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color w:val="000000" w:themeColor="text1"/>
          <w:sz w:val="44"/>
          <w:szCs w:val="44"/>
          <w14:textFill>
            <w14:solidFill>
              <w14:schemeClr w14:val="tx1"/>
            </w14:solidFill>
          </w14:textFill>
        </w:rPr>
      </w:pPr>
    </w:p>
    <w:p>
      <w:pPr>
        <w:widowControl/>
        <w:autoSpaceDE w:val="0"/>
        <w:autoSpaceDN w:val="0"/>
        <w:jc w:val="center"/>
        <w:textAlignment w:val="bottom"/>
        <w:rPr>
          <w:rFonts w:ascii="黑体" w:hAnsi="黑体" w:eastAsia="黑体"/>
          <w:b/>
          <w:color w:val="000000" w:themeColor="text1"/>
          <w:sz w:val="44"/>
          <w:szCs w:val="44"/>
          <w14:textFill>
            <w14:solidFill>
              <w14:schemeClr w14:val="tx1"/>
            </w14:solidFill>
          </w14:textFill>
        </w:rPr>
      </w:pPr>
    </w:p>
    <w:p>
      <w:pPr>
        <w:widowControl/>
        <w:autoSpaceDE w:val="0"/>
        <w:autoSpaceDN w:val="0"/>
        <w:jc w:val="center"/>
        <w:textAlignment w:val="bottom"/>
        <w:rPr>
          <w:rFonts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浙江省机场集团有限公司电动小型无杆飞机牵引车</w:t>
      </w:r>
      <w:r>
        <w:rPr>
          <w:rFonts w:hint="eastAsia" w:eastAsia="黑体" w:cs="Calibri"/>
          <w:b/>
          <w:color w:val="000000" w:themeColor="text1"/>
          <w:sz w:val="44"/>
          <w:szCs w:val="44"/>
          <w14:textFill>
            <w14:solidFill>
              <w14:schemeClr w14:val="tx1"/>
            </w14:solidFill>
          </w14:textFill>
        </w:rPr>
        <w:t>采购项目</w:t>
      </w:r>
    </w:p>
    <w:p>
      <w:pPr>
        <w:widowControl/>
        <w:autoSpaceDE w:val="0"/>
        <w:autoSpaceDN w:val="0"/>
        <w:jc w:val="center"/>
        <w:textAlignment w:val="bottom"/>
        <w:rPr>
          <w:rFonts w:ascii="黑体" w:hAnsi="黑体" w:eastAsia="黑体"/>
          <w:b/>
          <w:color w:val="000000" w:themeColor="text1"/>
          <w:sz w:val="44"/>
          <w:szCs w:val="44"/>
          <w14:textFill>
            <w14:solidFill>
              <w14:schemeClr w14:val="tx1"/>
            </w14:solidFill>
          </w14:textFill>
        </w:rPr>
      </w:pPr>
    </w:p>
    <w:p>
      <w:pPr>
        <w:widowControl/>
        <w:autoSpaceDE w:val="0"/>
        <w:autoSpaceDN w:val="0"/>
        <w:jc w:val="center"/>
        <w:textAlignment w:val="bottom"/>
        <w:rPr>
          <w:rFonts w:ascii="黑体" w:hAnsi="黑体" w:eastAsia="黑体"/>
          <w:b/>
          <w:color w:val="000000" w:themeColor="text1"/>
          <w:sz w:val="44"/>
          <w:szCs w:val="44"/>
          <w14:textFill>
            <w14:solidFill>
              <w14:schemeClr w14:val="tx1"/>
            </w14:solidFill>
          </w14:textFill>
        </w:rPr>
      </w:pPr>
    </w:p>
    <w:p>
      <w:pPr>
        <w:widowControl/>
        <w:autoSpaceDE w:val="0"/>
        <w:autoSpaceDN w:val="0"/>
        <w:jc w:val="center"/>
        <w:textAlignment w:val="bottom"/>
        <w:rPr>
          <w:rFonts w:ascii="黑体" w:hAnsi="黑体" w:eastAsia="黑体"/>
          <w:color w:val="000000" w:themeColor="text1"/>
          <w:sz w:val="84"/>
          <w:szCs w:val="84"/>
          <w14:textFill>
            <w14:solidFill>
              <w14:schemeClr w14:val="tx1"/>
            </w14:solidFill>
          </w14:textFill>
        </w:rPr>
      </w:pPr>
      <w:r>
        <w:rPr>
          <w:rFonts w:ascii="黑体" w:hAnsi="黑体" w:eastAsia="黑体"/>
          <w:b/>
          <w:color w:val="000000" w:themeColor="text1"/>
          <w:sz w:val="84"/>
          <w:szCs w:val="84"/>
          <w14:textFill>
            <w14:solidFill>
              <w14:schemeClr w14:val="tx1"/>
            </w14:solidFill>
          </w14:textFill>
        </w:rPr>
        <w:t>招 标 文 件</w:t>
      </w:r>
    </w:p>
    <w:p>
      <w:pPr>
        <w:widowControl/>
        <w:autoSpaceDE w:val="0"/>
        <w:autoSpaceDN w:val="0"/>
        <w:snapToGrid w:val="0"/>
        <w:spacing w:line="560" w:lineRule="exact"/>
        <w:jc w:val="center"/>
        <w:textAlignment w:val="bottom"/>
        <w:rPr>
          <w:rFonts w:ascii="宋体" w:hAnsi="宋体"/>
          <w:b/>
          <w:color w:val="000000" w:themeColor="text1"/>
          <w:sz w:val="32"/>
          <w:szCs w:val="32"/>
          <w14:textFill>
            <w14:solidFill>
              <w14:schemeClr w14:val="tx1"/>
            </w14:solidFill>
          </w14:textFill>
        </w:rPr>
      </w:pPr>
    </w:p>
    <w:p>
      <w:pPr>
        <w:widowControl/>
        <w:autoSpaceDE w:val="0"/>
        <w:autoSpaceDN w:val="0"/>
        <w:snapToGrid w:val="0"/>
        <w:spacing w:line="560" w:lineRule="exact"/>
        <w:jc w:val="center"/>
        <w:textAlignment w:val="bottom"/>
        <w:rPr>
          <w:rFonts w:ascii="宋体" w:hAnsi="宋体"/>
          <w:b/>
          <w:color w:val="000000" w:themeColor="text1"/>
          <w:sz w:val="32"/>
          <w:szCs w:val="32"/>
          <w14:textFill>
            <w14:solidFill>
              <w14:schemeClr w14:val="tx1"/>
            </w14:solidFill>
          </w14:textFill>
        </w:rPr>
      </w:pPr>
    </w:p>
    <w:p>
      <w:pPr>
        <w:widowControl/>
        <w:autoSpaceDE w:val="0"/>
        <w:autoSpaceDN w:val="0"/>
        <w:snapToGrid w:val="0"/>
        <w:spacing w:line="560" w:lineRule="exact"/>
        <w:textAlignment w:val="bottom"/>
        <w:rPr>
          <w:rFonts w:ascii="宋体" w:hAnsi="宋体"/>
          <w:bCs/>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 xml:space="preserve">                </w:t>
      </w:r>
      <w:r>
        <w:rPr>
          <w:rFonts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 xml:space="preserve">    </w:t>
      </w:r>
    </w:p>
    <w:p>
      <w:pPr>
        <w:widowControl/>
        <w:autoSpaceDE w:val="0"/>
        <w:autoSpaceDN w:val="0"/>
        <w:snapToGrid w:val="0"/>
        <w:spacing w:line="560" w:lineRule="exact"/>
        <w:textAlignment w:val="bottom"/>
        <w:rPr>
          <w:rFonts w:ascii="宋体" w:hAnsi="宋体"/>
          <w:b/>
          <w:color w:val="000000" w:themeColor="text1"/>
          <w:sz w:val="32"/>
          <w:szCs w:val="32"/>
          <w14:textFill>
            <w14:solidFill>
              <w14:schemeClr w14:val="tx1"/>
            </w14:solidFill>
          </w14:textFill>
        </w:rPr>
      </w:pPr>
      <w:r>
        <w:rPr>
          <w:rFonts w:ascii="宋体" w:hAnsi="宋体"/>
          <w:bCs/>
          <w:color w:val="000000" w:themeColor="text1"/>
          <w:sz w:val="32"/>
          <w:szCs w:val="32"/>
          <w14:textFill>
            <w14:solidFill>
              <w14:schemeClr w14:val="tx1"/>
            </w14:solidFill>
          </w14:textFill>
        </w:rPr>
        <w:t xml:space="preserve">                 </w:t>
      </w:r>
      <w:r>
        <w:rPr>
          <w:rFonts w:hint="eastAsia" w:ascii="宋体" w:hAnsi="宋体"/>
          <w:bCs/>
          <w:color w:val="000000" w:themeColor="text1"/>
          <w:sz w:val="32"/>
          <w:szCs w:val="32"/>
          <w14:textFill>
            <w14:solidFill>
              <w14:schemeClr w14:val="tx1"/>
            </w14:solidFill>
          </w14:textFill>
        </w:rPr>
        <w:t xml:space="preserve">            </w:t>
      </w:r>
    </w:p>
    <w:p>
      <w:pPr>
        <w:adjustRightInd w:val="0"/>
        <w:snapToGrid w:val="0"/>
        <w:spacing w:line="560" w:lineRule="exact"/>
        <w:jc w:val="center"/>
        <w:textAlignment w:val="bottom"/>
        <w:rPr>
          <w:rFonts w:ascii="宋体" w:hAnsi="宋体"/>
          <w:color w:val="000000" w:themeColor="text1"/>
          <w:sz w:val="32"/>
          <w:szCs w:val="32"/>
          <w14:textFill>
            <w14:solidFill>
              <w14:schemeClr w14:val="tx1"/>
            </w14:solidFill>
          </w14:textFill>
        </w:rPr>
      </w:pPr>
    </w:p>
    <w:p>
      <w:pPr>
        <w:adjustRightInd w:val="0"/>
        <w:snapToGrid w:val="0"/>
        <w:spacing w:line="560" w:lineRule="exact"/>
        <w:jc w:val="center"/>
        <w:textAlignment w:val="bottom"/>
        <w:rPr>
          <w:rFonts w:ascii="宋体" w:hAnsi="宋体"/>
          <w:color w:val="000000" w:themeColor="text1"/>
          <w:sz w:val="32"/>
          <w:szCs w:val="32"/>
          <w14:textFill>
            <w14:solidFill>
              <w14:schemeClr w14:val="tx1"/>
            </w14:solidFill>
          </w14:textFill>
        </w:rPr>
      </w:pPr>
    </w:p>
    <w:p>
      <w:pPr>
        <w:adjustRightInd w:val="0"/>
        <w:snapToGrid w:val="0"/>
        <w:spacing w:line="560" w:lineRule="exact"/>
        <w:jc w:val="center"/>
        <w:textAlignment w:val="bottom"/>
        <w:rPr>
          <w:rFonts w:ascii="宋体" w:hAnsi="宋体"/>
          <w:color w:val="000000" w:themeColor="text1"/>
          <w:sz w:val="32"/>
          <w:szCs w:val="32"/>
          <w14:textFill>
            <w14:solidFill>
              <w14:schemeClr w14:val="tx1"/>
            </w14:solidFill>
          </w14:textFill>
        </w:rPr>
      </w:pPr>
    </w:p>
    <w:p>
      <w:pPr>
        <w:adjustRightInd w:val="0"/>
        <w:snapToGrid w:val="0"/>
        <w:spacing w:line="560" w:lineRule="exact"/>
        <w:jc w:val="center"/>
        <w:textAlignment w:val="bottom"/>
        <w:rPr>
          <w:rFonts w:ascii="宋体" w:hAnsi="宋体"/>
          <w:color w:val="000000" w:themeColor="text1"/>
          <w:sz w:val="32"/>
          <w:szCs w:val="32"/>
          <w14:textFill>
            <w14:solidFill>
              <w14:schemeClr w14:val="tx1"/>
            </w14:solidFill>
          </w14:textFill>
        </w:rPr>
      </w:pPr>
    </w:p>
    <w:p>
      <w:pPr>
        <w:adjustRightInd w:val="0"/>
        <w:snapToGrid w:val="0"/>
        <w:spacing w:line="560" w:lineRule="exact"/>
        <w:jc w:val="center"/>
        <w:textAlignment w:val="bottom"/>
        <w:rPr>
          <w:rFonts w:ascii="宋体" w:hAnsi="宋体"/>
          <w:color w:val="000000" w:themeColor="text1"/>
          <w:sz w:val="32"/>
          <w:szCs w:val="32"/>
          <w14:textFill>
            <w14:solidFill>
              <w14:schemeClr w14:val="tx1"/>
            </w14:solidFill>
          </w14:textFill>
        </w:rPr>
      </w:pPr>
    </w:p>
    <w:p>
      <w:pPr>
        <w:adjustRightInd w:val="0"/>
        <w:snapToGrid w:val="0"/>
        <w:spacing w:line="560" w:lineRule="exact"/>
        <w:jc w:val="center"/>
        <w:textAlignment w:val="bottom"/>
        <w:rPr>
          <w:rFonts w:ascii="宋体" w:hAnsi="宋体"/>
          <w:color w:val="000000" w:themeColor="text1"/>
          <w:sz w:val="32"/>
          <w:szCs w:val="32"/>
          <w14:textFill>
            <w14:solidFill>
              <w14:schemeClr w14:val="tx1"/>
            </w14:solidFill>
          </w14:textFill>
        </w:rPr>
      </w:pPr>
    </w:p>
    <w:p>
      <w:pPr>
        <w:snapToGrid w:val="0"/>
        <w:jc w:val="center"/>
        <w:rPr>
          <w:rFonts w:eastAsia="黑体" w:cs="Calibri"/>
          <w:color w:val="000000" w:themeColor="text1"/>
          <w:sz w:val="32"/>
          <w:szCs w:val="32"/>
          <w14:textFill>
            <w14:solidFill>
              <w14:schemeClr w14:val="tx1"/>
            </w14:solidFill>
          </w14:textFill>
        </w:rPr>
      </w:pPr>
      <w:r>
        <w:rPr>
          <w:rFonts w:hint="eastAsia" w:eastAsia="黑体" w:cs="Calibri"/>
          <w:color w:val="000000" w:themeColor="text1"/>
          <w:sz w:val="32"/>
          <w:szCs w:val="32"/>
          <w14:textFill>
            <w14:solidFill>
              <w14:schemeClr w14:val="tx1"/>
            </w14:solidFill>
          </w14:textFill>
        </w:rPr>
        <w:t>浙江省机场集团有限公司</w:t>
      </w:r>
    </w:p>
    <w:p>
      <w:pPr>
        <w:pStyle w:val="31"/>
        <w:spacing w:line="480" w:lineRule="auto"/>
        <w:jc w:val="center"/>
        <w:rPr>
          <w:rFonts w:ascii="Calibri" w:hAnsi="Calibri" w:eastAsia="楷体_GB2312" w:cs="Calibri"/>
          <w:color w:val="000000" w:themeColor="text1"/>
          <w:sz w:val="24"/>
          <w:szCs w:val="24"/>
          <w:u w:val="single"/>
          <w14:textFill>
            <w14:solidFill>
              <w14:schemeClr w14:val="tx1"/>
            </w14:solidFill>
          </w14:textFill>
        </w:rPr>
      </w:pPr>
      <w:r>
        <w:rPr>
          <w:rFonts w:hint="eastAsia" w:ascii="Calibri" w:hAnsi="Calibri" w:eastAsia="黑体" w:cs="Calibri"/>
          <w:color w:val="000000" w:themeColor="text1"/>
          <w:sz w:val="32"/>
          <w:szCs w:val="32"/>
          <w14:textFill>
            <w14:solidFill>
              <w14:schemeClr w14:val="tx1"/>
            </w14:solidFill>
          </w14:textFill>
        </w:rPr>
        <w:t>二</w:t>
      </w:r>
      <w:r>
        <w:rPr>
          <w:rFonts w:hint="eastAsia" w:ascii="黑体" w:hAnsi="黑体" w:eastAsia="黑体" w:cs="Calibri"/>
          <w:color w:val="000000" w:themeColor="text1"/>
          <w:sz w:val="32"/>
          <w:szCs w:val="32"/>
          <w14:textFill>
            <w14:solidFill>
              <w14:schemeClr w14:val="tx1"/>
            </w14:solidFill>
          </w14:textFill>
        </w:rPr>
        <w:t>Ο</w:t>
      </w:r>
      <w:r>
        <w:rPr>
          <w:rFonts w:hint="eastAsia" w:ascii="Calibri" w:hAnsi="Calibri" w:eastAsia="黑体" w:cs="Calibri"/>
          <w:color w:val="000000" w:themeColor="text1"/>
          <w:sz w:val="32"/>
          <w:szCs w:val="32"/>
          <w14:textFill>
            <w14:solidFill>
              <w14:schemeClr w14:val="tx1"/>
            </w14:solidFill>
          </w14:textFill>
        </w:rPr>
        <w:t>一九年</w:t>
      </w:r>
      <w:r>
        <w:rPr>
          <w:rFonts w:hint="eastAsia" w:ascii="Calibri" w:hAnsi="Calibri" w:eastAsia="黑体" w:cs="Calibri"/>
          <w:color w:val="000000" w:themeColor="text1"/>
          <w:sz w:val="32"/>
          <w:szCs w:val="32"/>
          <w:lang w:eastAsia="zh-CN"/>
          <w14:textFill>
            <w14:solidFill>
              <w14:schemeClr w14:val="tx1"/>
            </w14:solidFill>
          </w14:textFill>
        </w:rPr>
        <w:t>五</w:t>
      </w:r>
      <w:r>
        <w:rPr>
          <w:rFonts w:ascii="Calibri" w:hAnsi="Calibri" w:eastAsia="黑体" w:cs="Calibri"/>
          <w:color w:val="000000" w:themeColor="text1"/>
          <w:sz w:val="32"/>
          <w:szCs w:val="32"/>
          <w14:textFill>
            <w14:solidFill>
              <w14:schemeClr w14:val="tx1"/>
            </w14:solidFill>
          </w14:textFill>
        </w:rPr>
        <w:t>月</w:t>
      </w:r>
    </w:p>
    <w:p>
      <w:pPr>
        <w:snapToGrid w:val="0"/>
        <w:spacing w:line="560" w:lineRule="exact"/>
        <w:jc w:val="center"/>
        <w:rPr>
          <w:rFonts w:ascii="宋体" w:hAnsi="宋体"/>
          <w:b/>
          <w:bCs/>
          <w:color w:val="000000" w:themeColor="text1"/>
          <w:sz w:val="32"/>
          <w:szCs w:val="32"/>
          <w14:textFill>
            <w14:solidFill>
              <w14:schemeClr w14:val="tx1"/>
            </w14:solidFill>
          </w14:textFill>
        </w:rPr>
      </w:pPr>
    </w:p>
    <w:p>
      <w:pPr>
        <w:spacing w:line="560" w:lineRule="exact"/>
        <w:jc w:val="center"/>
        <w:rPr>
          <w:b/>
          <w:color w:val="000000" w:themeColor="text1"/>
          <w14:textFill>
            <w14:solidFill>
              <w14:schemeClr w14:val="tx1"/>
            </w14:solidFill>
          </w14:textFill>
        </w:rPr>
      </w:pPr>
    </w:p>
    <w:p>
      <w:pPr>
        <w:pStyle w:val="110"/>
      </w:pPr>
      <w:r>
        <w:br w:type="page"/>
      </w:r>
      <w:r>
        <w:rPr>
          <w:rFonts w:hint="eastAsia"/>
        </w:rPr>
        <w:t>目  录</w:t>
      </w:r>
    </w:p>
    <w:p>
      <w:pPr>
        <w:spacing w:line="560" w:lineRule="exact"/>
        <w:jc w:val="center"/>
        <w:rPr>
          <w:b/>
          <w:bCs/>
          <w:color w:val="000000" w:themeColor="text1"/>
          <w:sz w:val="44"/>
          <w:szCs w:val="44"/>
          <w14:textFill>
            <w14:solidFill>
              <w14:schemeClr w14:val="tx1"/>
            </w14:solidFill>
          </w14:textFill>
        </w:rPr>
      </w:pPr>
    </w:p>
    <w:p>
      <w:pPr>
        <w:spacing w:line="560" w:lineRule="exact"/>
        <w:jc w:val="center"/>
        <w:rPr>
          <w:b/>
          <w:color w:val="000000" w:themeColor="text1"/>
          <w:sz w:val="44"/>
          <w:szCs w:val="44"/>
          <w14:textFill>
            <w14:solidFill>
              <w14:schemeClr w14:val="tx1"/>
            </w14:solidFill>
          </w14:textFill>
        </w:rPr>
      </w:pPr>
    </w:p>
    <w:p>
      <w:pPr>
        <w:pStyle w:val="39"/>
        <w:tabs>
          <w:tab w:val="right" w:leader="dot" w:pos="8290"/>
        </w:tabs>
        <w:spacing w:line="480" w:lineRule="auto"/>
        <w:rPr>
          <w:rFonts w:ascii="黑体" w:hAnsi="黑体" w:eastAsia="黑体" w:cstheme="minorBidi"/>
          <w:color w:val="000000" w:themeColor="text1"/>
          <w:sz w:val="22"/>
          <w:szCs w:val="22"/>
          <w14:textFill>
            <w14:solidFill>
              <w14:schemeClr w14:val="tx1"/>
            </w14:solidFill>
          </w14:textFill>
        </w:rPr>
      </w:pPr>
      <w:r>
        <w:rPr>
          <w:rFonts w:hint="eastAsia" w:ascii="黑体" w:hAnsi="黑体" w:eastAsia="黑体"/>
          <w:b/>
          <w:color w:val="000000" w:themeColor="text1"/>
          <w:sz w:val="22"/>
          <w:szCs w:val="22"/>
          <w14:textFill>
            <w14:solidFill>
              <w14:schemeClr w14:val="tx1"/>
            </w14:solidFill>
          </w14:textFill>
        </w:rPr>
        <w:fldChar w:fldCharType="begin"/>
      </w:r>
      <w:r>
        <w:rPr>
          <w:rFonts w:hint="eastAsia" w:ascii="黑体" w:hAnsi="黑体" w:eastAsia="黑体"/>
          <w:b/>
          <w:color w:val="000000" w:themeColor="text1"/>
          <w:sz w:val="22"/>
          <w:szCs w:val="22"/>
          <w14:textFill>
            <w14:solidFill>
              <w14:schemeClr w14:val="tx1"/>
            </w14:solidFill>
          </w14:textFill>
        </w:rPr>
        <w:instrText xml:space="preserve"> TOC \o "1-1" \h \z \u </w:instrText>
      </w:r>
      <w:r>
        <w:rPr>
          <w:rFonts w:hint="eastAsia" w:ascii="黑体" w:hAnsi="黑体" w:eastAsia="黑体"/>
          <w:b/>
          <w:color w:val="000000" w:themeColor="text1"/>
          <w:sz w:val="22"/>
          <w:szCs w:val="22"/>
          <w14:textFill>
            <w14:solidFill>
              <w14:schemeClr w14:val="tx1"/>
            </w14:solidFill>
          </w14:textFill>
        </w:rPr>
        <w:fldChar w:fldCharType="separate"/>
      </w:r>
      <w:r>
        <w:rPr>
          <w:rFonts w:hint="eastAsia" w:ascii="黑体" w:hAnsi="黑体" w:eastAsia="黑体"/>
          <w:color w:val="000000" w:themeColor="text1"/>
          <w:sz w:val="22"/>
          <w:szCs w:val="22"/>
          <w14:textFill>
            <w14:solidFill>
              <w14:schemeClr w14:val="tx1"/>
            </w14:solidFill>
          </w14:textFill>
        </w:rPr>
        <w:t>第一章  招标公告</w:t>
      </w:r>
      <w:r>
        <w:rPr>
          <w:rFonts w:hint="eastAsia" w:ascii="黑体" w:hAnsi="黑体" w:eastAsia="黑体"/>
          <w:color w:val="000000" w:themeColor="text1"/>
          <w:sz w:val="22"/>
          <w:szCs w:val="22"/>
          <w14:textFill>
            <w14:solidFill>
              <w14:schemeClr w14:val="tx1"/>
            </w14:solidFill>
          </w14:textFill>
        </w:rPr>
        <w:tab/>
      </w:r>
      <w:r>
        <w:rPr>
          <w:rFonts w:hint="eastAsia" w:ascii="黑体" w:hAnsi="黑体" w:eastAsia="黑体"/>
          <w:color w:val="000000" w:themeColor="text1"/>
          <w:sz w:val="22"/>
          <w:szCs w:val="22"/>
          <w14:textFill>
            <w14:solidFill>
              <w14:schemeClr w14:val="tx1"/>
            </w14:solidFill>
          </w14:textFill>
        </w:rPr>
        <w:fldChar w:fldCharType="begin"/>
      </w:r>
      <w:r>
        <w:rPr>
          <w:rFonts w:hint="eastAsia" w:ascii="黑体" w:hAnsi="黑体" w:eastAsia="黑体"/>
          <w:color w:val="000000" w:themeColor="text1"/>
          <w:sz w:val="22"/>
          <w:szCs w:val="22"/>
          <w14:textFill>
            <w14:solidFill>
              <w14:schemeClr w14:val="tx1"/>
            </w14:solidFill>
          </w14:textFill>
        </w:rPr>
        <w:instrText xml:space="preserve"> PAGEREF _Toc321925451 \h </w:instrText>
      </w:r>
      <w:r>
        <w:rPr>
          <w:rFonts w:hint="eastAsia" w:ascii="黑体" w:hAnsi="黑体" w:eastAsia="黑体"/>
          <w:color w:val="000000" w:themeColor="text1"/>
          <w:sz w:val="22"/>
          <w:szCs w:val="22"/>
          <w14:textFill>
            <w14:solidFill>
              <w14:schemeClr w14:val="tx1"/>
            </w14:solidFill>
          </w14:textFill>
        </w:rPr>
        <w:fldChar w:fldCharType="separate"/>
      </w:r>
      <w:r>
        <w:rPr>
          <w:rFonts w:ascii="黑体" w:hAnsi="黑体" w:eastAsia="黑体"/>
          <w:color w:val="000000" w:themeColor="text1"/>
          <w:sz w:val="22"/>
          <w:szCs w:val="22"/>
          <w14:textFill>
            <w14:solidFill>
              <w14:schemeClr w14:val="tx1"/>
            </w14:solidFill>
          </w14:textFill>
        </w:rPr>
        <w:t>- 2 -</w:t>
      </w:r>
      <w:r>
        <w:rPr>
          <w:rFonts w:hint="eastAsia" w:ascii="黑体" w:hAnsi="黑体" w:eastAsia="黑体"/>
          <w:color w:val="000000" w:themeColor="text1"/>
          <w:sz w:val="22"/>
          <w:szCs w:val="22"/>
          <w14:textFill>
            <w14:solidFill>
              <w14:schemeClr w14:val="tx1"/>
            </w14:solidFill>
          </w14:textFill>
        </w:rPr>
        <w:fldChar w:fldCharType="end"/>
      </w:r>
    </w:p>
    <w:p>
      <w:pPr>
        <w:pStyle w:val="39"/>
        <w:tabs>
          <w:tab w:val="right" w:leader="dot" w:pos="8290"/>
        </w:tabs>
        <w:spacing w:line="480" w:lineRule="auto"/>
        <w:rPr>
          <w:rFonts w:ascii="黑体" w:hAnsi="黑体" w:eastAsia="黑体" w:cstheme="minorBidi"/>
          <w:color w:val="000000" w:themeColor="text1"/>
          <w:sz w:val="22"/>
          <w:szCs w:val="22"/>
          <w14:textFill>
            <w14:solidFill>
              <w14:schemeClr w14:val="tx1"/>
            </w14:solidFill>
          </w14:textFill>
        </w:rPr>
      </w:pPr>
      <w:r>
        <w:rPr>
          <w:rFonts w:hint="eastAsia" w:ascii="黑体" w:hAnsi="黑体" w:eastAsia="黑体"/>
          <w:color w:val="000000" w:themeColor="text1"/>
          <w:sz w:val="22"/>
          <w:szCs w:val="22"/>
          <w14:textFill>
            <w14:solidFill>
              <w14:schemeClr w14:val="tx1"/>
            </w14:solidFill>
          </w14:textFill>
        </w:rPr>
        <w:t>第二章  投标人须知</w:t>
      </w:r>
      <w:r>
        <w:rPr>
          <w:rFonts w:hint="eastAsia" w:ascii="黑体" w:hAnsi="黑体" w:eastAsia="黑体"/>
          <w:color w:val="000000" w:themeColor="text1"/>
          <w:sz w:val="22"/>
          <w:szCs w:val="22"/>
          <w14:textFill>
            <w14:solidFill>
              <w14:schemeClr w14:val="tx1"/>
            </w14:solidFill>
          </w14:textFill>
        </w:rPr>
        <w:tab/>
      </w:r>
      <w:r>
        <w:rPr>
          <w:rFonts w:hint="eastAsia" w:ascii="黑体" w:hAnsi="黑体" w:eastAsia="黑体"/>
          <w:color w:val="000000" w:themeColor="text1"/>
          <w:sz w:val="22"/>
          <w:szCs w:val="22"/>
          <w14:textFill>
            <w14:solidFill>
              <w14:schemeClr w14:val="tx1"/>
            </w14:solidFill>
          </w14:textFill>
        </w:rPr>
        <w:fldChar w:fldCharType="begin"/>
      </w:r>
      <w:r>
        <w:rPr>
          <w:rFonts w:hint="eastAsia" w:ascii="黑体" w:hAnsi="黑体" w:eastAsia="黑体"/>
          <w:color w:val="000000" w:themeColor="text1"/>
          <w:sz w:val="22"/>
          <w:szCs w:val="22"/>
          <w14:textFill>
            <w14:solidFill>
              <w14:schemeClr w14:val="tx1"/>
            </w14:solidFill>
          </w14:textFill>
        </w:rPr>
        <w:instrText xml:space="preserve"> PAGEREF _Toc321925452 \h </w:instrText>
      </w:r>
      <w:r>
        <w:rPr>
          <w:rFonts w:hint="eastAsia" w:ascii="黑体" w:hAnsi="黑体" w:eastAsia="黑体"/>
          <w:color w:val="000000" w:themeColor="text1"/>
          <w:sz w:val="22"/>
          <w:szCs w:val="22"/>
          <w14:textFill>
            <w14:solidFill>
              <w14:schemeClr w14:val="tx1"/>
            </w14:solidFill>
          </w14:textFill>
        </w:rPr>
        <w:fldChar w:fldCharType="separate"/>
      </w:r>
      <w:r>
        <w:rPr>
          <w:rFonts w:ascii="黑体" w:hAnsi="黑体" w:eastAsia="黑体"/>
          <w:color w:val="000000" w:themeColor="text1"/>
          <w:sz w:val="22"/>
          <w:szCs w:val="22"/>
          <w14:textFill>
            <w14:solidFill>
              <w14:schemeClr w14:val="tx1"/>
            </w14:solidFill>
          </w14:textFill>
        </w:rPr>
        <w:t>- 3 -</w:t>
      </w:r>
      <w:r>
        <w:rPr>
          <w:rFonts w:hint="eastAsia" w:ascii="黑体" w:hAnsi="黑体" w:eastAsia="黑体"/>
          <w:color w:val="000000" w:themeColor="text1"/>
          <w:sz w:val="22"/>
          <w:szCs w:val="22"/>
          <w14:textFill>
            <w14:solidFill>
              <w14:schemeClr w14:val="tx1"/>
            </w14:solidFill>
          </w14:textFill>
        </w:rPr>
        <w:fldChar w:fldCharType="end"/>
      </w:r>
    </w:p>
    <w:p>
      <w:pPr>
        <w:pStyle w:val="39"/>
        <w:tabs>
          <w:tab w:val="right" w:leader="dot" w:pos="8290"/>
        </w:tabs>
        <w:spacing w:line="480" w:lineRule="auto"/>
        <w:rPr>
          <w:rFonts w:ascii="黑体" w:hAnsi="黑体" w:eastAsia="黑体" w:cstheme="minorBidi"/>
          <w:color w:val="000000" w:themeColor="text1"/>
          <w:sz w:val="22"/>
          <w:szCs w:val="22"/>
          <w14:textFill>
            <w14:solidFill>
              <w14:schemeClr w14:val="tx1"/>
            </w14:solidFill>
          </w14:textFill>
        </w:rPr>
      </w:pPr>
      <w:r>
        <w:rPr>
          <w:rFonts w:hint="eastAsia" w:ascii="黑体" w:hAnsi="黑体" w:eastAsia="黑体"/>
          <w:color w:val="000000" w:themeColor="text1"/>
          <w:sz w:val="22"/>
          <w:szCs w:val="22"/>
          <w14:textFill>
            <w14:solidFill>
              <w14:schemeClr w14:val="tx1"/>
            </w14:solidFill>
          </w14:textFill>
        </w:rPr>
        <w:t>第三章  货物需求一览表及技术规格</w:t>
      </w:r>
      <w:r>
        <w:rPr>
          <w:rFonts w:hint="eastAsia" w:ascii="黑体" w:hAnsi="黑体" w:eastAsia="黑体"/>
          <w:color w:val="000000" w:themeColor="text1"/>
          <w:sz w:val="22"/>
          <w:szCs w:val="22"/>
          <w14:textFill>
            <w14:solidFill>
              <w14:schemeClr w14:val="tx1"/>
            </w14:solidFill>
          </w14:textFill>
        </w:rPr>
        <w:tab/>
      </w:r>
      <w:r>
        <w:rPr>
          <w:rFonts w:hint="eastAsia" w:ascii="黑体" w:hAnsi="黑体" w:eastAsia="黑体"/>
          <w:color w:val="000000" w:themeColor="text1"/>
          <w:sz w:val="22"/>
          <w:szCs w:val="22"/>
          <w14:textFill>
            <w14:solidFill>
              <w14:schemeClr w14:val="tx1"/>
            </w14:solidFill>
          </w14:textFill>
        </w:rPr>
        <w:fldChar w:fldCharType="begin"/>
      </w:r>
      <w:r>
        <w:rPr>
          <w:rFonts w:hint="eastAsia" w:ascii="黑体" w:hAnsi="黑体" w:eastAsia="黑体"/>
          <w:color w:val="000000" w:themeColor="text1"/>
          <w:sz w:val="22"/>
          <w:szCs w:val="22"/>
          <w14:textFill>
            <w14:solidFill>
              <w14:schemeClr w14:val="tx1"/>
            </w14:solidFill>
          </w14:textFill>
        </w:rPr>
        <w:instrText xml:space="preserve"> PAGEREF _Toc321925453 \h </w:instrText>
      </w:r>
      <w:r>
        <w:rPr>
          <w:rFonts w:hint="eastAsia" w:ascii="黑体" w:hAnsi="黑体" w:eastAsia="黑体"/>
          <w:color w:val="000000" w:themeColor="text1"/>
          <w:sz w:val="22"/>
          <w:szCs w:val="22"/>
          <w14:textFill>
            <w14:solidFill>
              <w14:schemeClr w14:val="tx1"/>
            </w14:solidFill>
          </w14:textFill>
        </w:rPr>
        <w:fldChar w:fldCharType="separate"/>
      </w:r>
      <w:r>
        <w:rPr>
          <w:rFonts w:ascii="黑体" w:hAnsi="黑体" w:eastAsia="黑体"/>
          <w:color w:val="000000" w:themeColor="text1"/>
          <w:sz w:val="22"/>
          <w:szCs w:val="22"/>
          <w14:textFill>
            <w14:solidFill>
              <w14:schemeClr w14:val="tx1"/>
            </w14:solidFill>
          </w14:textFill>
        </w:rPr>
        <w:t>- 12 -</w:t>
      </w:r>
      <w:r>
        <w:rPr>
          <w:rFonts w:hint="eastAsia" w:ascii="黑体" w:hAnsi="黑体" w:eastAsia="黑体"/>
          <w:color w:val="000000" w:themeColor="text1"/>
          <w:sz w:val="22"/>
          <w:szCs w:val="22"/>
          <w14:textFill>
            <w14:solidFill>
              <w14:schemeClr w14:val="tx1"/>
            </w14:solidFill>
          </w14:textFill>
        </w:rPr>
        <w:fldChar w:fldCharType="end"/>
      </w:r>
    </w:p>
    <w:p>
      <w:pPr>
        <w:pStyle w:val="39"/>
        <w:tabs>
          <w:tab w:val="right" w:leader="dot" w:pos="8290"/>
        </w:tabs>
        <w:spacing w:line="480" w:lineRule="auto"/>
        <w:rPr>
          <w:rFonts w:ascii="黑体" w:hAnsi="黑体" w:eastAsia="黑体" w:cstheme="minorBidi"/>
          <w:color w:val="000000" w:themeColor="text1"/>
          <w:sz w:val="22"/>
          <w:szCs w:val="22"/>
          <w14:textFill>
            <w14:solidFill>
              <w14:schemeClr w14:val="tx1"/>
            </w14:solidFill>
          </w14:textFill>
        </w:rPr>
      </w:pPr>
      <w:r>
        <w:rPr>
          <w:rFonts w:hint="eastAsia" w:ascii="黑体" w:hAnsi="黑体" w:eastAsia="黑体"/>
          <w:color w:val="000000" w:themeColor="text1"/>
          <w:sz w:val="22"/>
          <w:szCs w:val="22"/>
          <w14:textFill>
            <w14:solidFill>
              <w14:schemeClr w14:val="tx1"/>
            </w14:solidFill>
          </w14:textFill>
        </w:rPr>
        <w:t xml:space="preserve">第四章  </w:t>
      </w:r>
      <w:r>
        <w:rPr>
          <w:rFonts w:ascii="黑体" w:hAnsi="黑体" w:eastAsia="黑体"/>
          <w:color w:val="000000" w:themeColor="text1"/>
          <w:sz w:val="22"/>
          <w:szCs w:val="22"/>
          <w14:textFill>
            <w14:solidFill>
              <w14:schemeClr w14:val="tx1"/>
            </w14:solidFill>
          </w14:textFill>
        </w:rPr>
        <w:t>合同条款</w:t>
      </w:r>
      <w:r>
        <w:rPr>
          <w:rFonts w:hint="eastAsia" w:ascii="黑体" w:hAnsi="黑体" w:eastAsia="黑体"/>
          <w:color w:val="000000" w:themeColor="text1"/>
          <w:sz w:val="22"/>
          <w:szCs w:val="22"/>
          <w14:textFill>
            <w14:solidFill>
              <w14:schemeClr w14:val="tx1"/>
            </w14:solidFill>
          </w14:textFill>
        </w:rPr>
        <w:tab/>
      </w:r>
      <w:r>
        <w:rPr>
          <w:rFonts w:hint="eastAsia" w:ascii="黑体" w:hAnsi="黑体" w:eastAsia="黑体"/>
          <w:color w:val="000000" w:themeColor="text1"/>
          <w:sz w:val="22"/>
          <w:szCs w:val="22"/>
          <w14:textFill>
            <w14:solidFill>
              <w14:schemeClr w14:val="tx1"/>
            </w14:solidFill>
          </w14:textFill>
        </w:rPr>
        <w:fldChar w:fldCharType="begin"/>
      </w:r>
      <w:r>
        <w:rPr>
          <w:rFonts w:hint="eastAsia" w:ascii="黑体" w:hAnsi="黑体" w:eastAsia="黑体"/>
          <w:color w:val="000000" w:themeColor="text1"/>
          <w:sz w:val="22"/>
          <w:szCs w:val="22"/>
          <w14:textFill>
            <w14:solidFill>
              <w14:schemeClr w14:val="tx1"/>
            </w14:solidFill>
          </w14:textFill>
        </w:rPr>
        <w:instrText xml:space="preserve"> PAGEREF _Toc321925454 \h </w:instrText>
      </w:r>
      <w:r>
        <w:rPr>
          <w:rFonts w:hint="eastAsia" w:ascii="黑体" w:hAnsi="黑体" w:eastAsia="黑体"/>
          <w:color w:val="000000" w:themeColor="text1"/>
          <w:sz w:val="22"/>
          <w:szCs w:val="22"/>
          <w14:textFill>
            <w14:solidFill>
              <w14:schemeClr w14:val="tx1"/>
            </w14:solidFill>
          </w14:textFill>
        </w:rPr>
        <w:fldChar w:fldCharType="separate"/>
      </w:r>
      <w:r>
        <w:rPr>
          <w:rFonts w:ascii="黑体" w:hAnsi="黑体" w:eastAsia="黑体"/>
          <w:color w:val="000000" w:themeColor="text1"/>
          <w:sz w:val="22"/>
          <w:szCs w:val="22"/>
          <w14:textFill>
            <w14:solidFill>
              <w14:schemeClr w14:val="tx1"/>
            </w14:solidFill>
          </w14:textFill>
        </w:rPr>
        <w:t>- 13 -</w:t>
      </w:r>
      <w:r>
        <w:rPr>
          <w:rFonts w:hint="eastAsia" w:ascii="黑体" w:hAnsi="黑体" w:eastAsia="黑体"/>
          <w:color w:val="000000" w:themeColor="text1"/>
          <w:sz w:val="22"/>
          <w:szCs w:val="22"/>
          <w14:textFill>
            <w14:solidFill>
              <w14:schemeClr w14:val="tx1"/>
            </w14:solidFill>
          </w14:textFill>
        </w:rPr>
        <w:fldChar w:fldCharType="end"/>
      </w:r>
    </w:p>
    <w:p>
      <w:pPr>
        <w:pStyle w:val="39"/>
        <w:tabs>
          <w:tab w:val="right" w:leader="dot" w:pos="8290"/>
        </w:tabs>
        <w:spacing w:line="480" w:lineRule="auto"/>
        <w:rPr>
          <w:rFonts w:ascii="黑体" w:hAnsi="黑体" w:eastAsia="黑体" w:cstheme="minorBidi"/>
          <w:color w:val="000000" w:themeColor="text1"/>
          <w:sz w:val="22"/>
          <w:szCs w:val="22"/>
          <w14:textFill>
            <w14:solidFill>
              <w14:schemeClr w14:val="tx1"/>
            </w14:solidFill>
          </w14:textFill>
        </w:rPr>
      </w:pPr>
      <w:r>
        <w:rPr>
          <w:rFonts w:hint="eastAsia" w:ascii="黑体" w:hAnsi="黑体" w:eastAsia="黑体" w:cs="Calibri"/>
          <w:color w:val="000000" w:themeColor="text1"/>
          <w:kern w:val="0"/>
          <w:sz w:val="22"/>
          <w:szCs w:val="22"/>
          <w14:textFill>
            <w14:solidFill>
              <w14:schemeClr w14:val="tx1"/>
            </w14:solidFill>
          </w14:textFill>
        </w:rPr>
        <w:t>第五章  评标方法及标准</w:t>
      </w:r>
      <w:r>
        <w:rPr>
          <w:rFonts w:hint="eastAsia" w:ascii="黑体" w:hAnsi="黑体" w:eastAsia="黑体"/>
          <w:color w:val="000000" w:themeColor="text1"/>
          <w:sz w:val="22"/>
          <w:szCs w:val="22"/>
          <w14:textFill>
            <w14:solidFill>
              <w14:schemeClr w14:val="tx1"/>
            </w14:solidFill>
          </w14:textFill>
        </w:rPr>
        <w:tab/>
      </w:r>
      <w:r>
        <w:rPr>
          <w:rFonts w:hint="eastAsia" w:ascii="黑体" w:hAnsi="黑体" w:eastAsia="黑体"/>
          <w:color w:val="000000" w:themeColor="text1"/>
          <w:sz w:val="22"/>
          <w:szCs w:val="22"/>
          <w14:textFill>
            <w14:solidFill>
              <w14:schemeClr w14:val="tx1"/>
            </w14:solidFill>
          </w14:textFill>
        </w:rPr>
        <w:fldChar w:fldCharType="begin"/>
      </w:r>
      <w:r>
        <w:rPr>
          <w:rFonts w:hint="eastAsia" w:ascii="黑体" w:hAnsi="黑体" w:eastAsia="黑体"/>
          <w:color w:val="000000" w:themeColor="text1"/>
          <w:sz w:val="22"/>
          <w:szCs w:val="22"/>
          <w14:textFill>
            <w14:solidFill>
              <w14:schemeClr w14:val="tx1"/>
            </w14:solidFill>
          </w14:textFill>
        </w:rPr>
        <w:instrText xml:space="preserve"> PAGEREF _Toc321925456 \h </w:instrText>
      </w:r>
      <w:r>
        <w:rPr>
          <w:rFonts w:hint="eastAsia" w:ascii="黑体" w:hAnsi="黑体" w:eastAsia="黑体"/>
          <w:color w:val="000000" w:themeColor="text1"/>
          <w:sz w:val="22"/>
          <w:szCs w:val="22"/>
          <w14:textFill>
            <w14:solidFill>
              <w14:schemeClr w14:val="tx1"/>
            </w14:solidFill>
          </w14:textFill>
        </w:rPr>
        <w:fldChar w:fldCharType="separate"/>
      </w:r>
      <w:r>
        <w:rPr>
          <w:rFonts w:ascii="黑体" w:hAnsi="黑体" w:eastAsia="黑体"/>
          <w:color w:val="000000" w:themeColor="text1"/>
          <w:sz w:val="22"/>
          <w:szCs w:val="22"/>
          <w14:textFill>
            <w14:solidFill>
              <w14:schemeClr w14:val="tx1"/>
            </w14:solidFill>
          </w14:textFill>
        </w:rPr>
        <w:t>- 18 -</w:t>
      </w:r>
      <w:r>
        <w:rPr>
          <w:rFonts w:hint="eastAsia" w:ascii="黑体" w:hAnsi="黑体" w:eastAsia="黑体"/>
          <w:color w:val="000000" w:themeColor="text1"/>
          <w:sz w:val="22"/>
          <w:szCs w:val="22"/>
          <w14:textFill>
            <w14:solidFill>
              <w14:schemeClr w14:val="tx1"/>
            </w14:solidFill>
          </w14:textFill>
        </w:rPr>
        <w:fldChar w:fldCharType="end"/>
      </w:r>
    </w:p>
    <w:p>
      <w:pPr>
        <w:pStyle w:val="39"/>
        <w:tabs>
          <w:tab w:val="right" w:leader="dot" w:pos="8290"/>
        </w:tabs>
        <w:spacing w:line="480" w:lineRule="auto"/>
        <w:rPr>
          <w:rFonts w:ascii="黑体" w:hAnsi="黑体" w:eastAsia="黑体" w:cstheme="minorBidi"/>
          <w:color w:val="000000" w:themeColor="text1"/>
          <w:sz w:val="22"/>
          <w:szCs w:val="22"/>
          <w14:textFill>
            <w14:solidFill>
              <w14:schemeClr w14:val="tx1"/>
            </w14:solidFill>
          </w14:textFill>
        </w:rPr>
      </w:pPr>
      <w:r>
        <w:rPr>
          <w:rFonts w:hint="eastAsia" w:ascii="黑体" w:hAnsi="黑体" w:eastAsia="黑体"/>
          <w:color w:val="000000" w:themeColor="text1"/>
          <w:sz w:val="22"/>
          <w:szCs w:val="22"/>
          <w14:textFill>
            <w14:solidFill>
              <w14:schemeClr w14:val="tx1"/>
            </w14:solidFill>
          </w14:textFill>
        </w:rPr>
        <w:t>第六章  投标文件格式</w:t>
      </w:r>
      <w:r>
        <w:rPr>
          <w:rFonts w:hint="eastAsia" w:ascii="黑体" w:hAnsi="黑体" w:eastAsia="黑体"/>
          <w:color w:val="000000" w:themeColor="text1"/>
          <w:sz w:val="22"/>
          <w:szCs w:val="22"/>
          <w14:textFill>
            <w14:solidFill>
              <w14:schemeClr w14:val="tx1"/>
            </w14:solidFill>
          </w14:textFill>
        </w:rPr>
        <w:tab/>
      </w:r>
      <w:r>
        <w:rPr>
          <w:rFonts w:hint="eastAsia" w:ascii="黑体" w:hAnsi="黑体" w:eastAsia="黑体"/>
          <w:color w:val="000000" w:themeColor="text1"/>
          <w:sz w:val="22"/>
          <w:szCs w:val="22"/>
          <w14:textFill>
            <w14:solidFill>
              <w14:schemeClr w14:val="tx1"/>
            </w14:solidFill>
          </w14:textFill>
        </w:rPr>
        <w:fldChar w:fldCharType="begin"/>
      </w:r>
      <w:r>
        <w:rPr>
          <w:rFonts w:hint="eastAsia" w:ascii="黑体" w:hAnsi="黑体" w:eastAsia="黑体"/>
          <w:color w:val="000000" w:themeColor="text1"/>
          <w:sz w:val="22"/>
          <w:szCs w:val="22"/>
          <w14:textFill>
            <w14:solidFill>
              <w14:schemeClr w14:val="tx1"/>
            </w14:solidFill>
          </w14:textFill>
        </w:rPr>
        <w:instrText xml:space="preserve"> PAGEREF _Toc321925457 \h </w:instrText>
      </w:r>
      <w:r>
        <w:rPr>
          <w:rFonts w:hint="eastAsia" w:ascii="黑体" w:hAnsi="黑体" w:eastAsia="黑体"/>
          <w:color w:val="000000" w:themeColor="text1"/>
          <w:sz w:val="22"/>
          <w:szCs w:val="22"/>
          <w14:textFill>
            <w14:solidFill>
              <w14:schemeClr w14:val="tx1"/>
            </w14:solidFill>
          </w14:textFill>
        </w:rPr>
        <w:fldChar w:fldCharType="separate"/>
      </w:r>
      <w:r>
        <w:rPr>
          <w:rFonts w:ascii="黑体" w:hAnsi="黑体" w:eastAsia="黑体"/>
          <w:color w:val="000000" w:themeColor="text1"/>
          <w:sz w:val="22"/>
          <w:szCs w:val="22"/>
          <w14:textFill>
            <w14:solidFill>
              <w14:schemeClr w14:val="tx1"/>
            </w14:solidFill>
          </w14:textFill>
        </w:rPr>
        <w:t>- 21 -</w:t>
      </w:r>
      <w:r>
        <w:rPr>
          <w:rFonts w:hint="eastAsia" w:ascii="黑体" w:hAnsi="黑体" w:eastAsia="黑体"/>
          <w:color w:val="000000" w:themeColor="text1"/>
          <w:sz w:val="22"/>
          <w:szCs w:val="22"/>
          <w14:textFill>
            <w14:solidFill>
              <w14:schemeClr w14:val="tx1"/>
            </w14:solidFill>
          </w14:textFill>
        </w:rPr>
        <w:fldChar w:fldCharType="end"/>
      </w:r>
    </w:p>
    <w:p>
      <w:pPr>
        <w:tabs>
          <w:tab w:val="right" w:leader="dot" w:pos="8364"/>
        </w:tabs>
        <w:spacing w:line="480" w:lineRule="auto"/>
        <w:rPr>
          <w:b/>
          <w:color w:val="000000" w:themeColor="text1"/>
          <w14:textFill>
            <w14:solidFill>
              <w14:schemeClr w14:val="tx1"/>
            </w14:solidFill>
          </w14:textFill>
        </w:rPr>
      </w:pPr>
      <w:r>
        <w:rPr>
          <w:rFonts w:hint="eastAsia" w:ascii="黑体" w:hAnsi="黑体" w:eastAsia="黑体"/>
          <w:b/>
          <w:color w:val="000000" w:themeColor="text1"/>
          <w:sz w:val="22"/>
          <w14:textFill>
            <w14:solidFill>
              <w14:schemeClr w14:val="tx1"/>
            </w14:solidFill>
          </w14:textFill>
        </w:rPr>
        <w:fldChar w:fldCharType="end"/>
      </w:r>
    </w:p>
    <w:p>
      <w:pPr>
        <w:spacing w:line="560" w:lineRule="exact"/>
        <w:rPr>
          <w:b/>
          <w:color w:val="000000" w:themeColor="text1"/>
          <w14:textFill>
            <w14:solidFill>
              <w14:schemeClr w14:val="tx1"/>
            </w14:solidFill>
          </w14:textFill>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hint="eastAsia"/>
          <w:b/>
          <w:color w:val="000000" w:themeColor="text1"/>
          <w14:textFill>
            <w14:solidFill>
              <w14:schemeClr w14:val="tx1"/>
            </w14:solidFill>
          </w14:textFill>
        </w:rPr>
        <w:t xml:space="preserve">                                                          </w:t>
      </w:r>
    </w:p>
    <w:p>
      <w:pPr>
        <w:pStyle w:val="51"/>
        <w:rPr>
          <w:color w:val="000000" w:themeColor="text1"/>
          <w14:textFill>
            <w14:solidFill>
              <w14:schemeClr w14:val="tx1"/>
            </w14:solidFill>
          </w14:textFill>
        </w:rPr>
      </w:pPr>
      <w:bookmarkStart w:id="0" w:name="_Toc321925451"/>
      <w:r>
        <w:rPr>
          <w:rFonts w:hint="eastAsia"/>
          <w:color w:val="000000" w:themeColor="text1"/>
          <w14:textFill>
            <w14:solidFill>
              <w14:schemeClr w14:val="tx1"/>
            </w14:solidFill>
          </w14:textFill>
        </w:rPr>
        <w:t>第一章 招标公告</w:t>
      </w:r>
      <w:bookmarkEnd w:id="0"/>
    </w:p>
    <w:p>
      <w:pPr>
        <w:widowControl/>
        <w:snapToGrid w:val="0"/>
        <w:spacing w:line="360" w:lineRule="exact"/>
        <w:jc w:val="left"/>
        <w:rPr>
          <w:rFonts w:cs="Arial" w:asciiTheme="minorEastAsia" w:hAnsiTheme="minorEastAsia"/>
          <w:b/>
          <w:bCs/>
          <w:color w:val="000000" w:themeColor="text1"/>
          <w:kern w:val="0"/>
          <w:sz w:val="22"/>
          <w14:textFill>
            <w14:solidFill>
              <w14:schemeClr w14:val="tx1"/>
            </w14:solidFill>
          </w14:textFill>
        </w:rPr>
      </w:pPr>
    </w:p>
    <w:p>
      <w:pPr>
        <w:widowControl/>
        <w:snapToGrid w:val="0"/>
        <w:spacing w:line="360" w:lineRule="exact"/>
        <w:jc w:val="left"/>
        <w:rPr>
          <w:rFonts w:cs="Arial" w:asciiTheme="minorEastAsia" w:hAnsiTheme="minorEastAsia"/>
          <w:color w:val="000000" w:themeColor="text1"/>
          <w:kern w:val="0"/>
          <w:sz w:val="22"/>
          <w14:textFill>
            <w14:solidFill>
              <w14:schemeClr w14:val="tx1"/>
            </w14:solidFill>
          </w14:textFill>
        </w:rPr>
      </w:pPr>
      <w:r>
        <w:rPr>
          <w:rFonts w:hint="eastAsia" w:cs="Arial" w:asciiTheme="minorEastAsia" w:hAnsiTheme="minorEastAsia"/>
          <w:b/>
          <w:bCs/>
          <w:color w:val="000000" w:themeColor="text1"/>
          <w:kern w:val="0"/>
          <w:sz w:val="22"/>
          <w14:textFill>
            <w14:solidFill>
              <w14:schemeClr w14:val="tx1"/>
            </w14:solidFill>
          </w14:textFill>
        </w:rPr>
        <w:t>一、招标内容</w:t>
      </w:r>
    </w:p>
    <w:p>
      <w:pPr>
        <w:widowControl/>
        <w:adjustRightInd w:val="0"/>
        <w:snapToGrid w:val="0"/>
        <w:spacing w:line="360" w:lineRule="exact"/>
        <w:ind w:firstLine="440" w:firstLineChars="200"/>
        <w:rPr>
          <w:rFonts w:cs="Arial" w:asciiTheme="minorEastAsia" w:hAnsiTheme="minorEastAsia"/>
          <w:kern w:val="0"/>
          <w:sz w:val="22"/>
        </w:rPr>
      </w:pPr>
      <w:r>
        <w:rPr>
          <w:rFonts w:hint="eastAsia" w:asciiTheme="minorEastAsia" w:hAnsiTheme="minorEastAsia"/>
          <w:color w:val="000000" w:themeColor="text1"/>
          <w:sz w:val="22"/>
          <w14:textFill>
            <w14:solidFill>
              <w14:schemeClr w14:val="tx1"/>
            </w14:solidFill>
          </w14:textFill>
        </w:rPr>
        <w:t>浙江省机场集团有限公司</w:t>
      </w:r>
      <w:r>
        <w:rPr>
          <w:rFonts w:hint="eastAsia" w:cs="Arial" w:asciiTheme="minorEastAsia" w:hAnsiTheme="minorEastAsia"/>
          <w:kern w:val="0"/>
          <w:sz w:val="22"/>
        </w:rPr>
        <w:t>就</w:t>
      </w:r>
      <w:r>
        <w:rPr>
          <w:rFonts w:cs="Arial" w:asciiTheme="minorEastAsia" w:hAnsiTheme="minorEastAsia"/>
          <w:kern w:val="0"/>
          <w:sz w:val="22"/>
        </w:rPr>
        <w:t>杭州萧山国际机场</w:t>
      </w:r>
      <w:r>
        <w:rPr>
          <w:rFonts w:hint="eastAsia" w:cs="Arial" w:asciiTheme="minorEastAsia" w:hAnsiTheme="minorEastAsia"/>
          <w:kern w:val="0"/>
          <w:sz w:val="22"/>
        </w:rPr>
        <w:t>、温州龙湾国际机场电动小型无杆飞机牵引车采购</w:t>
      </w:r>
      <w:r>
        <w:rPr>
          <w:rFonts w:cs="Arial" w:asciiTheme="minorEastAsia" w:hAnsiTheme="minorEastAsia"/>
          <w:kern w:val="0"/>
          <w:sz w:val="22"/>
        </w:rPr>
        <w:t>项</w:t>
      </w:r>
      <w:r>
        <w:rPr>
          <w:rFonts w:hint="eastAsia" w:cs="Arial" w:asciiTheme="minorEastAsia" w:hAnsiTheme="minorEastAsia"/>
          <w:kern w:val="0"/>
          <w:sz w:val="22"/>
        </w:rPr>
        <w:t>目进行公开招标，招标结束后，分别与中标单位签订采购合同，欢迎符合资格要求的供应商参与投标。</w:t>
      </w:r>
    </w:p>
    <w:p>
      <w:pPr>
        <w:widowControl/>
        <w:adjustRightInd w:val="0"/>
        <w:snapToGrid w:val="0"/>
        <w:spacing w:line="360" w:lineRule="exact"/>
        <w:ind w:firstLine="440" w:firstLineChars="200"/>
        <w:rPr>
          <w:rFonts w:cs="Arial" w:asciiTheme="minorEastAsia" w:hAnsiTheme="minorEastAsia"/>
          <w:color w:val="000000" w:themeColor="text1"/>
          <w:kern w:val="0"/>
          <w:sz w:val="22"/>
          <w14:textFill>
            <w14:solidFill>
              <w14:schemeClr w14:val="tx1"/>
            </w14:solidFill>
          </w14:textFill>
        </w:rPr>
      </w:pPr>
      <w:r>
        <w:rPr>
          <w:rFonts w:hint="eastAsia" w:cs="Arial" w:asciiTheme="minorEastAsia" w:hAnsiTheme="minorEastAsia"/>
          <w:color w:val="000000" w:themeColor="text1"/>
          <w:kern w:val="0"/>
          <w:sz w:val="22"/>
          <w14:textFill>
            <w14:solidFill>
              <w14:schemeClr w14:val="tx1"/>
            </w14:solidFill>
          </w14:textFill>
        </w:rPr>
        <w:t>招标货物名称、数量及主要技术规格</w:t>
      </w:r>
    </w:p>
    <w:tbl>
      <w:tblPr>
        <w:tblStyle w:val="58"/>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2"/>
        <w:gridCol w:w="995"/>
        <w:gridCol w:w="2085"/>
        <w:gridCol w:w="2450"/>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702" w:type="dxa"/>
            <w:vAlign w:val="center"/>
          </w:tcPr>
          <w:p>
            <w:pPr>
              <w:adjustRightInd w:val="0"/>
              <w:snapToGrid w:val="0"/>
              <w:jc w:val="center"/>
              <w:rPr>
                <w:rFonts w:asciiTheme="minorEastAsia" w:hAnsiTheme="minorEastAsia"/>
                <w:caps/>
                <w:color w:val="000000" w:themeColor="text1"/>
                <w:sz w:val="22"/>
                <w14:textFill>
                  <w14:solidFill>
                    <w14:schemeClr w14:val="tx1"/>
                  </w14:solidFill>
                </w14:textFill>
              </w:rPr>
            </w:pPr>
            <w:r>
              <w:rPr>
                <w:rFonts w:asciiTheme="minorEastAsia" w:hAnsiTheme="minorEastAsia"/>
                <w:caps/>
                <w:color w:val="000000" w:themeColor="text1"/>
                <w:sz w:val="22"/>
                <w14:textFill>
                  <w14:solidFill>
                    <w14:schemeClr w14:val="tx1"/>
                  </w14:solidFill>
                </w14:textFill>
              </w:rPr>
              <w:t>货物名称</w:t>
            </w:r>
          </w:p>
        </w:tc>
        <w:tc>
          <w:tcPr>
            <w:tcW w:w="995" w:type="dxa"/>
            <w:vAlign w:val="center"/>
          </w:tcPr>
          <w:p>
            <w:pPr>
              <w:adjustRightInd w:val="0"/>
              <w:snapToGrid w:val="0"/>
              <w:jc w:val="center"/>
              <w:rPr>
                <w:rFonts w:asciiTheme="minorEastAsia" w:hAnsiTheme="minorEastAsia"/>
                <w:caps/>
                <w:color w:val="000000" w:themeColor="text1"/>
                <w:sz w:val="22"/>
                <w14:textFill>
                  <w14:solidFill>
                    <w14:schemeClr w14:val="tx1"/>
                  </w14:solidFill>
                </w14:textFill>
              </w:rPr>
            </w:pPr>
            <w:r>
              <w:rPr>
                <w:rFonts w:asciiTheme="minorEastAsia" w:hAnsiTheme="minorEastAsia"/>
                <w:caps/>
                <w:color w:val="000000" w:themeColor="text1"/>
                <w:sz w:val="22"/>
                <w14:textFill>
                  <w14:solidFill>
                    <w14:schemeClr w14:val="tx1"/>
                  </w14:solidFill>
                </w14:textFill>
              </w:rPr>
              <w:t>数 量</w:t>
            </w:r>
          </w:p>
        </w:tc>
        <w:tc>
          <w:tcPr>
            <w:tcW w:w="2085" w:type="dxa"/>
            <w:vAlign w:val="center"/>
          </w:tcPr>
          <w:p>
            <w:pPr>
              <w:adjustRightInd w:val="0"/>
              <w:snapToGrid w:val="0"/>
              <w:jc w:val="center"/>
              <w:rPr>
                <w:rFonts w:asciiTheme="minorEastAsia" w:hAnsiTheme="minorEastAsia"/>
                <w:caps/>
                <w:color w:val="000000" w:themeColor="text1"/>
                <w:sz w:val="22"/>
                <w14:textFill>
                  <w14:solidFill>
                    <w14:schemeClr w14:val="tx1"/>
                  </w14:solidFill>
                </w14:textFill>
              </w:rPr>
            </w:pPr>
            <w:r>
              <w:rPr>
                <w:rFonts w:asciiTheme="minorEastAsia" w:hAnsiTheme="minorEastAsia"/>
                <w:caps/>
                <w:color w:val="000000" w:themeColor="text1"/>
                <w:sz w:val="22"/>
                <w14:textFill>
                  <w14:solidFill>
                    <w14:schemeClr w14:val="tx1"/>
                  </w14:solidFill>
                </w14:textFill>
              </w:rPr>
              <w:t>主要技术规格</w:t>
            </w:r>
          </w:p>
        </w:tc>
        <w:tc>
          <w:tcPr>
            <w:tcW w:w="2450" w:type="dxa"/>
            <w:vAlign w:val="center"/>
          </w:tcPr>
          <w:p>
            <w:pPr>
              <w:adjustRightInd w:val="0"/>
              <w:snapToGrid w:val="0"/>
              <w:jc w:val="center"/>
              <w:rPr>
                <w:rFonts w:asciiTheme="minorEastAsia" w:hAnsiTheme="minorEastAsia"/>
                <w:caps/>
                <w:color w:val="000000" w:themeColor="text1"/>
                <w:sz w:val="22"/>
                <w14:textFill>
                  <w14:solidFill>
                    <w14:schemeClr w14:val="tx1"/>
                  </w14:solidFill>
                </w14:textFill>
              </w:rPr>
            </w:pPr>
            <w:r>
              <w:rPr>
                <w:rFonts w:asciiTheme="minorEastAsia" w:hAnsiTheme="minorEastAsia"/>
                <w:caps/>
                <w:color w:val="000000" w:themeColor="text1"/>
                <w:sz w:val="22"/>
                <w14:textFill>
                  <w14:solidFill>
                    <w14:schemeClr w14:val="tx1"/>
                  </w14:solidFill>
                </w14:textFill>
              </w:rPr>
              <w:t>供货期</w:t>
            </w:r>
          </w:p>
        </w:tc>
        <w:tc>
          <w:tcPr>
            <w:tcW w:w="1344" w:type="dxa"/>
            <w:vAlign w:val="center"/>
          </w:tcPr>
          <w:p>
            <w:pPr>
              <w:adjustRightInd w:val="0"/>
              <w:snapToGrid w:val="0"/>
              <w:jc w:val="center"/>
              <w:rPr>
                <w:rFonts w:asciiTheme="minorEastAsia" w:hAnsiTheme="minorEastAsia"/>
                <w:caps/>
                <w:color w:val="000000" w:themeColor="text1"/>
                <w:sz w:val="22"/>
                <w14:textFill>
                  <w14:solidFill>
                    <w14:schemeClr w14:val="tx1"/>
                  </w14:solidFill>
                </w14:textFill>
              </w:rPr>
            </w:pPr>
            <w:r>
              <w:rPr>
                <w:rFonts w:asciiTheme="minorEastAsia" w:hAnsiTheme="minorEastAsia"/>
                <w:caps/>
                <w:color w:val="000000" w:themeColor="text1"/>
                <w:sz w:val="22"/>
                <w14:textFill>
                  <w14:solidFill>
                    <w14:schemeClr w14:val="tx1"/>
                  </w14:solidFill>
                </w14:textFill>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702" w:type="dxa"/>
            <w:vAlign w:val="center"/>
          </w:tcPr>
          <w:p>
            <w:pPr>
              <w:snapToGrid w:val="0"/>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电动小型无杆飞机牵引车</w:t>
            </w:r>
          </w:p>
        </w:tc>
        <w:tc>
          <w:tcPr>
            <w:tcW w:w="995" w:type="dxa"/>
            <w:vAlign w:val="center"/>
          </w:tcPr>
          <w:p>
            <w:pPr>
              <w:snapToGrid w:val="0"/>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1</w:t>
            </w:r>
          </w:p>
        </w:tc>
        <w:tc>
          <w:tcPr>
            <w:tcW w:w="2085" w:type="dxa"/>
            <w:vAlign w:val="center"/>
          </w:tcPr>
          <w:p>
            <w:pPr>
              <w:pStyle w:val="13"/>
              <w:snapToGrid w:val="0"/>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电动小型无杆飞机牵引车</w:t>
            </w:r>
          </w:p>
        </w:tc>
        <w:tc>
          <w:tcPr>
            <w:tcW w:w="2450" w:type="dxa"/>
            <w:vAlign w:val="center"/>
          </w:tcPr>
          <w:p>
            <w:pPr>
              <w:adjustRightInd w:val="0"/>
              <w:snapToGrid w:val="0"/>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合同签订后</w:t>
            </w:r>
            <w:r>
              <w:rPr>
                <w:rFonts w:asciiTheme="minorEastAsia" w:hAnsiTheme="minorEastAsia"/>
                <w:color w:val="000000" w:themeColor="text1"/>
                <w:sz w:val="22"/>
                <w:u w:val="single"/>
                <w14:textFill>
                  <w14:solidFill>
                    <w14:schemeClr w14:val="tx1"/>
                  </w14:solidFill>
                </w14:textFill>
              </w:rPr>
              <w:t>180</w:t>
            </w:r>
            <w:r>
              <w:rPr>
                <w:rFonts w:hint="eastAsia" w:asciiTheme="minorEastAsia" w:hAnsiTheme="minorEastAsia"/>
                <w:color w:val="000000" w:themeColor="text1"/>
                <w:sz w:val="22"/>
                <w14:textFill>
                  <w14:solidFill>
                    <w14:schemeClr w14:val="tx1"/>
                  </w14:solidFill>
                </w14:textFill>
              </w:rPr>
              <w:t>日历天</w:t>
            </w:r>
          </w:p>
        </w:tc>
        <w:tc>
          <w:tcPr>
            <w:tcW w:w="1344" w:type="dxa"/>
            <w:vAlign w:val="center"/>
          </w:tcPr>
          <w:p>
            <w:pPr>
              <w:adjustRightInd w:val="0"/>
              <w:snapToGrid w:val="0"/>
              <w:jc w:val="center"/>
              <w:rPr>
                <w:rFonts w:asciiTheme="minorEastAsia" w:hAnsiTheme="minorEastAsia"/>
                <w:color w:val="000000" w:themeColor="text1"/>
                <w:sz w:val="22"/>
                <w14:textFill>
                  <w14:solidFill>
                    <w14:schemeClr w14:val="tx1"/>
                  </w14:solidFill>
                </w14:textFill>
              </w:rPr>
            </w:pPr>
            <w:r>
              <w:rPr>
                <w:rFonts w:asciiTheme="minorEastAsia" w:hAnsiTheme="minorEastAsia"/>
                <w:color w:val="000000" w:themeColor="text1"/>
                <w:sz w:val="22"/>
                <w14:textFill>
                  <w14:solidFill>
                    <w14:schemeClr w14:val="tx1"/>
                  </w14:solidFill>
                </w14:textFill>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702" w:type="dxa"/>
            <w:vAlign w:val="center"/>
          </w:tcPr>
          <w:p>
            <w:pPr>
              <w:snapToGrid w:val="0"/>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电动小型无杆飞机牵引车</w:t>
            </w:r>
          </w:p>
        </w:tc>
        <w:tc>
          <w:tcPr>
            <w:tcW w:w="995" w:type="dxa"/>
            <w:vAlign w:val="center"/>
          </w:tcPr>
          <w:p>
            <w:pPr>
              <w:snapToGrid w:val="0"/>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2</w:t>
            </w:r>
          </w:p>
        </w:tc>
        <w:tc>
          <w:tcPr>
            <w:tcW w:w="2085" w:type="dxa"/>
            <w:vAlign w:val="center"/>
          </w:tcPr>
          <w:p>
            <w:pPr>
              <w:pStyle w:val="13"/>
              <w:snapToGrid w:val="0"/>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电动小型无杆飞机牵引车</w:t>
            </w:r>
          </w:p>
        </w:tc>
        <w:tc>
          <w:tcPr>
            <w:tcW w:w="2450" w:type="dxa"/>
            <w:vAlign w:val="center"/>
          </w:tcPr>
          <w:p>
            <w:pPr>
              <w:adjustRightInd w:val="0"/>
              <w:snapToGrid w:val="0"/>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合同签订后</w:t>
            </w:r>
            <w:r>
              <w:rPr>
                <w:rFonts w:asciiTheme="minorEastAsia" w:hAnsiTheme="minorEastAsia"/>
                <w:color w:val="000000" w:themeColor="text1"/>
                <w:sz w:val="22"/>
                <w:u w:val="single"/>
                <w14:textFill>
                  <w14:solidFill>
                    <w14:schemeClr w14:val="tx1"/>
                  </w14:solidFill>
                </w14:textFill>
              </w:rPr>
              <w:t>180</w:t>
            </w:r>
            <w:r>
              <w:rPr>
                <w:rFonts w:hint="eastAsia" w:asciiTheme="minorEastAsia" w:hAnsiTheme="minorEastAsia"/>
                <w:color w:val="000000" w:themeColor="text1"/>
                <w:sz w:val="22"/>
                <w14:textFill>
                  <w14:solidFill>
                    <w14:schemeClr w14:val="tx1"/>
                  </w14:solidFill>
                </w14:textFill>
              </w:rPr>
              <w:t>日历天</w:t>
            </w:r>
          </w:p>
        </w:tc>
        <w:tc>
          <w:tcPr>
            <w:tcW w:w="1344" w:type="dxa"/>
            <w:vAlign w:val="center"/>
          </w:tcPr>
          <w:p>
            <w:pPr>
              <w:adjustRightInd w:val="0"/>
              <w:snapToGrid w:val="0"/>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温州龙湾国际机场</w:t>
            </w:r>
          </w:p>
        </w:tc>
      </w:tr>
    </w:tbl>
    <w:p>
      <w:pPr>
        <w:widowControl/>
        <w:snapToGrid w:val="0"/>
        <w:spacing w:line="340" w:lineRule="exact"/>
        <w:jc w:val="left"/>
        <w:rPr>
          <w:rFonts w:cs="Arial" w:asciiTheme="minorEastAsia" w:hAnsiTheme="minorEastAsia"/>
          <w:b/>
          <w:bCs/>
          <w:color w:val="000000" w:themeColor="text1"/>
          <w:kern w:val="0"/>
          <w:sz w:val="22"/>
          <w14:textFill>
            <w14:solidFill>
              <w14:schemeClr w14:val="tx1"/>
            </w14:solidFill>
          </w14:textFill>
        </w:rPr>
      </w:pPr>
      <w:r>
        <w:rPr>
          <w:rFonts w:hint="eastAsia" w:cs="Arial" w:asciiTheme="minorEastAsia" w:hAnsiTheme="minorEastAsia"/>
          <w:b/>
          <w:bCs/>
          <w:color w:val="000000" w:themeColor="text1"/>
          <w:kern w:val="0"/>
          <w:sz w:val="22"/>
          <w14:textFill>
            <w14:solidFill>
              <w14:schemeClr w14:val="tx1"/>
            </w14:solidFill>
          </w14:textFill>
        </w:rPr>
        <w:t>二、投标人资格要求</w:t>
      </w:r>
      <w:r>
        <w:rPr>
          <w:rFonts w:cs="Arial" w:asciiTheme="minorEastAsia" w:hAnsiTheme="minorEastAsia"/>
          <w:b/>
          <w:bCs/>
          <w:color w:val="000000" w:themeColor="text1"/>
          <w:kern w:val="0"/>
          <w:sz w:val="22"/>
          <w14:textFill>
            <w14:solidFill>
              <w14:schemeClr w14:val="tx1"/>
            </w14:solidFill>
          </w14:textFill>
        </w:rPr>
        <w:t> </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1、具有独立法人资格的制造商或代理商，注册资金不少于人民币500万元或等值外币(按投标截止日中国人民银行公布的汇率中间价换算)，需提供营业执照复印件并加盖投标人公章作为证明材料，原件备查。</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2、依据最高人民法院等九部门《关于在招标投标活动中对失信被执行人实施联合惩戒的通知》，投标人不得为失信被执行人。（通过信用中国网站www.creditchina.gov.cn 查询，查询结果以网站页面显示内容为准，投标时需提供查询结果并加盖投标人公章作为证明材料）。若在中标公示期间发现中标候选人在投标截止日前为失信被执行人的，招标人将依法取消其中标资格。</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3、近三年（2016年1月1日起至投标截止日止）无行贿犯罪记录(通过中国裁判文书网http://wenshu.court.gov.cn查询，查询结果以网站页面显示内容为准，投标时需提供查询结果并加盖投标人公章作为证明材料)。若在中标公示期间发现中标候选人在投标截止日前存在行贿犯罪记录的，招标人将依法取消其中标资格。</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4、具有一般纳税人资格，可提供税率为13%的增值税专用发票（需提供税务机关出具的一般纳税人资格认定相关证明材料复印件并加盖投标人公章作为证明材料，原件备查）。</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5、代理商需具有招标设备制造商的授权书（需提供授权书复印件并加盖投标人公章作为证明材料，原件备查）。</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6、</w:t>
      </w:r>
      <w:r>
        <w:rPr>
          <w:rFonts w:hint="eastAsia" w:cs="Arial" w:asciiTheme="minorEastAsia" w:hAnsiTheme="minorEastAsia"/>
          <w:color w:val="000000" w:themeColor="text1"/>
          <w:kern w:val="0"/>
          <w:sz w:val="22"/>
          <w14:textFill>
            <w14:solidFill>
              <w14:schemeClr w14:val="tx1"/>
            </w14:solidFill>
          </w14:textFill>
        </w:rPr>
        <w:t>所投标小型无杆飞机牵引设备应具有中国民用航空局颁发的现行有效的使用许可证或审定合格证，或质量一致性审核报告和民航局通告信息表。需提供相关证明材料复印件并加盖投标人公章作为证明材料，原件备查。</w:t>
      </w:r>
    </w:p>
    <w:p>
      <w:pPr>
        <w:widowControl/>
        <w:adjustRightInd w:val="0"/>
        <w:snapToGrid w:val="0"/>
        <w:spacing w:line="340" w:lineRule="exact"/>
        <w:ind w:firstLine="440" w:firstLineChars="200"/>
        <w:rPr>
          <w:rFonts w:cs="Arial" w:asciiTheme="minorEastAsia" w:hAnsiTheme="minorEastAsia"/>
          <w:color w:val="000000" w:themeColor="text1"/>
          <w:kern w:val="0"/>
          <w:sz w:val="22"/>
          <w14:textFill>
            <w14:solidFill>
              <w14:schemeClr w14:val="tx1"/>
            </w14:solidFill>
          </w14:textFill>
        </w:rPr>
      </w:pPr>
    </w:p>
    <w:p>
      <w:pPr>
        <w:widowControl/>
        <w:adjustRightInd w:val="0"/>
        <w:snapToGrid w:val="0"/>
        <w:spacing w:line="340" w:lineRule="exact"/>
        <w:ind w:firstLine="440" w:firstLineChars="200"/>
        <w:rPr>
          <w:rFonts w:cs="Arial" w:asciiTheme="minorEastAsia" w:hAnsiTheme="minorEastAsia"/>
          <w:color w:val="000000" w:themeColor="text1"/>
          <w:kern w:val="0"/>
          <w:sz w:val="22"/>
          <w14:textFill>
            <w14:solidFill>
              <w14:schemeClr w14:val="tx1"/>
            </w14:solidFill>
          </w14:textFill>
        </w:rPr>
      </w:pPr>
      <w:r>
        <w:rPr>
          <w:rFonts w:hint="eastAsia" w:cs="Arial" w:asciiTheme="minorEastAsia" w:hAnsiTheme="minorEastAsia"/>
          <w:color w:val="000000" w:themeColor="text1"/>
          <w:kern w:val="0"/>
          <w:sz w:val="22"/>
          <w14:textFill>
            <w14:solidFill>
              <w14:schemeClr w14:val="tx1"/>
            </w14:solidFill>
          </w14:textFill>
        </w:rPr>
        <w:t>7、投标人自2016年1月1日至投标截止日，具有中国大陆地区民用机场（不含港澳台）或航空公司所投标型号的小型无杆飞机牵引设备（电动式）供货业绩在1辆(含)以上，应提供合同复印件并加盖投标人公章作为证明材料，原件备查。</w:t>
      </w:r>
    </w:p>
    <w:p>
      <w:pPr>
        <w:widowControl/>
        <w:adjustRightInd w:val="0"/>
        <w:snapToGrid w:val="0"/>
        <w:spacing w:line="340" w:lineRule="exact"/>
        <w:ind w:firstLine="440" w:firstLineChars="200"/>
        <w:rPr>
          <w:rFonts w:cs="Arial" w:asciiTheme="minorEastAsia" w:hAnsiTheme="minorEastAsia"/>
          <w:color w:val="000000" w:themeColor="text1"/>
          <w:kern w:val="0"/>
          <w:sz w:val="22"/>
          <w14:textFill>
            <w14:solidFill>
              <w14:schemeClr w14:val="tx1"/>
            </w14:solidFill>
          </w14:textFill>
        </w:rPr>
      </w:pPr>
      <w:r>
        <w:rPr>
          <w:rFonts w:hint="eastAsia" w:cs="Arial" w:asciiTheme="minorEastAsia" w:hAnsiTheme="minorEastAsia"/>
          <w:color w:val="000000" w:themeColor="text1"/>
          <w:kern w:val="0"/>
          <w:sz w:val="22"/>
          <w14:textFill>
            <w14:solidFill>
              <w14:schemeClr w14:val="tx1"/>
            </w14:solidFill>
          </w14:textFill>
        </w:rPr>
        <w:t>8</w:t>
      </w:r>
      <w:r>
        <w:rPr>
          <w:rFonts w:cs="Arial" w:asciiTheme="minorEastAsia" w:hAnsiTheme="minorEastAsia"/>
          <w:color w:val="000000" w:themeColor="text1"/>
          <w:kern w:val="0"/>
          <w:sz w:val="22"/>
          <w14:textFill>
            <w14:solidFill>
              <w14:schemeClr w14:val="tx1"/>
            </w14:solidFill>
          </w14:textFill>
        </w:rPr>
        <w:t>本项目不接受联合</w:t>
      </w:r>
      <w:r>
        <w:rPr>
          <w:rFonts w:hint="eastAsia" w:cs="Arial" w:asciiTheme="minorEastAsia" w:hAnsiTheme="minorEastAsia"/>
          <w:color w:val="000000" w:themeColor="text1"/>
          <w:kern w:val="0"/>
          <w:sz w:val="22"/>
          <w14:textFill>
            <w14:solidFill>
              <w14:schemeClr w14:val="tx1"/>
            </w14:solidFill>
          </w14:textFill>
        </w:rPr>
        <w:t>体</w:t>
      </w:r>
      <w:r>
        <w:rPr>
          <w:rFonts w:cs="Arial" w:asciiTheme="minorEastAsia" w:hAnsiTheme="minorEastAsia"/>
          <w:color w:val="000000" w:themeColor="text1"/>
          <w:kern w:val="0"/>
          <w:sz w:val="22"/>
          <w14:textFill>
            <w14:solidFill>
              <w14:schemeClr w14:val="tx1"/>
            </w14:solidFill>
          </w14:textFill>
        </w:rPr>
        <w:t>投标</w:t>
      </w:r>
      <w:r>
        <w:rPr>
          <w:rFonts w:hint="eastAsia" w:cs="Arial" w:asciiTheme="minorEastAsia" w:hAnsiTheme="minorEastAsia"/>
          <w:color w:val="000000" w:themeColor="text1"/>
          <w:kern w:val="0"/>
          <w:sz w:val="22"/>
          <w14:textFill>
            <w14:solidFill>
              <w14:schemeClr w14:val="tx1"/>
            </w14:solidFill>
          </w14:textFill>
        </w:rPr>
        <w:t>。</w:t>
      </w:r>
    </w:p>
    <w:p>
      <w:pPr>
        <w:widowControl/>
        <w:snapToGrid w:val="0"/>
        <w:spacing w:line="340" w:lineRule="exact"/>
        <w:jc w:val="left"/>
        <w:rPr>
          <w:rFonts w:cs="Arial" w:asciiTheme="minorEastAsia" w:hAnsiTheme="minorEastAsia"/>
          <w:b/>
          <w:bCs/>
          <w:color w:val="000000" w:themeColor="text1"/>
          <w:kern w:val="0"/>
          <w:sz w:val="22"/>
          <w14:textFill>
            <w14:solidFill>
              <w14:schemeClr w14:val="tx1"/>
            </w14:solidFill>
          </w14:textFill>
        </w:rPr>
      </w:pPr>
      <w:r>
        <w:rPr>
          <w:rFonts w:hint="eastAsia" w:cs="Arial" w:asciiTheme="minorEastAsia" w:hAnsiTheme="minorEastAsia"/>
          <w:b/>
          <w:bCs/>
          <w:color w:val="000000" w:themeColor="text1"/>
          <w:kern w:val="0"/>
          <w:sz w:val="22"/>
          <w14:textFill>
            <w14:solidFill>
              <w14:schemeClr w14:val="tx1"/>
            </w14:solidFill>
          </w14:textFill>
        </w:rPr>
        <w:t>三、招标文件获取</w:t>
      </w:r>
    </w:p>
    <w:p>
      <w:pPr>
        <w:widowControl/>
        <w:adjustRightInd w:val="0"/>
        <w:snapToGrid w:val="0"/>
        <w:spacing w:line="340" w:lineRule="exact"/>
        <w:ind w:firstLine="440" w:firstLineChars="200"/>
        <w:rPr>
          <w:rFonts w:cs="Arial" w:asciiTheme="minorEastAsia" w:hAnsiTheme="minorEastAsia"/>
          <w:color w:val="000000" w:themeColor="text1"/>
          <w:kern w:val="0"/>
          <w:sz w:val="22"/>
          <w14:textFill>
            <w14:solidFill>
              <w14:schemeClr w14:val="tx1"/>
            </w14:solidFill>
          </w14:textFill>
        </w:rPr>
      </w:pPr>
      <w:r>
        <w:rPr>
          <w:rFonts w:hint="eastAsia" w:cs="Arial" w:asciiTheme="minorEastAsia" w:hAnsiTheme="minorEastAsia"/>
          <w:color w:val="000000" w:themeColor="text1"/>
          <w:kern w:val="0"/>
          <w:sz w:val="22"/>
          <w14:textFill>
            <w14:solidFill>
              <w14:schemeClr w14:val="tx1"/>
            </w14:solidFill>
          </w14:textFill>
        </w:rPr>
        <w:t>凡符合资格条件并有投标意向的潜在投标人，请通过浙江省机场集团有限公司主页http://www.zjsairport.com/notice.html自行下载招标文件。</w:t>
      </w:r>
    </w:p>
    <w:p>
      <w:pPr>
        <w:widowControl/>
        <w:adjustRightInd w:val="0"/>
        <w:snapToGrid w:val="0"/>
        <w:spacing w:line="340" w:lineRule="exact"/>
        <w:ind w:firstLine="440" w:firstLineChars="200"/>
        <w:rPr>
          <w:rFonts w:cs="Arial" w:asciiTheme="minorEastAsia" w:hAnsiTheme="minorEastAsia"/>
          <w:color w:val="000000" w:themeColor="text1"/>
          <w:kern w:val="0"/>
          <w:sz w:val="22"/>
          <w14:textFill>
            <w14:solidFill>
              <w14:schemeClr w14:val="tx1"/>
            </w14:solidFill>
          </w14:textFill>
        </w:rPr>
      </w:pPr>
      <w:r>
        <w:rPr>
          <w:rFonts w:hint="eastAsia" w:cs="Arial" w:asciiTheme="minorEastAsia" w:hAnsiTheme="minorEastAsia"/>
          <w:color w:val="000000" w:themeColor="text1"/>
          <w:kern w:val="0"/>
          <w:sz w:val="22"/>
          <w14:textFill>
            <w14:solidFill>
              <w14:schemeClr w14:val="tx1"/>
            </w14:solidFill>
          </w14:textFill>
        </w:rPr>
        <w:t>招标文件下载</w:t>
      </w:r>
    </w:p>
    <w:p>
      <w:pPr>
        <w:widowControl/>
        <w:snapToGrid w:val="0"/>
        <w:spacing w:line="340" w:lineRule="exact"/>
        <w:jc w:val="left"/>
        <w:rPr>
          <w:rFonts w:cs="Arial" w:asciiTheme="minorEastAsia" w:hAnsiTheme="minorEastAsia"/>
          <w:b/>
          <w:bCs/>
          <w:color w:val="000000" w:themeColor="text1"/>
          <w:kern w:val="0"/>
          <w:sz w:val="22"/>
          <w14:textFill>
            <w14:solidFill>
              <w14:schemeClr w14:val="tx1"/>
            </w14:solidFill>
          </w14:textFill>
        </w:rPr>
      </w:pPr>
      <w:r>
        <w:rPr>
          <w:rFonts w:hint="eastAsia" w:cs="Arial" w:asciiTheme="minorEastAsia" w:hAnsiTheme="minorEastAsia"/>
          <w:b/>
          <w:bCs/>
          <w:color w:val="000000" w:themeColor="text1"/>
          <w:kern w:val="0"/>
          <w:sz w:val="22"/>
          <w14:textFill>
            <w14:solidFill>
              <w14:schemeClr w14:val="tx1"/>
            </w14:solidFill>
          </w14:textFill>
        </w:rPr>
        <w:t>四、投标文件的递交</w:t>
      </w:r>
    </w:p>
    <w:p>
      <w:pPr>
        <w:widowControl/>
        <w:adjustRightInd w:val="0"/>
        <w:snapToGrid w:val="0"/>
        <w:spacing w:line="340" w:lineRule="exact"/>
        <w:ind w:firstLine="440" w:firstLineChars="200"/>
        <w:rPr>
          <w:rFonts w:cs="Arial" w:asciiTheme="minorEastAsia" w:hAnsiTheme="minorEastAsia"/>
          <w:color w:val="000000" w:themeColor="text1"/>
          <w:kern w:val="0"/>
          <w:sz w:val="22"/>
          <w14:textFill>
            <w14:solidFill>
              <w14:schemeClr w14:val="tx1"/>
            </w14:solidFill>
          </w14:textFill>
        </w:rPr>
      </w:pPr>
      <w:r>
        <w:rPr>
          <w:rFonts w:hint="eastAsia" w:cs="Arial" w:asciiTheme="minorEastAsia" w:hAnsiTheme="minorEastAsia"/>
          <w:color w:val="000000" w:themeColor="text1"/>
          <w:kern w:val="0"/>
          <w:sz w:val="22"/>
          <w14:textFill>
            <w14:solidFill>
              <w14:schemeClr w14:val="tx1"/>
            </w14:solidFill>
          </w14:textFill>
        </w:rPr>
        <w:t>（1）</w:t>
      </w:r>
      <w:r>
        <w:rPr>
          <w:rFonts w:hint="eastAsia" w:ascii="宋体" w:hAnsi="宋体" w:cs="Arial"/>
          <w:color w:val="000000" w:themeColor="text1"/>
          <w:kern w:val="0"/>
          <w:sz w:val="22"/>
          <w14:textFill>
            <w14:solidFill>
              <w14:schemeClr w14:val="tx1"/>
            </w14:solidFill>
          </w14:textFill>
        </w:rPr>
        <w:t>投标文件递交截止时间：2019年</w:t>
      </w:r>
      <w:r>
        <w:rPr>
          <w:rFonts w:hint="eastAsia" w:ascii="宋体" w:hAnsi="宋体" w:cs="Arial"/>
          <w:color w:val="000000" w:themeColor="text1"/>
          <w:kern w:val="0"/>
          <w:sz w:val="22"/>
          <w:lang w:val="en-US" w:eastAsia="zh-CN"/>
          <w14:textFill>
            <w14:solidFill>
              <w14:schemeClr w14:val="tx1"/>
            </w14:solidFill>
          </w14:textFill>
        </w:rPr>
        <w:t>6</w:t>
      </w:r>
      <w:r>
        <w:rPr>
          <w:rFonts w:hint="eastAsia" w:ascii="宋体" w:hAnsi="宋体" w:cs="Arial"/>
          <w:color w:val="000000" w:themeColor="text1"/>
          <w:kern w:val="0"/>
          <w:sz w:val="22"/>
          <w14:textFill>
            <w14:solidFill>
              <w14:schemeClr w14:val="tx1"/>
            </w14:solidFill>
          </w14:textFill>
        </w:rPr>
        <w:t>月</w:t>
      </w:r>
      <w:r>
        <w:rPr>
          <w:rFonts w:hint="eastAsia" w:ascii="宋体" w:hAnsi="宋体" w:cs="Arial"/>
          <w:color w:val="000000" w:themeColor="text1"/>
          <w:kern w:val="0"/>
          <w:sz w:val="22"/>
          <w:lang w:val="en-US" w:eastAsia="zh-CN"/>
          <w14:textFill>
            <w14:solidFill>
              <w14:schemeClr w14:val="tx1"/>
            </w14:solidFill>
          </w14:textFill>
        </w:rPr>
        <w:t>13</w:t>
      </w:r>
      <w:r>
        <w:rPr>
          <w:rFonts w:hint="eastAsia" w:ascii="宋体" w:hAnsi="宋体" w:cs="Arial"/>
          <w:color w:val="000000" w:themeColor="text1"/>
          <w:kern w:val="0"/>
          <w:sz w:val="22"/>
          <w14:textFill>
            <w14:solidFill>
              <w14:schemeClr w14:val="tx1"/>
            </w14:solidFill>
          </w14:textFill>
        </w:rPr>
        <w:t>日上午9时00分（北京时间）。投标文件在封口处加盖公章，并派专人于</w:t>
      </w:r>
      <w:r>
        <w:rPr>
          <w:rFonts w:hint="eastAsia" w:ascii="宋体" w:hAnsi="宋体" w:cs="Arial"/>
          <w:color w:val="000000" w:themeColor="text1"/>
          <w:kern w:val="0"/>
          <w:sz w:val="22"/>
          <w14:textFill>
            <w14:solidFill>
              <w14:schemeClr w14:val="tx1"/>
            </w14:solidFill>
          </w14:textFill>
        </w:rPr>
        <w:t>2019年</w:t>
      </w:r>
      <w:r>
        <w:rPr>
          <w:rFonts w:hint="eastAsia" w:ascii="宋体" w:hAnsi="宋体" w:cs="Arial"/>
          <w:color w:val="000000" w:themeColor="text1"/>
          <w:kern w:val="0"/>
          <w:sz w:val="22"/>
          <w:lang w:val="en-US" w:eastAsia="zh-CN"/>
          <w14:textFill>
            <w14:solidFill>
              <w14:schemeClr w14:val="tx1"/>
            </w14:solidFill>
          </w14:textFill>
        </w:rPr>
        <w:t>6</w:t>
      </w:r>
      <w:r>
        <w:rPr>
          <w:rFonts w:hint="eastAsia" w:ascii="宋体" w:hAnsi="宋体" w:cs="Arial"/>
          <w:color w:val="000000" w:themeColor="text1"/>
          <w:kern w:val="0"/>
          <w:sz w:val="22"/>
          <w14:textFill>
            <w14:solidFill>
              <w14:schemeClr w14:val="tx1"/>
            </w14:solidFill>
          </w14:textFill>
        </w:rPr>
        <w:t>月</w:t>
      </w:r>
      <w:r>
        <w:rPr>
          <w:rFonts w:hint="eastAsia" w:ascii="宋体" w:hAnsi="宋体" w:cs="Arial"/>
          <w:color w:val="000000" w:themeColor="text1"/>
          <w:kern w:val="0"/>
          <w:sz w:val="22"/>
          <w:lang w:val="en-US" w:eastAsia="zh-CN"/>
          <w14:textFill>
            <w14:solidFill>
              <w14:schemeClr w14:val="tx1"/>
            </w14:solidFill>
          </w14:textFill>
        </w:rPr>
        <w:t>13</w:t>
      </w:r>
      <w:r>
        <w:rPr>
          <w:rFonts w:hint="eastAsia" w:ascii="宋体" w:hAnsi="宋体" w:cs="Arial"/>
          <w:color w:val="000000" w:themeColor="text1"/>
          <w:kern w:val="0"/>
          <w:sz w:val="22"/>
          <w14:textFill>
            <w14:solidFill>
              <w14:schemeClr w14:val="tx1"/>
            </w14:solidFill>
          </w14:textFill>
        </w:rPr>
        <w:t>日上午9时00分（北京时间）</w:t>
      </w:r>
      <w:r>
        <w:rPr>
          <w:rFonts w:hint="eastAsia" w:ascii="宋体" w:hAnsi="宋体" w:cs="Arial"/>
          <w:color w:val="000000" w:themeColor="text1"/>
          <w:kern w:val="0"/>
          <w:sz w:val="22"/>
          <w14:textFill>
            <w14:solidFill>
              <w14:schemeClr w14:val="tx1"/>
            </w14:solidFill>
          </w14:textFill>
        </w:rPr>
        <w:t>前送至杭州萧山国际机场翔越路综合服务楼园区招标中心，逾期无效；若采用投递方式的，请于</w:t>
      </w:r>
      <w:r>
        <w:rPr>
          <w:rFonts w:hint="eastAsia" w:ascii="宋体" w:hAnsi="宋体" w:cs="Arial"/>
          <w:color w:val="000000" w:themeColor="text1"/>
          <w:kern w:val="0"/>
          <w:sz w:val="22"/>
          <w14:textFill>
            <w14:solidFill>
              <w14:schemeClr w14:val="tx1"/>
            </w14:solidFill>
          </w14:textFill>
        </w:rPr>
        <w:t>2019年</w:t>
      </w:r>
      <w:r>
        <w:rPr>
          <w:rFonts w:hint="eastAsia" w:ascii="宋体" w:hAnsi="宋体" w:cs="Arial"/>
          <w:color w:val="000000" w:themeColor="text1"/>
          <w:kern w:val="0"/>
          <w:sz w:val="22"/>
          <w:lang w:val="en-US" w:eastAsia="zh-CN"/>
          <w14:textFill>
            <w14:solidFill>
              <w14:schemeClr w14:val="tx1"/>
            </w14:solidFill>
          </w14:textFill>
        </w:rPr>
        <w:t>6</w:t>
      </w:r>
      <w:r>
        <w:rPr>
          <w:rFonts w:hint="eastAsia" w:ascii="宋体" w:hAnsi="宋体" w:cs="Arial"/>
          <w:color w:val="000000" w:themeColor="text1"/>
          <w:kern w:val="0"/>
          <w:sz w:val="22"/>
          <w14:textFill>
            <w14:solidFill>
              <w14:schemeClr w14:val="tx1"/>
            </w14:solidFill>
          </w14:textFill>
        </w:rPr>
        <w:t>月</w:t>
      </w:r>
      <w:r>
        <w:rPr>
          <w:rFonts w:hint="eastAsia" w:ascii="宋体" w:hAnsi="宋体" w:cs="Arial"/>
          <w:color w:val="000000" w:themeColor="text1"/>
          <w:kern w:val="0"/>
          <w:sz w:val="22"/>
          <w:lang w:val="en-US" w:eastAsia="zh-CN"/>
          <w14:textFill>
            <w14:solidFill>
              <w14:schemeClr w14:val="tx1"/>
            </w14:solidFill>
          </w14:textFill>
        </w:rPr>
        <w:t>13</w:t>
      </w:r>
      <w:r>
        <w:rPr>
          <w:rFonts w:hint="eastAsia" w:ascii="宋体" w:hAnsi="宋体" w:cs="Arial"/>
          <w:color w:val="000000" w:themeColor="text1"/>
          <w:kern w:val="0"/>
          <w:sz w:val="22"/>
          <w14:textFill>
            <w14:solidFill>
              <w14:schemeClr w14:val="tx1"/>
            </w14:solidFill>
          </w14:textFill>
        </w:rPr>
        <w:t>日上午9时00分（北京时间）</w:t>
      </w:r>
      <w:r>
        <w:rPr>
          <w:rFonts w:hint="eastAsia" w:ascii="宋体" w:hAnsi="宋体" w:cs="Arial"/>
          <w:color w:val="000000" w:themeColor="text1"/>
          <w:kern w:val="0"/>
          <w:sz w:val="22"/>
          <w14:textFill>
            <w14:solidFill>
              <w14:schemeClr w14:val="tx1"/>
            </w14:solidFill>
          </w14:textFill>
        </w:rPr>
        <w:t>前投递至杭州萧山国际机场综合楼213室，逾期无效。</w:t>
      </w:r>
    </w:p>
    <w:p>
      <w:pPr>
        <w:widowControl/>
        <w:adjustRightInd w:val="0"/>
        <w:snapToGrid w:val="0"/>
        <w:spacing w:line="340" w:lineRule="exact"/>
        <w:ind w:firstLine="440" w:firstLineChars="200"/>
        <w:rPr>
          <w:rFonts w:cs="Arial" w:asciiTheme="minorEastAsia" w:hAnsiTheme="minorEastAsia"/>
          <w:color w:val="000000" w:themeColor="text1"/>
          <w:kern w:val="0"/>
          <w:sz w:val="22"/>
          <w14:textFill>
            <w14:solidFill>
              <w14:schemeClr w14:val="tx1"/>
            </w14:solidFill>
          </w14:textFill>
        </w:rPr>
      </w:pPr>
      <w:r>
        <w:rPr>
          <w:rFonts w:hint="eastAsia" w:cs="Arial" w:asciiTheme="minorEastAsia" w:hAnsiTheme="minorEastAsia"/>
          <w:color w:val="000000" w:themeColor="text1"/>
          <w:kern w:val="0"/>
          <w:sz w:val="22"/>
          <w14:textFill>
            <w14:solidFill>
              <w14:schemeClr w14:val="tx1"/>
            </w14:solidFill>
          </w14:textFill>
        </w:rPr>
        <w:t>（2）</w:t>
      </w:r>
      <w:r>
        <w:rPr>
          <w:rFonts w:hint="eastAsia" w:asciiTheme="minorEastAsia" w:hAnsiTheme="minorEastAsia"/>
          <w:color w:val="000000" w:themeColor="text1"/>
          <w:sz w:val="22"/>
          <w14:textFill>
            <w14:solidFill>
              <w14:schemeClr w14:val="tx1"/>
            </w14:solidFill>
          </w14:textFill>
        </w:rPr>
        <w:t>逾期送达或者未送达指定地点的投标文件，招标人不予受理。</w:t>
      </w:r>
    </w:p>
    <w:p>
      <w:pPr>
        <w:widowControl/>
        <w:snapToGrid w:val="0"/>
        <w:spacing w:line="340" w:lineRule="exact"/>
        <w:jc w:val="left"/>
        <w:rPr>
          <w:rFonts w:cs="Arial" w:asciiTheme="minorEastAsia" w:hAnsiTheme="minorEastAsia"/>
          <w:b/>
          <w:bCs/>
          <w:color w:val="000000" w:themeColor="text1"/>
          <w:kern w:val="0"/>
          <w:sz w:val="22"/>
          <w14:textFill>
            <w14:solidFill>
              <w14:schemeClr w14:val="tx1"/>
            </w14:solidFill>
          </w14:textFill>
        </w:rPr>
      </w:pPr>
      <w:r>
        <w:rPr>
          <w:rFonts w:hint="eastAsia" w:cs="Arial" w:asciiTheme="minorEastAsia" w:hAnsiTheme="minorEastAsia"/>
          <w:b/>
          <w:bCs/>
          <w:color w:val="000000" w:themeColor="text1"/>
          <w:kern w:val="0"/>
          <w:sz w:val="22"/>
          <w14:textFill>
            <w14:solidFill>
              <w14:schemeClr w14:val="tx1"/>
            </w14:solidFill>
          </w14:textFill>
        </w:rPr>
        <w:t>五、发布公告的媒介</w:t>
      </w:r>
    </w:p>
    <w:p>
      <w:pPr>
        <w:widowControl/>
        <w:adjustRightInd w:val="0"/>
        <w:snapToGrid w:val="0"/>
        <w:spacing w:line="340" w:lineRule="exact"/>
        <w:ind w:firstLine="440" w:firstLineChars="200"/>
        <w:rPr>
          <w:rFonts w:cs="Arial" w:asciiTheme="minorEastAsia" w:hAnsiTheme="minorEastAsia"/>
          <w:color w:val="000000" w:themeColor="text1"/>
          <w:kern w:val="0"/>
          <w:sz w:val="22"/>
          <w14:textFill>
            <w14:solidFill>
              <w14:schemeClr w14:val="tx1"/>
            </w14:solidFill>
          </w14:textFill>
        </w:rPr>
      </w:pPr>
      <w:r>
        <w:rPr>
          <w:rFonts w:hint="eastAsia" w:cs="Arial" w:asciiTheme="minorEastAsia" w:hAnsiTheme="minorEastAsia"/>
          <w:color w:val="000000" w:themeColor="text1"/>
          <w:kern w:val="0"/>
          <w:sz w:val="22"/>
          <w14:textFill>
            <w14:solidFill>
              <w14:schemeClr w14:val="tx1"/>
            </w14:solidFill>
          </w14:textFill>
        </w:rPr>
        <w:t>本次招标公告在</w:t>
      </w:r>
      <w:r>
        <w:rPr>
          <w:rFonts w:hint="eastAsia" w:cs="Arial" w:asciiTheme="minorEastAsia" w:hAnsiTheme="minorEastAsia"/>
          <w:b/>
          <w:color w:val="000000" w:themeColor="text1"/>
          <w:kern w:val="0"/>
          <w:sz w:val="22"/>
          <w14:textFill>
            <w14:solidFill>
              <w14:schemeClr w14:val="tx1"/>
            </w14:solidFill>
          </w14:textFill>
        </w:rPr>
        <w:t>中国采购与招标网和浙江省机场集团有限公司</w:t>
      </w:r>
      <w:r>
        <w:rPr>
          <w:rFonts w:hint="eastAsia" w:cs="Arial" w:asciiTheme="minorEastAsia" w:hAnsiTheme="minorEastAsia"/>
          <w:color w:val="000000" w:themeColor="text1"/>
          <w:kern w:val="0"/>
          <w:sz w:val="22"/>
          <w14:textFill>
            <w14:solidFill>
              <w14:schemeClr w14:val="tx1"/>
            </w14:solidFill>
          </w14:textFill>
        </w:rPr>
        <w:t>主页上发布</w:t>
      </w:r>
    </w:p>
    <w:p>
      <w:pPr>
        <w:widowControl/>
        <w:adjustRightInd w:val="0"/>
        <w:snapToGrid w:val="0"/>
        <w:spacing w:line="340" w:lineRule="exact"/>
        <w:ind w:firstLine="440" w:firstLineChars="200"/>
        <w:rPr>
          <w:rFonts w:cs="Arial" w:asciiTheme="minorEastAsia" w:hAnsiTheme="minorEastAsia"/>
          <w:color w:val="000000" w:themeColor="text1"/>
          <w:kern w:val="0"/>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中国采购与招标网</w:t>
      </w:r>
      <w:r>
        <w:rPr>
          <w:rFonts w:asciiTheme="minorEastAsia" w:hAnsiTheme="minorEastAsia"/>
          <w:color w:val="000000" w:themeColor="text1"/>
          <w:sz w:val="22"/>
          <w14:textFill>
            <w14:solidFill>
              <w14:schemeClr w14:val="tx1"/>
            </w14:solidFill>
          </w14:textFill>
        </w:rPr>
        <w:t xml:space="preserve">  </w:t>
      </w:r>
      <w:r>
        <w:fldChar w:fldCharType="begin"/>
      </w:r>
      <w:r>
        <w:instrText xml:space="preserve"> HYPERLINK "http://www.chinabidding.com.cn" </w:instrText>
      </w:r>
      <w:r>
        <w:fldChar w:fldCharType="separate"/>
      </w:r>
      <w:r>
        <w:rPr>
          <w:rFonts w:asciiTheme="minorEastAsia" w:hAnsiTheme="minorEastAsia"/>
          <w:color w:val="000000" w:themeColor="text1"/>
          <w:sz w:val="22"/>
          <w14:textFill>
            <w14:solidFill>
              <w14:schemeClr w14:val="tx1"/>
            </w14:solidFill>
          </w14:textFill>
        </w:rPr>
        <w:t>http://www.chinabidding.com.cn</w:t>
      </w:r>
      <w:r>
        <w:rPr>
          <w:rFonts w:asciiTheme="minorEastAsia" w:hAnsiTheme="minorEastAsia"/>
          <w:color w:val="000000" w:themeColor="text1"/>
          <w:sz w:val="22"/>
          <w14:textFill>
            <w14:solidFill>
              <w14:schemeClr w14:val="tx1"/>
            </w14:solidFill>
          </w14:textFill>
        </w:rPr>
        <w:fldChar w:fldCharType="end"/>
      </w:r>
    </w:p>
    <w:p>
      <w:pPr>
        <w:widowControl/>
        <w:adjustRightInd w:val="0"/>
        <w:snapToGrid w:val="0"/>
        <w:spacing w:line="340" w:lineRule="exact"/>
        <w:ind w:firstLine="440" w:firstLineChars="200"/>
        <w:rPr>
          <w:rFonts w:cs="Arial" w:asciiTheme="minorEastAsia" w:hAnsiTheme="minorEastAsia"/>
          <w:color w:val="000000" w:themeColor="text1"/>
          <w:kern w:val="0"/>
          <w:sz w:val="22"/>
          <w14:textFill>
            <w14:solidFill>
              <w14:schemeClr w14:val="tx1"/>
            </w14:solidFill>
          </w14:textFill>
        </w:rPr>
      </w:pPr>
      <w:r>
        <w:rPr>
          <w:rFonts w:hint="eastAsia" w:cs="Arial" w:asciiTheme="minorEastAsia" w:hAnsiTheme="minorEastAsia"/>
          <w:color w:val="000000" w:themeColor="text1"/>
          <w:kern w:val="0"/>
          <w:sz w:val="22"/>
          <w14:textFill>
            <w14:solidFill>
              <w14:schemeClr w14:val="tx1"/>
            </w14:solidFill>
          </w14:textFill>
        </w:rPr>
        <w:t>浙江省机场集团有限公司主页http://www.zjszairport.com</w:t>
      </w:r>
    </w:p>
    <w:p>
      <w:pPr>
        <w:widowControl/>
        <w:snapToGrid w:val="0"/>
        <w:spacing w:line="340" w:lineRule="exact"/>
        <w:jc w:val="left"/>
        <w:rPr>
          <w:rFonts w:cs="Arial" w:asciiTheme="minorEastAsia" w:hAnsiTheme="minorEastAsia"/>
          <w:b/>
          <w:bCs/>
          <w:color w:val="000000" w:themeColor="text1"/>
          <w:kern w:val="0"/>
          <w:sz w:val="22"/>
          <w14:textFill>
            <w14:solidFill>
              <w14:schemeClr w14:val="tx1"/>
            </w14:solidFill>
          </w14:textFill>
        </w:rPr>
      </w:pPr>
      <w:r>
        <w:rPr>
          <w:rFonts w:hint="eastAsia" w:cs="Arial" w:asciiTheme="minorEastAsia" w:hAnsiTheme="minorEastAsia"/>
          <w:b/>
          <w:bCs/>
          <w:color w:val="000000" w:themeColor="text1"/>
          <w:kern w:val="0"/>
          <w:sz w:val="22"/>
          <w14:textFill>
            <w14:solidFill>
              <w14:schemeClr w14:val="tx1"/>
            </w14:solidFill>
          </w14:textFill>
        </w:rPr>
        <w:t>六、联系方式</w:t>
      </w:r>
    </w:p>
    <w:p>
      <w:pPr>
        <w:widowControl/>
        <w:adjustRightInd w:val="0"/>
        <w:snapToGrid w:val="0"/>
        <w:spacing w:line="340" w:lineRule="exact"/>
        <w:ind w:firstLine="440" w:firstLineChars="200"/>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投标联系人：贾思勰        联系电话： 0571-8666</w:t>
      </w:r>
      <w:r>
        <w:rPr>
          <w:rFonts w:asciiTheme="minorEastAsia" w:hAnsiTheme="minorEastAsia"/>
          <w:color w:val="000000" w:themeColor="text1"/>
          <w:sz w:val="22"/>
          <w14:textFill>
            <w14:solidFill>
              <w14:schemeClr w14:val="tx1"/>
            </w14:solidFill>
          </w14:textFill>
        </w:rPr>
        <w:t>2723</w:t>
      </w:r>
    </w:p>
    <w:p>
      <w:pPr>
        <w:widowControl/>
        <w:adjustRightInd w:val="0"/>
        <w:snapToGrid w:val="0"/>
        <w:spacing w:line="340" w:lineRule="exact"/>
        <w:ind w:firstLine="440" w:firstLineChars="200"/>
        <w:rPr>
          <w:color w:val="000000" w:themeColor="text1"/>
          <w14:textFill>
            <w14:solidFill>
              <w14:schemeClr w14:val="tx1"/>
            </w14:solidFill>
          </w14:textFill>
        </w:rPr>
      </w:pPr>
      <w:r>
        <w:rPr>
          <w:rFonts w:hint="eastAsia" w:asciiTheme="minorEastAsia" w:hAnsiTheme="minorEastAsia"/>
          <w:bCs/>
          <w:color w:val="000000" w:themeColor="text1"/>
          <w:sz w:val="22"/>
          <w14:textFill>
            <w14:solidFill>
              <w14:schemeClr w14:val="tx1"/>
            </w14:solidFill>
          </w14:textFill>
        </w:rPr>
        <w:t>招标监督人：</w:t>
      </w:r>
      <w:r>
        <w:rPr>
          <w:rFonts w:hint="eastAsia" w:asciiTheme="minorEastAsia" w:hAnsiTheme="minorEastAsia"/>
          <w:bCs/>
          <w:color w:val="000000" w:themeColor="text1"/>
          <w:sz w:val="22"/>
          <w:lang w:eastAsia="zh-CN"/>
          <w14:textFill>
            <w14:solidFill>
              <w14:schemeClr w14:val="tx1"/>
            </w14:solidFill>
          </w14:textFill>
        </w:rPr>
        <w:t>刘闻捷</w:t>
      </w:r>
      <w:r>
        <w:rPr>
          <w:rFonts w:hint="eastAsia" w:asciiTheme="minorEastAsia" w:hAnsiTheme="minorEastAsia"/>
          <w:bCs/>
          <w:color w:val="000000" w:themeColor="text1"/>
          <w:sz w:val="22"/>
          <w14:textFill>
            <w14:solidFill>
              <w14:schemeClr w14:val="tx1"/>
            </w14:solidFill>
          </w14:textFill>
        </w:rPr>
        <w:t xml:space="preserve">         联系电话：</w:t>
      </w:r>
      <w:r>
        <w:rPr>
          <w:rFonts w:hint="eastAsia" w:asciiTheme="minorEastAsia" w:hAnsiTheme="minorEastAsia"/>
          <w:color w:val="000000" w:themeColor="text1"/>
          <w:sz w:val="22"/>
          <w14:textFill>
            <w14:solidFill>
              <w14:schemeClr w14:val="tx1"/>
            </w14:solidFill>
          </w14:textFill>
        </w:rPr>
        <w:t xml:space="preserve"> </w:t>
      </w:r>
      <w:r>
        <w:rPr>
          <w:rFonts w:hint="eastAsia" w:asciiTheme="minorEastAsia" w:hAnsiTheme="minorEastAsia"/>
          <w:color w:val="000000" w:themeColor="text1"/>
          <w:sz w:val="22"/>
          <w:lang w:val="en-US" w:eastAsia="zh-CN"/>
          <w14:textFill>
            <w14:solidFill>
              <w14:schemeClr w14:val="tx1"/>
            </w14:solidFill>
          </w14:textFill>
        </w:rPr>
        <w:t>0571-86662134</w:t>
      </w:r>
      <w:r>
        <w:rPr>
          <w:rFonts w:asciiTheme="minorEastAsia" w:hAnsiTheme="minorEastAsia"/>
          <w:color w:val="000000" w:themeColor="text1"/>
          <w:sz w:val="22"/>
          <w14:textFill>
            <w14:solidFill>
              <w14:schemeClr w14:val="tx1"/>
            </w14:solidFill>
          </w14:textFill>
        </w:rPr>
        <w:br w:type="page"/>
      </w:r>
      <w:bookmarkStart w:id="1" w:name="_Toc321925452"/>
      <w:r>
        <w:rPr>
          <w:color w:val="000000" w:themeColor="text1"/>
          <w14:textFill>
            <w14:solidFill>
              <w14:schemeClr w14:val="tx1"/>
            </w14:solidFill>
          </w14:textFill>
        </w:rPr>
        <w:t>第</w:t>
      </w:r>
      <w:r>
        <w:rPr>
          <w:rFonts w:hint="eastAsia"/>
          <w:color w:val="000000" w:themeColor="text1"/>
          <w14:textFill>
            <w14:solidFill>
              <w14:schemeClr w14:val="tx1"/>
            </w14:solidFill>
          </w14:textFill>
        </w:rPr>
        <w:t>二</w:t>
      </w:r>
      <w:r>
        <w:rPr>
          <w:color w:val="000000" w:themeColor="text1"/>
          <w14:textFill>
            <w14:solidFill>
              <w14:schemeClr w14:val="tx1"/>
            </w14:solidFill>
          </w14:textFill>
        </w:rPr>
        <w:t>章  投标</w:t>
      </w:r>
      <w:r>
        <w:rPr>
          <w:rFonts w:hint="eastAsia"/>
          <w:color w:val="000000" w:themeColor="text1"/>
          <w14:textFill>
            <w14:solidFill>
              <w14:schemeClr w14:val="tx1"/>
            </w14:solidFill>
          </w14:textFill>
        </w:rPr>
        <w:t>人须知</w:t>
      </w:r>
      <w:bookmarkEnd w:id="1"/>
    </w:p>
    <w:p>
      <w:pPr>
        <w:pStyle w:val="34"/>
        <w:spacing w:line="240" w:lineRule="auto"/>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sz w:val="22"/>
                <w14:textFill>
                  <w14:solidFill>
                    <w14:schemeClr w14:val="tx1"/>
                  </w14:solidFill>
                </w14:textFill>
              </w:rPr>
              <w:t>1.1</w:t>
            </w:r>
            <w:r>
              <w:rPr>
                <w:rFonts w:hint="eastAsia" w:ascii="宋体" w:hAnsi="宋体" w:cs="Calibri"/>
                <w:color w:val="000000" w:themeColor="text1"/>
                <w:sz w:val="22"/>
                <w14:textFill>
                  <w14:solidFill>
                    <w14:schemeClr w14:val="tx1"/>
                  </w14:solidFill>
                </w14:textFill>
              </w:rPr>
              <w:t>.1</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项目名称</w:t>
            </w:r>
          </w:p>
        </w:tc>
        <w:tc>
          <w:tcPr>
            <w:tcW w:w="6487" w:type="dxa"/>
            <w:vAlign w:val="center"/>
          </w:tcPr>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hint="eastAsia" w:cs="Arial" w:asciiTheme="minorEastAsia" w:hAnsiTheme="minorEastAsia"/>
                <w:color w:val="000000" w:themeColor="text1"/>
                <w:kern w:val="0"/>
                <w:sz w:val="22"/>
                <w14:textFill>
                  <w14:solidFill>
                    <w14:schemeClr w14:val="tx1"/>
                  </w14:solidFill>
                </w14:textFill>
              </w:rPr>
              <w:t>浙江省机场集团有限公司电动小型无杆飞机牵引车</w:t>
            </w:r>
            <w:r>
              <w:rPr>
                <w:rFonts w:cs="Arial" w:asciiTheme="minorEastAsia" w:hAnsiTheme="minorEastAsia"/>
                <w:color w:val="000000" w:themeColor="text1"/>
                <w:kern w:val="0"/>
                <w:sz w:val="22"/>
                <w14:textFill>
                  <w14:solidFill>
                    <w14:schemeClr w14:val="tx1"/>
                  </w14:solidFill>
                </w14:textFill>
              </w:rPr>
              <w:t>采购项</w:t>
            </w:r>
            <w:r>
              <w:rPr>
                <w:rFonts w:hint="eastAsia" w:cs="Arial" w:asciiTheme="minorEastAsia" w:hAnsiTheme="minorEastAsia"/>
                <w:color w:val="000000" w:themeColor="text1"/>
                <w:kern w:val="0"/>
                <w:sz w:val="22"/>
                <w14:textFill>
                  <w14:solidFill>
                    <w14:schemeClr w14:val="tx1"/>
                  </w14:solidFill>
                </w14:textFill>
              </w:rPr>
              <w:t>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1.1.2</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交货</w:t>
            </w:r>
            <w:r>
              <w:rPr>
                <w:rFonts w:ascii="宋体" w:hAnsi="宋体" w:cs="Calibri"/>
                <w:color w:val="000000" w:themeColor="text1"/>
                <w:kern w:val="0"/>
                <w:sz w:val="22"/>
                <w14:textFill>
                  <w14:solidFill>
                    <w14:schemeClr w14:val="tx1"/>
                  </w14:solidFill>
                </w14:textFill>
              </w:rPr>
              <w:t>地点</w:t>
            </w:r>
          </w:p>
        </w:tc>
        <w:tc>
          <w:tcPr>
            <w:tcW w:w="6487" w:type="dxa"/>
            <w:vAlign w:val="center"/>
          </w:tcPr>
          <w:p>
            <w:pPr>
              <w:autoSpaceDE w:val="0"/>
              <w:autoSpaceDN w:val="0"/>
              <w:adjustRightInd w:val="0"/>
              <w:snapToGrid w:val="0"/>
              <w:rPr>
                <w:rFonts w:ascii="宋体" w:hAnsi="宋体" w:cs="Calibri"/>
                <w:color w:val="000000" w:themeColor="text1"/>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杭州萧山国际机场</w:t>
            </w:r>
            <w:r>
              <w:rPr>
                <w:rFonts w:ascii="宋体" w:hAnsi="宋体" w:cs="Calibri"/>
                <w:color w:val="000000" w:themeColor="text1"/>
                <w:sz w:val="22"/>
                <w14:textFill>
                  <w14:solidFill>
                    <w14:schemeClr w14:val="tx1"/>
                  </w14:solidFill>
                </w14:textFill>
              </w:rPr>
              <w:t>内</w:t>
            </w:r>
          </w:p>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温州龙湾国际机场内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1.2</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资金来源</w:t>
            </w:r>
          </w:p>
        </w:tc>
        <w:tc>
          <w:tcPr>
            <w:tcW w:w="6487" w:type="dxa"/>
            <w:vAlign w:val="center"/>
          </w:tcPr>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Style w:val="91"/>
                <w:rFonts w:hint="eastAsia" w:ascii="宋体" w:hAnsi="宋体" w:cs="Calibri"/>
                <w:color w:val="000000" w:themeColor="text1"/>
                <w:sz w:val="22"/>
                <w14:textFill>
                  <w14:solidFill>
                    <w14:schemeClr w14:val="tx1"/>
                  </w14:solidFill>
                </w14:textFill>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1.3</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招标</w:t>
            </w:r>
            <w:r>
              <w:rPr>
                <w:rFonts w:hint="eastAsia" w:ascii="宋体" w:hAnsi="宋体" w:cs="Calibri"/>
                <w:color w:val="000000" w:themeColor="text1"/>
                <w:kern w:val="0"/>
                <w:sz w:val="22"/>
                <w14:textFill>
                  <w14:solidFill>
                    <w14:schemeClr w14:val="tx1"/>
                  </w14:solidFill>
                </w14:textFill>
              </w:rPr>
              <w:t>内容</w:t>
            </w:r>
          </w:p>
        </w:tc>
        <w:tc>
          <w:tcPr>
            <w:tcW w:w="6487" w:type="dxa"/>
            <w:vAlign w:val="center"/>
          </w:tcPr>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t>见招标公告，具体要求详见</w:t>
            </w:r>
            <w:r>
              <w:rPr>
                <w:rFonts w:ascii="宋体" w:hAnsi="宋体" w:cs="Calibri"/>
                <w:color w:val="000000" w:themeColor="text1"/>
                <w:kern w:val="0"/>
                <w:sz w:val="22"/>
                <w14:textFill>
                  <w14:solidFill>
                    <w14:schemeClr w14:val="tx1"/>
                  </w14:solidFill>
                </w14:textFill>
              </w:rPr>
              <w:t>第</w:t>
            </w:r>
            <w:r>
              <w:rPr>
                <w:rFonts w:hint="eastAsia" w:ascii="宋体" w:hAnsi="宋体" w:cs="Calibri"/>
                <w:color w:val="000000" w:themeColor="text1"/>
                <w:kern w:val="0"/>
                <w:sz w:val="22"/>
                <w14:textFill>
                  <w14:solidFill>
                    <w14:schemeClr w14:val="tx1"/>
                  </w14:solidFill>
                </w14:textFill>
              </w:rPr>
              <w:t>三</w:t>
            </w:r>
            <w:r>
              <w:rPr>
                <w:rFonts w:ascii="宋体" w:hAnsi="宋体" w:cs="Calibri"/>
                <w:color w:val="000000" w:themeColor="text1"/>
                <w:kern w:val="0"/>
                <w:sz w:val="22"/>
                <w14:textFill>
                  <w14:solidFill>
                    <w14:schemeClr w14:val="tx1"/>
                  </w14:solidFill>
                </w14:textFill>
              </w:rPr>
              <w:t>章“货物需求一览表及技术规格”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1.4</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招标方式</w:t>
            </w:r>
          </w:p>
        </w:tc>
        <w:tc>
          <w:tcPr>
            <w:tcW w:w="6487" w:type="dxa"/>
            <w:vAlign w:val="center"/>
          </w:tcPr>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1.5</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资格审查</w:t>
            </w:r>
          </w:p>
        </w:tc>
        <w:tc>
          <w:tcPr>
            <w:tcW w:w="6487" w:type="dxa"/>
            <w:vAlign w:val="center"/>
          </w:tcPr>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1.6</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投标人资质条件、能力和信誉</w:t>
            </w:r>
          </w:p>
        </w:tc>
        <w:tc>
          <w:tcPr>
            <w:tcW w:w="6487" w:type="dxa"/>
            <w:vAlign w:val="center"/>
          </w:tcPr>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t>详见招标公告</w:t>
            </w:r>
            <w:r>
              <w:rPr>
                <w:rFonts w:hint="eastAsia" w:cs="Calibri" w:asciiTheme="minorEastAsia" w:hAnsiTheme="minorEastAsia"/>
                <w:color w:val="000000" w:themeColor="text1"/>
                <w:kern w:val="0"/>
                <w:sz w:val="22"/>
                <w14:textFill>
                  <w14:solidFill>
                    <w14:schemeClr w14:val="tx1"/>
                  </w14:solidFill>
                </w14:textFill>
              </w:rPr>
              <w:t>“</w:t>
            </w:r>
            <w:r>
              <w:rPr>
                <w:rFonts w:hint="eastAsia" w:cs="黑体" w:asciiTheme="minorEastAsia" w:hAnsiTheme="minorEastAsia"/>
                <w:color w:val="000000" w:themeColor="text1"/>
                <w:kern w:val="0"/>
                <w:sz w:val="22"/>
                <w14:textFill>
                  <w14:solidFill>
                    <w14:schemeClr w14:val="tx1"/>
                  </w14:solidFill>
                </w14:textFill>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1.7</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供货期</w:t>
            </w:r>
          </w:p>
        </w:tc>
        <w:tc>
          <w:tcPr>
            <w:tcW w:w="6487" w:type="dxa"/>
            <w:vAlign w:val="center"/>
          </w:tcPr>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合同签订后</w:t>
            </w:r>
            <w:r>
              <w:rPr>
                <w:rFonts w:hint="eastAsia" w:ascii="宋体" w:hAnsi="宋体"/>
                <w:color w:val="000000" w:themeColor="text1"/>
                <w:sz w:val="22"/>
                <w:u w:val="single"/>
                <w14:textFill>
                  <w14:solidFill>
                    <w14:schemeClr w14:val="tx1"/>
                  </w14:solidFill>
                </w14:textFill>
              </w:rPr>
              <w:t xml:space="preserve"> </w:t>
            </w:r>
            <w:r>
              <w:rPr>
                <w:rFonts w:ascii="宋体" w:hAnsi="宋体"/>
                <w:color w:val="000000" w:themeColor="text1"/>
                <w:sz w:val="22"/>
                <w:u w:val="single"/>
                <w14:textFill>
                  <w14:solidFill>
                    <w14:schemeClr w14:val="tx1"/>
                  </w14:solidFill>
                </w14:textFill>
              </w:rPr>
              <w:t>180</w:t>
            </w:r>
            <w:r>
              <w:rPr>
                <w:rFonts w:hint="eastAsia"/>
                <w:color w:val="000000" w:themeColor="text1"/>
                <w:sz w:val="22"/>
                <w14:textFill>
                  <w14:solidFill>
                    <w14:schemeClr w14:val="tx1"/>
                  </w14:solidFill>
                </w14:textFill>
              </w:rPr>
              <w:t>日历天</w:t>
            </w:r>
            <w:r>
              <w:rPr>
                <w:rFonts w:hint="eastAsia" w:ascii="宋体" w:hAnsi="宋体" w:cs="Calibri"/>
                <w:color w:val="000000" w:themeColor="text1"/>
                <w:kern w:val="0"/>
                <w:sz w:val="22"/>
                <w14:textFill>
                  <w14:solidFill>
                    <w14:schemeClr w14:val="tx1"/>
                  </w14:solidFill>
                </w14:textFill>
              </w:rPr>
              <w:t>内。</w:t>
            </w:r>
          </w:p>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投标人须在投标文件中提供最快交货时间和详细的供货计划。投标人可根据自身经验、技术水平及管理能力自报竞争性</w:t>
            </w:r>
            <w:r>
              <w:rPr>
                <w:rFonts w:ascii="宋体" w:hAnsi="宋体" w:cs="Calibri"/>
                <w:color w:val="000000" w:themeColor="text1"/>
                <w:kern w:val="0"/>
                <w:sz w:val="22"/>
                <w14:textFill>
                  <w14:solidFill>
                    <w14:schemeClr w14:val="tx1"/>
                  </w14:solidFill>
                </w14:textFill>
              </w:rPr>
              <w:t>供货期</w:t>
            </w:r>
            <w:r>
              <w:rPr>
                <w:rFonts w:hint="eastAsia" w:ascii="宋体" w:hAnsi="宋体" w:cs="Calibri"/>
                <w:color w:val="000000" w:themeColor="text1"/>
                <w:kern w:val="0"/>
                <w:sz w:val="22"/>
                <w14:textFill>
                  <w14:solidFill>
                    <w14:schemeClr w14:val="tx1"/>
                  </w14:solidFill>
                </w14:textFill>
              </w:rPr>
              <w:t>，但不得超过招标人明确的计划</w:t>
            </w:r>
            <w:r>
              <w:rPr>
                <w:rFonts w:ascii="宋体" w:hAnsi="宋体" w:cs="Calibri"/>
                <w:color w:val="000000" w:themeColor="text1"/>
                <w:kern w:val="0"/>
                <w:sz w:val="22"/>
                <w14:textFill>
                  <w14:solidFill>
                    <w14:schemeClr w14:val="tx1"/>
                  </w14:solidFill>
                </w14:textFill>
              </w:rPr>
              <w:t>供货期</w:t>
            </w:r>
            <w:r>
              <w:rPr>
                <w:rFonts w:hint="eastAsia" w:ascii="宋体" w:hAnsi="宋体" w:cs="Calibri"/>
                <w:color w:val="000000" w:themeColor="text1"/>
                <w:kern w:val="0"/>
                <w:sz w:val="22"/>
                <w14:textFill>
                  <w14:solidFill>
                    <w14:schemeClr w14:val="tx1"/>
                  </w14:solidFill>
                </w14:textFill>
              </w:rPr>
              <w:t>。一旦中标，该</w:t>
            </w:r>
            <w:r>
              <w:rPr>
                <w:rFonts w:ascii="宋体" w:hAnsi="宋体" w:cs="Calibri"/>
                <w:color w:val="000000" w:themeColor="text1"/>
                <w:kern w:val="0"/>
                <w:sz w:val="22"/>
                <w14:textFill>
                  <w14:solidFill>
                    <w14:schemeClr w14:val="tx1"/>
                  </w14:solidFill>
                </w14:textFill>
              </w:rPr>
              <w:t>供货期</w:t>
            </w:r>
            <w:r>
              <w:rPr>
                <w:rFonts w:hint="eastAsia" w:ascii="宋体" w:hAnsi="宋体" w:cs="Calibri"/>
                <w:color w:val="000000" w:themeColor="text1"/>
                <w:kern w:val="0"/>
                <w:sz w:val="22"/>
                <w14:textFill>
                  <w14:solidFill>
                    <w14:schemeClr w14:val="tx1"/>
                  </w14:solidFill>
                </w14:textFill>
              </w:rPr>
              <w:t>即为合同</w:t>
            </w:r>
            <w:r>
              <w:rPr>
                <w:rFonts w:ascii="宋体" w:hAnsi="宋体" w:cs="Calibri"/>
                <w:color w:val="000000" w:themeColor="text1"/>
                <w:kern w:val="0"/>
                <w:sz w:val="22"/>
                <w14:textFill>
                  <w14:solidFill>
                    <w14:schemeClr w14:val="tx1"/>
                  </w14:solidFill>
                </w14:textFill>
              </w:rPr>
              <w:t>供货期</w:t>
            </w:r>
            <w:r>
              <w:rPr>
                <w:rFonts w:hint="eastAsia" w:ascii="宋体" w:hAnsi="宋体" w:cs="Calibri"/>
                <w:color w:val="000000" w:themeColor="text1"/>
                <w:kern w:val="0"/>
                <w:sz w:val="22"/>
                <w14:textFill>
                  <w14:solidFill>
                    <w14:schemeClr w14:val="tx1"/>
                  </w14:solidFill>
                </w14:textFill>
              </w:rPr>
              <w:t>。整个项目</w:t>
            </w:r>
            <w:r>
              <w:rPr>
                <w:rFonts w:ascii="宋体" w:hAnsi="宋体" w:cs="Calibri"/>
                <w:color w:val="000000" w:themeColor="text1"/>
                <w:kern w:val="0"/>
                <w:sz w:val="22"/>
                <w14:textFill>
                  <w14:solidFill>
                    <w14:schemeClr w14:val="tx1"/>
                  </w14:solidFill>
                </w14:textFill>
              </w:rPr>
              <w:t>供货期</w:t>
            </w:r>
            <w:r>
              <w:rPr>
                <w:rFonts w:hint="eastAsia" w:ascii="宋体" w:hAnsi="宋体" w:cs="Calibri"/>
                <w:color w:val="000000" w:themeColor="text1"/>
                <w:kern w:val="0"/>
                <w:sz w:val="22"/>
                <w14:textFill>
                  <w14:solidFill>
                    <w14:schemeClr w14:val="tx1"/>
                  </w14:solidFill>
                </w14:textFill>
              </w:rPr>
              <w:t>安排应服从招标人要求。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1.8</w:t>
            </w:r>
          </w:p>
        </w:tc>
        <w:tc>
          <w:tcPr>
            <w:tcW w:w="2004" w:type="dxa"/>
            <w:vAlign w:val="center"/>
          </w:tcPr>
          <w:p>
            <w:pPr>
              <w:autoSpaceDE w:val="0"/>
              <w:autoSpaceDN w:val="0"/>
              <w:adjustRightInd w:val="0"/>
              <w:snapToGrid w:val="0"/>
              <w:jc w:val="center"/>
              <w:rPr>
                <w:rFonts w:cs="Calibri" w:asciiTheme="minorEastAsia" w:hAnsiTheme="minorEastAsia"/>
                <w:color w:val="000000" w:themeColor="text1"/>
                <w:kern w:val="0"/>
                <w:sz w:val="22"/>
                <w14:textFill>
                  <w14:solidFill>
                    <w14:schemeClr w14:val="tx1"/>
                  </w14:solidFill>
                </w14:textFill>
              </w:rPr>
            </w:pPr>
            <w:r>
              <w:rPr>
                <w:rFonts w:hint="eastAsia" w:cs="Calibri" w:asciiTheme="minorEastAsia" w:hAnsiTheme="minorEastAsia"/>
                <w:color w:val="000000" w:themeColor="text1"/>
                <w:kern w:val="0"/>
                <w:sz w:val="22"/>
                <w14:textFill>
                  <w14:solidFill>
                    <w14:schemeClr w14:val="tx1"/>
                  </w14:solidFill>
                </w14:textFill>
              </w:rPr>
              <w:t>质量要求</w:t>
            </w:r>
          </w:p>
        </w:tc>
        <w:tc>
          <w:tcPr>
            <w:tcW w:w="6487" w:type="dxa"/>
            <w:vAlign w:val="center"/>
          </w:tcPr>
          <w:p>
            <w:pPr>
              <w:rPr>
                <w:rFonts w:asciiTheme="minorEastAsia" w:hAnsiTheme="minorEastAsia"/>
                <w:color w:val="000000" w:themeColor="text1"/>
                <w:sz w:val="22"/>
                <w14:textFill>
                  <w14:solidFill>
                    <w14:schemeClr w14:val="tx1"/>
                  </w14:solidFill>
                </w14:textFill>
              </w:rPr>
            </w:pPr>
            <w:r>
              <w:rPr>
                <w:rFonts w:hint="eastAsia" w:asciiTheme="minorEastAsia" w:hAnsiTheme="minorEastAsia"/>
                <w:iCs/>
                <w:color w:val="000000" w:themeColor="text1"/>
                <w:sz w:val="22"/>
                <w14:textFill>
                  <w14:solidFill>
                    <w14:schemeClr w14:val="tx1"/>
                  </w14:solidFill>
                </w14:textFill>
              </w:rPr>
              <w:t>符</w:t>
            </w:r>
            <w:r>
              <w:rPr>
                <w:rFonts w:hint="eastAsia" w:asciiTheme="minorEastAsia" w:hAnsiTheme="minorEastAsia"/>
                <w:color w:val="000000" w:themeColor="text1"/>
                <w:sz w:val="22"/>
                <w14:textFill>
                  <w14:solidFill>
                    <w14:schemeClr w14:val="tx1"/>
                  </w14:solidFill>
                </w14:textFill>
              </w:rPr>
              <w:t>合国家现行标准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color w:val="000000" w:themeColor="text1"/>
                <w:kern w:val="0"/>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t>1.</w:t>
            </w:r>
            <w:r>
              <w:rPr>
                <w:rFonts w:hint="eastAsia" w:cs="Calibri" w:asciiTheme="minorEastAsia" w:hAnsiTheme="minorEastAsia"/>
                <w:color w:val="000000" w:themeColor="text1"/>
                <w:kern w:val="0"/>
                <w:sz w:val="22"/>
                <w14:textFill>
                  <w14:solidFill>
                    <w14:schemeClr w14:val="tx1"/>
                  </w14:solidFill>
                </w14:textFill>
              </w:rPr>
              <w:t>9</w:t>
            </w:r>
            <w:r>
              <w:rPr>
                <w:rFonts w:cs="Calibri" w:asciiTheme="minorEastAsia" w:hAnsiTheme="minorEastAsia"/>
                <w:color w:val="000000" w:themeColor="text1"/>
                <w:kern w:val="0"/>
                <w:sz w:val="22"/>
                <w14:textFill>
                  <w14:solidFill>
                    <w14:schemeClr w14:val="tx1"/>
                  </w14:solidFill>
                </w14:textFill>
              </w:rPr>
              <w:t>.1</w:t>
            </w:r>
          </w:p>
        </w:tc>
        <w:tc>
          <w:tcPr>
            <w:tcW w:w="2004" w:type="dxa"/>
            <w:vAlign w:val="center"/>
          </w:tcPr>
          <w:p>
            <w:pPr>
              <w:autoSpaceDE w:val="0"/>
              <w:autoSpaceDN w:val="0"/>
              <w:adjustRightInd w:val="0"/>
              <w:snapToGrid w:val="0"/>
              <w:jc w:val="center"/>
              <w:rPr>
                <w:rFonts w:cs="Calibri" w:asciiTheme="minorEastAsia" w:hAnsiTheme="minorEastAsia"/>
                <w:color w:val="000000" w:themeColor="text1"/>
                <w:kern w:val="0"/>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t>踏勘现场</w:t>
            </w:r>
          </w:p>
        </w:tc>
        <w:tc>
          <w:tcPr>
            <w:tcW w:w="6487" w:type="dxa"/>
            <w:vAlign w:val="center"/>
          </w:tcPr>
          <w:p>
            <w:pPr>
              <w:autoSpaceDE w:val="0"/>
              <w:autoSpaceDN w:val="0"/>
              <w:adjustRightInd w:val="0"/>
              <w:snapToGrid w:val="0"/>
              <w:rPr>
                <w:rFonts w:cs="Calibri" w:asciiTheme="minorEastAsia" w:hAnsiTheme="minorEastAsia"/>
                <w:color w:val="000000" w:themeColor="text1"/>
                <w:kern w:val="0"/>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sym w:font="Wingdings" w:char="F0FE"/>
            </w:r>
            <w:r>
              <w:rPr>
                <w:rFonts w:cs="Calibri" w:asciiTheme="minorEastAsia" w:hAnsiTheme="minorEastAsia"/>
                <w:color w:val="000000" w:themeColor="text1"/>
                <w:kern w:val="0"/>
                <w:sz w:val="22"/>
                <w14:textFill>
                  <w14:solidFill>
                    <w14:schemeClr w14:val="tx1"/>
                  </w14:solidFill>
                </w14:textFill>
              </w:rPr>
              <w:t>不组织</w:t>
            </w:r>
          </w:p>
          <w:p>
            <w:pPr>
              <w:autoSpaceDE w:val="0"/>
              <w:autoSpaceDN w:val="0"/>
              <w:adjustRightInd w:val="0"/>
              <w:snapToGrid w:val="0"/>
              <w:rPr>
                <w:rFonts w:cs="Calibri" w:asciiTheme="minorEastAsia" w:hAnsiTheme="minorEastAsia"/>
                <w:color w:val="000000" w:themeColor="text1"/>
                <w:kern w:val="0"/>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t>□组织，踏勘时间：</w:t>
            </w:r>
          </w:p>
          <w:p>
            <w:pPr>
              <w:autoSpaceDE w:val="0"/>
              <w:autoSpaceDN w:val="0"/>
              <w:adjustRightInd w:val="0"/>
              <w:snapToGrid w:val="0"/>
              <w:rPr>
                <w:rFonts w:cs="Calibri" w:asciiTheme="minorEastAsia" w:hAnsiTheme="minorEastAsia"/>
                <w:color w:val="000000" w:themeColor="text1"/>
                <w:kern w:val="0"/>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color w:val="000000" w:themeColor="text1"/>
                <w:kern w:val="0"/>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t>1.</w:t>
            </w:r>
            <w:r>
              <w:rPr>
                <w:rFonts w:hint="eastAsia" w:cs="Calibri" w:asciiTheme="minorEastAsia" w:hAnsiTheme="minorEastAsia"/>
                <w:color w:val="000000" w:themeColor="text1"/>
                <w:kern w:val="0"/>
                <w:sz w:val="22"/>
                <w14:textFill>
                  <w14:solidFill>
                    <w14:schemeClr w14:val="tx1"/>
                  </w14:solidFill>
                </w14:textFill>
              </w:rPr>
              <w:t>10</w:t>
            </w:r>
          </w:p>
        </w:tc>
        <w:tc>
          <w:tcPr>
            <w:tcW w:w="2004" w:type="dxa"/>
            <w:vAlign w:val="center"/>
          </w:tcPr>
          <w:p>
            <w:pPr>
              <w:autoSpaceDE w:val="0"/>
              <w:autoSpaceDN w:val="0"/>
              <w:adjustRightInd w:val="0"/>
              <w:snapToGrid w:val="0"/>
              <w:jc w:val="center"/>
              <w:rPr>
                <w:rFonts w:cs="Calibri" w:asciiTheme="minorEastAsia" w:hAnsiTheme="minorEastAsia"/>
                <w:color w:val="000000" w:themeColor="text1"/>
                <w:kern w:val="0"/>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t>投标预备会</w:t>
            </w:r>
          </w:p>
        </w:tc>
        <w:tc>
          <w:tcPr>
            <w:tcW w:w="6487" w:type="dxa"/>
            <w:vAlign w:val="center"/>
          </w:tcPr>
          <w:p>
            <w:pPr>
              <w:autoSpaceDE w:val="0"/>
              <w:autoSpaceDN w:val="0"/>
              <w:adjustRightInd w:val="0"/>
              <w:snapToGrid w:val="0"/>
              <w:rPr>
                <w:rFonts w:cs="Calibri" w:asciiTheme="minorEastAsia" w:hAnsiTheme="minorEastAsia"/>
                <w:color w:val="000000" w:themeColor="text1"/>
                <w:kern w:val="0"/>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sym w:font="Wingdings" w:char="F0FE"/>
            </w:r>
            <w:r>
              <w:rPr>
                <w:rFonts w:cs="Calibri" w:asciiTheme="minorEastAsia" w:hAnsiTheme="minorEastAsia"/>
                <w:color w:val="000000" w:themeColor="text1"/>
                <w:kern w:val="0"/>
                <w:sz w:val="22"/>
                <w14:textFill>
                  <w14:solidFill>
                    <w14:schemeClr w14:val="tx1"/>
                  </w14:solidFill>
                </w14:textFill>
              </w:rPr>
              <w:t>不召开</w:t>
            </w:r>
          </w:p>
          <w:p>
            <w:pPr>
              <w:autoSpaceDE w:val="0"/>
              <w:autoSpaceDN w:val="0"/>
              <w:adjustRightInd w:val="0"/>
              <w:snapToGrid w:val="0"/>
              <w:rPr>
                <w:rFonts w:cs="Calibri" w:asciiTheme="minorEastAsia" w:hAnsiTheme="minorEastAsia"/>
                <w:color w:val="000000" w:themeColor="text1"/>
                <w:kern w:val="0"/>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t>□召开，召开时间：</w:t>
            </w:r>
          </w:p>
          <w:p>
            <w:pPr>
              <w:autoSpaceDE w:val="0"/>
              <w:autoSpaceDN w:val="0"/>
              <w:adjustRightInd w:val="0"/>
              <w:snapToGrid w:val="0"/>
              <w:rPr>
                <w:rFonts w:cs="Calibri" w:asciiTheme="minorEastAsia" w:hAnsiTheme="minorEastAsia"/>
                <w:color w:val="000000" w:themeColor="text1"/>
                <w:kern w:val="0"/>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2.2.1</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投标人提出问题的截止时间</w:t>
            </w:r>
          </w:p>
        </w:tc>
        <w:tc>
          <w:tcPr>
            <w:tcW w:w="6487" w:type="dxa"/>
            <w:vAlign w:val="center"/>
          </w:tcPr>
          <w:p>
            <w:pPr>
              <w:autoSpaceDE w:val="0"/>
              <w:autoSpaceDN w:val="0"/>
              <w:adjustRightInd w:val="0"/>
              <w:snapToGrid w:val="0"/>
              <w:rPr>
                <w:rFonts w:cs="Calibri" w:asciiTheme="minorEastAsia" w:hAnsiTheme="minorEastAsia"/>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2019年</w:t>
            </w:r>
            <w:r>
              <w:rPr>
                <w:rFonts w:hint="eastAsia" w:ascii="宋体" w:hAnsi="宋体" w:cs="Calibri"/>
                <w:color w:val="000000" w:themeColor="text1"/>
                <w:kern w:val="0"/>
                <w:sz w:val="22"/>
                <w:lang w:val="en-US" w:eastAsia="zh-CN"/>
                <w14:textFill>
                  <w14:solidFill>
                    <w14:schemeClr w14:val="tx1"/>
                  </w14:solidFill>
                </w14:textFill>
              </w:rPr>
              <w:t>6</w:t>
            </w:r>
            <w:r>
              <w:rPr>
                <w:rFonts w:hint="eastAsia" w:ascii="宋体" w:hAnsi="宋体" w:cs="Calibri"/>
                <w:color w:val="000000" w:themeColor="text1"/>
                <w:kern w:val="0"/>
                <w:sz w:val="22"/>
                <w14:textFill>
                  <w14:solidFill>
                    <w14:schemeClr w14:val="tx1"/>
                  </w14:solidFill>
                </w14:textFill>
              </w:rPr>
              <w:t>月</w:t>
            </w:r>
            <w:r>
              <w:rPr>
                <w:rFonts w:hint="eastAsia" w:ascii="宋体" w:hAnsi="宋体" w:cs="Calibri"/>
                <w:color w:val="000000" w:themeColor="text1"/>
                <w:kern w:val="0"/>
                <w:sz w:val="22"/>
                <w:lang w:val="en-US" w:eastAsia="zh-CN"/>
                <w14:textFill>
                  <w14:solidFill>
                    <w14:schemeClr w14:val="tx1"/>
                  </w14:solidFill>
                </w14:textFill>
              </w:rPr>
              <w:t>5</w:t>
            </w:r>
            <w:r>
              <w:rPr>
                <w:rFonts w:hint="eastAsia" w:ascii="宋体" w:hAnsi="宋体" w:cs="Calibri"/>
                <w:color w:val="000000" w:themeColor="text1"/>
                <w:kern w:val="0"/>
                <w:sz w:val="22"/>
                <w14:textFill>
                  <w14:solidFill>
                    <w14:schemeClr w14:val="tx1"/>
                  </w14:solidFill>
                </w14:textFill>
              </w:rPr>
              <w:t>日11：30前，以书面加盖公章的形式通过E-mail或传真提交给招标人（投标联系人:贾思勰，电话0571-866627</w:t>
            </w:r>
            <w:r>
              <w:rPr>
                <w:rFonts w:ascii="宋体" w:hAnsi="宋体" w:cs="Calibri"/>
                <w:color w:val="000000" w:themeColor="text1"/>
                <w:kern w:val="0"/>
                <w:sz w:val="22"/>
                <w14:textFill>
                  <w14:solidFill>
                    <w14:schemeClr w14:val="tx1"/>
                  </w14:solidFill>
                </w14:textFill>
              </w:rPr>
              <w:t>23</w:t>
            </w:r>
            <w:r>
              <w:rPr>
                <w:rFonts w:hint="eastAsia" w:ascii="宋体" w:hAnsi="宋体" w:cs="Calibri"/>
                <w:color w:val="000000" w:themeColor="text1"/>
                <w:kern w:val="0"/>
                <w:sz w:val="22"/>
                <w14:textFill>
                  <w14:solidFill>
                    <w14:schemeClr w14:val="tx1"/>
                  </w14:solidFill>
                </w14:textFill>
              </w:rPr>
              <w:t>；传真：0571-86662736；电子邮箱：zbzx@hzairport.com）投标人必须在规定时间前提出对招标文件的疑问，否则招标人有权拒绝接收和拒绝回答未在截止时间前提出的疑问。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2.2.2</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投标截止时间</w:t>
            </w:r>
          </w:p>
        </w:tc>
        <w:tc>
          <w:tcPr>
            <w:tcW w:w="6487" w:type="dxa"/>
            <w:vAlign w:val="center"/>
          </w:tcPr>
          <w:p>
            <w:pPr>
              <w:autoSpaceDE w:val="0"/>
              <w:autoSpaceDN w:val="0"/>
              <w:adjustRightInd w:val="0"/>
              <w:snapToGrid w:val="0"/>
              <w:rPr>
                <w:rFonts w:cs="Calibri" w:asciiTheme="minorEastAsia" w:hAnsiTheme="minorEastAsia"/>
                <w:b/>
                <w:color w:val="000000" w:themeColor="text1"/>
                <w:kern w:val="0"/>
                <w:sz w:val="22"/>
                <w14:textFill>
                  <w14:solidFill>
                    <w14:schemeClr w14:val="tx1"/>
                  </w14:solidFill>
                </w14:textFill>
              </w:rPr>
            </w:pPr>
            <w:r>
              <w:rPr>
                <w:rFonts w:hint="eastAsia" w:cs="Calibri" w:asciiTheme="minorEastAsia" w:hAnsiTheme="minorEastAsia"/>
                <w:b/>
                <w:color w:val="000000" w:themeColor="text1"/>
                <w:kern w:val="0"/>
                <w:sz w:val="22"/>
                <w14:textFill>
                  <w14:solidFill>
                    <w14:schemeClr w14:val="tx1"/>
                  </w14:solidFill>
                </w14:textFill>
              </w:rPr>
              <w:t>2019年</w:t>
            </w:r>
            <w:r>
              <w:rPr>
                <w:rFonts w:hint="eastAsia" w:cs="Calibri" w:asciiTheme="minorEastAsia" w:hAnsiTheme="minorEastAsia"/>
                <w:b/>
                <w:color w:val="000000" w:themeColor="text1"/>
                <w:kern w:val="0"/>
                <w:sz w:val="22"/>
                <w:lang w:val="en-US" w:eastAsia="zh-CN"/>
                <w14:textFill>
                  <w14:solidFill>
                    <w14:schemeClr w14:val="tx1"/>
                  </w14:solidFill>
                </w14:textFill>
              </w:rPr>
              <w:t>6</w:t>
            </w:r>
            <w:r>
              <w:rPr>
                <w:rFonts w:hint="eastAsia" w:cs="Calibri" w:asciiTheme="minorEastAsia" w:hAnsiTheme="minorEastAsia"/>
                <w:b/>
                <w:color w:val="000000" w:themeColor="text1"/>
                <w:kern w:val="0"/>
                <w:sz w:val="22"/>
                <w14:textFill>
                  <w14:solidFill>
                    <w14:schemeClr w14:val="tx1"/>
                  </w14:solidFill>
                </w14:textFill>
              </w:rPr>
              <w:t>月</w:t>
            </w:r>
            <w:r>
              <w:rPr>
                <w:rFonts w:hint="eastAsia" w:cs="Calibri" w:asciiTheme="minorEastAsia" w:hAnsiTheme="minorEastAsia"/>
                <w:b/>
                <w:color w:val="000000" w:themeColor="text1"/>
                <w:kern w:val="0"/>
                <w:sz w:val="22"/>
                <w:lang w:val="en-US" w:eastAsia="zh-CN"/>
                <w14:textFill>
                  <w14:solidFill>
                    <w14:schemeClr w14:val="tx1"/>
                  </w14:solidFill>
                </w14:textFill>
              </w:rPr>
              <w:t>13</w:t>
            </w:r>
            <w:r>
              <w:rPr>
                <w:rFonts w:hint="eastAsia" w:cs="Calibri" w:asciiTheme="minorEastAsia" w:hAnsiTheme="minorEastAsia"/>
                <w:b/>
                <w:color w:val="000000" w:themeColor="text1"/>
                <w:kern w:val="0"/>
                <w:sz w:val="22"/>
                <w14:textFill>
                  <w14:solidFill>
                    <w14:schemeClr w14:val="tx1"/>
                  </w14:solidFill>
                </w14:textFill>
              </w:rPr>
              <w:t>日上午9时00分（北京时间）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2.2.3</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投标人确认收到招标文件澄清的时间</w:t>
            </w:r>
          </w:p>
        </w:tc>
        <w:tc>
          <w:tcPr>
            <w:tcW w:w="6487" w:type="dxa"/>
            <w:vAlign w:val="center"/>
          </w:tcPr>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2.3.2</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投标人确认收到招标文件修改的时间</w:t>
            </w:r>
          </w:p>
        </w:tc>
        <w:tc>
          <w:tcPr>
            <w:tcW w:w="6487" w:type="dxa"/>
            <w:vAlign w:val="center"/>
          </w:tcPr>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3.4.1</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投标有效期</w:t>
            </w:r>
          </w:p>
        </w:tc>
        <w:tc>
          <w:tcPr>
            <w:tcW w:w="6487" w:type="dxa"/>
            <w:vAlign w:val="center"/>
          </w:tcPr>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120日历天</w:t>
            </w:r>
            <w:r>
              <w:rPr>
                <w:rFonts w:ascii="宋体" w:hAnsi="宋体" w:cs="Calibri"/>
                <w:color w:val="000000" w:themeColor="text1"/>
                <w:kern w:val="0"/>
                <w:sz w:val="22"/>
                <w14:textFill>
                  <w14:solidFill>
                    <w14:schemeClr w14:val="tx1"/>
                  </w14:solidFill>
                </w14:textFill>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3.5.1</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投标保证金</w:t>
            </w:r>
          </w:p>
        </w:tc>
        <w:tc>
          <w:tcPr>
            <w:tcW w:w="6487" w:type="dxa"/>
            <w:vAlign w:val="center"/>
          </w:tcPr>
          <w:p>
            <w:pPr>
              <w:widowControl/>
              <w:jc w:val="left"/>
              <w:rPr>
                <w:rFonts w:ascii="宋体" w:hAnsi="宋体" w:eastAsia="宋体" w:cs="Times New Roman"/>
                <w:color w:val="000000" w:themeColor="text1"/>
                <w:sz w:val="22"/>
                <w14:textFill>
                  <w14:solidFill>
                    <w14:schemeClr w14:val="tx1"/>
                  </w14:solidFill>
                </w14:textFill>
              </w:rPr>
            </w:pPr>
            <w:r>
              <w:rPr>
                <w:rFonts w:ascii="宋体" w:hAnsi="宋体" w:eastAsia="宋体" w:cs="Times New Roman"/>
                <w:color w:val="000000" w:themeColor="text1"/>
                <w:sz w:val="22"/>
                <w14:textFill>
                  <w14:solidFill>
                    <w14:schemeClr w14:val="tx1"/>
                  </w14:solidFill>
                </w14:textFill>
              </w:rPr>
              <w:t>投标保证金的形式：以转账支票、电汇、银行汇票形式，从投标人基本帐户缴纳，应在投标截止时间前向指定的帐户递交：</w:t>
            </w:r>
          </w:p>
          <w:p>
            <w:pPr>
              <w:snapToGrid w:val="0"/>
              <w:rPr>
                <w:rFonts w:ascii="宋体" w:hAnsi="宋体" w:eastAsia="宋体" w:cs="Times New Roman"/>
                <w:color w:val="000000" w:themeColor="text1"/>
                <w:sz w:val="22"/>
                <w14:textFill>
                  <w14:solidFill>
                    <w14:schemeClr w14:val="tx1"/>
                  </w14:solidFill>
                </w14:textFill>
              </w:rPr>
            </w:pPr>
            <w:r>
              <w:rPr>
                <w:rFonts w:hint="eastAsia" w:ascii="宋体" w:hAnsi="宋体" w:eastAsia="宋体" w:cs="Times New Roman"/>
                <w:color w:val="000000" w:themeColor="text1"/>
                <w:sz w:val="22"/>
                <w14:textFill>
                  <w14:solidFill>
                    <w14:schemeClr w14:val="tx1"/>
                  </w14:solidFill>
                </w14:textFill>
              </w:rPr>
              <w:t>投标保证金的金额：人民币伍万元整</w:t>
            </w:r>
          </w:p>
          <w:p>
            <w:pPr>
              <w:snapToGrid w:val="0"/>
              <w:rPr>
                <w:rFonts w:ascii="宋体" w:hAnsi="宋体" w:eastAsia="宋体" w:cs="Times New Roman"/>
                <w:color w:val="000000" w:themeColor="text1"/>
                <w:sz w:val="22"/>
                <w14:textFill>
                  <w14:solidFill>
                    <w14:schemeClr w14:val="tx1"/>
                  </w14:solidFill>
                </w14:textFill>
              </w:rPr>
            </w:pPr>
            <w:r>
              <w:rPr>
                <w:rFonts w:hint="eastAsia" w:ascii="宋体" w:hAnsi="宋体" w:eastAsia="宋体" w:cs="Times New Roman"/>
                <w:color w:val="000000" w:themeColor="text1"/>
                <w:sz w:val="22"/>
                <w14:textFill>
                  <w14:solidFill>
                    <w14:schemeClr w14:val="tx1"/>
                  </w14:solidFill>
                </w14:textFill>
              </w:rPr>
              <w:t>投标保证金应在投标截止时间前汇入以下帐户：</w:t>
            </w:r>
          </w:p>
          <w:p>
            <w:pPr>
              <w:snapToGrid w:val="0"/>
              <w:rPr>
                <w:rFonts w:ascii="宋体" w:hAnsi="宋体" w:eastAsia="宋体" w:cs="Times New Roman"/>
                <w:color w:val="000000" w:themeColor="text1"/>
                <w:sz w:val="22"/>
                <w14:textFill>
                  <w14:solidFill>
                    <w14:schemeClr w14:val="tx1"/>
                  </w14:solidFill>
                </w14:textFill>
              </w:rPr>
            </w:pPr>
            <w:r>
              <w:rPr>
                <w:rFonts w:hint="eastAsia" w:ascii="宋体" w:hAnsi="宋体" w:eastAsia="宋体" w:cs="Times New Roman"/>
                <w:color w:val="000000" w:themeColor="text1"/>
                <w:sz w:val="22"/>
                <w14:textFill>
                  <w14:solidFill>
                    <w14:schemeClr w14:val="tx1"/>
                  </w14:solidFill>
                </w14:textFill>
              </w:rPr>
              <w:t>开户名：浙江省机场集团有限公司</w:t>
            </w:r>
          </w:p>
          <w:p>
            <w:pPr>
              <w:snapToGrid w:val="0"/>
              <w:rPr>
                <w:rFonts w:ascii="宋体" w:hAnsi="宋体" w:eastAsia="宋体" w:cs="Times New Roman"/>
                <w:color w:val="000000" w:themeColor="text1"/>
                <w:sz w:val="22"/>
                <w14:textFill>
                  <w14:solidFill>
                    <w14:schemeClr w14:val="tx1"/>
                  </w14:solidFill>
                </w14:textFill>
              </w:rPr>
            </w:pPr>
            <w:r>
              <w:rPr>
                <w:rFonts w:hint="eastAsia" w:ascii="宋体" w:hAnsi="宋体" w:eastAsia="宋体" w:cs="Times New Roman"/>
                <w:color w:val="000000" w:themeColor="text1"/>
                <w:sz w:val="22"/>
                <w14:textFill>
                  <w14:solidFill>
                    <w14:schemeClr w14:val="tx1"/>
                  </w14:solidFill>
                </w14:textFill>
              </w:rPr>
              <w:t>开户银行：工行杭州空港城支行</w:t>
            </w:r>
          </w:p>
          <w:p>
            <w:pPr>
              <w:snapToGrid w:val="0"/>
              <w:rPr>
                <w:rFonts w:ascii="宋体" w:hAnsi="宋体"/>
                <w:b/>
                <w:color w:val="000000" w:themeColor="text1"/>
                <w:sz w:val="22"/>
                <w14:textFill>
                  <w14:solidFill>
                    <w14:schemeClr w14:val="tx1"/>
                  </w14:solidFill>
                </w14:textFill>
              </w:rPr>
            </w:pPr>
            <w:r>
              <w:rPr>
                <w:rFonts w:hint="eastAsia" w:ascii="宋体" w:hAnsi="宋体" w:eastAsia="宋体" w:cs="Times New Roman"/>
                <w:color w:val="000000" w:themeColor="text1"/>
                <w:sz w:val="22"/>
                <w14:textFill>
                  <w14:solidFill>
                    <w14:schemeClr w14:val="tx1"/>
                  </w14:solidFill>
                </w14:textFill>
              </w:rPr>
              <w:t>帐号：1202050219900012004</w:t>
            </w:r>
            <w:r>
              <w:rPr>
                <w:rFonts w:hint="eastAsia" w:ascii="宋体" w:hAnsi="宋体"/>
                <w:b/>
                <w:color w:val="000000" w:themeColor="text1"/>
                <w:sz w:val="22"/>
                <w14:textFill>
                  <w14:solidFill>
                    <w14:schemeClr w14:val="tx1"/>
                  </w14:solidFill>
                </w14:textFill>
              </w:rPr>
              <w:t>投标人提交投标保证金时需注明“＊＊项目投标保证金”，基本账户开户许可证和银行回单复印件等信息随投标函单独封装，随投标文件一同递交。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3.6.3</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签字或盖章要求</w:t>
            </w:r>
          </w:p>
        </w:tc>
        <w:tc>
          <w:tcPr>
            <w:tcW w:w="6487" w:type="dxa"/>
            <w:vAlign w:val="center"/>
          </w:tcPr>
          <w:p>
            <w:pPr>
              <w:autoSpaceDE w:val="0"/>
              <w:autoSpaceDN w:val="0"/>
              <w:adjustRightInd w:val="0"/>
              <w:snapToGrid w:val="0"/>
              <w:rPr>
                <w:rFonts w:cs="Calibri" w:asciiTheme="minorEastAsia" w:hAnsiTheme="minorEastAsia"/>
                <w:color w:val="000000" w:themeColor="text1"/>
                <w:kern w:val="0"/>
                <w:sz w:val="22"/>
                <w14:textFill>
                  <w14:solidFill>
                    <w14:schemeClr w14:val="tx1"/>
                  </w14:solidFill>
                </w14:textFill>
              </w:rPr>
            </w:pPr>
            <w:r>
              <w:rPr>
                <w:rFonts w:cs="Calibri" w:asciiTheme="minorEastAsia" w:hAnsiTheme="minorEastAsia"/>
                <w:b/>
                <w:color w:val="000000" w:themeColor="text1"/>
                <w:kern w:val="0"/>
                <w:sz w:val="22"/>
                <w14:textFill>
                  <w14:solidFill>
                    <w14:schemeClr w14:val="tx1"/>
                  </w14:solidFill>
                </w14:textFill>
              </w:rPr>
              <w:t>投标文件封面（或扉页）、投标函以及各类报价表</w:t>
            </w:r>
            <w:r>
              <w:rPr>
                <w:rFonts w:cs="Calibri" w:asciiTheme="minorEastAsia" w:hAnsiTheme="minorEastAsia"/>
                <w:color w:val="000000" w:themeColor="text1"/>
                <w:kern w:val="0"/>
                <w:sz w:val="22"/>
                <w14:textFill>
                  <w14:solidFill>
                    <w14:schemeClr w14:val="tx1"/>
                  </w14:solidFill>
                </w14:textFill>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3.6.4</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投标文件份数</w:t>
            </w:r>
          </w:p>
        </w:tc>
        <w:tc>
          <w:tcPr>
            <w:tcW w:w="6487" w:type="dxa"/>
            <w:vAlign w:val="center"/>
          </w:tcPr>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正本一份，</w:t>
            </w:r>
            <w:r>
              <w:rPr>
                <w:rFonts w:ascii="宋体" w:hAnsi="宋体" w:cs="Calibri"/>
                <w:color w:val="000000" w:themeColor="text1"/>
                <w:kern w:val="0"/>
                <w:sz w:val="22"/>
                <w14:textFill>
                  <w14:solidFill>
                    <w14:schemeClr w14:val="tx1"/>
                  </w14:solidFill>
                </w14:textFill>
              </w:rPr>
              <w:t>副本</w:t>
            </w:r>
            <w:r>
              <w:rPr>
                <w:rFonts w:hint="eastAsia" w:ascii="宋体" w:hAnsi="宋体" w:cs="Calibri"/>
                <w:color w:val="000000" w:themeColor="text1"/>
                <w:kern w:val="0"/>
                <w:sz w:val="22"/>
                <w14:textFill>
                  <w14:solidFill>
                    <w14:schemeClr w14:val="tx1"/>
                  </w14:solidFill>
                </w14:textFill>
              </w:rPr>
              <w:t>二</w:t>
            </w:r>
            <w:r>
              <w:rPr>
                <w:rFonts w:ascii="宋体" w:hAnsi="宋体" w:cs="Calibri"/>
                <w:color w:val="000000" w:themeColor="text1"/>
                <w:kern w:val="0"/>
                <w:sz w:val="22"/>
                <w14:textFill>
                  <w14:solidFill>
                    <w14:schemeClr w14:val="tx1"/>
                  </w14:solidFill>
                </w14:textFill>
              </w:rPr>
              <w:t xml:space="preserve">份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3.6.5</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装订要求</w:t>
            </w:r>
          </w:p>
        </w:tc>
        <w:tc>
          <w:tcPr>
            <w:tcW w:w="6487" w:type="dxa"/>
            <w:vAlign w:val="center"/>
          </w:tcPr>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按照投标人须知3.2项约定的投标文件组成内容，投标文件应按以下要求装订：</w:t>
            </w:r>
          </w:p>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sym w:font="Wingdings" w:char="F0FE"/>
            </w:r>
            <w:r>
              <w:rPr>
                <w:rFonts w:ascii="宋体" w:hAnsi="宋体" w:cs="Calibri"/>
                <w:color w:val="000000" w:themeColor="text1"/>
                <w:kern w:val="0"/>
                <w:sz w:val="22"/>
                <w14:textFill>
                  <w14:solidFill>
                    <w14:schemeClr w14:val="tx1"/>
                  </w14:solidFill>
                </w14:textFill>
              </w:rPr>
              <w:t>不分册装订</w:t>
            </w:r>
          </w:p>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□分册装订</w:t>
            </w:r>
          </w:p>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每册采用</w:t>
            </w:r>
            <w:r>
              <w:rPr>
                <w:rFonts w:ascii="宋体" w:hAnsi="宋体" w:cs="Calibri"/>
                <w:color w:val="000000" w:themeColor="text1"/>
                <w:kern w:val="0"/>
                <w:sz w:val="22"/>
                <w:u w:val="single"/>
                <w14:textFill>
                  <w14:solidFill>
                    <w14:schemeClr w14:val="tx1"/>
                  </w14:solidFill>
                </w14:textFill>
              </w:rPr>
              <w:t xml:space="preserve"> 胶装 </w:t>
            </w:r>
            <w:r>
              <w:rPr>
                <w:rFonts w:ascii="宋体" w:hAnsi="宋体" w:cs="Calibri"/>
                <w:color w:val="000000" w:themeColor="text1"/>
                <w:kern w:val="0"/>
                <w:sz w:val="22"/>
                <w14:textFill>
                  <w14:solidFill>
                    <w14:schemeClr w14:val="tx1"/>
                  </w14:solidFill>
                </w14:textFill>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4.1.2</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封套上写明</w:t>
            </w:r>
          </w:p>
        </w:tc>
        <w:tc>
          <w:tcPr>
            <w:tcW w:w="6487" w:type="dxa"/>
            <w:vAlign w:val="center"/>
          </w:tcPr>
          <w:p>
            <w:pPr>
              <w:autoSpaceDE w:val="0"/>
              <w:autoSpaceDN w:val="0"/>
              <w:adjustRightInd w:val="0"/>
              <w:snapToGrid w:val="0"/>
              <w:rPr>
                <w:rFonts w:cs="Calibri" w:asciiTheme="minorEastAsia" w:hAnsiTheme="minorEastAsia"/>
                <w:color w:val="000000" w:themeColor="text1"/>
                <w:kern w:val="0"/>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t>招标人的地址：</w:t>
            </w:r>
            <w:r>
              <w:rPr>
                <w:rFonts w:hint="eastAsia" w:asciiTheme="minorEastAsia" w:hAnsiTheme="minorEastAsia"/>
                <w:color w:val="000000" w:themeColor="text1"/>
                <w:sz w:val="22"/>
                <w:u w:val="single"/>
                <w14:textFill>
                  <w14:solidFill>
                    <w14:schemeClr w14:val="tx1"/>
                  </w14:solidFill>
                </w14:textFill>
              </w:rPr>
              <w:t>杭州萧山国际机场内</w:t>
            </w:r>
          </w:p>
          <w:p>
            <w:pPr>
              <w:autoSpaceDE w:val="0"/>
              <w:autoSpaceDN w:val="0"/>
              <w:adjustRightInd w:val="0"/>
              <w:snapToGrid w:val="0"/>
              <w:rPr>
                <w:rFonts w:cs="Calibri" w:asciiTheme="minorEastAsia" w:hAnsiTheme="minorEastAsia"/>
                <w:color w:val="000000" w:themeColor="text1"/>
                <w:kern w:val="0"/>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t>招标人名称：</w:t>
            </w:r>
            <w:r>
              <w:rPr>
                <w:rFonts w:hint="eastAsia" w:cs="Arial" w:asciiTheme="minorEastAsia" w:hAnsiTheme="minorEastAsia"/>
                <w:color w:val="000000" w:themeColor="text1"/>
                <w:kern w:val="0"/>
                <w:sz w:val="22"/>
                <w14:textFill>
                  <w14:solidFill>
                    <w14:schemeClr w14:val="tx1"/>
                  </w14:solidFill>
                </w14:textFill>
              </w:rPr>
              <w:t>浙江省机场集团有限公司</w:t>
            </w:r>
          </w:p>
          <w:p>
            <w:pPr>
              <w:autoSpaceDE w:val="0"/>
              <w:autoSpaceDN w:val="0"/>
              <w:adjustRightInd w:val="0"/>
              <w:snapToGrid w:val="0"/>
              <w:rPr>
                <w:rFonts w:cs="Calibri"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sz w:val="22"/>
                <w14:textFill>
                  <w14:solidFill>
                    <w14:schemeClr w14:val="tx1"/>
                  </w14:solidFill>
                </w14:textFill>
              </w:rPr>
              <w:t>项目名称：</w:t>
            </w:r>
            <w:r>
              <w:rPr>
                <w:rFonts w:hint="eastAsia" w:cs="Arial" w:asciiTheme="minorEastAsia" w:hAnsiTheme="minorEastAsia"/>
                <w:color w:val="000000" w:themeColor="text1"/>
                <w:kern w:val="0"/>
                <w:sz w:val="22"/>
                <w:u w:val="single"/>
                <w14:textFill>
                  <w14:solidFill>
                    <w14:schemeClr w14:val="tx1"/>
                  </w14:solidFill>
                </w14:textFill>
              </w:rPr>
              <w:t>浙江省机场集团有限公司电动小型无杆飞机牵引车</w:t>
            </w:r>
            <w:r>
              <w:rPr>
                <w:rFonts w:cs="Arial" w:asciiTheme="minorEastAsia" w:hAnsiTheme="minorEastAsia"/>
                <w:color w:val="000000" w:themeColor="text1"/>
                <w:kern w:val="0"/>
                <w:sz w:val="22"/>
                <w:u w:val="single"/>
                <w14:textFill>
                  <w14:solidFill>
                    <w14:schemeClr w14:val="tx1"/>
                  </w14:solidFill>
                </w14:textFill>
              </w:rPr>
              <w:t>采购项</w:t>
            </w:r>
            <w:r>
              <w:rPr>
                <w:rFonts w:hint="eastAsia" w:cs="Arial" w:asciiTheme="minorEastAsia" w:hAnsiTheme="minorEastAsia"/>
                <w:color w:val="000000" w:themeColor="text1"/>
                <w:kern w:val="0"/>
                <w:sz w:val="22"/>
                <w:u w:val="single"/>
                <w14:textFill>
                  <w14:solidFill>
                    <w14:schemeClr w14:val="tx1"/>
                  </w14:solidFill>
                </w14:textFill>
              </w:rPr>
              <w:t>目</w:t>
            </w:r>
            <w:r>
              <w:rPr>
                <w:rFonts w:hint="eastAsia" w:cs="宋体" w:asciiTheme="minorEastAsia" w:hAnsiTheme="minorEastAsia"/>
                <w:color w:val="000000" w:themeColor="text1"/>
                <w:sz w:val="22"/>
                <w14:textFill>
                  <w14:solidFill>
                    <w14:schemeClr w14:val="tx1"/>
                  </w14:solidFill>
                </w14:textFill>
              </w:rPr>
              <w:t>投标文件</w:t>
            </w:r>
          </w:p>
          <w:p>
            <w:pPr>
              <w:autoSpaceDE w:val="0"/>
              <w:autoSpaceDN w:val="0"/>
              <w:adjustRightInd w:val="0"/>
              <w:snapToGrid w:val="0"/>
              <w:rPr>
                <w:rFonts w:cs="Calibri" w:asciiTheme="minorEastAsia" w:hAnsiTheme="minorEastAsia"/>
                <w:color w:val="000000" w:themeColor="text1"/>
                <w:kern w:val="0"/>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t>在</w:t>
            </w:r>
            <w:bookmarkStart w:id="93" w:name="_GoBack"/>
            <w:r>
              <w:rPr>
                <w:rFonts w:cs="Calibri" w:asciiTheme="minorEastAsia" w:hAnsiTheme="minorEastAsia"/>
                <w:color w:val="000000" w:themeColor="text1"/>
                <w:kern w:val="0"/>
                <w:sz w:val="22"/>
                <w:u w:val="single"/>
                <w14:textFill>
                  <w14:solidFill>
                    <w14:schemeClr w14:val="tx1"/>
                  </w14:solidFill>
                </w14:textFill>
              </w:rPr>
              <w:t xml:space="preserve">     </w:t>
            </w:r>
            <w:bookmarkEnd w:id="93"/>
            <w:r>
              <w:rPr>
                <w:rFonts w:cs="Calibri" w:asciiTheme="minorEastAsia" w:hAnsiTheme="minorEastAsia"/>
                <w:color w:val="000000" w:themeColor="text1"/>
                <w:kern w:val="0"/>
                <w:sz w:val="22"/>
                <w14:textFill>
                  <w14:solidFill>
                    <w14:schemeClr w14:val="tx1"/>
                  </w14:solidFill>
                </w14:textFill>
              </w:rPr>
              <w:t>年</w:t>
            </w:r>
            <w:r>
              <w:rPr>
                <w:rFonts w:cs="Calibri" w:asciiTheme="minorEastAsia" w:hAnsiTheme="minorEastAsia"/>
                <w:color w:val="000000" w:themeColor="text1"/>
                <w:kern w:val="0"/>
                <w:sz w:val="22"/>
                <w:u w:val="single"/>
                <w14:textFill>
                  <w14:solidFill>
                    <w14:schemeClr w14:val="tx1"/>
                  </w14:solidFill>
                </w14:textFill>
              </w:rPr>
              <w:t xml:space="preserve">  </w:t>
            </w:r>
            <w:r>
              <w:rPr>
                <w:rFonts w:cs="Calibri" w:asciiTheme="minorEastAsia" w:hAnsiTheme="minorEastAsia"/>
                <w:color w:val="000000" w:themeColor="text1"/>
                <w:kern w:val="0"/>
                <w:sz w:val="22"/>
                <w14:textFill>
                  <w14:solidFill>
                    <w14:schemeClr w14:val="tx1"/>
                  </w14:solidFill>
                </w14:textFill>
              </w:rPr>
              <w:t>月</w:t>
            </w:r>
            <w:r>
              <w:rPr>
                <w:rFonts w:cs="Calibri" w:asciiTheme="minorEastAsia" w:hAnsiTheme="minorEastAsia"/>
                <w:color w:val="000000" w:themeColor="text1"/>
                <w:kern w:val="0"/>
                <w:sz w:val="22"/>
                <w:u w:val="single"/>
                <w14:textFill>
                  <w14:solidFill>
                    <w14:schemeClr w14:val="tx1"/>
                  </w14:solidFill>
                </w14:textFill>
              </w:rPr>
              <w:t xml:space="preserve">  </w:t>
            </w:r>
            <w:r>
              <w:rPr>
                <w:rFonts w:cs="Calibri" w:asciiTheme="minorEastAsia" w:hAnsiTheme="minorEastAsia"/>
                <w:color w:val="000000" w:themeColor="text1"/>
                <w:kern w:val="0"/>
                <w:sz w:val="22"/>
                <w14:textFill>
                  <w14:solidFill>
                    <w14:schemeClr w14:val="tx1"/>
                  </w14:solidFill>
                </w14:textFill>
              </w:rPr>
              <w:t>日</w:t>
            </w:r>
            <w:r>
              <w:rPr>
                <w:rFonts w:cs="Calibri" w:asciiTheme="minorEastAsia" w:hAnsiTheme="minorEastAsia"/>
                <w:color w:val="000000" w:themeColor="text1"/>
                <w:kern w:val="0"/>
                <w:sz w:val="22"/>
                <w:u w:val="single"/>
                <w14:textFill>
                  <w14:solidFill>
                    <w14:schemeClr w14:val="tx1"/>
                  </w14:solidFill>
                </w14:textFill>
              </w:rPr>
              <w:t xml:space="preserve">  </w:t>
            </w:r>
            <w:r>
              <w:rPr>
                <w:rFonts w:cs="Calibri" w:asciiTheme="minorEastAsia" w:hAnsiTheme="minorEastAsia"/>
                <w:color w:val="000000" w:themeColor="text1"/>
                <w:kern w:val="0"/>
                <w:sz w:val="22"/>
                <w14:textFill>
                  <w14:solidFill>
                    <w14:schemeClr w14:val="tx1"/>
                  </w14:solidFill>
                </w14:textFill>
              </w:rPr>
              <w:t>时</w:t>
            </w:r>
            <w:r>
              <w:rPr>
                <w:rFonts w:cs="Calibri" w:asciiTheme="minorEastAsia" w:hAnsiTheme="minorEastAsia"/>
                <w:color w:val="000000" w:themeColor="text1"/>
                <w:kern w:val="0"/>
                <w:sz w:val="22"/>
                <w:u w:val="single"/>
                <w14:textFill>
                  <w14:solidFill>
                    <w14:schemeClr w14:val="tx1"/>
                  </w14:solidFill>
                </w14:textFill>
              </w:rPr>
              <w:t xml:space="preserve">  </w:t>
            </w:r>
            <w:r>
              <w:rPr>
                <w:rFonts w:cs="Calibri" w:asciiTheme="minorEastAsia" w:hAnsiTheme="minorEastAsia"/>
                <w:color w:val="000000" w:themeColor="text1"/>
                <w:kern w:val="0"/>
                <w:sz w:val="22"/>
                <w14:textFill>
                  <w14:solidFill>
                    <w14:schemeClr w14:val="tx1"/>
                  </w14:solidFill>
                </w14:textFill>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4.2.2</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递交投标文件地点</w:t>
            </w:r>
          </w:p>
        </w:tc>
        <w:tc>
          <w:tcPr>
            <w:tcW w:w="6487" w:type="dxa"/>
            <w:vAlign w:val="center"/>
          </w:tcPr>
          <w:p>
            <w:pPr>
              <w:autoSpaceDE w:val="0"/>
              <w:autoSpaceDN w:val="0"/>
              <w:adjustRightInd w:val="0"/>
              <w:snapToGrid w:val="0"/>
              <w:rPr>
                <w:rFonts w:cs="Calibri" w:asciiTheme="minorEastAsia" w:hAnsiTheme="minorEastAsia"/>
                <w:color w:val="000000" w:themeColor="text1"/>
                <w:kern w:val="0"/>
                <w:sz w:val="22"/>
                <w14:textFill>
                  <w14:solidFill>
                    <w14:schemeClr w14:val="tx1"/>
                  </w14:solidFill>
                </w14:textFill>
              </w:rPr>
            </w:pPr>
            <w:r>
              <w:rPr>
                <w:rFonts w:hint="eastAsia" w:ascii="宋体" w:hAnsi="宋体"/>
                <w:b/>
                <w:bCs/>
                <w:color w:val="000000" w:themeColor="text1"/>
                <w:szCs w:val="21"/>
                <w14:textFill>
                  <w14:solidFill>
                    <w14:schemeClr w14:val="tx1"/>
                  </w14:solidFill>
                </w14:textFill>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4.2.3</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是否退还投标文件</w:t>
            </w:r>
          </w:p>
        </w:tc>
        <w:tc>
          <w:tcPr>
            <w:tcW w:w="6487" w:type="dxa"/>
            <w:vAlign w:val="center"/>
          </w:tcPr>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sym w:font="Wingdings" w:char="F0FE"/>
            </w:r>
            <w:r>
              <w:rPr>
                <w:rFonts w:ascii="宋体" w:hAnsi="宋体" w:cs="Calibri"/>
                <w:color w:val="000000" w:themeColor="text1"/>
                <w:kern w:val="0"/>
                <w:sz w:val="22"/>
                <w14:textFill>
                  <w14:solidFill>
                    <w14:schemeClr w14:val="tx1"/>
                  </w14:solidFill>
                </w14:textFill>
              </w:rPr>
              <w:t>否</w:t>
            </w:r>
          </w:p>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5.1.1</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开标时间和地点</w:t>
            </w:r>
          </w:p>
        </w:tc>
        <w:tc>
          <w:tcPr>
            <w:tcW w:w="6487" w:type="dxa"/>
            <w:vAlign w:val="center"/>
          </w:tcPr>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开标时间：同投标截止时间</w:t>
            </w:r>
          </w:p>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5.2</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开标程序</w:t>
            </w:r>
          </w:p>
        </w:tc>
        <w:tc>
          <w:tcPr>
            <w:tcW w:w="6487" w:type="dxa"/>
            <w:vAlign w:val="center"/>
          </w:tcPr>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（4）密封情况检查：由投标人或者其集体推选的代表检查投标文件的密封情况。</w:t>
            </w:r>
          </w:p>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6.1.1</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评标委员会的组建</w:t>
            </w:r>
          </w:p>
        </w:tc>
        <w:tc>
          <w:tcPr>
            <w:tcW w:w="6487" w:type="dxa"/>
            <w:vAlign w:val="center"/>
          </w:tcPr>
          <w:p>
            <w:pPr>
              <w:autoSpaceDE w:val="0"/>
              <w:autoSpaceDN w:val="0"/>
              <w:adjustRightInd w:val="0"/>
              <w:snapToGrid w:val="0"/>
              <w:jc w:val="left"/>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评标委员会构成</w:t>
            </w:r>
            <w:r>
              <w:rPr>
                <w:rFonts w:hint="eastAsia" w:cs="Calibri" w:asciiTheme="minorEastAsia" w:hAnsiTheme="minorEastAsia"/>
                <w:color w:val="000000" w:themeColor="text1"/>
                <w:kern w:val="0"/>
                <w:sz w:val="22"/>
                <w14:textFill>
                  <w14:solidFill>
                    <w14:schemeClr w14:val="tx1"/>
                  </w14:solidFill>
                </w14:textFill>
              </w:rPr>
              <w:t>：3</w:t>
            </w:r>
            <w:r>
              <w:rPr>
                <w:rFonts w:hint="eastAsia" w:asciiTheme="minorEastAsia" w:hAnsiTheme="minorEastAsia"/>
                <w:color w:val="000000" w:themeColor="text1"/>
                <w:sz w:val="22"/>
                <w14:textFill>
                  <w14:solidFill>
                    <w14:schemeClr w14:val="tx1"/>
                  </w14:solidFill>
                </w14:textFill>
              </w:rPr>
              <w:t>人及以上单数</w:t>
            </w:r>
          </w:p>
          <w:p>
            <w:pPr>
              <w:autoSpaceDE w:val="0"/>
              <w:autoSpaceDN w:val="0"/>
              <w:adjustRightInd w:val="0"/>
              <w:snapToGrid w:val="0"/>
              <w:jc w:val="left"/>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评标专家确定方式：评标委员会招标人自行组建。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7.1</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是否授权评标委员会确定中标人</w:t>
            </w:r>
          </w:p>
        </w:tc>
        <w:tc>
          <w:tcPr>
            <w:tcW w:w="6487" w:type="dxa"/>
            <w:vAlign w:val="center"/>
          </w:tcPr>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□是</w:t>
            </w:r>
          </w:p>
          <w:p>
            <w:pPr>
              <w:autoSpaceDE w:val="0"/>
              <w:autoSpaceDN w:val="0"/>
              <w:adjustRightInd w:val="0"/>
              <w:snapToGrid w:val="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sym w:font="Wingdings" w:char="F0FE"/>
            </w:r>
            <w:r>
              <w:rPr>
                <w:rFonts w:ascii="宋体" w:hAnsi="宋体" w:cs="Calibri"/>
                <w:color w:val="000000" w:themeColor="text1"/>
                <w:kern w:val="0"/>
                <w:sz w:val="22"/>
                <w14:textFill>
                  <w14:solidFill>
                    <w14:schemeClr w14:val="tx1"/>
                  </w14:solidFill>
                </w14:textFill>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7.3.1</w:t>
            </w:r>
          </w:p>
        </w:tc>
        <w:tc>
          <w:tcPr>
            <w:tcW w:w="2004"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履约</w:t>
            </w:r>
            <w:r>
              <w:rPr>
                <w:rFonts w:hint="eastAsia" w:ascii="宋体" w:hAnsi="宋体" w:cs="Calibri"/>
                <w:color w:val="000000" w:themeColor="text1"/>
                <w:kern w:val="0"/>
                <w:sz w:val="22"/>
                <w14:textFill>
                  <w14:solidFill>
                    <w14:schemeClr w14:val="tx1"/>
                  </w14:solidFill>
                </w14:textFill>
              </w:rPr>
              <w:t>保证金</w:t>
            </w:r>
          </w:p>
        </w:tc>
        <w:tc>
          <w:tcPr>
            <w:tcW w:w="6487" w:type="dxa"/>
            <w:vAlign w:val="center"/>
          </w:tcPr>
          <w:p>
            <w:pPr>
              <w:autoSpaceDE w:val="0"/>
              <w:autoSpaceDN w:val="0"/>
              <w:adjustRightInd w:val="0"/>
              <w:snapToGrid w:val="0"/>
              <w:jc w:val="lef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履约</w:t>
            </w:r>
            <w:r>
              <w:rPr>
                <w:rFonts w:hint="eastAsia" w:ascii="宋体" w:hAnsi="宋体"/>
                <w:color w:val="000000" w:themeColor="text1"/>
                <w:sz w:val="22"/>
                <w14:textFill>
                  <w14:solidFill>
                    <w14:schemeClr w14:val="tx1"/>
                  </w14:solidFill>
                </w14:textFill>
              </w:rPr>
              <w:t>保证金</w:t>
            </w:r>
            <w:r>
              <w:rPr>
                <w:rFonts w:ascii="宋体" w:hAnsi="宋体"/>
                <w:color w:val="000000" w:themeColor="text1"/>
                <w:sz w:val="22"/>
                <w14:textFill>
                  <w14:solidFill>
                    <w14:schemeClr w14:val="tx1"/>
                  </w14:solidFill>
                </w14:textFill>
              </w:rPr>
              <w:t>的形式：</w:t>
            </w:r>
            <w:r>
              <w:rPr>
                <w:rFonts w:hint="eastAsia" w:ascii="宋体" w:hAnsi="宋体"/>
                <w:color w:val="000000" w:themeColor="text1"/>
                <w:sz w:val="22"/>
                <w14:textFill>
                  <w14:solidFill>
                    <w14:schemeClr w14:val="tx1"/>
                  </w14:solidFill>
                </w14:textFill>
              </w:rPr>
              <w:t>银行转账</w:t>
            </w:r>
          </w:p>
          <w:p>
            <w:pPr>
              <w:autoSpaceDE w:val="0"/>
              <w:autoSpaceDN w:val="0"/>
              <w:adjustRightInd w:val="0"/>
              <w:snapToGrid w:val="0"/>
              <w:jc w:val="lef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履约</w:t>
            </w:r>
            <w:r>
              <w:rPr>
                <w:rFonts w:hint="eastAsia" w:ascii="宋体" w:hAnsi="宋体"/>
                <w:color w:val="000000" w:themeColor="text1"/>
                <w:sz w:val="22"/>
                <w14:textFill>
                  <w14:solidFill>
                    <w14:schemeClr w14:val="tx1"/>
                  </w14:solidFill>
                </w14:textFill>
              </w:rPr>
              <w:t>保证金</w:t>
            </w:r>
            <w:r>
              <w:rPr>
                <w:rFonts w:ascii="宋体" w:hAnsi="宋体"/>
                <w:color w:val="000000" w:themeColor="text1"/>
                <w:sz w:val="22"/>
                <w14:textFill>
                  <w14:solidFill>
                    <w14:schemeClr w14:val="tx1"/>
                  </w14:solidFill>
                </w14:textFill>
              </w:rPr>
              <w:t>的金额：</w:t>
            </w:r>
            <w:r>
              <w:rPr>
                <w:rFonts w:hint="eastAsia" w:ascii="宋体" w:hAnsi="宋体"/>
                <w:color w:val="000000" w:themeColor="text1"/>
                <w:sz w:val="22"/>
                <w14:textFill>
                  <w14:solidFill>
                    <w14:schemeClr w14:val="tx1"/>
                  </w14:solidFill>
                </w14:textFill>
              </w:rPr>
              <w:t>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10</w:t>
            </w:r>
          </w:p>
        </w:tc>
        <w:tc>
          <w:tcPr>
            <w:tcW w:w="8491" w:type="dxa"/>
            <w:gridSpan w:val="2"/>
            <w:vAlign w:val="center"/>
          </w:tcPr>
          <w:p>
            <w:pPr>
              <w:autoSpaceDE w:val="0"/>
              <w:autoSpaceDN w:val="0"/>
              <w:adjustRightInd w:val="0"/>
              <w:snapToGrid w:val="0"/>
              <w:jc w:val="center"/>
              <w:rPr>
                <w:rFonts w:ascii="宋体" w:hAnsi="宋体" w:cs="Calibri"/>
                <w:snapToGrid w:val="0"/>
                <w:color w:val="000000" w:themeColor="text1"/>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10.2</w:t>
            </w:r>
          </w:p>
        </w:tc>
        <w:tc>
          <w:tcPr>
            <w:tcW w:w="2004" w:type="dxa"/>
            <w:shd w:val="clear" w:color="auto" w:fill="auto"/>
            <w:vAlign w:val="center"/>
          </w:tcPr>
          <w:p>
            <w:pPr>
              <w:pStyle w:val="50"/>
              <w:rPr>
                <w:rFonts w:cs="Calibri" w:asciiTheme="minorEastAsia" w:hAnsiTheme="minorEastAsia" w:eastAsiaTheme="minorEastAsia"/>
                <w:color w:val="000000" w:themeColor="text1"/>
                <w:sz w:val="22"/>
                <w:szCs w:val="22"/>
                <w14:textFill>
                  <w14:solidFill>
                    <w14:schemeClr w14:val="tx1"/>
                  </w14:solidFill>
                </w14:textFill>
              </w:rPr>
            </w:pPr>
            <w:r>
              <w:rPr>
                <w:rFonts w:cs="Calibri" w:asciiTheme="minorEastAsia" w:hAnsiTheme="minorEastAsia" w:eastAsiaTheme="minorEastAsia"/>
                <w:color w:val="000000" w:themeColor="text1"/>
                <w:sz w:val="22"/>
                <w:szCs w:val="22"/>
                <w14:textFill>
                  <w14:solidFill>
                    <w14:schemeClr w14:val="tx1"/>
                  </w14:solidFill>
                </w14:textFill>
              </w:rPr>
              <w:t>其他</w:t>
            </w:r>
          </w:p>
        </w:tc>
        <w:tc>
          <w:tcPr>
            <w:tcW w:w="6487" w:type="dxa"/>
            <w:shd w:val="clear" w:color="auto" w:fill="FFFFFF"/>
            <w:vAlign w:val="center"/>
          </w:tcPr>
          <w:p>
            <w:pPr>
              <w:adjustRightInd w:val="0"/>
              <w:snapToGrid w:val="0"/>
              <w:rPr>
                <w:rFonts w:cs="Calibri" w:asciiTheme="minorEastAsia" w:hAnsiTheme="minorEastAsia"/>
                <w:snapToGrid w:val="0"/>
                <w:color w:val="000000" w:themeColor="text1"/>
                <w:kern w:val="0"/>
                <w:sz w:val="22"/>
                <w14:textFill>
                  <w14:solidFill>
                    <w14:schemeClr w14:val="tx1"/>
                  </w14:solidFill>
                </w14:textFill>
              </w:rPr>
            </w:pPr>
            <w:r>
              <w:rPr>
                <w:rFonts w:cs="Calibri" w:asciiTheme="minorEastAsia" w:hAnsiTheme="minorEastAsia"/>
                <w:snapToGrid w:val="0"/>
                <w:color w:val="000000" w:themeColor="text1"/>
                <w:kern w:val="0"/>
                <w:sz w:val="22"/>
                <w14:textFill>
                  <w14:solidFill>
                    <w14:schemeClr w14:val="tx1"/>
                  </w14:solidFill>
                </w14:textFill>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cs="Calibri" w:asciiTheme="minorEastAsia" w:hAnsiTheme="minorEastAsia"/>
                <w:snapToGrid w:val="0"/>
                <w:color w:val="000000" w:themeColor="text1"/>
                <w:kern w:val="0"/>
                <w:sz w:val="22"/>
                <w14:textFill>
                  <w14:solidFill>
                    <w14:schemeClr w14:val="tx1"/>
                  </w14:solidFill>
                </w14:textFill>
              </w:rPr>
            </w:pPr>
            <w:r>
              <w:rPr>
                <w:rFonts w:cs="Calibri" w:asciiTheme="minorEastAsia" w:hAnsiTheme="minorEastAsia"/>
                <w:snapToGrid w:val="0"/>
                <w:color w:val="000000" w:themeColor="text1"/>
                <w:kern w:val="0"/>
                <w:sz w:val="22"/>
                <w14:textFill>
                  <w14:solidFill>
                    <w14:schemeClr w14:val="tx1"/>
                  </w14:solidFill>
                </w14:textFill>
              </w:rPr>
              <w:t>2、本前附表内容与招标文件其他内容不一致之处，以本前附表为准。</w:t>
            </w:r>
          </w:p>
          <w:p>
            <w:pPr>
              <w:adjustRightInd w:val="0"/>
              <w:snapToGrid w:val="0"/>
              <w:rPr>
                <w:rFonts w:cs="Calibri" w:asciiTheme="minorEastAsia" w:hAnsiTheme="minorEastAsia"/>
                <w:snapToGrid w:val="0"/>
                <w:color w:val="000000" w:themeColor="text1"/>
                <w:kern w:val="0"/>
                <w:sz w:val="22"/>
                <w14:textFill>
                  <w14:solidFill>
                    <w14:schemeClr w14:val="tx1"/>
                  </w14:solidFill>
                </w14:textFill>
              </w:rPr>
            </w:pPr>
            <w:r>
              <w:rPr>
                <w:rFonts w:hint="eastAsia" w:cs="Calibri" w:asciiTheme="minorEastAsia" w:hAnsiTheme="minorEastAsia"/>
                <w:snapToGrid w:val="0"/>
                <w:kern w:val="0"/>
                <w:sz w:val="22"/>
              </w:rPr>
              <w:t>3、确定中标人后，各个机场分别与中标人签署合同，并分别组织供货、安装、验收。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10.3</w:t>
            </w:r>
          </w:p>
        </w:tc>
        <w:tc>
          <w:tcPr>
            <w:tcW w:w="2004" w:type="dxa"/>
            <w:shd w:val="clear" w:color="auto" w:fill="auto"/>
            <w:vAlign w:val="center"/>
          </w:tcPr>
          <w:p>
            <w:pPr>
              <w:pStyle w:val="50"/>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c>
          <w:tcPr>
            <w:tcW w:w="6487" w:type="dxa"/>
            <w:shd w:val="clear" w:color="auto" w:fill="FFFFFF"/>
            <w:vAlign w:val="center"/>
          </w:tcPr>
          <w:p>
            <w:pPr>
              <w:adjustRightInd w:val="0"/>
              <w:snapToGrid w:val="0"/>
              <w:rPr>
                <w:rFonts w:ascii="宋体" w:hAnsi="宋体" w:cs="Calibri"/>
                <w:snapToGrid w:val="0"/>
                <w:color w:val="000000" w:themeColor="text1"/>
                <w:kern w:val="0"/>
                <w:sz w:val="22"/>
                <w14:textFill>
                  <w14:solidFill>
                    <w14:schemeClr w14:val="tx1"/>
                  </w14:solidFill>
                </w14:textFill>
              </w:rPr>
            </w:pPr>
            <w:r>
              <w:rPr>
                <w:rFonts w:ascii="宋体" w:hAnsi="宋体" w:cs="Calibri"/>
                <w:snapToGrid w:val="0"/>
                <w:color w:val="000000" w:themeColor="text1"/>
                <w:kern w:val="0"/>
                <w:sz w:val="22"/>
                <w14:textFill>
                  <w14:solidFill>
                    <w14:schemeClr w14:val="tx1"/>
                  </w14:solidFill>
                </w14:textFill>
              </w:rPr>
              <w:t>本前附表内容与招标文件其他内容不一致之处，以本前附表为准。</w:t>
            </w:r>
          </w:p>
        </w:tc>
      </w:tr>
    </w:tbl>
    <w:p>
      <w:pPr>
        <w:autoSpaceDE w:val="0"/>
        <w:autoSpaceDN w:val="0"/>
        <w:adjustRightInd w:val="0"/>
        <w:snapToGrid w:val="0"/>
        <w:spacing w:line="400" w:lineRule="exact"/>
        <w:rPr>
          <w:b/>
          <w:color w:val="000000" w:themeColor="text1"/>
          <w14:textFill>
            <w14:solidFill>
              <w14:schemeClr w14:val="tx1"/>
            </w14:solidFill>
          </w14:textFill>
        </w:rPr>
      </w:pPr>
      <w:bookmarkStart w:id="2" w:name="_Toc26216"/>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r>
        <w:rPr>
          <w:b/>
          <w:color w:val="000000" w:themeColor="text1"/>
          <w14:textFill>
            <w14:solidFill>
              <w14:schemeClr w14:val="tx1"/>
            </w14:solidFill>
          </w14:textFill>
        </w:rPr>
        <w:br w:type="page"/>
      </w:r>
      <w:bookmarkEnd w:id="2"/>
      <w:r>
        <w:rPr>
          <w:rFonts w:cs="Calibri" w:asciiTheme="minorEastAsia" w:hAnsiTheme="minorEastAsia"/>
          <w:b/>
          <w:bCs/>
          <w:color w:val="000000" w:themeColor="text1"/>
          <w:kern w:val="0"/>
          <w:sz w:val="22"/>
          <w14:textFill>
            <w14:solidFill>
              <w14:schemeClr w14:val="tx1"/>
            </w14:solidFill>
          </w14:textFill>
        </w:rPr>
        <w:t>1.</w:t>
      </w:r>
      <w:r>
        <w:rPr>
          <w:rFonts w:hint="eastAsia" w:cs="Calibri" w:asciiTheme="minorEastAsia" w:hAnsiTheme="minorEastAsia"/>
          <w:b/>
          <w:bCs/>
          <w:color w:val="000000" w:themeColor="text1"/>
          <w:kern w:val="0"/>
          <w:sz w:val="22"/>
          <w14:textFill>
            <w14:solidFill>
              <w14:schemeClr w14:val="tx1"/>
            </w14:solidFill>
          </w14:textFill>
        </w:rPr>
        <w:t xml:space="preserve"> </w:t>
      </w:r>
      <w:r>
        <w:rPr>
          <w:rFonts w:cs="Calibri" w:asciiTheme="minorEastAsia" w:hAnsiTheme="minorEastAsia"/>
          <w:b/>
          <w:bCs/>
          <w:color w:val="000000" w:themeColor="text1"/>
          <w:kern w:val="0"/>
          <w:sz w:val="22"/>
          <w14:textFill>
            <w14:solidFill>
              <w14:schemeClr w14:val="tx1"/>
            </w14:solidFill>
          </w14:textFill>
        </w:rPr>
        <w:t>总则</w:t>
      </w:r>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r>
        <w:rPr>
          <w:rFonts w:cs="Calibri" w:asciiTheme="minorEastAsia" w:hAnsiTheme="minorEastAsia"/>
          <w:b/>
          <w:bCs/>
          <w:color w:val="000000" w:themeColor="text1"/>
          <w:kern w:val="0"/>
          <w:sz w:val="22"/>
          <w14:textFill>
            <w14:solidFill>
              <w14:schemeClr w14:val="tx1"/>
            </w14:solidFill>
          </w14:textFill>
        </w:rPr>
        <w:t>1.1 项目概况</w:t>
      </w:r>
    </w:p>
    <w:p>
      <w:pPr>
        <w:adjustRightInd w:val="0"/>
        <w:snapToGrid w:val="0"/>
        <w:spacing w:line="360" w:lineRule="exact"/>
        <w:ind w:firstLine="440"/>
        <w:rPr>
          <w:rFonts w:cs="Calibri" w:asciiTheme="minorEastAsia" w:hAnsiTheme="minorEastAsia"/>
          <w:color w:val="000000" w:themeColor="text1"/>
          <w:kern w:val="0"/>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t>1.1.2项目</w:t>
      </w:r>
      <w:r>
        <w:rPr>
          <w:rFonts w:hint="eastAsia" w:cs="Calibri" w:asciiTheme="minorEastAsia" w:hAnsiTheme="minorEastAsia"/>
          <w:color w:val="000000" w:themeColor="text1"/>
          <w:kern w:val="0"/>
          <w:sz w:val="22"/>
          <w14:textFill>
            <w14:solidFill>
              <w14:schemeClr w14:val="tx1"/>
            </w14:solidFill>
          </w14:textFill>
        </w:rPr>
        <w:t>交货</w:t>
      </w:r>
      <w:r>
        <w:rPr>
          <w:rFonts w:cs="Calibri" w:asciiTheme="minorEastAsia" w:hAnsiTheme="minorEastAsia"/>
          <w:color w:val="000000" w:themeColor="text1"/>
          <w:kern w:val="0"/>
          <w:sz w:val="22"/>
          <w14:textFill>
            <w14:solidFill>
              <w14:schemeClr w14:val="tx1"/>
            </w14:solidFill>
          </w14:textFill>
        </w:rPr>
        <w:t>地点见投标人须知前附表</w:t>
      </w:r>
      <w:r>
        <w:rPr>
          <w:rFonts w:cs="Calibri" w:asciiTheme="minorEastAsia" w:hAnsiTheme="minorEastAsia"/>
          <w:color w:val="000000" w:themeColor="text1"/>
          <w:sz w:val="22"/>
          <w14:textFill>
            <w14:solidFill>
              <w14:schemeClr w14:val="tx1"/>
            </w14:solidFill>
          </w14:textFill>
        </w:rPr>
        <w:t>。</w:t>
      </w:r>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bookmarkStart w:id="3" w:name="_Toc9136"/>
      <w:r>
        <w:rPr>
          <w:rFonts w:cs="Calibri" w:asciiTheme="minorEastAsia" w:hAnsiTheme="minorEastAsia"/>
          <w:b/>
          <w:bCs/>
          <w:color w:val="000000" w:themeColor="text1"/>
          <w:kern w:val="0"/>
          <w:sz w:val="22"/>
          <w14:textFill>
            <w14:solidFill>
              <w14:schemeClr w14:val="tx1"/>
            </w14:solidFill>
          </w14:textFill>
        </w:rPr>
        <w:t>1.</w:t>
      </w:r>
      <w:r>
        <w:rPr>
          <w:rFonts w:hint="eastAsia" w:cs="Calibri" w:asciiTheme="minorEastAsia" w:hAnsiTheme="minorEastAsia"/>
          <w:b/>
          <w:bCs/>
          <w:color w:val="000000" w:themeColor="text1"/>
          <w:kern w:val="0"/>
          <w:sz w:val="22"/>
          <w14:textFill>
            <w14:solidFill>
              <w14:schemeClr w14:val="tx1"/>
            </w14:solidFill>
          </w14:textFill>
        </w:rPr>
        <w:t>2</w:t>
      </w:r>
      <w:r>
        <w:rPr>
          <w:rFonts w:cs="Calibri" w:asciiTheme="minorEastAsia" w:hAnsiTheme="minorEastAsia"/>
          <w:b/>
          <w:bCs/>
          <w:color w:val="000000" w:themeColor="text1"/>
          <w:kern w:val="0"/>
          <w:sz w:val="22"/>
          <w14:textFill>
            <w14:solidFill>
              <w14:schemeClr w14:val="tx1"/>
            </w14:solidFill>
          </w14:textFill>
        </w:rPr>
        <w:t xml:space="preserve"> 资金来源</w:t>
      </w:r>
      <w:bookmarkEnd w:id="3"/>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见投标人须知前附表。</w:t>
      </w:r>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bookmarkStart w:id="4" w:name="_Toc10673"/>
      <w:r>
        <w:rPr>
          <w:rFonts w:cs="Calibri" w:asciiTheme="minorEastAsia" w:hAnsiTheme="minorEastAsia"/>
          <w:b/>
          <w:bCs/>
          <w:color w:val="000000" w:themeColor="text1"/>
          <w:kern w:val="0"/>
          <w:sz w:val="22"/>
          <w14:textFill>
            <w14:solidFill>
              <w14:schemeClr w14:val="tx1"/>
            </w14:solidFill>
          </w14:textFill>
        </w:rPr>
        <w:t>1.</w:t>
      </w:r>
      <w:r>
        <w:rPr>
          <w:rFonts w:hint="eastAsia" w:cs="Calibri" w:asciiTheme="minorEastAsia" w:hAnsiTheme="minorEastAsia"/>
          <w:b/>
          <w:bCs/>
          <w:color w:val="000000" w:themeColor="text1"/>
          <w:kern w:val="0"/>
          <w:sz w:val="22"/>
          <w14:textFill>
            <w14:solidFill>
              <w14:schemeClr w14:val="tx1"/>
            </w14:solidFill>
          </w14:textFill>
        </w:rPr>
        <w:t>3</w:t>
      </w:r>
      <w:r>
        <w:rPr>
          <w:rFonts w:cs="Calibri" w:asciiTheme="minorEastAsia" w:hAnsiTheme="minorEastAsia"/>
          <w:b/>
          <w:bCs/>
          <w:color w:val="000000" w:themeColor="text1"/>
          <w:kern w:val="0"/>
          <w:sz w:val="22"/>
          <w14:textFill>
            <w14:solidFill>
              <w14:schemeClr w14:val="tx1"/>
            </w14:solidFill>
          </w14:textFill>
        </w:rPr>
        <w:t xml:space="preserve"> 招标</w:t>
      </w:r>
      <w:bookmarkEnd w:id="4"/>
      <w:r>
        <w:rPr>
          <w:rFonts w:hint="eastAsia" w:cs="Calibri" w:asciiTheme="minorEastAsia" w:hAnsiTheme="minorEastAsia"/>
          <w:b/>
          <w:bCs/>
          <w:color w:val="000000" w:themeColor="text1"/>
          <w:kern w:val="0"/>
          <w:sz w:val="22"/>
          <w14:textFill>
            <w14:solidFill>
              <w14:schemeClr w14:val="tx1"/>
            </w14:solidFill>
          </w14:textFill>
        </w:rPr>
        <w:t>内容</w:t>
      </w:r>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见投标人须知前附表。</w:t>
      </w:r>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bookmarkStart w:id="5" w:name="_Toc718"/>
      <w:r>
        <w:rPr>
          <w:rFonts w:cs="Calibri" w:asciiTheme="minorEastAsia" w:hAnsiTheme="minorEastAsia"/>
          <w:b/>
          <w:bCs/>
          <w:color w:val="000000" w:themeColor="text1"/>
          <w:kern w:val="0"/>
          <w:sz w:val="22"/>
          <w14:textFill>
            <w14:solidFill>
              <w14:schemeClr w14:val="tx1"/>
            </w14:solidFill>
          </w14:textFill>
        </w:rPr>
        <w:t>1.</w:t>
      </w:r>
      <w:r>
        <w:rPr>
          <w:rFonts w:hint="eastAsia" w:cs="Calibri" w:asciiTheme="minorEastAsia" w:hAnsiTheme="minorEastAsia"/>
          <w:b/>
          <w:bCs/>
          <w:color w:val="000000" w:themeColor="text1"/>
          <w:kern w:val="0"/>
          <w:sz w:val="22"/>
          <w14:textFill>
            <w14:solidFill>
              <w14:schemeClr w14:val="tx1"/>
            </w14:solidFill>
          </w14:textFill>
        </w:rPr>
        <w:t>4</w:t>
      </w:r>
      <w:r>
        <w:rPr>
          <w:rFonts w:cs="Calibri" w:asciiTheme="minorEastAsia" w:hAnsiTheme="minorEastAsia"/>
          <w:b/>
          <w:bCs/>
          <w:color w:val="000000" w:themeColor="text1"/>
          <w:kern w:val="0"/>
          <w:sz w:val="22"/>
          <w14:textFill>
            <w14:solidFill>
              <w14:schemeClr w14:val="tx1"/>
            </w14:solidFill>
          </w14:textFill>
        </w:rPr>
        <w:t xml:space="preserve"> 招标方式</w:t>
      </w:r>
      <w:bookmarkEnd w:id="5"/>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见投标人须知前附表。</w:t>
      </w:r>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bookmarkStart w:id="6" w:name="_Toc9161"/>
      <w:r>
        <w:rPr>
          <w:rFonts w:cs="Calibri" w:asciiTheme="minorEastAsia" w:hAnsiTheme="minorEastAsia"/>
          <w:b/>
          <w:bCs/>
          <w:color w:val="000000" w:themeColor="text1"/>
          <w:kern w:val="0"/>
          <w:sz w:val="22"/>
          <w14:textFill>
            <w14:solidFill>
              <w14:schemeClr w14:val="tx1"/>
            </w14:solidFill>
          </w14:textFill>
        </w:rPr>
        <w:t>1.</w:t>
      </w:r>
      <w:r>
        <w:rPr>
          <w:rFonts w:hint="eastAsia" w:cs="Calibri" w:asciiTheme="minorEastAsia" w:hAnsiTheme="minorEastAsia"/>
          <w:b/>
          <w:bCs/>
          <w:color w:val="000000" w:themeColor="text1"/>
          <w:kern w:val="0"/>
          <w:sz w:val="22"/>
          <w14:textFill>
            <w14:solidFill>
              <w14:schemeClr w14:val="tx1"/>
            </w14:solidFill>
          </w14:textFill>
        </w:rPr>
        <w:t xml:space="preserve">5 </w:t>
      </w:r>
      <w:r>
        <w:rPr>
          <w:rFonts w:cs="Calibri" w:asciiTheme="minorEastAsia" w:hAnsiTheme="minorEastAsia"/>
          <w:b/>
          <w:bCs/>
          <w:color w:val="000000" w:themeColor="text1"/>
          <w:kern w:val="0"/>
          <w:sz w:val="22"/>
          <w14:textFill>
            <w14:solidFill>
              <w14:schemeClr w14:val="tx1"/>
            </w14:solidFill>
          </w14:textFill>
        </w:rPr>
        <w:t>资格审查</w:t>
      </w:r>
      <w:bookmarkEnd w:id="6"/>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见投标人须知前附表。</w:t>
      </w:r>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bookmarkStart w:id="7" w:name="_Toc13012"/>
      <w:r>
        <w:rPr>
          <w:rFonts w:cs="Calibri" w:asciiTheme="minorEastAsia" w:hAnsiTheme="minorEastAsia"/>
          <w:b/>
          <w:bCs/>
          <w:color w:val="000000" w:themeColor="text1"/>
          <w:kern w:val="0"/>
          <w:sz w:val="22"/>
          <w14:textFill>
            <w14:solidFill>
              <w14:schemeClr w14:val="tx1"/>
            </w14:solidFill>
          </w14:textFill>
        </w:rPr>
        <w:t>1.</w:t>
      </w:r>
      <w:r>
        <w:rPr>
          <w:rFonts w:hint="eastAsia" w:cs="Calibri" w:asciiTheme="minorEastAsia" w:hAnsiTheme="minorEastAsia"/>
          <w:b/>
          <w:bCs/>
          <w:color w:val="000000" w:themeColor="text1"/>
          <w:kern w:val="0"/>
          <w:sz w:val="22"/>
          <w14:textFill>
            <w14:solidFill>
              <w14:schemeClr w14:val="tx1"/>
            </w14:solidFill>
          </w14:textFill>
        </w:rPr>
        <w:t>6</w:t>
      </w:r>
      <w:r>
        <w:rPr>
          <w:rFonts w:cs="Calibri" w:asciiTheme="minorEastAsia" w:hAnsiTheme="minorEastAsia"/>
          <w:b/>
          <w:bCs/>
          <w:color w:val="000000" w:themeColor="text1"/>
          <w:kern w:val="0"/>
          <w:sz w:val="22"/>
          <w14:textFill>
            <w14:solidFill>
              <w14:schemeClr w14:val="tx1"/>
            </w14:solidFill>
          </w14:textFill>
        </w:rPr>
        <w:t xml:space="preserve"> 投标人资质条件、能力和信誉</w:t>
      </w:r>
      <w:bookmarkEnd w:id="7"/>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见投标人须知前附表。</w:t>
      </w:r>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bookmarkStart w:id="8" w:name="_Toc2796"/>
      <w:r>
        <w:rPr>
          <w:rFonts w:cs="Calibri" w:asciiTheme="minorEastAsia" w:hAnsiTheme="minorEastAsia"/>
          <w:b/>
          <w:bCs/>
          <w:color w:val="000000" w:themeColor="text1"/>
          <w:kern w:val="0"/>
          <w:sz w:val="22"/>
          <w14:textFill>
            <w14:solidFill>
              <w14:schemeClr w14:val="tx1"/>
            </w14:solidFill>
          </w14:textFill>
        </w:rPr>
        <w:t>1.</w:t>
      </w:r>
      <w:r>
        <w:rPr>
          <w:rFonts w:hint="eastAsia" w:cs="Calibri" w:asciiTheme="minorEastAsia" w:hAnsiTheme="minorEastAsia"/>
          <w:b/>
          <w:bCs/>
          <w:color w:val="000000" w:themeColor="text1"/>
          <w:kern w:val="0"/>
          <w:sz w:val="22"/>
          <w14:textFill>
            <w14:solidFill>
              <w14:schemeClr w14:val="tx1"/>
            </w14:solidFill>
          </w14:textFill>
        </w:rPr>
        <w:t>7</w:t>
      </w:r>
      <w:r>
        <w:rPr>
          <w:rFonts w:cs="Calibri" w:asciiTheme="minorEastAsia" w:hAnsiTheme="minorEastAsia"/>
          <w:b/>
          <w:bCs/>
          <w:color w:val="000000" w:themeColor="text1"/>
          <w:kern w:val="0"/>
          <w:sz w:val="22"/>
          <w14:textFill>
            <w14:solidFill>
              <w14:schemeClr w14:val="tx1"/>
            </w14:solidFill>
          </w14:textFill>
        </w:rPr>
        <w:t xml:space="preserve"> </w:t>
      </w:r>
      <w:r>
        <w:rPr>
          <w:rFonts w:hint="eastAsia" w:cs="Calibri" w:asciiTheme="minorEastAsia" w:hAnsiTheme="minorEastAsia"/>
          <w:b/>
          <w:bCs/>
          <w:color w:val="000000" w:themeColor="text1"/>
          <w:kern w:val="0"/>
          <w:sz w:val="22"/>
          <w14:textFill>
            <w14:solidFill>
              <w14:schemeClr w14:val="tx1"/>
            </w14:solidFill>
          </w14:textFill>
        </w:rPr>
        <w:t>供货</w:t>
      </w:r>
      <w:r>
        <w:rPr>
          <w:rFonts w:cs="Calibri" w:asciiTheme="minorEastAsia" w:hAnsiTheme="minorEastAsia"/>
          <w:b/>
          <w:bCs/>
          <w:color w:val="000000" w:themeColor="text1"/>
          <w:kern w:val="0"/>
          <w:sz w:val="22"/>
          <w14:textFill>
            <w14:solidFill>
              <w14:schemeClr w14:val="tx1"/>
            </w14:solidFill>
          </w14:textFill>
        </w:rPr>
        <w:t>期</w:t>
      </w:r>
      <w:bookmarkEnd w:id="8"/>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见投标人须知前附表。</w:t>
      </w:r>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r>
        <w:rPr>
          <w:rFonts w:hint="eastAsia" w:cs="Calibri" w:asciiTheme="minorEastAsia" w:hAnsiTheme="minorEastAsia"/>
          <w:b/>
          <w:bCs/>
          <w:color w:val="000000" w:themeColor="text1"/>
          <w:kern w:val="0"/>
          <w:sz w:val="22"/>
          <w14:textFill>
            <w14:solidFill>
              <w14:schemeClr w14:val="tx1"/>
            </w14:solidFill>
          </w14:textFill>
        </w:rPr>
        <w:t>1.8 质量要求</w:t>
      </w:r>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bookmarkStart w:id="9" w:name="_Toc13907"/>
      <w:r>
        <w:rPr>
          <w:rFonts w:cs="Calibri" w:asciiTheme="minorEastAsia" w:hAnsiTheme="minorEastAsia"/>
          <w:color w:val="000000" w:themeColor="text1"/>
          <w:sz w:val="22"/>
          <w14:textFill>
            <w14:solidFill>
              <w14:schemeClr w14:val="tx1"/>
            </w14:solidFill>
          </w14:textFill>
        </w:rPr>
        <w:t>见投标人须知前附表。</w:t>
      </w:r>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r>
        <w:rPr>
          <w:rFonts w:cs="Calibri" w:asciiTheme="minorEastAsia" w:hAnsiTheme="minorEastAsia"/>
          <w:b/>
          <w:bCs/>
          <w:color w:val="000000" w:themeColor="text1"/>
          <w:kern w:val="0"/>
          <w:sz w:val="22"/>
          <w14:textFill>
            <w14:solidFill>
              <w14:schemeClr w14:val="tx1"/>
            </w14:solidFill>
          </w14:textFill>
        </w:rPr>
        <w:t>1.</w:t>
      </w:r>
      <w:r>
        <w:rPr>
          <w:rFonts w:hint="eastAsia" w:cs="Calibri" w:asciiTheme="minorEastAsia" w:hAnsiTheme="minorEastAsia"/>
          <w:b/>
          <w:bCs/>
          <w:color w:val="000000" w:themeColor="text1"/>
          <w:kern w:val="0"/>
          <w:sz w:val="22"/>
          <w14:textFill>
            <w14:solidFill>
              <w14:schemeClr w14:val="tx1"/>
            </w14:solidFill>
          </w14:textFill>
        </w:rPr>
        <w:t>9</w:t>
      </w:r>
      <w:r>
        <w:rPr>
          <w:rFonts w:cs="Calibri" w:asciiTheme="minorEastAsia" w:hAnsiTheme="minorEastAsia"/>
          <w:b/>
          <w:bCs/>
          <w:color w:val="000000" w:themeColor="text1"/>
          <w:kern w:val="0"/>
          <w:sz w:val="22"/>
          <w14:textFill>
            <w14:solidFill>
              <w14:schemeClr w14:val="tx1"/>
            </w14:solidFill>
          </w14:textFill>
        </w:rPr>
        <w:t xml:space="preserve"> 踏勘现场</w:t>
      </w:r>
      <w:bookmarkEnd w:id="9"/>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1.</w:t>
      </w:r>
      <w:r>
        <w:rPr>
          <w:rFonts w:hint="eastAsia" w:cs="Calibri" w:asciiTheme="minorEastAsia" w:hAnsiTheme="minorEastAsia"/>
          <w:color w:val="000000" w:themeColor="text1"/>
          <w:sz w:val="22"/>
          <w14:textFill>
            <w14:solidFill>
              <w14:schemeClr w14:val="tx1"/>
            </w14:solidFill>
          </w14:textFill>
        </w:rPr>
        <w:t>9</w:t>
      </w:r>
      <w:r>
        <w:rPr>
          <w:rFonts w:cs="Calibri" w:asciiTheme="minorEastAsia" w:hAnsiTheme="minorEastAsia"/>
          <w:color w:val="000000" w:themeColor="text1"/>
          <w:sz w:val="22"/>
          <w14:textFill>
            <w14:solidFill>
              <w14:schemeClr w14:val="tx1"/>
            </w14:solidFill>
          </w14:textFill>
        </w:rPr>
        <w:t>.1投标人须知前附表规定组织踏勘现场的，招标人按投标人须知前附表规定的时间、地点组织投标人踏勘项目现场。</w:t>
      </w:r>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1.</w:t>
      </w:r>
      <w:r>
        <w:rPr>
          <w:rFonts w:hint="eastAsia" w:cs="Calibri" w:asciiTheme="minorEastAsia" w:hAnsiTheme="minorEastAsia"/>
          <w:color w:val="000000" w:themeColor="text1"/>
          <w:sz w:val="22"/>
          <w14:textFill>
            <w14:solidFill>
              <w14:schemeClr w14:val="tx1"/>
            </w14:solidFill>
          </w14:textFill>
        </w:rPr>
        <w:t>9</w:t>
      </w:r>
      <w:r>
        <w:rPr>
          <w:rFonts w:cs="Calibri" w:asciiTheme="minorEastAsia" w:hAnsiTheme="minorEastAsia"/>
          <w:color w:val="000000" w:themeColor="text1"/>
          <w:sz w:val="22"/>
          <w14:textFill>
            <w14:solidFill>
              <w14:schemeClr w14:val="tx1"/>
            </w14:solidFill>
          </w14:textFill>
        </w:rPr>
        <w:t>.2 投标人踏勘现场发生的费用自理。</w:t>
      </w:r>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1.</w:t>
      </w:r>
      <w:r>
        <w:rPr>
          <w:rFonts w:hint="eastAsia" w:cs="Calibri" w:asciiTheme="minorEastAsia" w:hAnsiTheme="minorEastAsia"/>
          <w:color w:val="000000" w:themeColor="text1"/>
          <w:sz w:val="22"/>
          <w14:textFill>
            <w14:solidFill>
              <w14:schemeClr w14:val="tx1"/>
            </w14:solidFill>
          </w14:textFill>
        </w:rPr>
        <w:t>9</w:t>
      </w:r>
      <w:r>
        <w:rPr>
          <w:rFonts w:cs="Calibri" w:asciiTheme="minorEastAsia" w:hAnsiTheme="minorEastAsia"/>
          <w:color w:val="000000" w:themeColor="text1"/>
          <w:sz w:val="22"/>
          <w14:textFill>
            <w14:solidFill>
              <w14:schemeClr w14:val="tx1"/>
            </w14:solidFill>
          </w14:textFill>
        </w:rPr>
        <w:t>.3 投标人自行负责在踏勘现场中所发生的人员伤亡和财产损失。</w:t>
      </w:r>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1.</w:t>
      </w:r>
      <w:r>
        <w:rPr>
          <w:rFonts w:hint="eastAsia" w:cs="Calibri" w:asciiTheme="minorEastAsia" w:hAnsiTheme="minorEastAsia"/>
          <w:color w:val="000000" w:themeColor="text1"/>
          <w:sz w:val="22"/>
          <w14:textFill>
            <w14:solidFill>
              <w14:schemeClr w14:val="tx1"/>
            </w14:solidFill>
          </w14:textFill>
        </w:rPr>
        <w:t>9</w:t>
      </w:r>
      <w:r>
        <w:rPr>
          <w:rFonts w:cs="Calibri" w:asciiTheme="minorEastAsia" w:hAnsiTheme="minorEastAsia"/>
          <w:color w:val="000000" w:themeColor="text1"/>
          <w:sz w:val="22"/>
          <w14:textFill>
            <w14:solidFill>
              <w14:schemeClr w14:val="tx1"/>
            </w14:solidFill>
          </w14:textFill>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bookmarkStart w:id="10" w:name="_Toc4199"/>
      <w:r>
        <w:rPr>
          <w:rFonts w:cs="Calibri" w:asciiTheme="minorEastAsia" w:hAnsiTheme="minorEastAsia"/>
          <w:b/>
          <w:bCs/>
          <w:color w:val="000000" w:themeColor="text1"/>
          <w:kern w:val="0"/>
          <w:sz w:val="22"/>
          <w14:textFill>
            <w14:solidFill>
              <w14:schemeClr w14:val="tx1"/>
            </w14:solidFill>
          </w14:textFill>
        </w:rPr>
        <w:t>1.</w:t>
      </w:r>
      <w:r>
        <w:rPr>
          <w:rFonts w:hint="eastAsia" w:cs="Calibri" w:asciiTheme="minorEastAsia" w:hAnsiTheme="minorEastAsia"/>
          <w:b/>
          <w:bCs/>
          <w:color w:val="000000" w:themeColor="text1"/>
          <w:kern w:val="0"/>
          <w:sz w:val="22"/>
          <w14:textFill>
            <w14:solidFill>
              <w14:schemeClr w14:val="tx1"/>
            </w14:solidFill>
          </w14:textFill>
        </w:rPr>
        <w:t>10</w:t>
      </w:r>
      <w:r>
        <w:rPr>
          <w:rFonts w:cs="Calibri" w:asciiTheme="minorEastAsia" w:hAnsiTheme="minorEastAsia"/>
          <w:b/>
          <w:bCs/>
          <w:color w:val="000000" w:themeColor="text1"/>
          <w:kern w:val="0"/>
          <w:sz w:val="22"/>
          <w14:textFill>
            <w14:solidFill>
              <w14:schemeClr w14:val="tx1"/>
            </w14:solidFill>
          </w14:textFill>
        </w:rPr>
        <w:t xml:space="preserve"> 投标预备会</w:t>
      </w:r>
      <w:bookmarkEnd w:id="10"/>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见投标人须知前附表。</w:t>
      </w:r>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bookmarkStart w:id="11" w:name="_Toc4584"/>
      <w:r>
        <w:rPr>
          <w:rFonts w:cs="Calibri" w:asciiTheme="minorEastAsia" w:hAnsiTheme="minorEastAsia"/>
          <w:b/>
          <w:bCs/>
          <w:color w:val="000000" w:themeColor="text1"/>
          <w:kern w:val="0"/>
          <w:sz w:val="22"/>
          <w14:textFill>
            <w14:solidFill>
              <w14:schemeClr w14:val="tx1"/>
            </w14:solidFill>
          </w14:textFill>
        </w:rPr>
        <w:t>1.1</w:t>
      </w:r>
      <w:r>
        <w:rPr>
          <w:rFonts w:hint="eastAsia" w:cs="Calibri" w:asciiTheme="minorEastAsia" w:hAnsiTheme="minorEastAsia"/>
          <w:b/>
          <w:bCs/>
          <w:color w:val="000000" w:themeColor="text1"/>
          <w:kern w:val="0"/>
          <w:sz w:val="22"/>
          <w14:textFill>
            <w14:solidFill>
              <w14:schemeClr w14:val="tx1"/>
            </w14:solidFill>
          </w14:textFill>
        </w:rPr>
        <w:t>1</w:t>
      </w:r>
      <w:r>
        <w:rPr>
          <w:rFonts w:cs="Calibri" w:asciiTheme="minorEastAsia" w:hAnsiTheme="minorEastAsia"/>
          <w:b/>
          <w:bCs/>
          <w:color w:val="000000" w:themeColor="text1"/>
          <w:kern w:val="0"/>
          <w:sz w:val="22"/>
          <w14:textFill>
            <w14:solidFill>
              <w14:schemeClr w14:val="tx1"/>
            </w14:solidFill>
          </w14:textFill>
        </w:rPr>
        <w:t xml:space="preserve"> 分包</w:t>
      </w:r>
      <w:bookmarkEnd w:id="11"/>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本项目不允许分包</w:t>
      </w:r>
      <w:r>
        <w:rPr>
          <w:rFonts w:cs="Calibri" w:asciiTheme="minorEastAsia" w:hAnsiTheme="minorEastAsia"/>
          <w:color w:val="000000" w:themeColor="text1"/>
          <w:sz w:val="22"/>
          <w14:textFill>
            <w14:solidFill>
              <w14:schemeClr w14:val="tx1"/>
            </w14:solidFill>
          </w14:textFill>
        </w:rPr>
        <w:t>。</w:t>
      </w:r>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bookmarkStart w:id="12" w:name="_Toc3996"/>
      <w:r>
        <w:rPr>
          <w:rFonts w:cs="Calibri" w:asciiTheme="minorEastAsia" w:hAnsiTheme="minorEastAsia"/>
          <w:b/>
          <w:bCs/>
          <w:color w:val="000000" w:themeColor="text1"/>
          <w:kern w:val="0"/>
          <w:sz w:val="22"/>
          <w14:textFill>
            <w14:solidFill>
              <w14:schemeClr w14:val="tx1"/>
            </w14:solidFill>
          </w14:textFill>
        </w:rPr>
        <w:t>1.1</w:t>
      </w:r>
      <w:r>
        <w:rPr>
          <w:rFonts w:hint="eastAsia" w:cs="Calibri" w:asciiTheme="minorEastAsia" w:hAnsiTheme="minorEastAsia"/>
          <w:b/>
          <w:bCs/>
          <w:color w:val="000000" w:themeColor="text1"/>
          <w:kern w:val="0"/>
          <w:sz w:val="22"/>
          <w14:textFill>
            <w14:solidFill>
              <w14:schemeClr w14:val="tx1"/>
            </w14:solidFill>
          </w14:textFill>
        </w:rPr>
        <w:t>2</w:t>
      </w:r>
      <w:r>
        <w:rPr>
          <w:rFonts w:cs="Calibri" w:asciiTheme="minorEastAsia" w:hAnsiTheme="minorEastAsia"/>
          <w:b/>
          <w:bCs/>
          <w:color w:val="000000" w:themeColor="text1"/>
          <w:kern w:val="0"/>
          <w:sz w:val="22"/>
          <w14:textFill>
            <w14:solidFill>
              <w14:schemeClr w14:val="tx1"/>
            </w14:solidFill>
          </w14:textFill>
        </w:rPr>
        <w:t xml:space="preserve"> 投标费用</w:t>
      </w:r>
      <w:bookmarkEnd w:id="12"/>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投标人在投标过程中的一切费用，不论中标与否，均由投标人自理。</w:t>
      </w:r>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bookmarkStart w:id="13" w:name="_Toc143421657"/>
      <w:bookmarkStart w:id="14" w:name="_Toc15241"/>
      <w:r>
        <w:rPr>
          <w:rFonts w:cs="Calibri" w:asciiTheme="minorEastAsia" w:hAnsiTheme="minorEastAsia"/>
          <w:b/>
          <w:bCs/>
          <w:color w:val="000000" w:themeColor="text1"/>
          <w:kern w:val="0"/>
          <w:sz w:val="22"/>
          <w14:textFill>
            <w14:solidFill>
              <w14:schemeClr w14:val="tx1"/>
            </w14:solidFill>
          </w14:textFill>
        </w:rPr>
        <w:t>2.招标文件</w:t>
      </w:r>
      <w:bookmarkEnd w:id="13"/>
      <w:bookmarkEnd w:id="14"/>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bookmarkStart w:id="15" w:name="_Toc1426"/>
      <w:r>
        <w:rPr>
          <w:rFonts w:cs="Calibri" w:asciiTheme="minorEastAsia" w:hAnsiTheme="minorEastAsia"/>
          <w:b/>
          <w:bCs/>
          <w:color w:val="000000" w:themeColor="text1"/>
          <w:kern w:val="0"/>
          <w:sz w:val="22"/>
          <w14:textFill>
            <w14:solidFill>
              <w14:schemeClr w14:val="tx1"/>
            </w14:solidFill>
          </w14:textFill>
        </w:rPr>
        <w:t>2.1 招标文件的组成</w:t>
      </w:r>
      <w:bookmarkEnd w:id="15"/>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本招标文件包括：</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（1）招标公告</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（2）投标人须知</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（3）货物需求一览表及技术规格</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（4）合同条款</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（5）评标办法</w:t>
      </w:r>
      <w:r>
        <w:rPr>
          <w:rFonts w:hint="eastAsia" w:ascii="宋体" w:hAnsi="宋体" w:cs="Calibri"/>
          <w:color w:val="000000" w:themeColor="text1"/>
          <w:kern w:val="0"/>
          <w:sz w:val="22"/>
          <w14:textFill>
            <w14:solidFill>
              <w14:schemeClr w14:val="tx1"/>
            </w14:solidFill>
          </w14:textFill>
        </w:rPr>
        <w:t>及标准</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（6）投标文件格式</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sz w:val="22"/>
          <w14:textFill>
            <w14:solidFill>
              <w14:schemeClr w14:val="tx1"/>
            </w14:solidFill>
          </w14:textFill>
        </w:rPr>
        <w:t>根据本须知第2.2款和2.3款对招标文件做出的澄清、修改，构成招标文件的组成部分。</w:t>
      </w:r>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bookmarkStart w:id="16" w:name="_Toc18230"/>
      <w:r>
        <w:rPr>
          <w:rFonts w:cs="Calibri" w:asciiTheme="minorEastAsia" w:hAnsiTheme="minorEastAsia"/>
          <w:b/>
          <w:bCs/>
          <w:color w:val="000000" w:themeColor="text1"/>
          <w:kern w:val="0"/>
          <w:sz w:val="22"/>
          <w14:textFill>
            <w14:solidFill>
              <w14:schemeClr w14:val="tx1"/>
            </w14:solidFill>
          </w14:textFill>
        </w:rPr>
        <w:t>2.2 招标文件的澄清</w:t>
      </w:r>
      <w:bookmarkEnd w:id="16"/>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2.2.2</w:t>
      </w:r>
      <w:r>
        <w:rPr>
          <w:rFonts w:hint="eastAsia" w:ascii="Calibri" w:hAnsi="Calibri" w:cs="Calibri"/>
          <w:color w:val="000000" w:themeColor="text1"/>
          <w:szCs w:val="21"/>
          <w14:textFill>
            <w14:solidFill>
              <w14:schemeClr w14:val="tx1"/>
            </w14:solidFill>
          </w14:textFill>
        </w:rPr>
        <w:t>招标人将视情况采用补充公告的方式予以澄清。</w:t>
      </w:r>
    </w:p>
    <w:p>
      <w:pPr>
        <w:autoSpaceDE w:val="0"/>
        <w:autoSpaceDN w:val="0"/>
        <w:adjustRightInd w:val="0"/>
        <w:snapToGrid w:val="0"/>
        <w:spacing w:line="360" w:lineRule="exact"/>
        <w:rPr>
          <w:rFonts w:cs="Calibri" w:asciiTheme="minorEastAsia" w:hAnsiTheme="minorEastAsia"/>
          <w:b/>
          <w:bCs/>
          <w:color w:val="000000" w:themeColor="text1"/>
          <w:kern w:val="0"/>
          <w:sz w:val="22"/>
          <w14:textFill>
            <w14:solidFill>
              <w14:schemeClr w14:val="tx1"/>
            </w14:solidFill>
          </w14:textFill>
        </w:rPr>
      </w:pPr>
      <w:bookmarkStart w:id="17" w:name="_Toc18303"/>
      <w:r>
        <w:rPr>
          <w:rFonts w:cs="Calibri" w:asciiTheme="minorEastAsia" w:hAnsiTheme="minorEastAsia"/>
          <w:b/>
          <w:bCs/>
          <w:color w:val="000000" w:themeColor="text1"/>
          <w:kern w:val="0"/>
          <w:sz w:val="22"/>
          <w14:textFill>
            <w14:solidFill>
              <w14:schemeClr w14:val="tx1"/>
            </w14:solidFill>
          </w14:textFill>
        </w:rPr>
        <w:t>2.3 招标文件的修改</w:t>
      </w:r>
      <w:bookmarkEnd w:id="17"/>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cs="Calibri" w:asciiTheme="minorEastAsia" w:hAnsiTheme="minorEastAsia"/>
          <w:color w:val="000000" w:themeColor="text1"/>
          <w:kern w:val="0"/>
          <w:sz w:val="22"/>
          <w14:textFill>
            <w14:solidFill>
              <w14:schemeClr w14:val="tx1"/>
            </w14:solidFill>
          </w14:textFill>
        </w:rPr>
        <w:t>2.3.1</w:t>
      </w:r>
      <w:r>
        <w:rPr>
          <w:rFonts w:hint="eastAsia" w:cs="Calibri" w:asciiTheme="minorEastAsia" w:hAnsiTheme="minorEastAsia"/>
          <w:color w:val="000000" w:themeColor="text1"/>
          <w:kern w:val="0"/>
          <w:sz w:val="22"/>
          <w14:textFill>
            <w14:solidFill>
              <w14:schemeClr w14:val="tx1"/>
            </w14:solidFill>
          </w14:textFill>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18" w:name="_Toc143421658"/>
      <w:bookmarkStart w:id="19" w:name="_Toc18870"/>
      <w:r>
        <w:rPr>
          <w:rFonts w:ascii="宋体" w:hAnsi="宋体" w:cs="Calibri"/>
          <w:b/>
          <w:bCs/>
          <w:color w:val="000000" w:themeColor="text1"/>
          <w:kern w:val="0"/>
          <w:sz w:val="22"/>
          <w14:textFill>
            <w14:solidFill>
              <w14:schemeClr w14:val="tx1"/>
            </w14:solidFill>
          </w14:textFill>
        </w:rPr>
        <w:t>3.投标文件</w:t>
      </w:r>
      <w:bookmarkEnd w:id="18"/>
      <w:bookmarkEnd w:id="19"/>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20" w:name="_Toc461"/>
      <w:r>
        <w:rPr>
          <w:rFonts w:ascii="宋体" w:hAnsi="宋体" w:cs="Calibri"/>
          <w:b/>
          <w:bCs/>
          <w:color w:val="000000" w:themeColor="text1"/>
          <w:kern w:val="0"/>
          <w:sz w:val="22"/>
          <w14:textFill>
            <w14:solidFill>
              <w14:schemeClr w14:val="tx1"/>
            </w14:solidFill>
          </w14:textFill>
        </w:rPr>
        <w:t>3.1 投标文件的语言和计量单位</w:t>
      </w:r>
      <w:bookmarkEnd w:id="20"/>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sz w:val="22"/>
          <w14:textFill>
            <w14:solidFill>
              <w14:schemeClr w14:val="tx1"/>
            </w14:solidFill>
          </w14:textFill>
        </w:rPr>
        <w:t>3.1.1投标文件与投标有关的所有文件均应使用中文。</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3.1.2除规范另有规定外，投标文件使用的度量衡单位，均采用中华人民共和国法定计量单位。</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3.1.3招标文件中的“天”除特别说明外，均为日历天。</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3.1.4招标文件中所指的“合同”除特别说明外，指 “销售</w:t>
      </w:r>
      <w:r>
        <w:rPr>
          <w:rFonts w:hint="eastAsia" w:ascii="宋体" w:hAnsi="宋体" w:cs="Calibri"/>
          <w:color w:val="000000" w:themeColor="text1"/>
          <w:kern w:val="0"/>
          <w:sz w:val="22"/>
          <w14:textFill>
            <w14:solidFill>
              <w14:schemeClr w14:val="tx1"/>
            </w14:solidFill>
          </w14:textFill>
        </w:rPr>
        <w:t>（供货）</w:t>
      </w:r>
      <w:r>
        <w:rPr>
          <w:rFonts w:ascii="宋体" w:hAnsi="宋体" w:cs="Calibri"/>
          <w:color w:val="000000" w:themeColor="text1"/>
          <w:kern w:val="0"/>
          <w:sz w:val="22"/>
          <w14:textFill>
            <w14:solidFill>
              <w14:schemeClr w14:val="tx1"/>
            </w14:solidFill>
          </w14:textFill>
        </w:rPr>
        <w:t>合同”。</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21" w:name="_Toc1411"/>
      <w:r>
        <w:rPr>
          <w:rFonts w:ascii="宋体" w:hAnsi="宋体" w:cs="Calibri"/>
          <w:b/>
          <w:bCs/>
          <w:color w:val="000000" w:themeColor="text1"/>
          <w:kern w:val="0"/>
          <w:sz w:val="22"/>
          <w14:textFill>
            <w14:solidFill>
              <w14:schemeClr w14:val="tx1"/>
            </w14:solidFill>
          </w14:textFill>
        </w:rPr>
        <w:t>3.2 投标文件的组成</w:t>
      </w:r>
      <w:bookmarkEnd w:id="21"/>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bookmarkStart w:id="22" w:name="_Toc32225"/>
      <w:r>
        <w:rPr>
          <w:rFonts w:ascii="宋体" w:hAnsi="宋体" w:cs="Calibri"/>
          <w:color w:val="000000" w:themeColor="text1"/>
          <w:sz w:val="22"/>
          <w14:textFill>
            <w14:solidFill>
              <w14:schemeClr w14:val="tx1"/>
            </w14:solidFill>
          </w14:textFill>
        </w:rPr>
        <w:t>3.2.1投标函；</w:t>
      </w:r>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3.2.</w:t>
      </w:r>
      <w:r>
        <w:rPr>
          <w:rFonts w:hint="eastAsia" w:cs="Calibri" w:asciiTheme="minorEastAsia" w:hAnsiTheme="minorEastAsia"/>
          <w:color w:val="000000" w:themeColor="text1"/>
          <w:sz w:val="22"/>
          <w14:textFill>
            <w14:solidFill>
              <w14:schemeClr w14:val="tx1"/>
            </w14:solidFill>
          </w14:textFill>
        </w:rPr>
        <w:t>2</w:t>
      </w:r>
      <w:r>
        <w:rPr>
          <w:rFonts w:cs="Calibri" w:asciiTheme="minorEastAsia" w:hAnsiTheme="minorEastAsia"/>
          <w:color w:val="000000" w:themeColor="text1"/>
          <w:sz w:val="22"/>
          <w14:textFill>
            <w14:solidFill>
              <w14:schemeClr w14:val="tx1"/>
            </w14:solidFill>
          </w14:textFill>
        </w:rPr>
        <w:t>法定代表人资格证明书；</w:t>
      </w:r>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3.2.</w:t>
      </w:r>
      <w:r>
        <w:rPr>
          <w:rFonts w:hint="eastAsia" w:cs="Calibri" w:asciiTheme="minorEastAsia" w:hAnsiTheme="minorEastAsia"/>
          <w:color w:val="000000" w:themeColor="text1"/>
          <w:sz w:val="22"/>
          <w14:textFill>
            <w14:solidFill>
              <w14:schemeClr w14:val="tx1"/>
            </w14:solidFill>
          </w14:textFill>
        </w:rPr>
        <w:t>3</w:t>
      </w:r>
      <w:r>
        <w:rPr>
          <w:rFonts w:cs="Calibri" w:asciiTheme="minorEastAsia" w:hAnsiTheme="minorEastAsia"/>
          <w:color w:val="000000" w:themeColor="text1"/>
          <w:sz w:val="22"/>
          <w14:textFill>
            <w14:solidFill>
              <w14:schemeClr w14:val="tx1"/>
            </w14:solidFill>
          </w14:textFill>
        </w:rPr>
        <w:t>授权委托书；</w:t>
      </w:r>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3.2.</w:t>
      </w:r>
      <w:r>
        <w:rPr>
          <w:rFonts w:hint="eastAsia" w:cs="Calibri" w:asciiTheme="minorEastAsia" w:hAnsiTheme="minorEastAsia"/>
          <w:color w:val="000000" w:themeColor="text1"/>
          <w:sz w:val="22"/>
          <w14:textFill>
            <w14:solidFill>
              <w14:schemeClr w14:val="tx1"/>
            </w14:solidFill>
          </w14:textFill>
        </w:rPr>
        <w:t>4</w:t>
      </w:r>
      <w:r>
        <w:rPr>
          <w:rFonts w:cs="Calibri" w:asciiTheme="minorEastAsia" w:hAnsiTheme="minorEastAsia"/>
          <w:color w:val="000000" w:themeColor="text1"/>
          <w:sz w:val="22"/>
          <w14:textFill>
            <w14:solidFill>
              <w14:schemeClr w14:val="tx1"/>
            </w14:solidFill>
          </w14:textFill>
        </w:rPr>
        <w:t xml:space="preserve"> 投标报价表；</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3.2.5投标人资格证明文件：</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（1）</w:t>
      </w:r>
      <w:r>
        <w:rPr>
          <w:rFonts w:cs="Calibri" w:asciiTheme="minorEastAsia" w:hAnsiTheme="minorEastAsia"/>
          <w:color w:val="000000" w:themeColor="text1"/>
          <w:sz w:val="22"/>
          <w14:textFill>
            <w14:solidFill>
              <w14:schemeClr w14:val="tx1"/>
            </w14:solidFill>
          </w14:textFill>
        </w:rPr>
        <w:t>投标人一般情况</w:t>
      </w:r>
      <w:r>
        <w:rPr>
          <w:rFonts w:hint="eastAsia" w:cs="Calibri" w:asciiTheme="minorEastAsia" w:hAnsiTheme="minorEastAsia"/>
          <w:color w:val="000000" w:themeColor="text1"/>
          <w:sz w:val="22"/>
          <w14:textFill>
            <w14:solidFill>
              <w14:schemeClr w14:val="tx1"/>
            </w14:solidFill>
          </w14:textFill>
        </w:rPr>
        <w:t>及</w:t>
      </w:r>
      <w:r>
        <w:rPr>
          <w:rFonts w:cs="Calibri" w:asciiTheme="minorEastAsia" w:hAnsiTheme="minorEastAsia"/>
          <w:color w:val="000000" w:themeColor="text1"/>
          <w:sz w:val="22"/>
          <w14:textFill>
            <w14:solidFill>
              <w14:schemeClr w14:val="tx1"/>
            </w14:solidFill>
          </w14:textFill>
        </w:rPr>
        <w:t>有关证明投标人法律地位的文件</w:t>
      </w:r>
      <w:r>
        <w:rPr>
          <w:rFonts w:hint="eastAsia" w:ascii="宋体" w:hAnsi="宋体" w:cs="Calibri"/>
          <w:color w:val="000000" w:themeColor="text1"/>
          <w:sz w:val="22"/>
          <w14:textFill>
            <w14:solidFill>
              <w14:schemeClr w14:val="tx1"/>
            </w14:solidFill>
          </w14:textFill>
        </w:rPr>
        <w:t>（附营业执照、税务登记证、</w:t>
      </w:r>
      <w:r>
        <w:rPr>
          <w:rFonts w:ascii="宋体" w:hAnsi="宋体" w:cs="Calibri"/>
          <w:color w:val="000000" w:themeColor="text1"/>
          <w:sz w:val="22"/>
          <w14:textFill>
            <w14:solidFill>
              <w14:schemeClr w14:val="tx1"/>
            </w14:solidFill>
          </w14:textFill>
        </w:rPr>
        <w:t>一般纳税人证明材料</w:t>
      </w:r>
      <w:r>
        <w:rPr>
          <w:rFonts w:hint="eastAsia" w:ascii="宋体" w:hAnsi="宋体" w:cs="Calibri"/>
          <w:color w:val="000000" w:themeColor="text1"/>
          <w:sz w:val="22"/>
          <w14:textFill>
            <w14:solidFill>
              <w14:schemeClr w14:val="tx1"/>
            </w14:solidFill>
          </w14:textFill>
        </w:rPr>
        <w:t>、相关</w:t>
      </w:r>
      <w:r>
        <w:rPr>
          <w:rFonts w:ascii="宋体" w:hAnsi="宋体" w:cs="Calibri"/>
          <w:color w:val="000000" w:themeColor="text1"/>
          <w:sz w:val="22"/>
          <w14:textFill>
            <w14:solidFill>
              <w14:schemeClr w14:val="tx1"/>
            </w14:solidFill>
          </w14:textFill>
        </w:rPr>
        <w:t>产品质量认证证书</w:t>
      </w:r>
      <w:r>
        <w:rPr>
          <w:rFonts w:hint="eastAsia" w:ascii="宋体" w:hAnsi="宋体" w:cs="Arial"/>
          <w:color w:val="000000" w:themeColor="text1"/>
          <w:kern w:val="0"/>
          <w:sz w:val="22"/>
          <w14:textFill>
            <w14:solidFill>
              <w14:schemeClr w14:val="tx1"/>
            </w14:solidFill>
          </w14:textFill>
        </w:rPr>
        <w:t>、</w:t>
      </w:r>
      <w:r>
        <w:rPr>
          <w:rFonts w:hint="eastAsia" w:ascii="宋体" w:hAnsi="宋体" w:cs="Calibri"/>
          <w:color w:val="000000" w:themeColor="text1"/>
          <w:sz w:val="22"/>
          <w14:textFill>
            <w14:solidFill>
              <w14:schemeClr w14:val="tx1"/>
            </w14:solidFill>
          </w14:textFill>
        </w:rPr>
        <w:t>相关</w:t>
      </w:r>
      <w:r>
        <w:rPr>
          <w:rFonts w:ascii="宋体" w:hAnsi="宋体" w:cs="Calibri"/>
          <w:color w:val="000000" w:themeColor="text1"/>
          <w:sz w:val="22"/>
          <w14:textFill>
            <w14:solidFill>
              <w14:schemeClr w14:val="tx1"/>
            </w14:solidFill>
          </w14:textFill>
        </w:rPr>
        <w:t>产品鉴定证书</w:t>
      </w:r>
      <w:r>
        <w:rPr>
          <w:rFonts w:hint="eastAsia" w:ascii="宋体" w:hAnsi="宋体" w:cs="Calibri"/>
          <w:color w:val="000000" w:themeColor="text1"/>
          <w:sz w:val="22"/>
          <w14:textFill>
            <w14:solidFill>
              <w14:schemeClr w14:val="tx1"/>
            </w14:solidFill>
          </w14:textFill>
        </w:rPr>
        <w:t>等）。</w:t>
      </w:r>
    </w:p>
    <w:p>
      <w:pPr>
        <w:adjustRightInd w:val="0"/>
        <w:snapToGrid w:val="0"/>
        <w:spacing w:line="360" w:lineRule="exact"/>
        <w:ind w:firstLine="440"/>
        <w:rPr>
          <w:rFonts w:ascii="宋体" w:hAnsi="宋体" w:cs="Arial"/>
          <w:color w:val="000000" w:themeColor="text1"/>
          <w:kern w:val="0"/>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（2）</w:t>
      </w:r>
      <w:r>
        <w:rPr>
          <w:rFonts w:hint="eastAsia" w:ascii="宋体" w:hAnsi="宋体" w:cs="宋体"/>
          <w:color w:val="000000" w:themeColor="text1"/>
          <w:sz w:val="22"/>
          <w14:textFill>
            <w14:solidFill>
              <w14:schemeClr w14:val="tx1"/>
            </w14:solidFill>
          </w14:textFill>
        </w:rPr>
        <w:t>制造商资格声明</w:t>
      </w:r>
      <w:r>
        <w:rPr>
          <w:rFonts w:hint="eastAsia" w:ascii="宋体" w:hAnsi="宋体" w:cs="Arial"/>
          <w:color w:val="000000" w:themeColor="text1"/>
          <w:kern w:val="0"/>
          <w:sz w:val="22"/>
          <w14:textFill>
            <w14:solidFill>
              <w14:schemeClr w14:val="tx1"/>
            </w14:solidFill>
          </w14:textFill>
        </w:rPr>
        <w:t>。</w:t>
      </w:r>
    </w:p>
    <w:p>
      <w:pPr>
        <w:adjustRightInd w:val="0"/>
        <w:snapToGrid w:val="0"/>
        <w:spacing w:line="360" w:lineRule="exact"/>
        <w:ind w:firstLine="440"/>
        <w:rPr>
          <w:rFonts w:ascii="宋体" w:hAns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（3）</w:t>
      </w:r>
      <w:r>
        <w:rPr>
          <w:rFonts w:ascii="宋体" w:hAnsi="宋体" w:cs="Calibri"/>
          <w:color w:val="000000" w:themeColor="text1"/>
          <w:sz w:val="22"/>
          <w14:textFill>
            <w14:solidFill>
              <w14:schemeClr w14:val="tx1"/>
            </w14:solidFill>
          </w14:textFill>
        </w:rPr>
        <w:t>设备制造商</w:t>
      </w:r>
      <w:r>
        <w:rPr>
          <w:rFonts w:hint="eastAsia" w:ascii="宋体" w:hAnsi="宋体" w:cs="Calibri"/>
          <w:color w:val="000000" w:themeColor="text1"/>
          <w:sz w:val="22"/>
          <w14:textFill>
            <w14:solidFill>
              <w14:schemeClr w14:val="tx1"/>
            </w14:solidFill>
          </w14:textFill>
        </w:rPr>
        <w:t>出具</w:t>
      </w:r>
      <w:r>
        <w:rPr>
          <w:rFonts w:ascii="宋体" w:hAnsi="宋体" w:cs="Calibri"/>
          <w:color w:val="000000" w:themeColor="text1"/>
          <w:sz w:val="22"/>
          <w14:textFill>
            <w14:solidFill>
              <w14:schemeClr w14:val="tx1"/>
            </w14:solidFill>
          </w14:textFill>
        </w:rPr>
        <w:t>的授权书</w:t>
      </w:r>
      <w:r>
        <w:rPr>
          <w:rFonts w:hint="eastAsia" w:ascii="宋体" w:hAnsi="宋体" w:cs="Calibri"/>
          <w:color w:val="000000" w:themeColor="text1"/>
          <w:sz w:val="22"/>
          <w14:textFill>
            <w14:solidFill>
              <w14:schemeClr w14:val="tx1"/>
            </w14:solidFill>
          </w14:textFill>
        </w:rPr>
        <w:t>（代理商投标时提供）</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（4）</w:t>
      </w:r>
      <w:r>
        <w:rPr>
          <w:rFonts w:hint="eastAsia" w:ascii="宋体" w:hAnsi="宋体" w:cs="Calibri"/>
          <w:color w:val="000000" w:themeColor="text1"/>
          <w:sz w:val="22"/>
          <w14:textFill>
            <w14:solidFill>
              <w14:schemeClr w14:val="tx1"/>
            </w14:solidFill>
          </w14:textFill>
        </w:rPr>
        <w:t>投标产品近三年的销售业绩一览表（附业绩的合同）。</w:t>
      </w:r>
    </w:p>
    <w:p>
      <w:pPr>
        <w:adjustRightInd w:val="0"/>
        <w:snapToGrid w:val="0"/>
        <w:spacing w:line="360" w:lineRule="exact"/>
        <w:ind w:firstLine="440"/>
        <w:rPr>
          <w:rFonts w:ascii="宋体" w:hAnsi="宋体" w:cs="宋体"/>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3.2.6</w:t>
      </w:r>
      <w:r>
        <w:rPr>
          <w:rFonts w:hint="eastAsia" w:ascii="宋体" w:hAnsi="宋体" w:cs="宋体"/>
          <w:color w:val="000000" w:themeColor="text1"/>
          <w:sz w:val="22"/>
          <w14:textFill>
            <w14:solidFill>
              <w14:schemeClr w14:val="tx1"/>
            </w14:solidFill>
          </w14:textFill>
        </w:rPr>
        <w:t>技术规格偏离表；</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3.2.7 商务条款响应偏离表；</w:t>
      </w:r>
    </w:p>
    <w:p>
      <w:pPr>
        <w:adjustRightInd w:val="0"/>
        <w:snapToGrid w:val="0"/>
        <w:spacing w:line="360" w:lineRule="exact"/>
        <w:ind w:firstLine="44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3.2.8系统设备供货范围（包括设备数量、型号规格、产地、品牌），进口零部件详细清单（需说明产地、品牌）；</w:t>
      </w:r>
    </w:p>
    <w:p>
      <w:pPr>
        <w:adjustRightInd w:val="0"/>
        <w:snapToGrid w:val="0"/>
        <w:spacing w:line="360" w:lineRule="exact"/>
        <w:ind w:firstLine="44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3.2.9技术参数、结构及性能特点等产品技术规格书；</w:t>
      </w:r>
    </w:p>
    <w:p>
      <w:pPr>
        <w:adjustRightInd w:val="0"/>
        <w:snapToGrid w:val="0"/>
        <w:spacing w:line="360" w:lineRule="exact"/>
        <w:ind w:firstLine="44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3.2.10主要原材料及部件性能和生产厂家；</w:t>
      </w:r>
    </w:p>
    <w:p>
      <w:pPr>
        <w:adjustRightInd w:val="0"/>
        <w:snapToGrid w:val="0"/>
        <w:spacing w:line="360" w:lineRule="exact"/>
        <w:ind w:firstLine="44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3.2.11产品制造、安装、验收标准和验收方法；</w:t>
      </w:r>
    </w:p>
    <w:p>
      <w:pPr>
        <w:adjustRightInd w:val="0"/>
        <w:snapToGrid w:val="0"/>
        <w:spacing w:line="360" w:lineRule="exact"/>
        <w:ind w:firstLine="44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3.2.12现场指导、调试；</w:t>
      </w:r>
    </w:p>
    <w:p>
      <w:pPr>
        <w:adjustRightInd w:val="0"/>
        <w:snapToGrid w:val="0"/>
        <w:spacing w:line="360" w:lineRule="exact"/>
        <w:ind w:firstLine="44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3.2.13</w:t>
      </w:r>
      <w:r>
        <w:rPr>
          <w:rFonts w:ascii="宋体" w:hAnsi="宋体" w:cs="宋体"/>
          <w:color w:val="000000" w:themeColor="text1"/>
          <w:sz w:val="22"/>
          <w14:textFill>
            <w14:solidFill>
              <w14:schemeClr w14:val="tx1"/>
            </w14:solidFill>
          </w14:textFill>
        </w:rPr>
        <w:t>产品的技术服务和售后服务的内容、措施、承诺</w:t>
      </w:r>
      <w:r>
        <w:rPr>
          <w:rFonts w:hint="eastAsia" w:ascii="宋体" w:hAnsi="宋体" w:cs="宋体"/>
          <w:color w:val="000000" w:themeColor="text1"/>
          <w:sz w:val="22"/>
          <w14:textFill>
            <w14:solidFill>
              <w14:schemeClr w14:val="tx1"/>
            </w14:solidFill>
          </w14:textFill>
        </w:rPr>
        <w:t>；</w:t>
      </w:r>
    </w:p>
    <w:p>
      <w:pPr>
        <w:adjustRightInd w:val="0"/>
        <w:snapToGrid w:val="0"/>
        <w:spacing w:line="360" w:lineRule="exact"/>
        <w:ind w:firstLine="44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3.2.14提供详细的培训计划，包括培训内容、培训时间、培训人数等；</w:t>
      </w:r>
    </w:p>
    <w:p>
      <w:pPr>
        <w:adjustRightInd w:val="0"/>
        <w:snapToGrid w:val="0"/>
        <w:spacing w:line="360" w:lineRule="exact"/>
        <w:ind w:firstLine="44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3.2.15关于质量保证期的说明；</w:t>
      </w:r>
    </w:p>
    <w:p>
      <w:pPr>
        <w:adjustRightInd w:val="0"/>
        <w:snapToGrid w:val="0"/>
        <w:spacing w:line="360" w:lineRule="exact"/>
        <w:ind w:firstLine="44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3.2.16优惠条件：投标人承诺给予用户的其他优惠条款，包括付款条件、培训服务、质量保证期等方面的优惠；</w:t>
      </w:r>
    </w:p>
    <w:p>
      <w:pPr>
        <w:adjustRightInd w:val="0"/>
        <w:snapToGrid w:val="0"/>
        <w:spacing w:line="360" w:lineRule="exact"/>
        <w:ind w:firstLine="44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3.2.17</w:t>
      </w:r>
      <w:r>
        <w:rPr>
          <w:rFonts w:hint="eastAsia" w:cs="Arial" w:asciiTheme="minorEastAsia" w:hAnsiTheme="minorEastAsia"/>
          <w:color w:val="000000" w:themeColor="text1"/>
          <w:sz w:val="22"/>
          <w14:textFill>
            <w14:solidFill>
              <w14:schemeClr w14:val="tx1"/>
            </w14:solidFill>
          </w14:textFill>
        </w:rPr>
        <w:t>投标人认为</w:t>
      </w:r>
      <w:r>
        <w:rPr>
          <w:rFonts w:cs="Arial" w:asciiTheme="minorEastAsia" w:hAnsiTheme="minorEastAsia"/>
          <w:color w:val="000000" w:themeColor="text1"/>
          <w:sz w:val="22"/>
          <w14:textFill>
            <w14:solidFill>
              <w14:schemeClr w14:val="tx1"/>
            </w14:solidFill>
          </w14:textFill>
        </w:rPr>
        <w:t>应该提供的其他材料</w:t>
      </w:r>
      <w:r>
        <w:rPr>
          <w:rFonts w:hint="eastAsia" w:ascii="宋体" w:hAnsi="宋体" w:cs="宋体"/>
          <w:color w:val="000000" w:themeColor="text1"/>
          <w:sz w:val="22"/>
          <w14:textFill>
            <w14:solidFill>
              <w14:schemeClr w14:val="tx1"/>
            </w14:solidFill>
          </w14:textFill>
        </w:rPr>
        <w:t>。</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r>
        <w:rPr>
          <w:rFonts w:ascii="宋体" w:hAnsi="宋体" w:cs="Calibri"/>
          <w:b/>
          <w:bCs/>
          <w:color w:val="000000" w:themeColor="text1"/>
          <w:kern w:val="0"/>
          <w:sz w:val="22"/>
          <w14:textFill>
            <w14:solidFill>
              <w14:schemeClr w14:val="tx1"/>
            </w14:solidFill>
          </w14:textFill>
        </w:rPr>
        <w:t>3.3 投标报价</w:t>
      </w:r>
      <w:bookmarkEnd w:id="22"/>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bookmarkStart w:id="23" w:name="_Toc13307"/>
      <w:r>
        <w:rPr>
          <w:rFonts w:ascii="宋体" w:hAnsi="宋体" w:cs="Calibri"/>
          <w:color w:val="000000" w:themeColor="text1"/>
          <w:sz w:val="22"/>
          <w14:textFill>
            <w14:solidFill>
              <w14:schemeClr w14:val="tx1"/>
            </w14:solidFill>
          </w14:textFill>
        </w:rPr>
        <w:t>3.3.1</w:t>
      </w:r>
      <w:r>
        <w:rPr>
          <w:rFonts w:hint="eastAsia" w:ascii="宋体" w:hAnsi="宋体" w:cs="宋体"/>
          <w:color w:val="000000" w:themeColor="text1"/>
          <w:sz w:val="22"/>
          <w14:textFill>
            <w14:solidFill>
              <w14:schemeClr w14:val="tx1"/>
            </w14:solidFill>
          </w14:textFill>
        </w:rPr>
        <w:t>投标人递交的投标函及投标报价表中的投标总价必须一致。</w:t>
      </w:r>
      <w:r>
        <w:rPr>
          <w:rFonts w:ascii="宋体" w:hAnsi="宋体" w:cs="Calibri"/>
          <w:color w:val="000000" w:themeColor="text1"/>
          <w:sz w:val="22"/>
          <w14:textFill>
            <w14:solidFill>
              <w14:schemeClr w14:val="tx1"/>
            </w14:solidFill>
          </w14:textFill>
        </w:rPr>
        <w:t>投标人对该项目只允许有一个总报价，招标人不接受任何有选择的报价及修正报价；</w:t>
      </w:r>
    </w:p>
    <w:p>
      <w:pPr>
        <w:adjustRightInd w:val="0"/>
        <w:snapToGrid w:val="0"/>
        <w:spacing w:line="360" w:lineRule="exact"/>
        <w:ind w:firstLine="440"/>
        <w:rPr>
          <w:rFonts w:ascii="宋体" w:hAnsi="宋体" w:cs="宋体"/>
          <w:bCs/>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3.3.</w:t>
      </w:r>
      <w:r>
        <w:rPr>
          <w:rFonts w:hint="eastAsia" w:ascii="宋体" w:hAnsi="宋体" w:cs="Calibri"/>
          <w:color w:val="000000" w:themeColor="text1"/>
          <w:sz w:val="22"/>
          <w14:textFill>
            <w14:solidFill>
              <w14:schemeClr w14:val="tx1"/>
            </w14:solidFill>
          </w14:textFill>
        </w:rPr>
        <w:t>2</w:t>
      </w:r>
      <w:r>
        <w:rPr>
          <w:rFonts w:hint="eastAsia" w:ascii="宋体" w:hAnsi="宋体" w:cs="宋体"/>
          <w:color w:val="000000" w:themeColor="text1"/>
          <w:sz w:val="22"/>
          <w14:textFill>
            <w14:solidFill>
              <w14:schemeClr w14:val="tx1"/>
            </w14:solidFill>
          </w14:textFill>
        </w:rPr>
        <w:t>投标人所报投标总价应为投标人为完成本项目所发生的一切费用（包含并不限于货物</w:t>
      </w:r>
      <w:r>
        <w:rPr>
          <w:rFonts w:ascii="宋体" w:hAnsi="宋体" w:cs="宋体"/>
          <w:color w:val="000000" w:themeColor="text1"/>
          <w:sz w:val="22"/>
          <w14:textFill>
            <w14:solidFill>
              <w14:schemeClr w14:val="tx1"/>
            </w14:solidFill>
          </w14:textFill>
        </w:rPr>
        <w:t>的</w:t>
      </w:r>
      <w:r>
        <w:rPr>
          <w:rFonts w:hint="eastAsia" w:ascii="宋体" w:hAnsi="宋体" w:cs="宋体"/>
          <w:color w:val="000000" w:themeColor="text1"/>
          <w:sz w:val="22"/>
          <w14:textFill>
            <w14:solidFill>
              <w14:schemeClr w14:val="tx1"/>
            </w14:solidFill>
          </w14:textFill>
        </w:rPr>
        <w:t>供货、运输（包括送至招标人指定地点卸车）、包装费、保险费、税费、验收、技术培训及售后服务等）</w:t>
      </w:r>
      <w:r>
        <w:rPr>
          <w:rFonts w:ascii="宋体" w:hAnsi="宋体" w:cs="宋体"/>
          <w:color w:val="000000" w:themeColor="text1"/>
          <w:sz w:val="22"/>
          <w14:textFill>
            <w14:solidFill>
              <w14:schemeClr w14:val="tx1"/>
            </w14:solidFill>
          </w14:textFill>
        </w:rPr>
        <w:t>，包括</w:t>
      </w:r>
      <w:r>
        <w:rPr>
          <w:rFonts w:hint="eastAsia" w:ascii="宋体" w:hAnsi="宋体" w:cs="宋体"/>
          <w:color w:val="000000" w:themeColor="text1"/>
          <w:sz w:val="22"/>
          <w14:textFill>
            <w14:solidFill>
              <w14:schemeClr w14:val="tx1"/>
            </w14:solidFill>
          </w14:textFill>
        </w:rPr>
        <w:t>货物供货</w:t>
      </w:r>
      <w:r>
        <w:rPr>
          <w:rFonts w:ascii="宋体" w:hAnsi="宋体" w:cs="宋体"/>
          <w:color w:val="000000" w:themeColor="text1"/>
          <w:sz w:val="22"/>
          <w14:textFill>
            <w14:solidFill>
              <w14:schemeClr w14:val="tx1"/>
            </w14:solidFill>
          </w14:textFill>
        </w:rPr>
        <w:t>及相关服务等全过程产生的所有成本和费用以及一切税费</w:t>
      </w:r>
      <w:r>
        <w:rPr>
          <w:rFonts w:ascii="宋体" w:hAnsi="宋体" w:cs="Calibri"/>
          <w:color w:val="000000" w:themeColor="text1"/>
          <w:sz w:val="22"/>
          <w14:textFill>
            <w14:solidFill>
              <w14:schemeClr w14:val="tx1"/>
            </w14:solidFill>
          </w14:textFill>
        </w:rPr>
        <w:t>；</w:t>
      </w:r>
      <w:r>
        <w:rPr>
          <w:rFonts w:ascii="宋体" w:hAnsi="宋体" w:cs="宋体"/>
          <w:bCs/>
          <w:color w:val="000000" w:themeColor="text1"/>
          <w:sz w:val="22"/>
          <w14:textFill>
            <w14:solidFill>
              <w14:schemeClr w14:val="tx1"/>
            </w14:solidFill>
          </w14:textFill>
        </w:rPr>
        <w:t xml:space="preserve"> </w:t>
      </w:r>
    </w:p>
    <w:p>
      <w:pPr>
        <w:adjustRightInd w:val="0"/>
        <w:snapToGrid w:val="0"/>
        <w:spacing w:line="360" w:lineRule="exact"/>
        <w:ind w:firstLine="440"/>
        <w:rPr>
          <w:rFonts w:ascii="宋体" w:hAnsi="宋体" w:cs="宋体"/>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3.3.</w:t>
      </w:r>
      <w:r>
        <w:rPr>
          <w:rFonts w:hint="eastAsia" w:ascii="宋体" w:hAnsi="宋体" w:cs="Calibri"/>
          <w:color w:val="000000" w:themeColor="text1"/>
          <w:sz w:val="22"/>
          <w14:textFill>
            <w14:solidFill>
              <w14:schemeClr w14:val="tx1"/>
            </w14:solidFill>
          </w14:textFill>
        </w:rPr>
        <w:t>3</w:t>
      </w:r>
      <w:r>
        <w:rPr>
          <w:rFonts w:hint="eastAsia" w:ascii="宋体" w:hAnsi="宋体" w:cs="宋体"/>
          <w:color w:val="000000" w:themeColor="text1"/>
          <w:sz w:val="22"/>
          <w14:textFill>
            <w14:solidFill>
              <w14:schemeClr w14:val="tx1"/>
            </w14:solidFill>
          </w14:textFill>
        </w:rPr>
        <w:t>投标人应按“投标报价表”的要求报价，在投标报价表上写明拟提供货物的单价和总价；</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3.3.</w:t>
      </w:r>
      <w:r>
        <w:rPr>
          <w:rFonts w:hint="eastAsia" w:ascii="宋体" w:hAnsi="宋体" w:cs="Calibri"/>
          <w:color w:val="000000" w:themeColor="text1"/>
          <w:sz w:val="22"/>
          <w14:textFill>
            <w14:solidFill>
              <w14:schemeClr w14:val="tx1"/>
            </w14:solidFill>
          </w14:textFill>
        </w:rPr>
        <w:t>4</w:t>
      </w:r>
      <w:r>
        <w:rPr>
          <w:rFonts w:hint="eastAsia" w:ascii="宋体" w:hAnsi="宋体" w:cs="宋体"/>
          <w:color w:val="000000" w:themeColor="text1"/>
          <w:sz w:val="22"/>
          <w14:textFill>
            <w14:solidFill>
              <w14:schemeClr w14:val="tx1"/>
            </w14:solidFill>
          </w14:textFill>
        </w:rPr>
        <w:t>如果投标人认为为圆满完成本项目还有其他需要单独计价的配合工作，则应列明具体的细目和金额。所有与本项目有关的未列入“投标报价表”的工作内容，均被认为已经包含在其他细目及投标总价中。</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3.3.</w:t>
      </w:r>
      <w:r>
        <w:rPr>
          <w:rFonts w:hint="eastAsia" w:ascii="宋体" w:hAnsi="宋体" w:cs="Calibri"/>
          <w:color w:val="000000" w:themeColor="text1"/>
          <w:sz w:val="22"/>
          <w14:textFill>
            <w14:solidFill>
              <w14:schemeClr w14:val="tx1"/>
            </w14:solidFill>
          </w14:textFill>
        </w:rPr>
        <w:t>5投标人(如中标)在投标文件中提供的货物清单和报价将是签订合同的唯一依据，其报价在本次投标有效期内不能发生改变（</w:t>
      </w:r>
      <w:r>
        <w:rPr>
          <w:rFonts w:hint="eastAsia" w:ascii="宋体" w:hAnsi="宋体" w:cs="宋体"/>
          <w:color w:val="000000" w:themeColor="text1"/>
          <w:sz w:val="22"/>
          <w14:textFill>
            <w14:solidFill>
              <w14:schemeClr w14:val="tx1"/>
            </w14:solidFill>
          </w14:textFill>
        </w:rPr>
        <w:t>招标人变更除外）</w:t>
      </w:r>
      <w:r>
        <w:rPr>
          <w:rFonts w:hint="eastAsia" w:ascii="宋体" w:hAnsi="宋体" w:cs="Calibri"/>
          <w:color w:val="000000" w:themeColor="text1"/>
          <w:sz w:val="22"/>
          <w14:textFill>
            <w14:solidFill>
              <w14:schemeClr w14:val="tx1"/>
            </w14:solidFill>
          </w14:textFill>
        </w:rPr>
        <w:t>。如有改变，招标人将拒绝与其签订合同。</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3.3.</w:t>
      </w:r>
      <w:r>
        <w:rPr>
          <w:rFonts w:hint="eastAsia" w:ascii="宋体" w:hAnsi="宋体" w:cs="Calibri"/>
          <w:color w:val="000000" w:themeColor="text1"/>
          <w:sz w:val="22"/>
          <w14:textFill>
            <w14:solidFill>
              <w14:schemeClr w14:val="tx1"/>
            </w14:solidFill>
          </w14:textFill>
        </w:rPr>
        <w:t>6投标人对每种货物只允许有一个报价。</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3.3.</w:t>
      </w:r>
      <w:r>
        <w:rPr>
          <w:rFonts w:hint="eastAsia" w:ascii="宋体" w:hAnsi="宋体" w:cs="Calibri"/>
          <w:color w:val="000000" w:themeColor="text1"/>
          <w:sz w:val="22"/>
          <w14:textFill>
            <w14:solidFill>
              <w14:schemeClr w14:val="tx1"/>
            </w14:solidFill>
          </w14:textFill>
        </w:rPr>
        <w:t>7招标人不接受任何折扣优惠报价，不接受任何赠送和选择性报价。</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3.3.</w:t>
      </w:r>
      <w:r>
        <w:rPr>
          <w:rFonts w:hint="eastAsia" w:ascii="宋体" w:hAnsi="宋体" w:cs="Calibri"/>
          <w:color w:val="000000" w:themeColor="text1"/>
          <w:sz w:val="22"/>
          <w14:textFill>
            <w14:solidFill>
              <w14:schemeClr w14:val="tx1"/>
            </w14:solidFill>
          </w14:textFill>
        </w:rPr>
        <w:t>8所有根据合同或其它原因应由投标人支付的税款和其它应交纳的费用都要包括在投标人提交的投标价格中。</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3.3.9其它须在报价中考虑的因素：</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（1）本项目在安装期间，应注意保护好招标人现有成品，如有损坏，须无条件修复至招标人满意，各投标人须自行考虑相关费用并计入投标总价且一次性包干。</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（2）交付验收前产品的保护费由投标人自行考虑并计入总价。</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（3）投标人安装过程中需自行负责现场人员生命、财产安全，自行解决与现场人员的劳务关系纠纷，可能产生的费用计入投标总价。</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3.3.10</w:t>
      </w:r>
      <w:r>
        <w:rPr>
          <w:rFonts w:hint="eastAsia" w:cs="Calibri" w:asciiTheme="minorEastAsia" w:hAnsiTheme="minorEastAsia"/>
          <w:b/>
          <w:color w:val="000000" w:themeColor="text1"/>
          <w:kern w:val="0"/>
          <w:sz w:val="22"/>
          <w:u w:val="single"/>
          <w14:textFill>
            <w14:solidFill>
              <w14:schemeClr w14:val="tx1"/>
            </w14:solidFill>
          </w14:textFill>
        </w:rPr>
        <w:t>投标报价如有漏项，风险由投标人承担，即在评标时，按照最不利原则予以修正，但在签订合同时，认为这些漏项或者缺项已包含在投标报价的其他部分中，不再单独计价，也不因此增加合同价格</w:t>
      </w:r>
      <w:r>
        <w:rPr>
          <w:rFonts w:cs="Calibri" w:asciiTheme="minorEastAsia" w:hAnsiTheme="minorEastAsia"/>
          <w:b/>
          <w:color w:val="000000" w:themeColor="text1"/>
          <w:kern w:val="0"/>
          <w:sz w:val="22"/>
          <w14:textFill>
            <w14:solidFill>
              <w14:schemeClr w14:val="tx1"/>
            </w14:solidFill>
          </w14:textFill>
        </w:rPr>
        <w:t>。</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r>
        <w:rPr>
          <w:rFonts w:ascii="宋体" w:hAnsi="宋体" w:cs="Calibri"/>
          <w:b/>
          <w:bCs/>
          <w:color w:val="000000" w:themeColor="text1"/>
          <w:kern w:val="0"/>
          <w:sz w:val="22"/>
          <w14:textFill>
            <w14:solidFill>
              <w14:schemeClr w14:val="tx1"/>
            </w14:solidFill>
          </w14:textFill>
        </w:rPr>
        <w:t>3.4 投标有效期</w:t>
      </w:r>
      <w:bookmarkEnd w:id="23"/>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3.4.1在投标人须知前附表规定的投标有效期内，投标人不得要求撤销和修改其投标文件。</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24" w:name="_Toc30464"/>
      <w:r>
        <w:rPr>
          <w:rFonts w:ascii="宋体" w:hAnsi="宋体" w:cs="Calibri"/>
          <w:b/>
          <w:bCs/>
          <w:color w:val="000000" w:themeColor="text1"/>
          <w:kern w:val="0"/>
          <w:sz w:val="22"/>
          <w14:textFill>
            <w14:solidFill>
              <w14:schemeClr w14:val="tx1"/>
            </w14:solidFill>
          </w14:textFill>
        </w:rPr>
        <w:t>3.5 投标保证金</w:t>
      </w:r>
      <w:bookmarkEnd w:id="24"/>
      <w:r>
        <w:rPr>
          <w:rFonts w:hint="eastAsia" w:ascii="宋体" w:hAnsi="宋体" w:cs="Calibri"/>
          <w:b/>
          <w:bCs/>
          <w:color w:val="000000" w:themeColor="text1"/>
          <w:kern w:val="0"/>
          <w:sz w:val="22"/>
          <w14:textFill>
            <w14:solidFill>
              <w14:schemeClr w14:val="tx1"/>
            </w14:solidFill>
          </w14:textFill>
        </w:rPr>
        <w:t>（如有）</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3.5.1投标人在递交投标文件的同时，应按投标人须知前附表规定的金额、担保形式和第</w:t>
      </w:r>
      <w:r>
        <w:rPr>
          <w:rFonts w:hint="eastAsia" w:ascii="宋体" w:hAnsi="宋体" w:cs="Calibri"/>
          <w:color w:val="000000" w:themeColor="text1"/>
          <w:kern w:val="0"/>
          <w:sz w:val="22"/>
          <w14:textFill>
            <w14:solidFill>
              <w14:schemeClr w14:val="tx1"/>
            </w14:solidFill>
          </w14:textFill>
        </w:rPr>
        <w:t>六</w:t>
      </w:r>
      <w:r>
        <w:rPr>
          <w:rFonts w:ascii="宋体" w:hAnsi="宋体" w:cs="Calibri"/>
          <w:color w:val="000000" w:themeColor="text1"/>
          <w:kern w:val="0"/>
          <w:sz w:val="22"/>
          <w14:textFill>
            <w14:solidFill>
              <w14:schemeClr w14:val="tx1"/>
            </w14:solidFill>
          </w14:textFill>
        </w:rPr>
        <w:t>章</w:t>
      </w:r>
      <w:r>
        <w:rPr>
          <w:rFonts w:ascii="宋体" w:hAnsi="宋体" w:cs="Calibri"/>
          <w:color w:val="000000" w:themeColor="text1"/>
          <w:sz w:val="22"/>
          <w14:textFill>
            <w14:solidFill>
              <w14:schemeClr w14:val="tx1"/>
            </w14:solidFill>
          </w14:textFill>
        </w:rPr>
        <w:t>“投标文件格式”</w:t>
      </w:r>
      <w:r>
        <w:rPr>
          <w:rFonts w:ascii="宋体" w:hAnsi="宋体" w:cs="Calibri"/>
          <w:color w:val="000000" w:themeColor="text1"/>
          <w:kern w:val="0"/>
          <w:sz w:val="22"/>
          <w14:textFill>
            <w14:solidFill>
              <w14:schemeClr w14:val="tx1"/>
            </w14:solidFill>
          </w14:textFill>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3.5.2招标人与中标人签订合同书后5个工作日内，应当向未中标的投标人和中标人</w:t>
      </w:r>
      <w:r>
        <w:rPr>
          <w:rFonts w:hint="eastAsia" w:ascii="宋体" w:hAnsi="宋体"/>
          <w:color w:val="000000" w:themeColor="text1"/>
          <w:sz w:val="22"/>
          <w14:textFill>
            <w14:solidFill>
              <w14:schemeClr w14:val="tx1"/>
            </w14:solidFill>
          </w14:textFill>
        </w:rPr>
        <w:t>无息</w:t>
      </w:r>
      <w:r>
        <w:rPr>
          <w:rFonts w:ascii="宋体" w:hAnsi="宋体" w:cs="Calibri"/>
          <w:color w:val="000000" w:themeColor="text1"/>
          <w:kern w:val="0"/>
          <w:sz w:val="22"/>
          <w14:textFill>
            <w14:solidFill>
              <w14:schemeClr w14:val="tx1"/>
            </w14:solidFill>
          </w14:textFill>
        </w:rPr>
        <w:t>退还投标保证金。</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3.5.3投标人如有下列情形之一的，投标保证金将不予退还：</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（1）投标人在规定的投标有效期内撤销或修改其投标文件；</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（2）</w:t>
      </w:r>
      <w:r>
        <w:rPr>
          <w:rFonts w:cs="Calibri" w:asciiTheme="minorEastAsia" w:hAnsiTheme="minorEastAsia"/>
          <w:color w:val="000000" w:themeColor="text1"/>
          <w:kern w:val="0"/>
          <w:sz w:val="22"/>
          <w14:textFill>
            <w14:solidFill>
              <w14:schemeClr w14:val="tx1"/>
            </w14:solidFill>
          </w14:textFill>
        </w:rPr>
        <w:t>中标人在收到中标通知书后，</w:t>
      </w:r>
      <w:r>
        <w:rPr>
          <w:rFonts w:cs="Calibri" w:asciiTheme="minorEastAsia" w:hAnsiTheme="minorEastAsia"/>
          <w:color w:val="000000" w:themeColor="text1"/>
          <w:sz w:val="22"/>
          <w14:textFill>
            <w14:solidFill>
              <w14:schemeClr w14:val="tx1"/>
            </w14:solidFill>
          </w14:textFill>
        </w:rPr>
        <w:t>无正当理由拒签合同协议书或未按招标文件规定提交履约担保，或因投标人在投标文件中未如实填报或隐瞒不报投标人的行贿犯罪记录导致取消中标资格的</w:t>
      </w:r>
      <w:r>
        <w:rPr>
          <w:rFonts w:ascii="宋体" w:hAnsi="宋体" w:cs="Calibri"/>
          <w:color w:val="000000" w:themeColor="text1"/>
          <w:sz w:val="22"/>
          <w14:textFill>
            <w14:solidFill>
              <w14:schemeClr w14:val="tx1"/>
            </w14:solidFill>
          </w14:textFill>
        </w:rPr>
        <w:t>；</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3</w:t>
      </w:r>
      <w:r>
        <w:rPr>
          <w:rFonts w:ascii="宋体" w:hAnsi="宋体" w:cs="Calibri"/>
          <w:color w:val="000000" w:themeColor="text1"/>
          <w:kern w:val="0"/>
          <w:sz w:val="22"/>
          <w14:textFill>
            <w14:solidFill>
              <w14:schemeClr w14:val="tx1"/>
            </w14:solidFill>
          </w14:textFill>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25" w:name="_Toc29989"/>
      <w:r>
        <w:rPr>
          <w:rFonts w:ascii="宋体" w:hAnsi="宋体" w:cs="Calibri"/>
          <w:b/>
          <w:bCs/>
          <w:color w:val="000000" w:themeColor="text1"/>
          <w:kern w:val="0"/>
          <w:sz w:val="22"/>
          <w14:textFill>
            <w14:solidFill>
              <w14:schemeClr w14:val="tx1"/>
            </w14:solidFill>
          </w14:textFill>
        </w:rPr>
        <w:t>3.6 投标文件的编制</w:t>
      </w:r>
      <w:bookmarkEnd w:id="25"/>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3.6.1 投标文件应按本须知第3.2款规定的内容和第</w:t>
      </w:r>
      <w:r>
        <w:rPr>
          <w:rFonts w:hint="eastAsia" w:ascii="宋体" w:hAnsi="宋体" w:cs="Calibri"/>
          <w:color w:val="000000" w:themeColor="text1"/>
          <w:sz w:val="22"/>
          <w14:textFill>
            <w14:solidFill>
              <w14:schemeClr w14:val="tx1"/>
            </w14:solidFill>
          </w14:textFill>
        </w:rPr>
        <w:t>六</w:t>
      </w:r>
      <w:r>
        <w:rPr>
          <w:rFonts w:ascii="宋体" w:hAnsi="宋体" w:cs="Calibri"/>
          <w:color w:val="000000" w:themeColor="text1"/>
          <w:sz w:val="22"/>
          <w14:textFill>
            <w14:solidFill>
              <w14:schemeClr w14:val="tx1"/>
            </w14:solidFill>
          </w14:textFill>
        </w:rPr>
        <w:t>章“投标文件格式”进行编写，如有必要，可以增加附页，作为投标文件的组成部分，“投标文件格式”中没有规定的可自行编制格式。其中，</w:t>
      </w:r>
      <w:r>
        <w:rPr>
          <w:rFonts w:hint="eastAsia" w:ascii="宋体" w:hAnsi="宋体" w:cs="Calibri"/>
          <w:color w:val="000000" w:themeColor="text1"/>
          <w:sz w:val="22"/>
          <w14:textFill>
            <w14:solidFill>
              <w14:schemeClr w14:val="tx1"/>
            </w14:solidFill>
          </w14:textFill>
        </w:rPr>
        <w:t>供货期</w:t>
      </w:r>
      <w:r>
        <w:rPr>
          <w:rFonts w:ascii="宋体" w:hAnsi="宋体" w:cs="Calibri"/>
          <w:color w:val="000000" w:themeColor="text1"/>
          <w:sz w:val="22"/>
          <w14:textFill>
            <w14:solidFill>
              <w14:schemeClr w14:val="tx1"/>
            </w14:solidFill>
          </w14:textFill>
        </w:rPr>
        <w:t>在满足招标文件实质性要求的基础上，可以提出比招标文件要求更有利于招标人的承诺。</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sz w:val="22"/>
          <w14:textFill>
            <w14:solidFill>
              <w14:schemeClr w14:val="tx1"/>
            </w14:solidFill>
          </w14:textFill>
        </w:rPr>
        <w:t xml:space="preserve">3.6.2 </w:t>
      </w:r>
      <w:r>
        <w:rPr>
          <w:rFonts w:ascii="宋体" w:hAnsi="宋体" w:cs="Calibri"/>
          <w:color w:val="000000" w:themeColor="text1"/>
          <w:kern w:val="0"/>
          <w:sz w:val="22"/>
          <w14:textFill>
            <w14:solidFill>
              <w14:schemeClr w14:val="tx1"/>
            </w14:solidFill>
          </w14:textFill>
        </w:rPr>
        <w:t>投标文件应对招标文件有关</w:t>
      </w:r>
      <w:r>
        <w:rPr>
          <w:rFonts w:hint="eastAsia" w:ascii="宋体" w:hAnsi="宋体" w:cs="Calibri"/>
          <w:color w:val="000000" w:themeColor="text1"/>
          <w:kern w:val="0"/>
          <w:sz w:val="22"/>
          <w14:textFill>
            <w14:solidFill>
              <w14:schemeClr w14:val="tx1"/>
            </w14:solidFill>
          </w14:textFill>
        </w:rPr>
        <w:t>供货期</w:t>
      </w:r>
      <w:r>
        <w:rPr>
          <w:rFonts w:ascii="宋体" w:hAnsi="宋体" w:cs="Calibri"/>
          <w:color w:val="000000" w:themeColor="text1"/>
          <w:kern w:val="0"/>
          <w:sz w:val="22"/>
          <w14:textFill>
            <w14:solidFill>
              <w14:schemeClr w14:val="tx1"/>
            </w14:solidFill>
          </w14:textFill>
        </w:rPr>
        <w:t>、投标有效期、招标</w:t>
      </w:r>
      <w:r>
        <w:rPr>
          <w:rFonts w:hint="eastAsia" w:ascii="宋体" w:hAnsi="宋体" w:cs="Calibri"/>
          <w:color w:val="000000" w:themeColor="text1"/>
          <w:kern w:val="0"/>
          <w:sz w:val="22"/>
          <w14:textFill>
            <w14:solidFill>
              <w14:schemeClr w14:val="tx1"/>
            </w14:solidFill>
          </w14:textFill>
        </w:rPr>
        <w:t>内容</w:t>
      </w:r>
      <w:r>
        <w:rPr>
          <w:rFonts w:ascii="宋体" w:hAnsi="宋体" w:cs="Calibri"/>
          <w:color w:val="000000" w:themeColor="text1"/>
          <w:kern w:val="0"/>
          <w:sz w:val="22"/>
          <w14:textFill>
            <w14:solidFill>
              <w14:schemeClr w14:val="tx1"/>
            </w14:solidFill>
          </w14:textFill>
        </w:rPr>
        <w:t>等实质性内容作出响应。</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color w:val="000000" w:themeColor="text1"/>
          <w:kern w:val="0"/>
          <w:sz w:val="22"/>
          <w14:textFill>
            <w14:solidFill>
              <w14:schemeClr w14:val="tx1"/>
            </w14:solidFill>
          </w14:textFill>
        </w:rPr>
        <w:t>签字或盖章的具体要求见投标人须知前附表。</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3.6.4投标文件正本一份， 副本份数见投标人须知前附表。正本、副本的封面上应清楚地标记</w:t>
      </w:r>
      <w:r>
        <w:rPr>
          <w:rFonts w:ascii="宋体" w:hAnsi="宋体" w:cs="Calibri"/>
          <w:b/>
          <w:bCs/>
          <w:color w:val="000000" w:themeColor="text1"/>
          <w:sz w:val="22"/>
          <w14:textFill>
            <w14:solidFill>
              <w14:schemeClr w14:val="tx1"/>
            </w14:solidFill>
          </w14:textFill>
        </w:rPr>
        <w:t>“正本</w:t>
      </w:r>
      <w:r>
        <w:rPr>
          <w:rFonts w:ascii="宋体" w:hAnsi="宋体" w:cs="Calibri"/>
          <w:color w:val="000000" w:themeColor="text1"/>
          <w:sz w:val="22"/>
          <w14:textFill>
            <w14:solidFill>
              <w14:schemeClr w14:val="tx1"/>
            </w14:solidFill>
          </w14:textFill>
        </w:rPr>
        <w:t>”或“</w:t>
      </w:r>
      <w:r>
        <w:rPr>
          <w:rFonts w:ascii="宋体" w:hAnsi="宋体" w:cs="Calibri"/>
          <w:b/>
          <w:bCs/>
          <w:color w:val="000000" w:themeColor="text1"/>
          <w:sz w:val="22"/>
          <w14:textFill>
            <w14:solidFill>
              <w14:schemeClr w14:val="tx1"/>
            </w14:solidFill>
          </w14:textFill>
        </w:rPr>
        <w:t>副本</w:t>
      </w:r>
      <w:r>
        <w:rPr>
          <w:rFonts w:ascii="宋体" w:hAnsi="宋体" w:cs="Calibri"/>
          <w:color w:val="000000" w:themeColor="text1"/>
          <w:sz w:val="22"/>
          <w14:textFill>
            <w14:solidFill>
              <w14:schemeClr w14:val="tx1"/>
            </w14:solidFill>
          </w14:textFill>
        </w:rPr>
        <w:t>”的字样。当副本和正本不一致时，以正本为准。</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3.6.5投标文件的正本与副本应分别按A4规格装订成册，具体装订要求见投标人须知前附表规定。</w:t>
      </w:r>
      <w:bookmarkStart w:id="26" w:name="_Toc143421659"/>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27" w:name="_Toc32652"/>
      <w:r>
        <w:rPr>
          <w:rFonts w:ascii="宋体" w:hAnsi="宋体" w:cs="Calibri"/>
          <w:b/>
          <w:bCs/>
          <w:color w:val="000000" w:themeColor="text1"/>
          <w:kern w:val="0"/>
          <w:sz w:val="22"/>
          <w14:textFill>
            <w14:solidFill>
              <w14:schemeClr w14:val="tx1"/>
            </w14:solidFill>
          </w14:textFill>
        </w:rPr>
        <w:t>4.投标</w:t>
      </w:r>
      <w:bookmarkEnd w:id="26"/>
      <w:bookmarkEnd w:id="27"/>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28" w:name="_Toc649"/>
      <w:r>
        <w:rPr>
          <w:rFonts w:ascii="宋体" w:hAnsi="宋体" w:cs="Calibri"/>
          <w:b/>
          <w:bCs/>
          <w:color w:val="000000" w:themeColor="text1"/>
          <w:kern w:val="0"/>
          <w:sz w:val="22"/>
          <w14:textFill>
            <w14:solidFill>
              <w14:schemeClr w14:val="tx1"/>
            </w14:solidFill>
          </w14:textFill>
        </w:rPr>
        <w:t>4.1 投标文件的密封和标识</w:t>
      </w:r>
      <w:bookmarkEnd w:id="28"/>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sz w:val="22"/>
          <w14:textFill>
            <w14:solidFill>
              <w14:schemeClr w14:val="tx1"/>
            </w14:solidFill>
          </w14:textFill>
        </w:rPr>
        <w:t>4.1.1</w:t>
      </w:r>
      <w:r>
        <w:rPr>
          <w:rFonts w:ascii="宋体" w:hAnsi="宋体" w:cs="Calibri"/>
          <w:color w:val="000000" w:themeColor="text1"/>
          <w:kern w:val="0"/>
          <w:sz w:val="22"/>
          <w14:textFill>
            <w14:solidFill>
              <w14:schemeClr w14:val="tx1"/>
            </w14:solidFill>
          </w14:textFill>
        </w:rPr>
        <w:t>投标文件的正本、副本可一同</w:t>
      </w:r>
      <w:r>
        <w:rPr>
          <w:rFonts w:hint="eastAsia" w:ascii="宋体" w:hAnsi="宋体" w:cs="Calibri"/>
          <w:color w:val="000000" w:themeColor="text1"/>
          <w:kern w:val="0"/>
          <w:sz w:val="22"/>
          <w14:textFill>
            <w14:solidFill>
              <w14:schemeClr w14:val="tx1"/>
            </w14:solidFill>
          </w14:textFill>
        </w:rPr>
        <w:t>密封</w:t>
      </w:r>
      <w:r>
        <w:rPr>
          <w:rFonts w:ascii="宋体" w:hAnsi="宋体" w:cs="Calibri"/>
          <w:color w:val="000000" w:themeColor="text1"/>
          <w:kern w:val="0"/>
          <w:sz w:val="22"/>
          <w14:textFill>
            <w14:solidFill>
              <w14:schemeClr w14:val="tx1"/>
            </w14:solidFill>
          </w14:textFill>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4.1.3 未按本章第4.1.1项或第4.1.2项要求密封和加写标记的投标文件，招标人不予受理。</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4.1.</w:t>
      </w:r>
      <w:r>
        <w:rPr>
          <w:rFonts w:hint="eastAsia" w:ascii="宋体" w:hAnsi="宋体" w:cs="Calibri"/>
          <w:color w:val="000000" w:themeColor="text1"/>
          <w:kern w:val="0"/>
          <w:sz w:val="22"/>
          <w14:textFill>
            <w14:solidFill>
              <w14:schemeClr w14:val="tx1"/>
            </w14:solidFill>
          </w14:textFill>
        </w:rPr>
        <w:t>4</w:t>
      </w:r>
      <w:r>
        <w:rPr>
          <w:rFonts w:ascii="宋体" w:hAnsi="宋体" w:cs="Calibri"/>
          <w:color w:val="000000" w:themeColor="text1"/>
          <w:sz w:val="22"/>
          <w14:textFill>
            <w14:solidFill>
              <w14:schemeClr w14:val="tx1"/>
            </w14:solidFill>
          </w14:textFill>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29" w:name="_Toc16616"/>
      <w:r>
        <w:rPr>
          <w:rFonts w:ascii="宋体" w:hAnsi="宋体" w:cs="Calibri"/>
          <w:b/>
          <w:bCs/>
          <w:color w:val="000000" w:themeColor="text1"/>
          <w:kern w:val="0"/>
          <w:sz w:val="22"/>
          <w14:textFill>
            <w14:solidFill>
              <w14:schemeClr w14:val="tx1"/>
            </w14:solidFill>
          </w14:textFill>
        </w:rPr>
        <w:t xml:space="preserve">4.2 投标文件的递交 </w:t>
      </w:r>
      <w:bookmarkEnd w:id="29"/>
    </w:p>
    <w:p>
      <w:pPr>
        <w:autoSpaceDE w:val="0"/>
        <w:autoSpaceDN w:val="0"/>
        <w:adjustRightInd w:val="0"/>
        <w:snapToGrid w:val="0"/>
        <w:spacing w:line="360" w:lineRule="exact"/>
        <w:ind w:firstLine="476"/>
        <w:rPr>
          <w:rFonts w:ascii="宋体" w:hAnsi="宋体" w:cs="Calibri"/>
          <w:b/>
          <w:bCs/>
          <w:color w:val="000000" w:themeColor="text1"/>
          <w:kern w:val="0"/>
          <w:sz w:val="22"/>
          <w14:textFill>
            <w14:solidFill>
              <w14:schemeClr w14:val="tx1"/>
            </w14:solidFill>
          </w14:textFill>
        </w:rPr>
      </w:pPr>
      <w:r>
        <w:rPr>
          <w:rFonts w:ascii="宋体" w:hAnsi="宋体" w:cs="Calibri"/>
          <w:b/>
          <w:bCs/>
          <w:color w:val="000000" w:themeColor="text1"/>
          <w:kern w:val="0"/>
          <w:sz w:val="22"/>
          <w14:textFill>
            <w14:solidFill>
              <w14:schemeClr w14:val="tx1"/>
            </w14:solidFill>
          </w14:textFill>
        </w:rPr>
        <w:t>4.2.1投标人应在本须知前附表规定的投标截止时间前递交投标文件。</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4.2.2投标人送达投标文件的地点：见投标人须知前附表。</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4.2.3除投标人须知前附表另有规定外，投标人所递交的投标文件不予退还。</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4.2.</w:t>
      </w:r>
      <w:r>
        <w:rPr>
          <w:rFonts w:hint="eastAsia" w:ascii="宋体" w:hAnsi="宋体" w:cs="Calibri"/>
          <w:color w:val="000000" w:themeColor="text1"/>
          <w:sz w:val="22"/>
          <w14:textFill>
            <w14:solidFill>
              <w14:schemeClr w14:val="tx1"/>
            </w14:solidFill>
          </w14:textFill>
        </w:rPr>
        <w:t>4</w:t>
      </w:r>
      <w:r>
        <w:rPr>
          <w:rFonts w:ascii="宋体" w:hAnsi="宋体" w:cs="Calibri"/>
          <w:color w:val="000000" w:themeColor="text1"/>
          <w:sz w:val="22"/>
          <w14:textFill>
            <w14:solidFill>
              <w14:schemeClr w14:val="tx1"/>
            </w14:solidFill>
          </w14:textFill>
        </w:rPr>
        <w:t>逾期送达的或者未送达指定地点的投标文件，招标人不予受理。</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30" w:name="_Toc26099"/>
      <w:r>
        <w:rPr>
          <w:rFonts w:ascii="宋体" w:hAnsi="宋体" w:cs="Calibri"/>
          <w:b/>
          <w:bCs/>
          <w:color w:val="000000" w:themeColor="text1"/>
          <w:kern w:val="0"/>
          <w:sz w:val="22"/>
          <w14:textFill>
            <w14:solidFill>
              <w14:schemeClr w14:val="tx1"/>
            </w14:solidFill>
          </w14:textFill>
        </w:rPr>
        <w:t>4.3 投标文件的修改和撤回</w:t>
      </w:r>
      <w:bookmarkEnd w:id="30"/>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31" w:name="_Toc29641"/>
      <w:r>
        <w:rPr>
          <w:rFonts w:ascii="宋体" w:hAnsi="宋体" w:cs="Calibri"/>
          <w:b/>
          <w:bCs/>
          <w:color w:val="000000" w:themeColor="text1"/>
          <w:kern w:val="0"/>
          <w:sz w:val="22"/>
          <w14:textFill>
            <w14:solidFill>
              <w14:schemeClr w14:val="tx1"/>
            </w14:solidFill>
          </w14:textFill>
        </w:rPr>
        <w:t>5.开标</w:t>
      </w:r>
      <w:bookmarkEnd w:id="31"/>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32" w:name="_Toc15123"/>
      <w:r>
        <w:rPr>
          <w:rFonts w:ascii="宋体" w:hAnsi="宋体" w:cs="Calibri"/>
          <w:b/>
          <w:bCs/>
          <w:color w:val="000000" w:themeColor="text1"/>
          <w:kern w:val="0"/>
          <w:sz w:val="22"/>
          <w14:textFill>
            <w14:solidFill>
              <w14:schemeClr w14:val="tx1"/>
            </w14:solidFill>
          </w14:textFill>
        </w:rPr>
        <w:t>5.1 开标时间和地点</w:t>
      </w:r>
      <w:bookmarkEnd w:id="32"/>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5.1.1招标人在投标人须知规定的投标截止时间（开标时间）和地点公开开标，并邀请所有投标人的法定代表人或其委托代理人准时参加</w:t>
      </w:r>
      <w:r>
        <w:rPr>
          <w:rFonts w:hint="eastAsia" w:ascii="宋体" w:hAnsi="宋体" w:cs="Calibri"/>
          <w:color w:val="000000" w:themeColor="text1"/>
          <w:sz w:val="22"/>
          <w14:textFill>
            <w14:solidFill>
              <w14:schemeClr w14:val="tx1"/>
            </w14:solidFill>
          </w14:textFill>
        </w:rPr>
        <w:t>，参加开标的代表应签名报到以证明其出席，未参加开标的投标人视作默认开标结果。</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5.1.2投标人在投标时应随身携带下列资料提交招标</w:t>
      </w:r>
      <w:r>
        <w:rPr>
          <w:rFonts w:hint="eastAsia" w:ascii="宋体" w:hAnsi="宋体" w:cs="Calibri"/>
          <w:color w:val="000000" w:themeColor="text1"/>
          <w:sz w:val="22"/>
          <w14:textFill>
            <w14:solidFill>
              <w14:schemeClr w14:val="tx1"/>
            </w14:solidFill>
          </w14:textFill>
        </w:rPr>
        <w:t>人</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（1）委托代理人的身份证、法定代表人授权委托书</w:t>
      </w:r>
      <w:r>
        <w:rPr>
          <w:rFonts w:hint="eastAsia" w:ascii="宋体" w:hAnsi="宋体" w:cs="Calibri"/>
          <w:color w:val="000000" w:themeColor="text1"/>
          <w:sz w:val="22"/>
          <w14:textFill>
            <w14:solidFill>
              <w14:schemeClr w14:val="tx1"/>
            </w14:solidFill>
          </w14:textFill>
        </w:rPr>
        <w:t>（装订在投标文件内亦可）</w:t>
      </w:r>
      <w:r>
        <w:rPr>
          <w:rFonts w:ascii="宋体" w:hAnsi="宋体" w:cs="Calibri"/>
          <w:color w:val="000000" w:themeColor="text1"/>
          <w:sz w:val="22"/>
          <w14:textFill>
            <w14:solidFill>
              <w14:schemeClr w14:val="tx1"/>
            </w14:solidFill>
          </w14:textFill>
        </w:rPr>
        <w:t>；</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（2）投标保证金收执证明或汇款凭证或银行回单</w:t>
      </w:r>
      <w:r>
        <w:rPr>
          <w:rFonts w:hint="eastAsia" w:ascii="宋体" w:hAnsi="宋体" w:cs="Calibri"/>
          <w:color w:val="000000" w:themeColor="text1"/>
          <w:sz w:val="22"/>
          <w14:textFill>
            <w14:solidFill>
              <w14:schemeClr w14:val="tx1"/>
            </w14:solidFill>
          </w14:textFill>
        </w:rPr>
        <w:t>（装订在投标文件内亦可）</w:t>
      </w:r>
      <w:r>
        <w:rPr>
          <w:rFonts w:ascii="宋体" w:hAnsi="宋体" w:cs="Calibri"/>
          <w:color w:val="000000" w:themeColor="text1"/>
          <w:sz w:val="22"/>
          <w14:textFill>
            <w14:solidFill>
              <w14:schemeClr w14:val="tx1"/>
            </w14:solidFill>
          </w14:textFill>
        </w:rPr>
        <w:t>。</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33" w:name="_Toc7101"/>
      <w:r>
        <w:rPr>
          <w:rFonts w:ascii="宋体" w:hAnsi="宋体" w:cs="Calibri"/>
          <w:b/>
          <w:bCs/>
          <w:color w:val="000000" w:themeColor="text1"/>
          <w:kern w:val="0"/>
          <w:sz w:val="22"/>
          <w14:textFill>
            <w14:solidFill>
              <w14:schemeClr w14:val="tx1"/>
            </w14:solidFill>
          </w14:textFill>
        </w:rPr>
        <w:t>5.2 开标程序</w:t>
      </w:r>
      <w:bookmarkEnd w:id="33"/>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主持人按下列程序进行开标：</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（1）宣布开标纪律；</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（2）公布在投标截止时间前递交投标文件的投标人名称，并点名确认投标人是否派人到场；</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（3）宣布开标人、唱标人、记录人、监标人等有关人员姓名；</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（4）按照投标人须知前附表规定检查投标文件的密封情况；</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（5）按照投标人须知前附表的规定确定并宣布投标文件开标顺序；</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（6）</w:t>
      </w:r>
      <w:r>
        <w:rPr>
          <w:rFonts w:ascii="宋体" w:hAnsi="宋体" w:cs="Calibri"/>
          <w:color w:val="000000" w:themeColor="text1"/>
          <w:sz w:val="22"/>
          <w14:textFill>
            <w14:solidFill>
              <w14:schemeClr w14:val="tx1"/>
            </w14:solidFill>
          </w14:textFill>
        </w:rPr>
        <w:t>按照宣布的开标顺序当众开标，公布投标人名称、投标保证金的递交情况、投标报价、</w:t>
      </w:r>
      <w:r>
        <w:rPr>
          <w:rFonts w:hint="eastAsia" w:ascii="宋体" w:hAnsi="宋体" w:cs="Calibri"/>
          <w:color w:val="000000" w:themeColor="text1"/>
          <w:sz w:val="22"/>
          <w14:textFill>
            <w14:solidFill>
              <w14:schemeClr w14:val="tx1"/>
            </w14:solidFill>
          </w14:textFill>
        </w:rPr>
        <w:t>供货期</w:t>
      </w:r>
      <w:r>
        <w:rPr>
          <w:rFonts w:ascii="宋体" w:hAnsi="宋体" w:cs="Calibri"/>
          <w:color w:val="000000" w:themeColor="text1"/>
          <w:sz w:val="22"/>
          <w14:textFill>
            <w14:solidFill>
              <w14:schemeClr w14:val="tx1"/>
            </w14:solidFill>
          </w14:textFill>
        </w:rPr>
        <w:t>及其他内容，并记录在案；</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（7）投标人代表、招标人代表、监标人、记录人等有关人员在开标记录上签字确认；</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（8）开标结束。</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34" w:name="_Toc31578"/>
      <w:r>
        <w:rPr>
          <w:rFonts w:ascii="宋体" w:hAnsi="宋体" w:cs="Calibri"/>
          <w:b/>
          <w:bCs/>
          <w:color w:val="000000" w:themeColor="text1"/>
          <w:kern w:val="0"/>
          <w:sz w:val="22"/>
          <w14:textFill>
            <w14:solidFill>
              <w14:schemeClr w14:val="tx1"/>
            </w14:solidFill>
          </w14:textFill>
        </w:rPr>
        <w:t>6.评标</w:t>
      </w:r>
      <w:bookmarkEnd w:id="34"/>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35" w:name="_Toc10279"/>
      <w:r>
        <w:rPr>
          <w:rFonts w:ascii="宋体" w:hAnsi="宋体" w:cs="Calibri"/>
          <w:b/>
          <w:bCs/>
          <w:color w:val="000000" w:themeColor="text1"/>
          <w:kern w:val="0"/>
          <w:sz w:val="22"/>
          <w14:textFill>
            <w14:solidFill>
              <w14:schemeClr w14:val="tx1"/>
            </w14:solidFill>
          </w14:textFill>
        </w:rPr>
        <w:t>6.1 评标委员会</w:t>
      </w:r>
      <w:bookmarkEnd w:id="35"/>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6.1.2评标委员会成员有下列情形之一的，应当回避：</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（1）招标人或投标人的主要负责人的近亲属；</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（2）项目主管部门或者行政监督部门的人员；</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（3）与投标人有经济利益关系，可能影响对投标公正评审的；</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36" w:name="_Toc3460"/>
      <w:r>
        <w:rPr>
          <w:rFonts w:ascii="宋体" w:hAnsi="宋体" w:cs="Calibri"/>
          <w:b/>
          <w:bCs/>
          <w:color w:val="000000" w:themeColor="text1"/>
          <w:kern w:val="0"/>
          <w:sz w:val="22"/>
          <w14:textFill>
            <w14:solidFill>
              <w14:schemeClr w14:val="tx1"/>
            </w14:solidFill>
          </w14:textFill>
        </w:rPr>
        <w:t>6.2 评标原则</w:t>
      </w:r>
      <w:bookmarkEnd w:id="36"/>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评标活动遵循公平、公正、科学和择优的原则。</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37" w:name="_Toc28178"/>
      <w:r>
        <w:rPr>
          <w:rFonts w:ascii="宋体" w:hAnsi="宋体" w:cs="Calibri"/>
          <w:b/>
          <w:bCs/>
          <w:color w:val="000000" w:themeColor="text1"/>
          <w:kern w:val="0"/>
          <w:sz w:val="22"/>
          <w14:textFill>
            <w14:solidFill>
              <w14:schemeClr w14:val="tx1"/>
            </w14:solidFill>
          </w14:textFill>
        </w:rPr>
        <w:t>6.3 评标</w:t>
      </w:r>
      <w:bookmarkEnd w:id="37"/>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评标委员会按照第</w:t>
      </w:r>
      <w:r>
        <w:rPr>
          <w:rFonts w:hint="eastAsia" w:ascii="宋体" w:hAnsi="宋体" w:cs="Calibri"/>
          <w:color w:val="000000" w:themeColor="text1"/>
          <w:kern w:val="0"/>
          <w:sz w:val="22"/>
          <w14:textFill>
            <w14:solidFill>
              <w14:schemeClr w14:val="tx1"/>
            </w14:solidFill>
          </w14:textFill>
        </w:rPr>
        <w:t>五</w:t>
      </w:r>
      <w:r>
        <w:rPr>
          <w:rFonts w:ascii="宋体" w:hAnsi="宋体" w:cs="Calibri"/>
          <w:color w:val="000000" w:themeColor="text1"/>
          <w:kern w:val="0"/>
          <w:sz w:val="22"/>
          <w14:textFill>
            <w14:solidFill>
              <w14:schemeClr w14:val="tx1"/>
            </w14:solidFill>
          </w14:textFill>
        </w:rPr>
        <w:t>章“</w:t>
      </w:r>
      <w:r>
        <w:rPr>
          <w:rFonts w:cs="Calibri" w:asciiTheme="minorEastAsia" w:hAnsiTheme="minorEastAsia"/>
          <w:color w:val="000000" w:themeColor="text1"/>
          <w:kern w:val="0"/>
          <w:sz w:val="22"/>
          <w14:textFill>
            <w14:solidFill>
              <w14:schemeClr w14:val="tx1"/>
            </w14:solidFill>
          </w14:textFill>
        </w:rPr>
        <w:t>评标方法及标准</w:t>
      </w:r>
      <w:r>
        <w:rPr>
          <w:rFonts w:ascii="宋体" w:hAnsi="宋体" w:cs="Calibri"/>
          <w:color w:val="000000" w:themeColor="text1"/>
          <w:kern w:val="0"/>
          <w:sz w:val="22"/>
          <w14:textFill>
            <w14:solidFill>
              <w14:schemeClr w14:val="tx1"/>
            </w14:solidFill>
          </w14:textFill>
        </w:rPr>
        <w:t>”对投标文件进行评审。第</w:t>
      </w:r>
      <w:r>
        <w:rPr>
          <w:rFonts w:hint="eastAsia" w:ascii="宋体" w:hAnsi="宋体" w:cs="Calibri"/>
          <w:color w:val="000000" w:themeColor="text1"/>
          <w:kern w:val="0"/>
          <w:sz w:val="22"/>
          <w14:textFill>
            <w14:solidFill>
              <w14:schemeClr w14:val="tx1"/>
            </w14:solidFill>
          </w14:textFill>
        </w:rPr>
        <w:t>五</w:t>
      </w:r>
      <w:r>
        <w:rPr>
          <w:rFonts w:ascii="宋体" w:hAnsi="宋体" w:cs="Calibri"/>
          <w:color w:val="000000" w:themeColor="text1"/>
          <w:kern w:val="0"/>
          <w:sz w:val="22"/>
          <w14:textFill>
            <w14:solidFill>
              <w14:schemeClr w14:val="tx1"/>
            </w14:solidFill>
          </w14:textFill>
        </w:rPr>
        <w:t>章“</w:t>
      </w:r>
      <w:r>
        <w:rPr>
          <w:rFonts w:cs="Calibri" w:asciiTheme="minorEastAsia" w:hAnsiTheme="minorEastAsia"/>
          <w:color w:val="000000" w:themeColor="text1"/>
          <w:kern w:val="0"/>
          <w:sz w:val="22"/>
          <w14:textFill>
            <w14:solidFill>
              <w14:schemeClr w14:val="tx1"/>
            </w14:solidFill>
          </w14:textFill>
        </w:rPr>
        <w:t>评标方法及标准</w:t>
      </w:r>
      <w:r>
        <w:rPr>
          <w:rFonts w:ascii="宋体" w:hAnsi="宋体" w:cs="Calibri"/>
          <w:color w:val="000000" w:themeColor="text1"/>
          <w:kern w:val="0"/>
          <w:sz w:val="22"/>
          <w14:textFill>
            <w14:solidFill>
              <w14:schemeClr w14:val="tx1"/>
            </w14:solidFill>
          </w14:textFill>
        </w:rPr>
        <w:t>”没有规定的方法、评审因素和标准，不作为评标依据。</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38" w:name="_Toc24237"/>
      <w:r>
        <w:rPr>
          <w:rFonts w:ascii="宋体" w:hAnsi="宋体" w:cs="Calibri"/>
          <w:b/>
          <w:bCs/>
          <w:color w:val="000000" w:themeColor="text1"/>
          <w:kern w:val="0"/>
          <w:sz w:val="22"/>
          <w14:textFill>
            <w14:solidFill>
              <w14:schemeClr w14:val="tx1"/>
            </w14:solidFill>
          </w14:textFill>
        </w:rPr>
        <w:t>7.合同授予</w:t>
      </w:r>
      <w:bookmarkEnd w:id="38"/>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39" w:name="_Toc18809"/>
      <w:r>
        <w:rPr>
          <w:rFonts w:ascii="宋体" w:hAnsi="宋体" w:cs="Calibri"/>
          <w:b/>
          <w:bCs/>
          <w:color w:val="000000" w:themeColor="text1"/>
          <w:kern w:val="0"/>
          <w:sz w:val="22"/>
          <w14:textFill>
            <w14:solidFill>
              <w14:schemeClr w14:val="tx1"/>
            </w14:solidFill>
          </w14:textFill>
        </w:rPr>
        <w:t>7.1 定标方式</w:t>
      </w:r>
      <w:bookmarkEnd w:id="39"/>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40" w:name="_Toc14573"/>
      <w:r>
        <w:rPr>
          <w:rFonts w:ascii="宋体" w:hAnsi="宋体" w:cs="Calibri"/>
          <w:b/>
          <w:bCs/>
          <w:color w:val="000000" w:themeColor="text1"/>
          <w:kern w:val="0"/>
          <w:sz w:val="22"/>
          <w14:textFill>
            <w14:solidFill>
              <w14:schemeClr w14:val="tx1"/>
            </w14:solidFill>
          </w14:textFill>
        </w:rPr>
        <w:t>7.2 中标通知</w:t>
      </w:r>
      <w:bookmarkEnd w:id="40"/>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41" w:name="_Toc27132"/>
      <w:r>
        <w:rPr>
          <w:rFonts w:ascii="宋体" w:hAnsi="宋体" w:cs="Calibri"/>
          <w:b/>
          <w:bCs/>
          <w:color w:val="000000" w:themeColor="text1"/>
          <w:kern w:val="0"/>
          <w:sz w:val="22"/>
          <w14:textFill>
            <w14:solidFill>
              <w14:schemeClr w14:val="tx1"/>
            </w14:solidFill>
          </w14:textFill>
        </w:rPr>
        <w:t>7.3 履约</w:t>
      </w:r>
      <w:r>
        <w:rPr>
          <w:rFonts w:hint="eastAsia" w:ascii="宋体" w:hAnsi="宋体" w:cs="Calibri"/>
          <w:b/>
          <w:bCs/>
          <w:color w:val="000000" w:themeColor="text1"/>
          <w:kern w:val="0"/>
          <w:sz w:val="22"/>
          <w14:textFill>
            <w14:solidFill>
              <w14:schemeClr w14:val="tx1"/>
            </w14:solidFill>
          </w14:textFill>
        </w:rPr>
        <w:t>保证金</w:t>
      </w:r>
      <w:bookmarkEnd w:id="41"/>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7.3.1在签订合同前，中标人应按投标人须知前附表规定的金额</w:t>
      </w:r>
      <w:r>
        <w:rPr>
          <w:rFonts w:hint="eastAsia" w:ascii="宋体" w:hAnsi="宋体" w:cs="Calibri"/>
          <w:color w:val="000000" w:themeColor="text1"/>
          <w:kern w:val="0"/>
          <w:sz w:val="22"/>
          <w14:textFill>
            <w14:solidFill>
              <w14:schemeClr w14:val="tx1"/>
            </w14:solidFill>
          </w14:textFill>
        </w:rPr>
        <w:t>和</w:t>
      </w:r>
      <w:r>
        <w:rPr>
          <w:rFonts w:ascii="宋体" w:hAnsi="宋体" w:cs="Calibri"/>
          <w:color w:val="000000" w:themeColor="text1"/>
          <w:kern w:val="0"/>
          <w:sz w:val="22"/>
          <w14:textFill>
            <w14:solidFill>
              <w14:schemeClr w14:val="tx1"/>
            </w14:solidFill>
          </w14:textFill>
        </w:rPr>
        <w:t>担保形式向招标人提交履约</w:t>
      </w:r>
      <w:r>
        <w:rPr>
          <w:rFonts w:hint="eastAsia" w:ascii="宋体" w:hAnsi="宋体" w:cs="Calibri"/>
          <w:color w:val="000000" w:themeColor="text1"/>
          <w:kern w:val="0"/>
          <w:sz w:val="22"/>
          <w14:textFill>
            <w14:solidFill>
              <w14:schemeClr w14:val="tx1"/>
            </w14:solidFill>
          </w14:textFill>
        </w:rPr>
        <w:t>保证金</w:t>
      </w:r>
      <w:r>
        <w:rPr>
          <w:rFonts w:ascii="宋体" w:hAnsi="宋体" w:cs="Calibri"/>
          <w:color w:val="000000" w:themeColor="text1"/>
          <w:kern w:val="0"/>
          <w:sz w:val="22"/>
          <w14:textFill>
            <w14:solidFill>
              <w14:schemeClr w14:val="tx1"/>
            </w14:solidFill>
          </w14:textFill>
        </w:rPr>
        <w:t>。</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7.3.2 中标人不能按本章第7.3.1项要求提交履约</w:t>
      </w:r>
      <w:r>
        <w:rPr>
          <w:rFonts w:hint="eastAsia" w:ascii="宋体" w:hAnsi="宋体" w:cs="Calibri"/>
          <w:color w:val="000000" w:themeColor="text1"/>
          <w:kern w:val="0"/>
          <w:sz w:val="22"/>
          <w14:textFill>
            <w14:solidFill>
              <w14:schemeClr w14:val="tx1"/>
            </w14:solidFill>
          </w14:textFill>
        </w:rPr>
        <w:t>保证金</w:t>
      </w:r>
      <w:r>
        <w:rPr>
          <w:rFonts w:ascii="宋体" w:hAnsi="宋体" w:cs="Calibri"/>
          <w:color w:val="000000" w:themeColor="text1"/>
          <w:kern w:val="0"/>
          <w:sz w:val="22"/>
          <w14:textFill>
            <w14:solidFill>
              <w14:schemeClr w14:val="tx1"/>
            </w14:solidFill>
          </w14:textFill>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42" w:name="_Toc27581"/>
      <w:r>
        <w:rPr>
          <w:rFonts w:ascii="宋体" w:hAnsi="宋体" w:cs="Calibri"/>
          <w:b/>
          <w:bCs/>
          <w:color w:val="000000" w:themeColor="text1"/>
          <w:kern w:val="0"/>
          <w:sz w:val="22"/>
          <w14:textFill>
            <w14:solidFill>
              <w14:schemeClr w14:val="tx1"/>
            </w14:solidFill>
          </w14:textFill>
        </w:rPr>
        <w:t>7.4 签订合同</w:t>
      </w:r>
      <w:bookmarkEnd w:id="42"/>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sz w:val="22"/>
          <w14:textFill>
            <w14:solidFill>
              <w14:schemeClr w14:val="tx1"/>
            </w14:solidFill>
          </w14:textFill>
        </w:rPr>
        <w:t>7</w:t>
      </w:r>
      <w:bookmarkStart w:id="43" w:name="_Toc11806"/>
      <w:bookmarkStart w:id="44" w:name="_Toc220123241"/>
      <w:bookmarkStart w:id="45" w:name="_Toc219809801"/>
      <w:r>
        <w:rPr>
          <w:rFonts w:ascii="宋体" w:hAnsi="宋体" w:cs="Calibri"/>
          <w:color w:val="000000" w:themeColor="text1"/>
          <w:kern w:val="0"/>
          <w:sz w:val="22"/>
          <w14:textFill>
            <w14:solidFill>
              <w14:schemeClr w14:val="tx1"/>
            </w14:solidFill>
          </w14:textFill>
        </w:rPr>
        <w:t>.4.1招标人和中标人应当自中标通知书发出之日起30个工作日内</w:t>
      </w:r>
      <w:r>
        <w:rPr>
          <w:rFonts w:hint="eastAsia" w:ascii="宋体" w:hAnsi="宋体" w:cs="Calibri"/>
          <w:color w:val="000000" w:themeColor="text1"/>
          <w:kern w:val="0"/>
          <w:sz w:val="22"/>
          <w14:textFill>
            <w14:solidFill>
              <w14:schemeClr w14:val="tx1"/>
            </w14:solidFill>
          </w14:textFill>
        </w:rPr>
        <w:t>分别与</w:t>
      </w:r>
      <w:r>
        <w:rPr>
          <w:rFonts w:asciiTheme="minorEastAsia" w:hAnsiTheme="minorEastAsia"/>
          <w:color w:val="000000" w:themeColor="text1"/>
          <w:sz w:val="22"/>
          <w14:textFill>
            <w14:solidFill>
              <w14:schemeClr w14:val="tx1"/>
            </w14:solidFill>
          </w14:textFill>
        </w:rPr>
        <w:t>杭州萧山国际机场</w:t>
      </w:r>
      <w:r>
        <w:rPr>
          <w:rFonts w:hint="eastAsia" w:asciiTheme="minorEastAsia" w:hAnsiTheme="minorEastAsia"/>
          <w:color w:val="000000" w:themeColor="text1"/>
          <w:sz w:val="22"/>
          <w14:textFill>
            <w14:solidFill>
              <w14:schemeClr w14:val="tx1"/>
            </w14:solidFill>
          </w14:textFill>
        </w:rPr>
        <w:t>和温州机场集团有限公司</w:t>
      </w:r>
      <w:r>
        <w:rPr>
          <w:rFonts w:ascii="宋体" w:hAnsi="宋体" w:cs="Calibri"/>
          <w:color w:val="000000" w:themeColor="text1"/>
          <w:kern w:val="0"/>
          <w:sz w:val="22"/>
          <w14:textFill>
            <w14:solidFill>
              <w14:schemeClr w14:val="tx1"/>
            </w14:solidFill>
          </w14:textFill>
        </w:rPr>
        <w:t>订立书面</w:t>
      </w:r>
      <w:r>
        <w:rPr>
          <w:rFonts w:hint="eastAsia" w:ascii="宋体" w:hAnsi="宋体" w:cs="Calibri"/>
          <w:color w:val="000000" w:themeColor="text1"/>
          <w:kern w:val="0"/>
          <w:sz w:val="22"/>
          <w14:textFill>
            <w14:solidFill>
              <w14:schemeClr w14:val="tx1"/>
            </w14:solidFill>
          </w14:textFill>
        </w:rPr>
        <w:t>合同</w:t>
      </w:r>
      <w:r>
        <w:rPr>
          <w:rFonts w:ascii="宋体" w:hAnsi="宋体" w:cs="Calibri"/>
          <w:color w:val="000000" w:themeColor="text1"/>
          <w:kern w:val="0"/>
          <w:sz w:val="22"/>
          <w14:textFill>
            <w14:solidFill>
              <w14:schemeClr w14:val="tx1"/>
            </w14:solidFill>
          </w14:textFill>
        </w:rPr>
        <w:t>（合同条款按第</w:t>
      </w:r>
      <w:r>
        <w:rPr>
          <w:rFonts w:hint="eastAsia" w:ascii="宋体" w:hAnsi="宋体" w:cs="Calibri"/>
          <w:color w:val="000000" w:themeColor="text1"/>
          <w:kern w:val="0"/>
          <w:sz w:val="22"/>
          <w14:textFill>
            <w14:solidFill>
              <w14:schemeClr w14:val="tx1"/>
            </w14:solidFill>
          </w14:textFill>
        </w:rPr>
        <w:t>四</w:t>
      </w:r>
      <w:r>
        <w:rPr>
          <w:rFonts w:ascii="宋体" w:hAnsi="宋体" w:cs="Calibri"/>
          <w:color w:val="000000" w:themeColor="text1"/>
          <w:kern w:val="0"/>
          <w:sz w:val="22"/>
          <w14:textFill>
            <w14:solidFill>
              <w14:schemeClr w14:val="tx1"/>
            </w14:solidFill>
          </w14:textFill>
        </w:rPr>
        <w:t>章</w:t>
      </w:r>
      <w:r>
        <w:rPr>
          <w:rFonts w:hint="eastAsia" w:ascii="宋体" w:hAnsi="宋体" w:cs="Calibri"/>
          <w:color w:val="000000" w:themeColor="text1"/>
          <w:kern w:val="0"/>
          <w:sz w:val="22"/>
          <w14:textFill>
            <w14:solidFill>
              <w14:schemeClr w14:val="tx1"/>
            </w14:solidFill>
          </w14:textFill>
        </w:rPr>
        <w:t>“</w:t>
      </w:r>
      <w:r>
        <w:rPr>
          <w:rFonts w:ascii="宋体" w:hAnsi="宋体" w:cs="Calibri"/>
          <w:color w:val="000000" w:themeColor="text1"/>
          <w:kern w:val="0"/>
          <w:sz w:val="22"/>
          <w14:textFill>
            <w14:solidFill>
              <w14:schemeClr w14:val="tx1"/>
            </w14:solidFill>
          </w14:textFill>
        </w:rPr>
        <w:t>合同条款</w:t>
      </w:r>
      <w:r>
        <w:rPr>
          <w:rFonts w:hint="eastAsia" w:ascii="宋体" w:hAnsi="宋体" w:cs="Calibri"/>
          <w:color w:val="000000" w:themeColor="text1"/>
          <w:kern w:val="0"/>
          <w:sz w:val="22"/>
          <w14:textFill>
            <w14:solidFill>
              <w14:schemeClr w14:val="tx1"/>
            </w14:solidFill>
          </w14:textFill>
        </w:rPr>
        <w:t>”</w:t>
      </w:r>
      <w:r>
        <w:rPr>
          <w:rFonts w:ascii="宋体" w:hAnsi="宋体" w:cs="Calibri"/>
          <w:color w:val="000000" w:themeColor="text1"/>
          <w:kern w:val="0"/>
          <w:sz w:val="22"/>
          <w14:textFill>
            <w14:solidFill>
              <w14:schemeClr w14:val="tx1"/>
            </w14:solidFill>
          </w14:textFill>
        </w:rPr>
        <w:t>）。中标人无正当理由拒签</w:t>
      </w:r>
      <w:r>
        <w:rPr>
          <w:rFonts w:hint="eastAsia" w:ascii="宋体" w:hAnsi="宋体" w:cs="Calibri"/>
          <w:color w:val="000000" w:themeColor="text1"/>
          <w:kern w:val="0"/>
          <w:sz w:val="22"/>
          <w14:textFill>
            <w14:solidFill>
              <w14:schemeClr w14:val="tx1"/>
            </w14:solidFill>
          </w14:textFill>
        </w:rPr>
        <w:t>合同</w:t>
      </w:r>
      <w:r>
        <w:rPr>
          <w:rFonts w:ascii="宋体" w:hAnsi="宋体" w:cs="Calibri"/>
          <w:color w:val="000000" w:themeColor="text1"/>
          <w:kern w:val="0"/>
          <w:sz w:val="22"/>
          <w14:textFill>
            <w14:solidFill>
              <w14:schemeClr w14:val="tx1"/>
            </w14:solidFill>
          </w14:textFill>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cs="Calibri" w:asciiTheme="minorEastAsia" w:hAnsiTheme="minorEastAsia"/>
          <w:b/>
          <w:color w:val="000000" w:themeColor="text1"/>
          <w:kern w:val="0"/>
          <w:sz w:val="22"/>
          <w14:textFill>
            <w14:solidFill>
              <w14:schemeClr w14:val="tx1"/>
            </w14:solidFill>
          </w14:textFill>
        </w:rPr>
      </w:pPr>
      <w:r>
        <w:rPr>
          <w:rFonts w:hint="eastAsia" w:cs="Calibri" w:asciiTheme="minorEastAsia" w:hAnsiTheme="minorEastAsia"/>
          <w:color w:val="000000" w:themeColor="text1"/>
          <w:kern w:val="0"/>
          <w:sz w:val="22"/>
          <w14:textFill>
            <w14:solidFill>
              <w14:schemeClr w14:val="tx1"/>
            </w14:solidFill>
          </w14:textFill>
        </w:rPr>
        <w:t xml:space="preserve">7.4.3 </w:t>
      </w:r>
      <w:r>
        <w:rPr>
          <w:rFonts w:hint="eastAsia" w:cs="Calibri" w:asciiTheme="minorEastAsia" w:hAnsiTheme="minorEastAsia"/>
          <w:b/>
          <w:color w:val="000000" w:themeColor="text1"/>
          <w:kern w:val="0"/>
          <w:sz w:val="22"/>
          <w14:textFill>
            <w14:solidFill>
              <w14:schemeClr w14:val="tx1"/>
            </w14:solidFill>
          </w14:textFill>
        </w:rPr>
        <w:t>招标人在授予合同有权对本项目的内容等予以增加或者减少，中标人不得提出异议，否则招标人有权取消其中标资格。</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hint="eastAsia" w:cs="Calibri" w:asciiTheme="minorEastAsia" w:hAnsiTheme="minorEastAsia"/>
          <w:color w:val="000000" w:themeColor="text1"/>
          <w:kern w:val="0"/>
          <w:sz w:val="22"/>
          <w14:textFill>
            <w14:solidFill>
              <w14:schemeClr w14:val="tx1"/>
            </w14:solidFill>
          </w14:textFill>
        </w:rPr>
        <w:t xml:space="preserve">7.4.4 </w:t>
      </w:r>
      <w:r>
        <w:rPr>
          <w:rFonts w:hint="eastAsia" w:cs="Calibri" w:asciiTheme="minorEastAsia" w:hAnsiTheme="minorEastAsia"/>
          <w:b/>
          <w:color w:val="000000" w:themeColor="text1"/>
          <w:kern w:val="0"/>
          <w:sz w:val="22"/>
          <w14:textFill>
            <w14:solidFill>
              <w14:schemeClr w14:val="tx1"/>
            </w14:solidFill>
          </w14:textFill>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r>
        <w:rPr>
          <w:rFonts w:ascii="宋体" w:hAnsi="宋体" w:cs="Calibri"/>
          <w:b/>
          <w:bCs/>
          <w:color w:val="000000" w:themeColor="text1"/>
          <w:kern w:val="0"/>
          <w:sz w:val="22"/>
          <w14:textFill>
            <w14:solidFill>
              <w14:schemeClr w14:val="tx1"/>
            </w14:solidFill>
          </w14:textFill>
        </w:rPr>
        <w:t>8.重新招标和不再招标</w:t>
      </w:r>
      <w:bookmarkEnd w:id="43"/>
      <w:bookmarkEnd w:id="44"/>
      <w:bookmarkEnd w:id="45"/>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46" w:name="_Toc220123242"/>
      <w:bookmarkStart w:id="47" w:name="_Toc15553"/>
      <w:bookmarkStart w:id="48" w:name="_Toc219809802"/>
      <w:r>
        <w:rPr>
          <w:rFonts w:ascii="宋体" w:hAnsi="宋体" w:cs="Calibri"/>
          <w:b/>
          <w:bCs/>
          <w:color w:val="000000" w:themeColor="text1"/>
          <w:kern w:val="0"/>
          <w:sz w:val="22"/>
          <w14:textFill>
            <w14:solidFill>
              <w14:schemeClr w14:val="tx1"/>
            </w14:solidFill>
          </w14:textFill>
        </w:rPr>
        <w:t>8.1 重新招标</w:t>
      </w:r>
      <w:bookmarkEnd w:id="46"/>
      <w:bookmarkEnd w:id="47"/>
      <w:bookmarkEnd w:id="48"/>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有下列情形之一的，招标人将重新招标；</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（1）投标截止时间止，投标人少于3个的；</w:t>
      </w:r>
    </w:p>
    <w:p>
      <w:pPr>
        <w:adjustRightInd w:val="0"/>
        <w:snapToGrid w:val="0"/>
        <w:spacing w:line="360" w:lineRule="exact"/>
        <w:ind w:firstLine="476"/>
        <w:rPr>
          <w:rFonts w:ascii="宋体" w:hAnsi="宋体" w:cs="Calibri"/>
          <w:b/>
          <w:color w:val="000000" w:themeColor="text1"/>
          <w:kern w:val="0"/>
          <w:sz w:val="22"/>
          <w14:textFill>
            <w14:solidFill>
              <w14:schemeClr w14:val="tx1"/>
            </w14:solidFill>
          </w14:textFill>
        </w:rPr>
      </w:pPr>
      <w:r>
        <w:rPr>
          <w:rFonts w:ascii="宋体" w:hAnsi="宋体" w:cs="Calibri"/>
          <w:b/>
          <w:color w:val="000000" w:themeColor="text1"/>
          <w:kern w:val="0"/>
          <w:sz w:val="22"/>
          <w14:textFill>
            <w14:solidFill>
              <w14:schemeClr w14:val="tx1"/>
            </w14:solidFill>
          </w14:textFill>
        </w:rPr>
        <w:t>（2）</w:t>
      </w:r>
      <w:r>
        <w:rPr>
          <w:rFonts w:hint="eastAsia" w:ascii="宋体" w:hAnsi="宋体" w:cs="Calibri"/>
          <w:b/>
          <w:color w:val="000000" w:themeColor="text1"/>
          <w:kern w:val="0"/>
          <w:sz w:val="22"/>
          <w14:textFill>
            <w14:solidFill>
              <w14:schemeClr w14:val="tx1"/>
            </w14:solidFill>
          </w14:textFill>
        </w:rPr>
        <w:t>所有投标人的报价均偏高，招标人无法接受的；</w:t>
      </w:r>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3</w:t>
      </w:r>
      <w:r>
        <w:rPr>
          <w:rFonts w:ascii="宋体" w:hAnsi="宋体" w:cs="Calibri"/>
          <w:color w:val="000000" w:themeColor="text1"/>
          <w:kern w:val="0"/>
          <w:sz w:val="22"/>
          <w14:textFill>
            <w14:solidFill>
              <w14:schemeClr w14:val="tx1"/>
            </w14:solidFill>
          </w14:textFill>
        </w:rPr>
        <w:t>）经评标委员会评审后否决所有投标的。</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49" w:name="_Toc219809803"/>
      <w:bookmarkStart w:id="50" w:name="_Toc220123243"/>
      <w:bookmarkStart w:id="51" w:name="_Toc18806"/>
      <w:r>
        <w:rPr>
          <w:rFonts w:ascii="宋体" w:hAnsi="宋体" w:cs="Calibri"/>
          <w:b/>
          <w:bCs/>
          <w:color w:val="000000" w:themeColor="text1"/>
          <w:kern w:val="0"/>
          <w:sz w:val="22"/>
          <w14:textFill>
            <w14:solidFill>
              <w14:schemeClr w14:val="tx1"/>
            </w14:solidFill>
          </w14:textFill>
        </w:rPr>
        <w:t>8.2 不再招标</w:t>
      </w:r>
      <w:bookmarkEnd w:id="49"/>
      <w:bookmarkEnd w:id="50"/>
      <w:bookmarkEnd w:id="51"/>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52" w:name="_Toc2986"/>
      <w:bookmarkStart w:id="53" w:name="_Toc220123244"/>
      <w:bookmarkStart w:id="54" w:name="_Toc219809804"/>
      <w:bookmarkStart w:id="55" w:name="_Toc215941254"/>
      <w:r>
        <w:rPr>
          <w:rFonts w:ascii="宋体" w:hAnsi="宋体" w:cs="Calibri"/>
          <w:b/>
          <w:bCs/>
          <w:color w:val="000000" w:themeColor="text1"/>
          <w:kern w:val="0"/>
          <w:sz w:val="22"/>
          <w14:textFill>
            <w14:solidFill>
              <w14:schemeClr w14:val="tx1"/>
            </w14:solidFill>
          </w14:textFill>
        </w:rPr>
        <w:t>9.纪律和监督</w:t>
      </w:r>
      <w:bookmarkEnd w:id="52"/>
      <w:bookmarkEnd w:id="53"/>
      <w:bookmarkEnd w:id="54"/>
      <w:bookmarkEnd w:id="55"/>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56" w:name="_Toc5509"/>
      <w:bookmarkStart w:id="57" w:name="_Toc220123245"/>
      <w:bookmarkStart w:id="58" w:name="_Toc219809805"/>
      <w:r>
        <w:rPr>
          <w:rFonts w:ascii="宋体" w:hAnsi="宋体" w:cs="Calibri"/>
          <w:b/>
          <w:bCs/>
          <w:color w:val="000000" w:themeColor="text1"/>
          <w:kern w:val="0"/>
          <w:sz w:val="22"/>
          <w14:textFill>
            <w14:solidFill>
              <w14:schemeClr w14:val="tx1"/>
            </w14:solidFill>
          </w14:textFill>
        </w:rPr>
        <w:t>9.1 对招标人的纪律要求</w:t>
      </w:r>
      <w:bookmarkEnd w:id="56"/>
      <w:bookmarkEnd w:id="57"/>
      <w:bookmarkEnd w:id="58"/>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59" w:name="_Toc10820"/>
      <w:bookmarkStart w:id="60" w:name="_Toc220123246"/>
      <w:bookmarkStart w:id="61" w:name="_Toc219809806"/>
      <w:r>
        <w:rPr>
          <w:rFonts w:ascii="宋体" w:hAnsi="宋体" w:cs="Calibri"/>
          <w:b/>
          <w:bCs/>
          <w:color w:val="000000" w:themeColor="text1"/>
          <w:kern w:val="0"/>
          <w:sz w:val="22"/>
          <w14:textFill>
            <w14:solidFill>
              <w14:schemeClr w14:val="tx1"/>
            </w14:solidFill>
          </w14:textFill>
        </w:rPr>
        <w:t>9.2 对投标人的纪律要求</w:t>
      </w:r>
      <w:bookmarkEnd w:id="59"/>
      <w:bookmarkEnd w:id="60"/>
      <w:bookmarkEnd w:id="61"/>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cs="Calibri" w:asciiTheme="minorEastAsia" w:hAnsiTheme="minorEastAsia"/>
          <w:b/>
          <w:color w:val="000000" w:themeColor="text1"/>
          <w:sz w:val="22"/>
          <w14:textFill>
            <w14:solidFill>
              <w14:schemeClr w14:val="tx1"/>
            </w14:solidFill>
          </w14:textFill>
        </w:rPr>
      </w:pPr>
      <w:r>
        <w:rPr>
          <w:rFonts w:hint="eastAsia" w:cs="Calibri" w:asciiTheme="minorEastAsia" w:hAnsiTheme="minorEastAsia"/>
          <w:b/>
          <w:color w:val="000000" w:themeColor="text1"/>
          <w:sz w:val="22"/>
          <w14:textFill>
            <w14:solidFill>
              <w14:schemeClr w14:val="tx1"/>
            </w14:solidFill>
          </w14:textFill>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62" w:name="_Toc10756"/>
      <w:bookmarkStart w:id="63" w:name="_Toc220123247"/>
      <w:bookmarkStart w:id="64" w:name="_Toc219809807"/>
      <w:r>
        <w:rPr>
          <w:rFonts w:ascii="宋体" w:hAnsi="宋体" w:cs="Calibri"/>
          <w:b/>
          <w:bCs/>
          <w:color w:val="000000" w:themeColor="text1"/>
          <w:kern w:val="0"/>
          <w:sz w:val="22"/>
          <w14:textFill>
            <w14:solidFill>
              <w14:schemeClr w14:val="tx1"/>
            </w14:solidFill>
          </w14:textFill>
        </w:rPr>
        <w:t>9.3 对评标委员会成员的纪律要求</w:t>
      </w:r>
      <w:bookmarkEnd w:id="62"/>
      <w:bookmarkEnd w:id="63"/>
      <w:bookmarkEnd w:id="64"/>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cs="Calibri" w:asciiTheme="minorEastAsia" w:hAnsiTheme="minorEastAsia"/>
          <w:color w:val="000000" w:themeColor="text1"/>
          <w:sz w:val="22"/>
          <w14:textFill>
            <w14:solidFill>
              <w14:schemeClr w14:val="tx1"/>
            </w14:solidFill>
          </w14:textFill>
        </w:rPr>
        <w:t>五</w:t>
      </w:r>
      <w:r>
        <w:rPr>
          <w:rFonts w:cs="Calibri" w:asciiTheme="minorEastAsia" w:hAnsiTheme="minorEastAsia"/>
          <w:color w:val="000000" w:themeColor="text1"/>
          <w:sz w:val="22"/>
          <w14:textFill>
            <w14:solidFill>
              <w14:schemeClr w14:val="tx1"/>
            </w14:solidFill>
          </w14:textFill>
        </w:rPr>
        <w:t>章“评标办法及标准”没有规定的评审因素和标准进行评标。</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65" w:name="_Toc12792"/>
      <w:bookmarkStart w:id="66" w:name="_Toc220123248"/>
      <w:bookmarkStart w:id="67" w:name="_Toc219809808"/>
      <w:r>
        <w:rPr>
          <w:rFonts w:ascii="宋体" w:hAnsi="宋体" w:cs="Calibri"/>
          <w:b/>
          <w:bCs/>
          <w:color w:val="000000" w:themeColor="text1"/>
          <w:kern w:val="0"/>
          <w:sz w:val="22"/>
          <w14:textFill>
            <w14:solidFill>
              <w14:schemeClr w14:val="tx1"/>
            </w14:solidFill>
          </w14:textFill>
        </w:rPr>
        <w:t>9.4 对评标活动有关的工作人员的纪律要求</w:t>
      </w:r>
      <w:bookmarkEnd w:id="65"/>
      <w:bookmarkEnd w:id="66"/>
      <w:bookmarkEnd w:id="67"/>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68" w:name="_Toc239"/>
      <w:bookmarkStart w:id="69" w:name="_Toc220123249"/>
      <w:bookmarkStart w:id="70" w:name="_Toc219809809"/>
      <w:r>
        <w:rPr>
          <w:rFonts w:ascii="宋体" w:hAnsi="宋体" w:cs="Calibri"/>
          <w:b/>
          <w:bCs/>
          <w:color w:val="000000" w:themeColor="text1"/>
          <w:kern w:val="0"/>
          <w:sz w:val="22"/>
          <w14:textFill>
            <w14:solidFill>
              <w14:schemeClr w14:val="tx1"/>
            </w14:solidFill>
          </w14:textFill>
        </w:rPr>
        <w:t>9.5 投诉</w:t>
      </w:r>
      <w:bookmarkEnd w:id="68"/>
      <w:bookmarkEnd w:id="69"/>
      <w:bookmarkEnd w:id="70"/>
    </w:p>
    <w:p>
      <w:pPr>
        <w:adjustRightInd w:val="0"/>
        <w:snapToGrid w:val="0"/>
        <w:spacing w:line="360" w:lineRule="exact"/>
        <w:ind w:firstLine="44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color w:val="000000" w:themeColor="text1"/>
          <w:kern w:val="0"/>
          <w:sz w:val="22"/>
          <w14:textFill>
            <w14:solidFill>
              <w14:schemeClr w14:val="tx1"/>
            </w14:solidFill>
          </w14:textFill>
        </w:rPr>
      </w:pPr>
      <w:bookmarkStart w:id="71" w:name="_Toc10817"/>
      <w:r>
        <w:rPr>
          <w:rFonts w:ascii="宋体" w:hAnsi="宋体" w:cs="Calibri"/>
          <w:b/>
          <w:bCs/>
          <w:color w:val="000000" w:themeColor="text1"/>
          <w:kern w:val="0"/>
          <w:sz w:val="22"/>
          <w14:textFill>
            <w14:solidFill>
              <w14:schemeClr w14:val="tx1"/>
            </w14:solidFill>
          </w14:textFill>
        </w:rPr>
        <w:t>10. 需要补充的其他内容</w:t>
      </w:r>
      <w:bookmarkEnd w:id="71"/>
    </w:p>
    <w:p>
      <w:pPr>
        <w:autoSpaceDE w:val="0"/>
        <w:autoSpaceDN w:val="0"/>
        <w:adjustRightInd w:val="0"/>
        <w:snapToGrid w:val="0"/>
        <w:spacing w:line="360" w:lineRule="exact"/>
        <w:ind w:firstLine="440"/>
        <w:jc w:val="left"/>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需要补充的其他内容：见投标人须知前附表。</w:t>
      </w:r>
    </w:p>
    <w:p>
      <w:pPr>
        <w:spacing w:line="560" w:lineRule="exact"/>
        <w:rPr>
          <w:color w:val="000000" w:themeColor="text1"/>
          <w14:textFill>
            <w14:solidFill>
              <w14:schemeClr w14:val="tx1"/>
            </w14:solidFill>
          </w14:textFill>
        </w:rPr>
      </w:pPr>
    </w:p>
    <w:p>
      <w:pPr>
        <w:spacing w:line="560" w:lineRule="exact"/>
        <w:jc w:val="center"/>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pStyle w:val="51"/>
        <w:rPr>
          <w:color w:val="000000" w:themeColor="text1"/>
          <w14:textFill>
            <w14:solidFill>
              <w14:schemeClr w14:val="tx1"/>
            </w14:solidFill>
          </w14:textFill>
        </w:rPr>
      </w:pPr>
      <w:r>
        <w:rPr>
          <w:color w:val="000000" w:themeColor="text1"/>
          <w:sz w:val="24"/>
          <w14:textFill>
            <w14:solidFill>
              <w14:schemeClr w14:val="tx1"/>
            </w14:solidFill>
          </w14:textFill>
        </w:rPr>
        <w:br w:type="page"/>
      </w:r>
      <w:bookmarkStart w:id="72" w:name="_Toc321925453"/>
      <w:r>
        <w:rPr>
          <w:color w:val="000000" w:themeColor="text1"/>
          <w14:textFill>
            <w14:solidFill>
              <w14:schemeClr w14:val="tx1"/>
            </w14:solidFill>
          </w14:textFill>
        </w:rPr>
        <w:t>第</w:t>
      </w:r>
      <w:r>
        <w:rPr>
          <w:rFonts w:hint="eastAsia"/>
          <w:color w:val="000000" w:themeColor="text1"/>
          <w14:textFill>
            <w14:solidFill>
              <w14:schemeClr w14:val="tx1"/>
            </w14:solidFill>
          </w14:textFill>
        </w:rPr>
        <w:t>三</w:t>
      </w:r>
      <w:r>
        <w:rPr>
          <w:color w:val="000000" w:themeColor="text1"/>
          <w14:textFill>
            <w14:solidFill>
              <w14:schemeClr w14:val="tx1"/>
            </w14:solidFill>
          </w14:textFill>
        </w:rPr>
        <w:t>章  货物需求一览表及技术规格</w:t>
      </w:r>
      <w:bookmarkEnd w:id="72"/>
    </w:p>
    <w:p>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一、货物需求一览表</w:t>
      </w:r>
    </w:p>
    <w:p>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tbl>
      <w:tblPr>
        <w:tblStyle w:val="58"/>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2"/>
        <w:gridCol w:w="995"/>
        <w:gridCol w:w="2085"/>
        <w:gridCol w:w="2450"/>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702" w:type="dxa"/>
            <w:vAlign w:val="center"/>
          </w:tcPr>
          <w:p>
            <w:pPr>
              <w:adjustRightInd w:val="0"/>
              <w:snapToGrid w:val="0"/>
              <w:jc w:val="center"/>
              <w:rPr>
                <w:rFonts w:asciiTheme="minorEastAsia" w:hAnsiTheme="minorEastAsia"/>
                <w:caps/>
                <w:color w:val="000000" w:themeColor="text1"/>
                <w:sz w:val="22"/>
                <w14:textFill>
                  <w14:solidFill>
                    <w14:schemeClr w14:val="tx1"/>
                  </w14:solidFill>
                </w14:textFill>
              </w:rPr>
            </w:pPr>
            <w:r>
              <w:rPr>
                <w:rFonts w:asciiTheme="minorEastAsia" w:hAnsiTheme="minorEastAsia"/>
                <w:caps/>
                <w:color w:val="000000" w:themeColor="text1"/>
                <w:sz w:val="22"/>
                <w14:textFill>
                  <w14:solidFill>
                    <w14:schemeClr w14:val="tx1"/>
                  </w14:solidFill>
                </w14:textFill>
              </w:rPr>
              <w:t>货物名称</w:t>
            </w:r>
          </w:p>
        </w:tc>
        <w:tc>
          <w:tcPr>
            <w:tcW w:w="995" w:type="dxa"/>
            <w:vAlign w:val="center"/>
          </w:tcPr>
          <w:p>
            <w:pPr>
              <w:adjustRightInd w:val="0"/>
              <w:snapToGrid w:val="0"/>
              <w:jc w:val="center"/>
              <w:rPr>
                <w:rFonts w:asciiTheme="minorEastAsia" w:hAnsiTheme="minorEastAsia"/>
                <w:caps/>
                <w:color w:val="000000" w:themeColor="text1"/>
                <w:sz w:val="22"/>
                <w14:textFill>
                  <w14:solidFill>
                    <w14:schemeClr w14:val="tx1"/>
                  </w14:solidFill>
                </w14:textFill>
              </w:rPr>
            </w:pPr>
            <w:r>
              <w:rPr>
                <w:rFonts w:asciiTheme="minorEastAsia" w:hAnsiTheme="minorEastAsia"/>
                <w:caps/>
                <w:color w:val="000000" w:themeColor="text1"/>
                <w:sz w:val="22"/>
                <w14:textFill>
                  <w14:solidFill>
                    <w14:schemeClr w14:val="tx1"/>
                  </w14:solidFill>
                </w14:textFill>
              </w:rPr>
              <w:t>数 量</w:t>
            </w:r>
          </w:p>
        </w:tc>
        <w:tc>
          <w:tcPr>
            <w:tcW w:w="2085" w:type="dxa"/>
            <w:vAlign w:val="center"/>
          </w:tcPr>
          <w:p>
            <w:pPr>
              <w:adjustRightInd w:val="0"/>
              <w:snapToGrid w:val="0"/>
              <w:jc w:val="center"/>
              <w:rPr>
                <w:rFonts w:asciiTheme="minorEastAsia" w:hAnsiTheme="minorEastAsia"/>
                <w:caps/>
                <w:color w:val="000000" w:themeColor="text1"/>
                <w:sz w:val="22"/>
                <w14:textFill>
                  <w14:solidFill>
                    <w14:schemeClr w14:val="tx1"/>
                  </w14:solidFill>
                </w14:textFill>
              </w:rPr>
            </w:pPr>
            <w:r>
              <w:rPr>
                <w:rFonts w:asciiTheme="minorEastAsia" w:hAnsiTheme="minorEastAsia"/>
                <w:caps/>
                <w:color w:val="000000" w:themeColor="text1"/>
                <w:sz w:val="22"/>
                <w14:textFill>
                  <w14:solidFill>
                    <w14:schemeClr w14:val="tx1"/>
                  </w14:solidFill>
                </w14:textFill>
              </w:rPr>
              <w:t>主要技术规格</w:t>
            </w:r>
          </w:p>
        </w:tc>
        <w:tc>
          <w:tcPr>
            <w:tcW w:w="2450" w:type="dxa"/>
            <w:vAlign w:val="center"/>
          </w:tcPr>
          <w:p>
            <w:pPr>
              <w:adjustRightInd w:val="0"/>
              <w:snapToGrid w:val="0"/>
              <w:jc w:val="center"/>
              <w:rPr>
                <w:rFonts w:asciiTheme="minorEastAsia" w:hAnsiTheme="minorEastAsia"/>
                <w:caps/>
                <w:color w:val="000000" w:themeColor="text1"/>
                <w:sz w:val="22"/>
                <w14:textFill>
                  <w14:solidFill>
                    <w14:schemeClr w14:val="tx1"/>
                  </w14:solidFill>
                </w14:textFill>
              </w:rPr>
            </w:pPr>
            <w:r>
              <w:rPr>
                <w:rFonts w:asciiTheme="minorEastAsia" w:hAnsiTheme="minorEastAsia"/>
                <w:caps/>
                <w:color w:val="000000" w:themeColor="text1"/>
                <w:sz w:val="22"/>
                <w14:textFill>
                  <w14:solidFill>
                    <w14:schemeClr w14:val="tx1"/>
                  </w14:solidFill>
                </w14:textFill>
              </w:rPr>
              <w:t>供货期</w:t>
            </w:r>
          </w:p>
        </w:tc>
        <w:tc>
          <w:tcPr>
            <w:tcW w:w="1344" w:type="dxa"/>
            <w:vAlign w:val="center"/>
          </w:tcPr>
          <w:p>
            <w:pPr>
              <w:adjustRightInd w:val="0"/>
              <w:snapToGrid w:val="0"/>
              <w:jc w:val="center"/>
              <w:rPr>
                <w:rFonts w:asciiTheme="minorEastAsia" w:hAnsiTheme="minorEastAsia"/>
                <w:caps/>
                <w:color w:val="000000" w:themeColor="text1"/>
                <w:sz w:val="22"/>
                <w14:textFill>
                  <w14:solidFill>
                    <w14:schemeClr w14:val="tx1"/>
                  </w14:solidFill>
                </w14:textFill>
              </w:rPr>
            </w:pPr>
            <w:r>
              <w:rPr>
                <w:rFonts w:asciiTheme="minorEastAsia" w:hAnsiTheme="minorEastAsia"/>
                <w:caps/>
                <w:color w:val="000000" w:themeColor="text1"/>
                <w:sz w:val="22"/>
                <w14:textFill>
                  <w14:solidFill>
                    <w14:schemeClr w14:val="tx1"/>
                  </w14:solidFill>
                </w14:textFill>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702" w:type="dxa"/>
            <w:vAlign w:val="center"/>
          </w:tcPr>
          <w:p>
            <w:pPr>
              <w:snapToGrid w:val="0"/>
              <w:jc w:val="center"/>
              <w:rPr>
                <w:rFonts w:asciiTheme="minorEastAsia" w:hAnsiTheme="minorEastAsia"/>
                <w:color w:val="000000" w:themeColor="text1"/>
                <w:sz w:val="22"/>
                <w14:textFill>
                  <w14:solidFill>
                    <w14:schemeClr w14:val="tx1"/>
                  </w14:solidFill>
                </w14:textFill>
              </w:rPr>
            </w:pPr>
            <w:r>
              <w:rPr>
                <w:rFonts w:asciiTheme="minorEastAsia" w:hAnsiTheme="minorEastAsia"/>
                <w:color w:val="000000" w:themeColor="text1"/>
                <w:sz w:val="22"/>
                <w14:textFill>
                  <w14:solidFill>
                    <w14:schemeClr w14:val="tx1"/>
                  </w14:solidFill>
                </w14:textFill>
              </w:rPr>
              <w:t>电动</w:t>
            </w:r>
            <w:r>
              <w:rPr>
                <w:rFonts w:hint="eastAsia" w:asciiTheme="minorEastAsia" w:hAnsiTheme="minorEastAsia"/>
                <w:color w:val="000000" w:themeColor="text1"/>
                <w:sz w:val="22"/>
                <w14:textFill>
                  <w14:solidFill>
                    <w14:schemeClr w14:val="tx1"/>
                  </w14:solidFill>
                </w14:textFill>
              </w:rPr>
              <w:t>小型无杆</w:t>
            </w:r>
            <w:r>
              <w:rPr>
                <w:rFonts w:asciiTheme="minorEastAsia" w:hAnsiTheme="minorEastAsia"/>
                <w:color w:val="000000" w:themeColor="text1"/>
                <w:sz w:val="22"/>
                <w14:textFill>
                  <w14:solidFill>
                    <w14:schemeClr w14:val="tx1"/>
                  </w14:solidFill>
                </w14:textFill>
              </w:rPr>
              <w:t>飞机牵引车</w:t>
            </w:r>
          </w:p>
        </w:tc>
        <w:tc>
          <w:tcPr>
            <w:tcW w:w="995" w:type="dxa"/>
            <w:vAlign w:val="center"/>
          </w:tcPr>
          <w:p>
            <w:pPr>
              <w:snapToGrid w:val="0"/>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1</w:t>
            </w:r>
          </w:p>
        </w:tc>
        <w:tc>
          <w:tcPr>
            <w:tcW w:w="2085" w:type="dxa"/>
            <w:vAlign w:val="center"/>
          </w:tcPr>
          <w:p>
            <w:pPr>
              <w:pStyle w:val="13"/>
              <w:snapToGrid w:val="0"/>
              <w:jc w:val="center"/>
              <w:rPr>
                <w:rFonts w:asciiTheme="minorEastAsia" w:hAnsiTheme="minorEastAsia"/>
                <w:color w:val="000000" w:themeColor="text1"/>
                <w:sz w:val="22"/>
                <w14:textFill>
                  <w14:solidFill>
                    <w14:schemeClr w14:val="tx1"/>
                  </w14:solidFill>
                </w14:textFill>
              </w:rPr>
            </w:pPr>
            <w:r>
              <w:rPr>
                <w:rFonts w:asciiTheme="minorEastAsia" w:hAnsiTheme="minorEastAsia"/>
                <w:color w:val="000000" w:themeColor="text1"/>
                <w:sz w:val="22"/>
                <w14:textFill>
                  <w14:solidFill>
                    <w14:schemeClr w14:val="tx1"/>
                  </w14:solidFill>
                </w14:textFill>
              </w:rPr>
              <w:t>中小型电动小型无杆飞机牵引车</w:t>
            </w:r>
          </w:p>
        </w:tc>
        <w:tc>
          <w:tcPr>
            <w:tcW w:w="2450" w:type="dxa"/>
            <w:vAlign w:val="center"/>
          </w:tcPr>
          <w:p>
            <w:pPr>
              <w:adjustRightInd w:val="0"/>
              <w:snapToGrid w:val="0"/>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合同签订后</w:t>
            </w:r>
            <w:r>
              <w:rPr>
                <w:rFonts w:asciiTheme="minorEastAsia" w:hAnsiTheme="minorEastAsia"/>
                <w:color w:val="000000" w:themeColor="text1"/>
                <w:sz w:val="22"/>
                <w:u w:val="single"/>
                <w14:textFill>
                  <w14:solidFill>
                    <w14:schemeClr w14:val="tx1"/>
                  </w14:solidFill>
                </w14:textFill>
              </w:rPr>
              <w:t>180</w:t>
            </w:r>
            <w:r>
              <w:rPr>
                <w:rFonts w:hint="eastAsia" w:asciiTheme="minorEastAsia" w:hAnsiTheme="minorEastAsia"/>
                <w:color w:val="000000" w:themeColor="text1"/>
                <w:sz w:val="22"/>
                <w14:textFill>
                  <w14:solidFill>
                    <w14:schemeClr w14:val="tx1"/>
                  </w14:solidFill>
                </w14:textFill>
              </w:rPr>
              <w:t>日历天</w:t>
            </w:r>
          </w:p>
        </w:tc>
        <w:tc>
          <w:tcPr>
            <w:tcW w:w="1344" w:type="dxa"/>
            <w:vAlign w:val="center"/>
          </w:tcPr>
          <w:p>
            <w:pPr>
              <w:adjustRightInd w:val="0"/>
              <w:snapToGrid w:val="0"/>
              <w:jc w:val="center"/>
              <w:rPr>
                <w:rFonts w:asciiTheme="minorEastAsia" w:hAnsiTheme="minorEastAsia"/>
                <w:color w:val="000000" w:themeColor="text1"/>
                <w:sz w:val="22"/>
                <w14:textFill>
                  <w14:solidFill>
                    <w14:schemeClr w14:val="tx1"/>
                  </w14:solidFill>
                </w14:textFill>
              </w:rPr>
            </w:pPr>
            <w:r>
              <w:rPr>
                <w:rFonts w:asciiTheme="minorEastAsia" w:hAnsiTheme="minorEastAsia"/>
                <w:color w:val="000000" w:themeColor="text1"/>
                <w:sz w:val="22"/>
                <w14:textFill>
                  <w14:solidFill>
                    <w14:schemeClr w14:val="tx1"/>
                  </w14:solidFill>
                </w14:textFill>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702" w:type="dxa"/>
            <w:vAlign w:val="center"/>
          </w:tcPr>
          <w:p>
            <w:pPr>
              <w:snapToGrid w:val="0"/>
              <w:jc w:val="center"/>
              <w:rPr>
                <w:rFonts w:asciiTheme="minorEastAsia" w:hAnsiTheme="minorEastAsia"/>
                <w:color w:val="000000" w:themeColor="text1"/>
                <w:sz w:val="22"/>
                <w14:textFill>
                  <w14:solidFill>
                    <w14:schemeClr w14:val="tx1"/>
                  </w14:solidFill>
                </w14:textFill>
              </w:rPr>
            </w:pPr>
            <w:r>
              <w:rPr>
                <w:rFonts w:asciiTheme="minorEastAsia" w:hAnsiTheme="minorEastAsia"/>
                <w:color w:val="000000" w:themeColor="text1"/>
                <w:sz w:val="22"/>
                <w14:textFill>
                  <w14:solidFill>
                    <w14:schemeClr w14:val="tx1"/>
                  </w14:solidFill>
                </w14:textFill>
              </w:rPr>
              <w:t>电动</w:t>
            </w:r>
            <w:r>
              <w:rPr>
                <w:rFonts w:hint="eastAsia" w:asciiTheme="minorEastAsia" w:hAnsiTheme="minorEastAsia"/>
                <w:color w:val="000000" w:themeColor="text1"/>
                <w:sz w:val="22"/>
                <w14:textFill>
                  <w14:solidFill>
                    <w14:schemeClr w14:val="tx1"/>
                  </w14:solidFill>
                </w14:textFill>
              </w:rPr>
              <w:t>小型无杆</w:t>
            </w:r>
            <w:r>
              <w:rPr>
                <w:rFonts w:asciiTheme="minorEastAsia" w:hAnsiTheme="minorEastAsia"/>
                <w:color w:val="000000" w:themeColor="text1"/>
                <w:sz w:val="22"/>
                <w14:textFill>
                  <w14:solidFill>
                    <w14:schemeClr w14:val="tx1"/>
                  </w14:solidFill>
                </w14:textFill>
              </w:rPr>
              <w:t>飞机牵引车</w:t>
            </w:r>
          </w:p>
        </w:tc>
        <w:tc>
          <w:tcPr>
            <w:tcW w:w="995" w:type="dxa"/>
            <w:vAlign w:val="center"/>
          </w:tcPr>
          <w:p>
            <w:pPr>
              <w:snapToGrid w:val="0"/>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2</w:t>
            </w:r>
          </w:p>
        </w:tc>
        <w:tc>
          <w:tcPr>
            <w:tcW w:w="2085" w:type="dxa"/>
            <w:vAlign w:val="center"/>
          </w:tcPr>
          <w:p>
            <w:pPr>
              <w:pStyle w:val="13"/>
              <w:snapToGrid w:val="0"/>
              <w:jc w:val="center"/>
              <w:rPr>
                <w:rFonts w:asciiTheme="minorEastAsia" w:hAnsiTheme="minorEastAsia"/>
                <w:color w:val="000000" w:themeColor="text1"/>
                <w:sz w:val="22"/>
                <w14:textFill>
                  <w14:solidFill>
                    <w14:schemeClr w14:val="tx1"/>
                  </w14:solidFill>
                </w14:textFill>
              </w:rPr>
            </w:pPr>
            <w:r>
              <w:rPr>
                <w:rFonts w:asciiTheme="minorEastAsia" w:hAnsiTheme="minorEastAsia"/>
                <w:color w:val="000000" w:themeColor="text1"/>
                <w:sz w:val="22"/>
                <w14:textFill>
                  <w14:solidFill>
                    <w14:schemeClr w14:val="tx1"/>
                  </w14:solidFill>
                </w14:textFill>
              </w:rPr>
              <w:t>中小型电动小型无杆飞机牵引车</w:t>
            </w:r>
          </w:p>
        </w:tc>
        <w:tc>
          <w:tcPr>
            <w:tcW w:w="2450" w:type="dxa"/>
            <w:vAlign w:val="center"/>
          </w:tcPr>
          <w:p>
            <w:pPr>
              <w:adjustRightInd w:val="0"/>
              <w:snapToGrid w:val="0"/>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合同签订后</w:t>
            </w:r>
            <w:r>
              <w:rPr>
                <w:rFonts w:asciiTheme="minorEastAsia" w:hAnsiTheme="minorEastAsia"/>
                <w:color w:val="000000" w:themeColor="text1"/>
                <w:sz w:val="22"/>
                <w:u w:val="single"/>
                <w14:textFill>
                  <w14:solidFill>
                    <w14:schemeClr w14:val="tx1"/>
                  </w14:solidFill>
                </w14:textFill>
              </w:rPr>
              <w:t>180</w:t>
            </w:r>
            <w:r>
              <w:rPr>
                <w:rFonts w:hint="eastAsia" w:asciiTheme="minorEastAsia" w:hAnsiTheme="minorEastAsia"/>
                <w:color w:val="000000" w:themeColor="text1"/>
                <w:sz w:val="22"/>
                <w14:textFill>
                  <w14:solidFill>
                    <w14:schemeClr w14:val="tx1"/>
                  </w14:solidFill>
                </w14:textFill>
              </w:rPr>
              <w:t>日历天</w:t>
            </w:r>
          </w:p>
        </w:tc>
        <w:tc>
          <w:tcPr>
            <w:tcW w:w="1344" w:type="dxa"/>
            <w:vAlign w:val="center"/>
          </w:tcPr>
          <w:p>
            <w:pPr>
              <w:adjustRightInd w:val="0"/>
              <w:snapToGrid w:val="0"/>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温州龙湾国际机场</w:t>
            </w:r>
          </w:p>
        </w:tc>
      </w:tr>
    </w:tbl>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二、</w:t>
      </w:r>
      <w:bookmarkStart w:id="73" w:name="_Toc469504776"/>
      <w:r>
        <w:rPr>
          <w:rFonts w:hint="eastAsia"/>
          <w:color w:val="000000" w:themeColor="text1"/>
          <w14:textFill>
            <w14:solidFill>
              <w14:schemeClr w14:val="tx1"/>
            </w14:solidFill>
          </w14:textFill>
        </w:rPr>
        <w:t>技术标准和要求</w:t>
      </w:r>
      <w:bookmarkEnd w:id="73"/>
    </w:p>
    <w:p>
      <w:pPr>
        <w:spacing w:line="360" w:lineRule="auto"/>
        <w:ind w:firstLine="420" w:firstLineChars="200"/>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本章打★号的条款为本次招标项目的实质性要求，任意一项打</w:t>
      </w:r>
      <w:bookmarkStart w:id="74" w:name="OLE_LINK16"/>
      <w:r>
        <w:rPr>
          <w:rFonts w:hint="eastAsia" w:hAnsi="宋体"/>
          <w:color w:val="000000" w:themeColor="text1"/>
          <w14:textFill>
            <w14:solidFill>
              <w14:schemeClr w14:val="tx1"/>
            </w14:solidFill>
          </w14:textFill>
        </w:rPr>
        <w:t>★</w:t>
      </w:r>
      <w:bookmarkEnd w:id="74"/>
      <w:r>
        <w:rPr>
          <w:rFonts w:hint="eastAsia" w:hAnsi="宋体"/>
          <w:color w:val="000000" w:themeColor="text1"/>
          <w14:textFill>
            <w14:solidFill>
              <w14:schemeClr w14:val="tx1"/>
            </w14:solidFill>
          </w14:textFill>
        </w:rPr>
        <w:t>号的条款不满足，评标委员会有权作否决投标处理。招标文件中的★号条款应有拟投标设备的民航局颁发的</w:t>
      </w:r>
      <w:r>
        <w:rPr>
          <w:rFonts w:hint="eastAsia" w:ascii="宋体" w:hAnsi="宋体"/>
          <w:color w:val="000000" w:themeColor="text1"/>
          <w:kern w:val="0"/>
          <w:szCs w:val="21"/>
          <w14:textFill>
            <w14:solidFill>
              <w14:schemeClr w14:val="tx1"/>
            </w14:solidFill>
          </w14:textFill>
        </w:rPr>
        <w:t>《民用机场专用设备使用许可证》或《民用机场专用设备审定合格书》或民航局指定检测机构检验合格报告</w:t>
      </w:r>
      <w:r>
        <w:rPr>
          <w:rFonts w:hint="eastAsia" w:hAnsi="宋体"/>
          <w:color w:val="000000" w:themeColor="text1"/>
          <w14:textFill>
            <w14:solidFill>
              <w14:schemeClr w14:val="tx1"/>
            </w14:solidFill>
          </w14:textFill>
        </w:rPr>
        <w:t>中相应内容证明，如拟投标设备的民航局颁发的</w:t>
      </w:r>
      <w:r>
        <w:rPr>
          <w:rFonts w:hint="eastAsia" w:ascii="宋体" w:hAnsi="宋体"/>
          <w:color w:val="000000" w:themeColor="text1"/>
          <w:kern w:val="0"/>
          <w:szCs w:val="21"/>
          <w14:textFill>
            <w14:solidFill>
              <w14:schemeClr w14:val="tx1"/>
            </w14:solidFill>
          </w14:textFill>
        </w:rPr>
        <w:t>《民用机场专用设备使用许可证》或《民用机场专用设备审定合格书》或民航局指定检测机构检验合格报告</w:t>
      </w:r>
      <w:r>
        <w:rPr>
          <w:rFonts w:hint="eastAsia" w:hAnsi="宋体"/>
          <w:color w:val="000000" w:themeColor="text1"/>
          <w14:textFill>
            <w14:solidFill>
              <w14:schemeClr w14:val="tx1"/>
            </w14:solidFill>
          </w14:textFill>
        </w:rPr>
        <w:t>中无相应内容证明的投标人须做出响应。</w:t>
      </w:r>
    </w:p>
    <w:p>
      <w:pPr>
        <w:snapToGrid w:val="0"/>
        <w:spacing w:line="360" w:lineRule="auto"/>
        <w:rPr>
          <w:rFonts w:ascii="宋体" w:hAnsi="宋体"/>
          <w:color w:val="000000" w:themeColor="text1"/>
          <w:szCs w:val="21"/>
          <w14:textFill>
            <w14:solidFill>
              <w14:schemeClr w14:val="tx1"/>
            </w14:solidFill>
          </w14:textFill>
        </w:rPr>
      </w:pPr>
    </w:p>
    <w:p>
      <w:pPr>
        <w:snapToGrid w:val="0"/>
        <w:spacing w:line="360" w:lineRule="auto"/>
        <w:ind w:firstLine="21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投标方必须在投标文件中提供具备以下技术资格能力的具体而有效的证明文件。业主在招标时有权对有关证明文件进行考证。</w:t>
      </w:r>
    </w:p>
    <w:p>
      <w:pPr>
        <w:spacing w:line="360" w:lineRule="auto"/>
        <w:ind w:left="210" w:hanging="21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1）设备生产商必须是所投标小型无杆飞机牵引设备（电动式）自主制造商，具有成熟的设计制造能力，业主不接受任何联合或合作形式生产制造的产品</w:t>
      </w:r>
    </w:p>
    <w:p>
      <w:pPr>
        <w:spacing w:line="360" w:lineRule="auto"/>
        <w:ind w:left="210" w:hanging="21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cs="Arial" w:asciiTheme="minorEastAsia" w:hAnsiTheme="minorEastAsia"/>
          <w:color w:val="000000" w:themeColor="text1"/>
          <w:kern w:val="0"/>
          <w:sz w:val="22"/>
          <w14:textFill>
            <w14:solidFill>
              <w14:schemeClr w14:val="tx1"/>
            </w14:solidFill>
          </w14:textFill>
        </w:rPr>
        <w:t>投标人自2016年1月1日至投标截止日，具有中国大陆地区民用机场（不含港澳台）或航空公司所投标型号的小型无杆飞机牵引设备（电动式）供货业绩在1辆(含)以上，应提供合同复印件并加盖投标人公章作为证明材料，原件备查。</w:t>
      </w:r>
    </w:p>
    <w:p>
      <w:pPr>
        <w:spacing w:line="360" w:lineRule="auto"/>
        <w:ind w:left="210" w:hanging="210" w:hanging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）所投标小型无杆飞机牵引设备（电动式）的投标人在中国应有常驻的代表机构，并配有专职的、具有小型无杆飞机牵引设备（电动式）维修资格五年以上的技术服务工程师，投标时必须提供技术工程师的简历。</w:t>
      </w:r>
    </w:p>
    <w:p>
      <w:pPr>
        <w:spacing w:line="360" w:lineRule="auto"/>
        <w:ind w:left="340" w:hanging="34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）所投标小型无杆飞机牵引设备（电动式）的主要部件（如：电动机，液压泵，液压马达等重要部件）在中国内陆应有二个(含)以上维修及配件供应网点。</w:t>
      </w:r>
    </w:p>
    <w:p>
      <w:pPr>
        <w:spacing w:line="360" w:lineRule="auto"/>
        <w:ind w:left="210" w:hanging="21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r>
        <w:rPr>
          <w:rFonts w:hint="eastAsia" w:cs="Arial" w:asciiTheme="minorEastAsia" w:hAnsiTheme="minorEastAsia"/>
          <w:color w:val="000000" w:themeColor="text1"/>
          <w:kern w:val="0"/>
          <w:sz w:val="22"/>
          <w14:textFill>
            <w14:solidFill>
              <w14:schemeClr w14:val="tx1"/>
            </w14:solidFill>
          </w14:textFill>
        </w:rPr>
        <w:t>所投标小型无杆飞机牵引设备应具有中国民用航空局颁发的现行有效的使用许可证或审定合格证，或质量一致性审核报告和民航局通告信息表。需提供相关证明材料复印件并加盖投标人公章作为证明材料，原件备查。</w:t>
      </w:r>
    </w:p>
    <w:p>
      <w:pPr>
        <w:spacing w:line="360" w:lineRule="auto"/>
        <w:ind w:left="210" w:hanging="21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6）所投标小型无杆飞机牵引设备（电动式）应符合局方《电动式航空器地面服务设备通用技术要求》等相关规定。</w:t>
      </w:r>
    </w:p>
    <w:p>
      <w:p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1、基本要求</w:t>
      </w:r>
    </w:p>
    <w:p>
      <w:pPr>
        <w:spacing w:line="360" w:lineRule="auto"/>
        <w:ind w:left="340" w:hanging="34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1）小型无杆飞机牵引设备（电动式）是一种通过本体托架直接托起飞机鼻轮，部分地借助飞机的重量产生驱动力来牵引、移动飞机的专用设备。</w:t>
      </w:r>
    </w:p>
    <w:p>
      <w:pPr>
        <w:spacing w:line="360" w:lineRule="auto"/>
        <w:ind w:left="340" w:hanging="34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2）飞机牵引设备应采用加强型的钢板焊接成承载式车身，电动机及传动部件的垂直方向应有开放式的空间、水平方向及所有零部件都应有足够的维修空间。</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3）小型无杆飞机牵引设备（电动式）应具备完善的行驶、传动、转向、制动、灯光、液压和电气控制系统。</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4）小型无杆飞机牵引设备（电动式）制动系统在电动机停止后仍可实施有效制动。</w:t>
      </w:r>
    </w:p>
    <w:p>
      <w:pPr>
        <w:spacing w:line="360" w:lineRule="auto"/>
        <w:ind w:left="340" w:hanging="34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5）小型无杆飞机牵引设备（电动式）整体布局要合理、美观，驾驶室的布置要简单明了、乘坐舒适、视野开阔、操作方便。</w:t>
      </w:r>
    </w:p>
    <w:p>
      <w:p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6）小型无杆飞机牵引设备（电动式）应能全天候工作，应有良好的防雨、防潮、防腐蚀性能。</w:t>
      </w:r>
    </w:p>
    <w:p>
      <w:pPr>
        <w:snapToGrid w:val="0"/>
        <w:spacing w:line="360" w:lineRule="auto"/>
        <w:rPr>
          <w:rFonts w:ascii="宋体" w:hAnsi="宋体"/>
          <w:snapToGrid w:val="0"/>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w:t>
      </w:r>
      <w:r>
        <w:rPr>
          <w:rFonts w:hint="eastAsia" w:ascii="宋体" w:hAnsi="宋体"/>
          <w:b/>
          <w:color w:val="000000" w:themeColor="text1"/>
          <w:szCs w:val="21"/>
          <w14:textFill>
            <w14:solidFill>
              <w14:schemeClr w14:val="tx1"/>
            </w14:solidFill>
          </w14:textFill>
        </w:rPr>
        <w:t>主要性能要求</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2.3.1</w:t>
      </w:r>
      <w:r>
        <w:rPr>
          <w:rFonts w:hint="eastAsia" w:ascii="宋体" w:hAnsi="宋体"/>
          <w:color w:val="000000" w:themeColor="text1"/>
          <w:szCs w:val="21"/>
          <w14:textFill>
            <w14:solidFill>
              <w14:schemeClr w14:val="tx1"/>
            </w14:solidFill>
          </w14:textFill>
        </w:rPr>
        <w:t>最大牵引力≥35</w:t>
      </w:r>
      <w:r>
        <w:rPr>
          <w:rFonts w:ascii="宋体" w:hAnsi="宋体"/>
          <w:color w:val="000000" w:themeColor="text1"/>
          <w:szCs w:val="21"/>
          <w14:textFill>
            <w14:solidFill>
              <w14:schemeClr w14:val="tx1"/>
            </w14:solidFill>
          </w14:textFill>
        </w:rPr>
        <w:t>kn</w:t>
      </w:r>
      <w:r>
        <w:rPr>
          <w:rFonts w:hint="eastAsia" w:ascii="宋体" w:hAnsi="宋体"/>
          <w:color w:val="000000" w:themeColor="text1"/>
          <w:szCs w:val="21"/>
          <w14:textFill>
            <w14:solidFill>
              <w14:schemeClr w14:val="tx1"/>
            </w14:solidFill>
          </w14:textFill>
        </w:rPr>
        <w:t>。</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2.3.2</w:t>
      </w:r>
      <w:r>
        <w:rPr>
          <w:rFonts w:hint="eastAsia" w:ascii="宋体" w:hAnsi="宋体"/>
          <w:color w:val="000000" w:themeColor="text1"/>
          <w:szCs w:val="21"/>
          <w14:textFill>
            <w14:solidFill>
              <w14:schemeClr w14:val="tx1"/>
            </w14:solidFill>
          </w14:textFill>
        </w:rPr>
        <w:t>最大牵引质量≥95000</w:t>
      </w:r>
      <w:r>
        <w:rPr>
          <w:rFonts w:ascii="宋体" w:hAnsi="宋体"/>
          <w:color w:val="000000" w:themeColor="text1"/>
          <w:szCs w:val="21"/>
          <w14:textFill>
            <w14:solidFill>
              <w14:schemeClr w14:val="tx1"/>
            </w14:solidFill>
          </w14:textFill>
        </w:rPr>
        <w:t>kg</w:t>
      </w:r>
      <w:r>
        <w:rPr>
          <w:rFonts w:hint="eastAsia" w:ascii="宋体" w:hAnsi="宋体"/>
          <w:color w:val="000000" w:themeColor="text1"/>
          <w:szCs w:val="21"/>
          <w14:textFill>
            <w14:solidFill>
              <w14:schemeClr w14:val="tx1"/>
            </w14:solidFill>
          </w14:textFill>
        </w:rPr>
        <w:t>。</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2.3.3</w:t>
      </w:r>
      <w:r>
        <w:rPr>
          <w:rFonts w:hint="eastAsia" w:ascii="宋体" w:hAnsi="宋体"/>
          <w:color w:val="000000" w:themeColor="text1"/>
          <w:szCs w:val="21"/>
          <w14:textFill>
            <w14:solidFill>
              <w14:schemeClr w14:val="tx1"/>
            </w14:solidFill>
          </w14:textFill>
        </w:rPr>
        <w:t>最高速度≥</w:t>
      </w:r>
      <w:r>
        <w:rPr>
          <w:rFonts w:ascii="宋体" w:hAnsi="宋体"/>
          <w:color w:val="000000" w:themeColor="text1"/>
          <w:szCs w:val="21"/>
          <w14:textFill>
            <w14:solidFill>
              <w14:schemeClr w14:val="tx1"/>
            </w14:solidFill>
          </w14:textFill>
        </w:rPr>
        <w:t xml:space="preserve"> 6km/h</w:t>
      </w:r>
      <w:r>
        <w:rPr>
          <w:rFonts w:hint="eastAsia" w:ascii="宋体" w:hAnsi="宋体"/>
          <w:color w:val="000000" w:themeColor="text1"/>
          <w:szCs w:val="21"/>
          <w14:textFill>
            <w14:solidFill>
              <w14:schemeClr w14:val="tx1"/>
            </w14:solidFill>
          </w14:textFill>
        </w:rPr>
        <w:t>。</w:t>
      </w:r>
    </w:p>
    <w:p>
      <w:pPr>
        <w:spacing w:line="360" w:lineRule="auto"/>
        <w:rPr>
          <w:rFonts w:ascii="宋体" w:hAnsi="宋体"/>
          <w:color w:val="000000" w:themeColor="text1"/>
          <w:sz w:val="22"/>
          <w:szCs w:val="21"/>
          <w14:textFill>
            <w14:solidFill>
              <w14:schemeClr w14:val="tx1"/>
            </w14:solidFill>
          </w14:textFill>
        </w:rPr>
      </w:pPr>
      <w:r>
        <w:rPr>
          <w:rFonts w:ascii="宋体" w:hAnsi="宋体"/>
          <w:color w:val="000000" w:themeColor="text1"/>
          <w:szCs w:val="21"/>
          <w14:textFill>
            <w14:solidFill>
              <w14:schemeClr w14:val="tx1"/>
            </w14:solidFill>
          </w14:textFill>
        </w:rPr>
        <w:t>2.3.4</w:t>
      </w:r>
      <w:r>
        <w:rPr>
          <w:rFonts w:hint="eastAsia" w:ascii="宋体" w:hAnsi="宋体"/>
          <w:color w:val="000000" w:themeColor="text1"/>
          <w:szCs w:val="21"/>
          <w14:textFill>
            <w14:solidFill>
              <w14:schemeClr w14:val="tx1"/>
            </w14:solidFill>
          </w14:textFill>
        </w:rPr>
        <w:t>最小转弯直径≤</w:t>
      </w:r>
      <w:r>
        <w:rPr>
          <w:rFonts w:hint="eastAsia" w:ascii="宋体" w:hAnsi="宋体"/>
          <w:color w:val="000000" w:themeColor="text1"/>
          <w:sz w:val="22"/>
          <w:szCs w:val="21"/>
          <w14:textFill>
            <w14:solidFill>
              <w14:schemeClr w14:val="tx1"/>
            </w14:solidFill>
          </w14:textFill>
        </w:rPr>
        <w:t>1</w:t>
      </w:r>
      <w:r>
        <w:rPr>
          <w:rFonts w:ascii="宋体" w:hAnsi="宋体"/>
          <w:color w:val="000000" w:themeColor="text1"/>
          <w:sz w:val="22"/>
          <w:szCs w:val="21"/>
          <w14:textFill>
            <w14:solidFill>
              <w14:schemeClr w14:val="tx1"/>
            </w14:solidFill>
          </w14:textFill>
        </w:rPr>
        <w:t>5000mm</w:t>
      </w:r>
      <w:r>
        <w:rPr>
          <w:rFonts w:hint="eastAsia" w:ascii="宋体" w:hAnsi="宋体"/>
          <w:color w:val="000000" w:themeColor="text1"/>
          <w:sz w:val="22"/>
          <w:szCs w:val="21"/>
          <w14:textFill>
            <w14:solidFill>
              <w14:schemeClr w14:val="tx1"/>
            </w14:solidFill>
          </w14:textFill>
        </w:rPr>
        <w:t>。</w:t>
      </w:r>
    </w:p>
    <w:p>
      <w:pPr>
        <w:autoSpaceDE w:val="0"/>
        <w:autoSpaceDN w:val="0"/>
        <w:adjustRightInd w:val="0"/>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5适用机型：</w:t>
      </w:r>
      <w:r>
        <w:rPr>
          <w:rFonts w:ascii="宋体" w:hAnsi="宋体"/>
          <w:color w:val="000000" w:themeColor="text1"/>
          <w:szCs w:val="21"/>
          <w14:textFill>
            <w14:solidFill>
              <w14:schemeClr w14:val="tx1"/>
            </w14:solidFill>
          </w14:textFill>
        </w:rPr>
        <w:t xml:space="preserve"> </w:t>
      </w:r>
    </w:p>
    <w:p>
      <w:pPr>
        <w:autoSpaceDE w:val="0"/>
        <w:autoSpaceDN w:val="0"/>
        <w:adjustRightInd w:val="0"/>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BOEING:B737系列；</w:t>
      </w:r>
      <w:r>
        <w:rPr>
          <w:rFonts w:ascii="宋体" w:hAnsi="宋体"/>
          <w:color w:val="000000" w:themeColor="text1"/>
          <w:szCs w:val="21"/>
          <w14:textFill>
            <w14:solidFill>
              <w14:schemeClr w14:val="tx1"/>
            </w14:solidFill>
          </w14:textFill>
        </w:rPr>
        <w:t xml:space="preserve"> </w:t>
      </w:r>
    </w:p>
    <w:p>
      <w:pPr>
        <w:autoSpaceDE w:val="0"/>
        <w:autoSpaceDN w:val="0"/>
        <w:adjustRightInd w:val="0"/>
        <w:spacing w:line="360" w:lineRule="auto"/>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AIRBUS:A318</w:t>
      </w:r>
      <w:r>
        <w:rPr>
          <w:rFonts w:hint="eastAsia" w:ascii="宋体" w:hAnsi="宋体"/>
          <w:color w:val="000000" w:themeColor="text1"/>
          <w:szCs w:val="21"/>
          <w14:textFill>
            <w14:solidFill>
              <w14:schemeClr w14:val="tx1"/>
            </w14:solidFill>
          </w14:textFill>
        </w:rPr>
        <w:t>，A319， A320，A321；</w:t>
      </w:r>
      <w:r>
        <w:rPr>
          <w:rFonts w:ascii="宋体" w:hAnsi="宋体"/>
          <w:color w:val="000000" w:themeColor="text1"/>
          <w:szCs w:val="21"/>
          <w14:textFill>
            <w14:solidFill>
              <w14:schemeClr w14:val="tx1"/>
            </w14:solidFill>
          </w14:textFill>
        </w:rPr>
        <w:t xml:space="preserve"> </w:t>
      </w:r>
    </w:p>
    <w:p>
      <w:pPr>
        <w:snapToGrid w:val="0"/>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bCs/>
          <w:color w:val="000000" w:themeColor="text1"/>
          <w:szCs w:val="21"/>
          <w14:textFill>
            <w14:solidFill>
              <w14:schemeClr w14:val="tx1"/>
            </w14:solidFill>
          </w14:textFill>
        </w:rPr>
        <w:t>7．电动机</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1）牵引设备行驶系统和抱夹液压系统均应采用国际知名品牌交流异步电动机驱动；且采用独立的电机分别驱动车轮和抱夹液压系统。</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hAnsi="宋体"/>
          <w:color w:val="000000" w:themeColor="text1"/>
          <w14:textFill>
            <w14:solidFill>
              <w14:schemeClr w14:val="tx1"/>
            </w14:solidFill>
          </w14:textFill>
        </w:rPr>
        <w:t>交流电机</w:t>
      </w:r>
      <w:r>
        <w:rPr>
          <w:rFonts w:hint="eastAsia" w:ascii="宋体" w:hAnsi="宋体"/>
          <w:color w:val="000000" w:themeColor="text1"/>
          <w:szCs w:val="21"/>
          <w14:textFill>
            <w14:solidFill>
              <w14:schemeClr w14:val="tx1"/>
            </w14:solidFill>
          </w14:textFill>
        </w:rPr>
        <w:t>应采用</w:t>
      </w:r>
      <w:r>
        <w:rPr>
          <w:rFonts w:hint="eastAsia" w:ascii="宋体" w:hAnsi="宋体"/>
          <w:color w:val="000000" w:themeColor="text1"/>
          <w:szCs w:val="21"/>
          <w:lang w:eastAsia="zh-HK"/>
          <w14:textFill>
            <w14:solidFill>
              <w14:schemeClr w14:val="tx1"/>
            </w14:solidFill>
          </w14:textFill>
        </w:rPr>
        <w:t>80</w:t>
      </w:r>
      <w:r>
        <w:rPr>
          <w:rFonts w:hint="eastAsia" w:ascii="宋体" w:hAnsi="宋体"/>
          <w:color w:val="000000" w:themeColor="text1"/>
          <w:szCs w:val="21"/>
          <w14:textFill>
            <w14:solidFill>
              <w14:schemeClr w14:val="tx1"/>
            </w14:solidFill>
          </w14:textFill>
        </w:rPr>
        <w:t>伏直流逆变交流控制器。</w:t>
      </w:r>
    </w:p>
    <w:p>
      <w:pPr>
        <w:snapToGrid w:val="0"/>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bCs/>
          <w:color w:val="000000" w:themeColor="text1"/>
          <w:szCs w:val="21"/>
          <w14:textFill>
            <w14:solidFill>
              <w14:schemeClr w14:val="tx1"/>
            </w14:solidFill>
          </w14:textFill>
        </w:rPr>
        <w:t>8．抱轮举升装置</w:t>
      </w:r>
    </w:p>
    <w:p>
      <w:pPr>
        <w:spacing w:line="360" w:lineRule="auto"/>
        <w:ind w:left="-3" w:firstLine="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1）抱轮举升装置应采用液压油缸作为动力；该机构及其动力油缸的强度，应能满足顶推或牵引满载飞机的要求。</w:t>
      </w:r>
    </w:p>
    <w:p>
      <w:p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2）飞机鼻轮锁止机构应以液压油缸作为动力，当其处于锁紧飞机鼻轮的工作位置时应设有必要的保险锁，以防止锁止机构变形或动力油缸内漏失效而引起飞机鼻轮的松脱。</w:t>
      </w:r>
    </w:p>
    <w:p>
      <w:pPr>
        <w:snapToGrid w:val="0"/>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bCs/>
          <w:color w:val="000000" w:themeColor="text1"/>
          <w:szCs w:val="21"/>
          <w14:textFill>
            <w14:solidFill>
              <w14:schemeClr w14:val="tx1"/>
            </w14:solidFill>
          </w14:textFill>
        </w:rPr>
        <w:t>9．</w:t>
      </w:r>
      <w:r>
        <w:rPr>
          <w:rFonts w:ascii="宋体" w:hAnsi="宋体"/>
          <w:bCs/>
          <w:color w:val="000000" w:themeColor="text1"/>
          <w:szCs w:val="21"/>
          <w14:textFill>
            <w14:solidFill>
              <w14:schemeClr w14:val="tx1"/>
            </w14:solidFill>
          </w14:textFill>
        </w:rPr>
        <w:t>靠机操作要求</w:t>
      </w:r>
    </w:p>
    <w:p>
      <w:pPr>
        <w:spacing w:line="360" w:lineRule="auto"/>
        <w:ind w:left="210" w:hanging="210" w:hanging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）应设有明显的对准飞机起落架的标志；靠机时在驾驶室应能直接观察到抱轮举升机构与鼻轮的情况。</w:t>
      </w:r>
    </w:p>
    <w:p>
      <w:pPr>
        <w:spacing w:line="360" w:lineRule="auto"/>
        <w:ind w:left="210" w:hanging="210" w:hanging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）操作应简单，靠机、抱机操作流程应由一个操作杆控制。</w:t>
      </w:r>
    </w:p>
    <w:p>
      <w:pPr>
        <w:snapToGrid w:val="0"/>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）靠机、抱轮与举升动作应可以随时中断；而且恢复未完成动作，应无需重新开始。</w:t>
      </w:r>
    </w:p>
    <w:p>
      <w:pPr>
        <w:snapToGrid w:val="0"/>
        <w:spacing w:line="360" w:lineRule="auto"/>
        <w:rPr>
          <w:rFonts w:ascii="宋体" w:hAnsi="宋体"/>
          <w:snapToGrid w:val="0"/>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bCs/>
          <w:color w:val="000000" w:themeColor="text1"/>
          <w:szCs w:val="21"/>
          <w14:textFill>
            <w14:solidFill>
              <w14:schemeClr w14:val="tx1"/>
            </w14:solidFill>
          </w14:textFill>
        </w:rPr>
        <w:t>10．液压系统</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1）当电动机运转而液压执行机构无动作时，液压系统应处于卸荷状态。</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2）应设有系统工作压力检测口</w:t>
      </w:r>
    </w:p>
    <w:p>
      <w:pPr>
        <w:spacing w:line="360" w:lineRule="auto"/>
        <w:ind w:left="420" w:hanging="420" w:hanging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3）牵引设备行驶与抱轮液压系统为各自相互独立的液压回路。</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4）液压系统元件选用国际上名牌产品。</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5）液压油管的有关要求：</w:t>
      </w:r>
    </w:p>
    <w:p>
      <w:pPr>
        <w:spacing w:line="360" w:lineRule="auto"/>
        <w:ind w:firstLine="45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a.液压金属管路必须采用经防锈处理无缝钢管</w:t>
      </w:r>
    </w:p>
    <w:p>
      <w:pPr>
        <w:spacing w:line="360" w:lineRule="auto"/>
        <w:ind w:firstLine="45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b.液压软管的抗压安全系数不低于系统最高压力的两倍。</w:t>
      </w:r>
    </w:p>
    <w:p>
      <w:pPr>
        <w:snapToGrid w:val="0"/>
        <w:spacing w:line="360" w:lineRule="auto"/>
        <w:ind w:firstLine="452"/>
        <w:rPr>
          <w:rFonts w:ascii="宋体" w:hAnsi="宋体"/>
          <w:snapToGrid w:val="0"/>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c.液压管路排列整齐、有序。</w:t>
      </w:r>
    </w:p>
    <w:p>
      <w:pPr>
        <w:snapToGrid w:val="0"/>
        <w:spacing w:line="360" w:lineRule="auto"/>
        <w:rPr>
          <w:rFonts w:ascii="宋体" w:hAnsi="宋体"/>
          <w:snapToGrid w:val="0"/>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bCs/>
          <w:color w:val="000000" w:themeColor="text1"/>
          <w:szCs w:val="21"/>
          <w14:textFill>
            <w14:solidFill>
              <w14:schemeClr w14:val="tx1"/>
            </w14:solidFill>
          </w14:textFill>
        </w:rPr>
        <w:t>11．</w:t>
      </w:r>
      <w:r>
        <w:rPr>
          <w:rFonts w:ascii="宋体" w:hAnsi="宋体"/>
          <w:bCs/>
          <w:color w:val="000000" w:themeColor="text1"/>
          <w:szCs w:val="21"/>
          <w14:textFill>
            <w14:solidFill>
              <w14:schemeClr w14:val="tx1"/>
            </w14:solidFill>
          </w14:textFill>
        </w:rPr>
        <w:t>安全控制系统</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1）必须具备区分所保障飞机机型的功能。</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2）必须具备根据不同机型自动分级设定飞机牵引设备的牵引力和制动力的功能；牵引力和制动力的设定标准应在飞机制造商许可的范围内。</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3）必须具备防扭力过载即防</w:t>
      </w:r>
      <w:r>
        <w:rPr>
          <w:rFonts w:ascii="宋体" w:hAnsi="宋体"/>
          <w:color w:val="000000" w:themeColor="text1"/>
          <w:szCs w:val="21"/>
          <w14:textFill>
            <w14:solidFill>
              <w14:schemeClr w14:val="tx1"/>
            </w14:solidFill>
          </w14:textFill>
        </w:rPr>
        <w:t>过</w:t>
      </w:r>
      <w:r>
        <w:rPr>
          <w:rFonts w:hint="eastAsia" w:ascii="宋体" w:hAnsi="宋体"/>
          <w:color w:val="000000" w:themeColor="text1"/>
          <w:szCs w:val="21"/>
          <w14:textFill>
            <w14:solidFill>
              <w14:schemeClr w14:val="tx1"/>
            </w14:solidFill>
          </w14:textFill>
        </w:rPr>
        <w:t>度</w:t>
      </w:r>
      <w:r>
        <w:rPr>
          <w:rFonts w:ascii="宋体" w:hAnsi="宋体"/>
          <w:color w:val="000000" w:themeColor="text1"/>
          <w:szCs w:val="21"/>
          <w14:textFill>
            <w14:solidFill>
              <w14:schemeClr w14:val="tx1"/>
            </w14:solidFill>
          </w14:textFill>
        </w:rPr>
        <w:t>转向</w:t>
      </w:r>
      <w:r>
        <w:rPr>
          <w:rFonts w:hint="eastAsia" w:ascii="宋体" w:hAnsi="宋体"/>
          <w:color w:val="000000" w:themeColor="text1"/>
          <w:szCs w:val="21"/>
          <w14:textFill>
            <w14:solidFill>
              <w14:schemeClr w14:val="tx1"/>
            </w14:solidFill>
          </w14:textFill>
        </w:rPr>
        <w:t>的预</w:t>
      </w:r>
      <w:r>
        <w:rPr>
          <w:rFonts w:ascii="宋体" w:hAnsi="宋体"/>
          <w:color w:val="000000" w:themeColor="text1"/>
          <w:szCs w:val="21"/>
          <w14:textFill>
            <w14:solidFill>
              <w14:schemeClr w14:val="tx1"/>
            </w14:solidFill>
          </w14:textFill>
        </w:rPr>
        <w:t>警及保护系统。</w:t>
      </w:r>
    </w:p>
    <w:p>
      <w:pPr>
        <w:spacing w:line="360" w:lineRule="auto"/>
        <w:ind w:left="210" w:hanging="210" w:hanging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）牵引设备的所有功能应均可在驾驶室内进行操作与控制。</w:t>
      </w:r>
    </w:p>
    <w:p>
      <w:pPr>
        <w:spacing w:line="360" w:lineRule="auto"/>
        <w:ind w:left="210" w:hanging="210" w:hangingChars="1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）所有与安全有关的操作控制开关或</w:t>
      </w:r>
      <w:r>
        <w:rPr>
          <w:rFonts w:ascii="宋体" w:hAnsi="宋体"/>
          <w:color w:val="000000" w:themeColor="text1"/>
          <w:szCs w:val="21"/>
          <w14:textFill>
            <w14:solidFill>
              <w14:schemeClr w14:val="tx1"/>
            </w14:solidFill>
          </w14:textFill>
        </w:rPr>
        <w:t>按钮，</w:t>
      </w:r>
      <w:r>
        <w:rPr>
          <w:rFonts w:hint="eastAsia" w:ascii="宋体" w:hAnsi="宋体"/>
          <w:color w:val="000000" w:themeColor="text1"/>
          <w:szCs w:val="21"/>
          <w14:textFill>
            <w14:solidFill>
              <w14:schemeClr w14:val="tx1"/>
            </w14:solidFill>
          </w14:textFill>
        </w:rPr>
        <w:t>应有明确的标志</w:t>
      </w:r>
      <w:r>
        <w:rPr>
          <w:rFonts w:ascii="宋体" w:hAnsi="宋体"/>
          <w:color w:val="000000" w:themeColor="text1"/>
          <w:szCs w:val="21"/>
          <w14:textFill>
            <w14:solidFill>
              <w14:schemeClr w14:val="tx1"/>
            </w14:solidFill>
          </w14:textFill>
        </w:rPr>
        <w:t>。</w:t>
      </w:r>
    </w:p>
    <w:p>
      <w:pPr>
        <w:spacing w:line="360" w:lineRule="auto"/>
        <w:ind w:left="360" w:hanging="36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）控制系统应采用安全化设计，所有与安全有关的操作须具有再确认功能，最大限度的防止人为或机械、电气故障而产生的误操作。</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）牵引设备必须具备以下安全互锁措施：</w:t>
      </w:r>
    </w:p>
    <w:p>
      <w:pPr>
        <w:spacing w:line="360" w:lineRule="auto"/>
        <w:ind w:left="420" w:hanging="420" w:hanging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a.</w:t>
      </w:r>
      <w:r>
        <w:rPr>
          <w:rFonts w:hint="eastAsia" w:ascii="宋体" w:hAnsi="宋体"/>
          <w:color w:val="000000" w:themeColor="text1"/>
          <w:szCs w:val="21"/>
          <w14:textFill>
            <w14:solidFill>
              <w14:schemeClr w14:val="tx1"/>
            </w14:solidFill>
          </w14:textFill>
        </w:rPr>
        <w:t>只有</w:t>
      </w:r>
      <w:r>
        <w:rPr>
          <w:rFonts w:ascii="宋体" w:hAnsi="宋体"/>
          <w:color w:val="000000" w:themeColor="text1"/>
          <w:szCs w:val="21"/>
          <w14:textFill>
            <w14:solidFill>
              <w14:schemeClr w14:val="tx1"/>
            </w14:solidFill>
          </w14:textFill>
        </w:rPr>
        <w:t>飞机鼻轮</w:t>
      </w:r>
      <w:r>
        <w:rPr>
          <w:rFonts w:hint="eastAsia" w:ascii="宋体" w:hAnsi="宋体"/>
          <w:color w:val="000000" w:themeColor="text1"/>
          <w:szCs w:val="21"/>
          <w14:textFill>
            <w14:solidFill>
              <w14:schemeClr w14:val="tx1"/>
            </w14:solidFill>
          </w14:textFill>
        </w:rPr>
        <w:t>已</w:t>
      </w:r>
      <w:r>
        <w:rPr>
          <w:rFonts w:ascii="宋体" w:hAnsi="宋体"/>
          <w:color w:val="000000" w:themeColor="text1"/>
          <w:szCs w:val="21"/>
          <w14:textFill>
            <w14:solidFill>
              <w14:schemeClr w14:val="tx1"/>
            </w14:solidFill>
          </w14:textFill>
        </w:rPr>
        <w:t>被正确</w:t>
      </w:r>
      <w:r>
        <w:rPr>
          <w:rFonts w:hint="eastAsia" w:ascii="宋体" w:hAnsi="宋体"/>
          <w:color w:val="000000" w:themeColor="text1"/>
          <w:szCs w:val="21"/>
          <w14:textFill>
            <w14:solidFill>
              <w14:schemeClr w14:val="tx1"/>
            </w14:solidFill>
          </w14:textFill>
        </w:rPr>
        <w:t>锁止到位、抱轮举升装置已</w:t>
      </w:r>
      <w:r>
        <w:rPr>
          <w:rFonts w:ascii="宋体" w:hAnsi="宋体"/>
          <w:color w:val="000000" w:themeColor="text1"/>
          <w:szCs w:val="21"/>
          <w14:textFill>
            <w14:solidFill>
              <w14:schemeClr w14:val="tx1"/>
            </w14:solidFill>
          </w14:textFill>
        </w:rPr>
        <w:t>完全提升</w:t>
      </w:r>
      <w:r>
        <w:rPr>
          <w:rFonts w:hint="eastAsia" w:ascii="宋体" w:hAnsi="宋体"/>
          <w:color w:val="000000" w:themeColor="text1"/>
          <w:szCs w:val="21"/>
          <w14:textFill>
            <w14:solidFill>
              <w14:schemeClr w14:val="tx1"/>
            </w14:solidFill>
          </w14:textFill>
        </w:rPr>
        <w:t>，牵引</w:t>
      </w:r>
      <w:r>
        <w:rPr>
          <w:rFonts w:ascii="宋体" w:hAnsi="宋体"/>
          <w:color w:val="000000" w:themeColor="text1"/>
          <w:szCs w:val="21"/>
          <w14:textFill>
            <w14:solidFill>
              <w14:schemeClr w14:val="tx1"/>
            </w14:solidFill>
          </w14:textFill>
        </w:rPr>
        <w:t>设备</w:t>
      </w:r>
      <w:r>
        <w:rPr>
          <w:rFonts w:hint="eastAsia" w:ascii="宋体" w:hAnsi="宋体"/>
          <w:color w:val="000000" w:themeColor="text1"/>
          <w:szCs w:val="21"/>
          <w14:textFill>
            <w14:solidFill>
              <w14:schemeClr w14:val="tx1"/>
            </w14:solidFill>
          </w14:textFill>
        </w:rPr>
        <w:t>才有可能</w:t>
      </w:r>
      <w:r>
        <w:rPr>
          <w:rFonts w:ascii="宋体" w:hAnsi="宋体"/>
          <w:color w:val="000000" w:themeColor="text1"/>
          <w:szCs w:val="21"/>
          <w14:textFill>
            <w14:solidFill>
              <w14:schemeClr w14:val="tx1"/>
            </w14:solidFill>
          </w14:textFill>
        </w:rPr>
        <w:t>移动；</w:t>
      </w:r>
    </w:p>
    <w:p>
      <w:pPr>
        <w:spacing w:line="360" w:lineRule="auto"/>
        <w:ind w:left="630" w:hanging="630" w:hangingChars="3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b.</w:t>
      </w:r>
      <w:r>
        <w:rPr>
          <w:rFonts w:hint="eastAsia" w:ascii="宋体" w:hAnsi="宋体"/>
          <w:color w:val="000000" w:themeColor="text1"/>
          <w:szCs w:val="21"/>
          <w14:textFill>
            <w14:solidFill>
              <w14:schemeClr w14:val="tx1"/>
            </w14:solidFill>
          </w14:textFill>
        </w:rPr>
        <w:t>飞机鼻轮锁止机构</w:t>
      </w:r>
      <w:r>
        <w:rPr>
          <w:rFonts w:ascii="宋体" w:hAnsi="宋体"/>
          <w:color w:val="000000" w:themeColor="text1"/>
          <w:szCs w:val="21"/>
          <w14:textFill>
            <w14:solidFill>
              <w14:schemeClr w14:val="tx1"/>
            </w14:solidFill>
          </w14:textFill>
        </w:rPr>
        <w:t>未完全到位</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提升机构</w:t>
      </w:r>
      <w:r>
        <w:rPr>
          <w:rFonts w:hint="eastAsia" w:ascii="宋体" w:hAnsi="宋体"/>
          <w:color w:val="000000" w:themeColor="text1"/>
          <w:szCs w:val="21"/>
          <w14:textFill>
            <w14:solidFill>
              <w14:schemeClr w14:val="tx1"/>
            </w14:solidFill>
          </w14:textFill>
        </w:rPr>
        <w:t>就</w:t>
      </w:r>
      <w:r>
        <w:rPr>
          <w:rFonts w:ascii="宋体" w:hAnsi="宋体"/>
          <w:color w:val="000000" w:themeColor="text1"/>
          <w:szCs w:val="21"/>
          <w14:textFill>
            <w14:solidFill>
              <w14:schemeClr w14:val="tx1"/>
            </w14:solidFill>
          </w14:textFill>
        </w:rPr>
        <w:t>不</w:t>
      </w:r>
      <w:r>
        <w:rPr>
          <w:rFonts w:hint="eastAsia" w:ascii="宋体" w:hAnsi="宋体"/>
          <w:color w:val="000000" w:themeColor="text1"/>
          <w:szCs w:val="21"/>
          <w14:textFill>
            <w14:solidFill>
              <w14:schemeClr w14:val="tx1"/>
            </w14:solidFill>
          </w14:textFill>
        </w:rPr>
        <w:t>可能动</w:t>
      </w:r>
      <w:r>
        <w:rPr>
          <w:rFonts w:ascii="宋体" w:hAnsi="宋体"/>
          <w:color w:val="000000" w:themeColor="text1"/>
          <w:szCs w:val="21"/>
          <w14:textFill>
            <w14:solidFill>
              <w14:schemeClr w14:val="tx1"/>
            </w14:solidFill>
          </w14:textFill>
        </w:rPr>
        <w:t>作；</w:t>
      </w:r>
    </w:p>
    <w:p>
      <w:pPr>
        <w:spacing w:line="360" w:lineRule="auto"/>
        <w:ind w:left="630" w:hanging="630" w:hangingChars="3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c.抱轮举升装置完全放下后</w:t>
      </w:r>
      <w:r>
        <w:rPr>
          <w:rFonts w:hint="eastAsia" w:ascii="宋体" w:hAnsi="宋体"/>
          <w:color w:val="000000" w:themeColor="text1"/>
          <w:szCs w:val="21"/>
          <w14:textFill>
            <w14:solidFill>
              <w14:schemeClr w14:val="tx1"/>
            </w14:solidFill>
          </w14:textFill>
        </w:rPr>
        <w:t>，飞机鼻轮锁止机构</w:t>
      </w:r>
      <w:r>
        <w:rPr>
          <w:rFonts w:ascii="宋体" w:hAnsi="宋体"/>
          <w:color w:val="000000" w:themeColor="text1"/>
          <w:szCs w:val="21"/>
          <w14:textFill>
            <w14:solidFill>
              <w14:schemeClr w14:val="tx1"/>
            </w14:solidFill>
          </w14:textFill>
        </w:rPr>
        <w:t>方可打开；</w:t>
      </w:r>
    </w:p>
    <w:p>
      <w:pPr>
        <w:spacing w:line="360" w:lineRule="auto"/>
        <w:ind w:left="630" w:hanging="630" w:hangingChars="3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d.飞机鼻轮处于抱轮举升装置正确位置时，</w:t>
      </w:r>
      <w:r>
        <w:rPr>
          <w:rFonts w:hint="eastAsia" w:ascii="宋体" w:hAnsi="宋体"/>
          <w:color w:val="000000" w:themeColor="text1"/>
          <w:szCs w:val="21"/>
          <w14:textFill>
            <w14:solidFill>
              <w14:schemeClr w14:val="tx1"/>
            </w14:solidFill>
          </w14:textFill>
        </w:rPr>
        <w:t>抱轮机构</w:t>
      </w:r>
      <w:r>
        <w:rPr>
          <w:rFonts w:ascii="宋体" w:hAnsi="宋体"/>
          <w:color w:val="000000" w:themeColor="text1"/>
          <w:szCs w:val="21"/>
          <w14:textFill>
            <w14:solidFill>
              <w14:schemeClr w14:val="tx1"/>
            </w14:solidFill>
          </w14:textFill>
        </w:rPr>
        <w:t>方可闭合；</w:t>
      </w:r>
    </w:p>
    <w:p>
      <w:pPr>
        <w:snapToGrid w:val="0"/>
        <w:spacing w:line="360" w:lineRule="auto"/>
        <w:rPr>
          <w:rFonts w:ascii="宋体" w:hAnsi="宋体"/>
          <w:snapToGrid w:val="0"/>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bCs/>
          <w:color w:val="000000" w:themeColor="text1"/>
          <w:szCs w:val="21"/>
          <w14:textFill>
            <w14:solidFill>
              <w14:schemeClr w14:val="tx1"/>
            </w14:solidFill>
          </w14:textFill>
        </w:rPr>
        <w:t>12．制动系统</w:t>
      </w:r>
    </w:p>
    <w:p>
      <w:pPr>
        <w:spacing w:line="360" w:lineRule="auto"/>
        <w:ind w:left="339" w:hanging="339"/>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）飞机牵引设备必须配备液压双管路行车制动和一路独立的驻车制动，并符合国标</w:t>
      </w:r>
      <w:r>
        <w:rPr>
          <w:rFonts w:ascii="宋体" w:hAnsi="宋体"/>
          <w:color w:val="000000" w:themeColor="text1"/>
          <w:szCs w:val="21"/>
          <w14:textFill>
            <w14:solidFill>
              <w14:schemeClr w14:val="tx1"/>
            </w14:solidFill>
          </w14:textFill>
        </w:rPr>
        <w:t>GB12676</w:t>
      </w:r>
      <w:r>
        <w:rPr>
          <w:rFonts w:hint="eastAsia" w:ascii="宋体" w:hAnsi="宋体"/>
          <w:color w:val="000000" w:themeColor="text1"/>
          <w:szCs w:val="21"/>
          <w14:textFill>
            <w14:solidFill>
              <w14:schemeClr w14:val="tx1"/>
            </w14:solidFill>
          </w14:textFill>
        </w:rPr>
        <w:t>《汽车制动系统结构、性能和测试方法》或欧洲</w:t>
      </w:r>
      <w:r>
        <w:rPr>
          <w:rFonts w:ascii="宋体" w:hAnsi="宋体"/>
          <w:color w:val="000000" w:themeColor="text1"/>
          <w:szCs w:val="21"/>
          <w14:textFill>
            <w14:solidFill>
              <w14:schemeClr w14:val="tx1"/>
            </w14:solidFill>
          </w14:textFill>
        </w:rPr>
        <w:t>ECE</w:t>
      </w:r>
      <w:r>
        <w:rPr>
          <w:rFonts w:hint="eastAsia" w:ascii="宋体" w:hAnsi="宋体"/>
          <w:color w:val="000000" w:themeColor="text1"/>
          <w:szCs w:val="21"/>
          <w14:textFill>
            <w14:solidFill>
              <w14:schemeClr w14:val="tx1"/>
            </w14:solidFill>
          </w14:textFill>
        </w:rPr>
        <w:t>第</w:t>
      </w:r>
      <w:r>
        <w:rPr>
          <w:rFonts w:ascii="宋体" w:hAnsi="宋体"/>
          <w:color w:val="000000" w:themeColor="text1"/>
          <w:szCs w:val="21"/>
          <w14:textFill>
            <w14:solidFill>
              <w14:schemeClr w14:val="tx1"/>
            </w14:solidFill>
          </w14:textFill>
        </w:rPr>
        <w:t>13</w:t>
      </w:r>
      <w:r>
        <w:rPr>
          <w:rFonts w:hint="eastAsia" w:ascii="宋体" w:hAnsi="宋体"/>
          <w:color w:val="000000" w:themeColor="text1"/>
          <w:szCs w:val="21"/>
          <w14:textFill>
            <w14:solidFill>
              <w14:schemeClr w14:val="tx1"/>
            </w14:solidFill>
          </w14:textFill>
        </w:rPr>
        <w:t>号法规的有关规定。</w:t>
      </w:r>
    </w:p>
    <w:p>
      <w:pPr>
        <w:widowControl/>
        <w:spacing w:after="60" w:line="360" w:lineRule="auto"/>
        <w:jc w:val="left"/>
        <w:rPr>
          <w:rFonts w:ascii="宋体" w:hAnsi="宋体" w:cs="Arial"/>
          <w:color w:val="000000" w:themeColor="text1"/>
          <w:szCs w:val="21"/>
          <w:lang w:val="en-GB"/>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）驻车制动系统应集成于轮减速</w:t>
      </w:r>
      <w:r>
        <w:rPr>
          <w:rFonts w:ascii="宋体" w:hAnsi="宋体"/>
          <w:color w:val="000000" w:themeColor="text1"/>
          <w:szCs w:val="21"/>
          <w14:textFill>
            <w14:solidFill>
              <w14:schemeClr w14:val="tx1"/>
            </w14:solidFill>
          </w14:textFill>
        </w:rPr>
        <w:t>器</w:t>
      </w:r>
      <w:r>
        <w:rPr>
          <w:rFonts w:hint="eastAsia" w:ascii="宋体" w:hAnsi="宋体"/>
          <w:color w:val="000000" w:themeColor="text1"/>
          <w:szCs w:val="21"/>
          <w14:textFill>
            <w14:solidFill>
              <w14:schemeClr w14:val="tx1"/>
            </w14:solidFill>
          </w14:textFill>
        </w:rPr>
        <w:t>内，无电时制动（故障安全系统）</w:t>
      </w:r>
    </w:p>
    <w:p>
      <w:pPr>
        <w:spacing w:line="360" w:lineRule="auto"/>
        <w:ind w:left="340" w:hanging="34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）使用手动或/和电动应急装置可解除驻车制动，而且操作简便。</w:t>
      </w:r>
    </w:p>
    <w:p>
      <w:pPr>
        <w:snapToGrid w:val="0"/>
        <w:spacing w:line="360" w:lineRule="auto"/>
        <w:rPr>
          <w:rFonts w:ascii="宋体" w:hAnsi="宋体"/>
          <w:snapToGrid w:val="0"/>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13.转向系统</w:t>
      </w:r>
    </w:p>
    <w:p>
      <w:pPr>
        <w:spacing w:line="360" w:lineRule="auto"/>
        <w:ind w:left="340" w:hanging="34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1）应采用全液压动力转向。</w:t>
      </w:r>
    </w:p>
    <w:p>
      <w:p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2）最小转弯半径≤8000mm。</w:t>
      </w:r>
    </w:p>
    <w:p>
      <w:pPr>
        <w:snapToGrid w:val="0"/>
        <w:spacing w:line="360" w:lineRule="auto"/>
        <w:rPr>
          <w:rFonts w:ascii="宋体" w:hAnsi="宋体"/>
          <w:snapToGrid w:val="0"/>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14.</w:t>
      </w:r>
      <w:r>
        <w:rPr>
          <w:rFonts w:hint="eastAsia" w:ascii="宋体" w:hAnsi="宋体"/>
          <w:bCs/>
          <w:color w:val="000000" w:themeColor="text1"/>
          <w:szCs w:val="21"/>
          <w14:textFill>
            <w14:solidFill>
              <w14:schemeClr w14:val="tx1"/>
            </w14:solidFill>
          </w14:textFill>
        </w:rPr>
        <w:t>车架和车体</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1）车身应采用优质钢材焊接设计。</w:t>
      </w:r>
    </w:p>
    <w:p>
      <w:pPr>
        <w:spacing w:line="360" w:lineRule="auto"/>
        <w:ind w:left="210" w:hanging="210" w:hanging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）车架的焊接工艺优良，各焊点均匀、平整无缺陷，适当的位置开有孔、洞，以便操作者检查机油、冷冻液等。</w:t>
      </w:r>
    </w:p>
    <w:p>
      <w:pPr>
        <w:spacing w:line="360" w:lineRule="auto"/>
        <w:ind w:left="376" w:hanging="34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3）电动机、液压泵、液压马达等零部件应安装在车架上，并置于机舱内，结构应紧凑合理，并留有足够维修空间。</w:t>
      </w:r>
    </w:p>
    <w:p>
      <w:pPr>
        <w:spacing w:line="360" w:lineRule="auto"/>
        <w:ind w:left="136" w:hanging="13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4）应急操作位置及与安全相关的警示位置应粘贴警告标识。</w:t>
      </w:r>
    </w:p>
    <w:p>
      <w:p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5）车架的使用寿命不低于15</w:t>
      </w:r>
      <w:r>
        <w:rPr>
          <w:rFonts w:ascii="宋体" w:hAnsi="宋体"/>
          <w:color w:val="000000" w:themeColor="text1"/>
          <w:szCs w:val="21"/>
          <w14:textFill>
            <w14:solidFill>
              <w14:schemeClr w14:val="tx1"/>
            </w14:solidFill>
          </w14:textFill>
        </w:rPr>
        <w:t>年。</w:t>
      </w:r>
    </w:p>
    <w:p>
      <w:pPr>
        <w:snapToGrid w:val="0"/>
        <w:spacing w:line="360" w:lineRule="auto"/>
        <w:rPr>
          <w:rFonts w:ascii="宋体" w:hAnsi="宋体"/>
          <w:snapToGrid w:val="0"/>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15.</w:t>
      </w:r>
      <w:r>
        <w:rPr>
          <w:rFonts w:hint="eastAsia" w:ascii="宋体" w:hAnsi="宋体"/>
          <w:bCs/>
          <w:color w:val="000000" w:themeColor="text1"/>
          <w:szCs w:val="21"/>
          <w14:textFill>
            <w14:solidFill>
              <w14:schemeClr w14:val="tx1"/>
            </w14:solidFill>
          </w14:textFill>
        </w:rPr>
        <w:t>操控系统</w:t>
      </w:r>
    </w:p>
    <w:p>
      <w:pPr>
        <w:spacing w:line="360" w:lineRule="auto"/>
        <w:ind w:left="210" w:hanging="210" w:hanging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）所投标设备必须预留有GPS的位置，具体外形、尺寸由业主在合同中确定。</w:t>
      </w:r>
    </w:p>
    <w:p>
      <w:pPr>
        <w:spacing w:line="360" w:lineRule="auto"/>
        <w:ind w:left="417" w:hanging="41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）所投标设备需配有通话系统，可实现机上、地面机务和驾驶员三方人员相互通话。</w:t>
      </w:r>
    </w:p>
    <w:p>
      <w:pPr>
        <w:snapToGrid w:val="0"/>
        <w:spacing w:line="360" w:lineRule="auto"/>
        <w:rPr>
          <w:rFonts w:ascii="宋体" w:hAnsi="宋体"/>
          <w:snapToGrid w:val="0"/>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16. 电气系统</w:t>
      </w:r>
    </w:p>
    <w:p>
      <w:pPr>
        <w:spacing w:line="360" w:lineRule="auto"/>
        <w:ind w:left="340" w:hanging="34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1）仪表盘的线路与其它部分通过集成插座联接，以便于检修和维护。</w:t>
      </w:r>
    </w:p>
    <w:p>
      <w:pPr>
        <w:snapToGrid w:val="0"/>
        <w:spacing w:line="360" w:lineRule="auto"/>
        <w:rPr>
          <w:rFonts w:ascii="宋体" w:hAnsi="宋体"/>
          <w:snapToGrid w:val="0"/>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2）所有的控制和指示应布置合理，需带有中文标签，并能适应夜间工作的需要。</w:t>
      </w:r>
    </w:p>
    <w:p>
      <w:pPr>
        <w:snapToGrid w:val="0"/>
        <w:spacing w:line="360" w:lineRule="auto"/>
        <w:rPr>
          <w:rFonts w:ascii="宋体" w:hAnsi="宋体"/>
          <w:snapToGrid w:val="0"/>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17．应急装置</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★1）飞机牵引设备应具备手动应急液压泵。</w:t>
      </w:r>
    </w:p>
    <w:p>
      <w:pPr>
        <w:snapToGrid w:val="0"/>
        <w:spacing w:line="360" w:lineRule="auto"/>
        <w:rPr>
          <w:rFonts w:ascii="宋体" w:hAnsi="宋体"/>
          <w:snapToGrid w:val="0"/>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2）应具备快速打开抱轮、释放飞机鼻轮及应急转向的能力。</w:t>
      </w:r>
    </w:p>
    <w:p>
      <w:pPr>
        <w:snapToGrid w:val="0"/>
        <w:spacing w:line="360" w:lineRule="auto"/>
        <w:rPr>
          <w:rFonts w:ascii="宋体" w:hAnsi="宋体"/>
          <w:snapToGrid w:val="0"/>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bCs/>
          <w:color w:val="000000" w:themeColor="text1"/>
          <w:szCs w:val="21"/>
          <w14:textFill>
            <w14:solidFill>
              <w14:schemeClr w14:val="tx1"/>
            </w14:solidFill>
          </w14:textFill>
        </w:rPr>
        <w:t>1</w:t>
      </w:r>
      <w:r>
        <w:rPr>
          <w:rFonts w:ascii="宋体" w:hAnsi="宋体"/>
          <w:bCs/>
          <w:color w:val="000000" w:themeColor="text1"/>
          <w:szCs w:val="21"/>
          <w14:textFill>
            <w14:solidFill>
              <w14:schemeClr w14:val="tx1"/>
            </w14:solidFill>
          </w14:textFill>
        </w:rPr>
        <w:t>8</w:t>
      </w:r>
      <w:r>
        <w:rPr>
          <w:rFonts w:hint="eastAsia" w:ascii="宋体" w:hAnsi="宋体"/>
          <w:bCs/>
          <w:color w:val="000000" w:themeColor="text1"/>
          <w:szCs w:val="21"/>
          <w14:textFill>
            <w14:solidFill>
              <w14:schemeClr w14:val="tx1"/>
            </w14:solidFill>
          </w14:textFill>
        </w:rPr>
        <w:t>．轮胎</w:t>
      </w:r>
    </w:p>
    <w:p>
      <w:pPr>
        <w:snapToGrid w:val="0"/>
        <w:spacing w:line="360" w:lineRule="auto"/>
        <w:rPr>
          <w:rFonts w:ascii="宋体" w:hAnsi="宋体"/>
          <w:snapToGrid w:val="0"/>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所投标飞机牵引设备必须选用工程轮胎。</w:t>
      </w:r>
    </w:p>
    <w:p>
      <w:pPr>
        <w:snapToGrid w:val="0"/>
        <w:spacing w:line="360" w:lineRule="auto"/>
        <w:rPr>
          <w:rFonts w:ascii="宋体" w:hAnsi="宋体"/>
          <w:snapToGrid w:val="0"/>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ascii="宋体" w:hAnsi="宋体"/>
          <w:bCs/>
          <w:color w:val="000000" w:themeColor="text1"/>
          <w:szCs w:val="21"/>
          <w14:textFill>
            <w14:solidFill>
              <w14:schemeClr w14:val="tx1"/>
            </w14:solidFill>
          </w14:textFill>
        </w:rPr>
        <w:t>19</w:t>
      </w:r>
      <w:r>
        <w:rPr>
          <w:rFonts w:hint="eastAsia" w:ascii="宋体" w:hAnsi="宋体"/>
          <w:bCs/>
          <w:color w:val="000000" w:themeColor="text1"/>
          <w:szCs w:val="21"/>
          <w14:textFill>
            <w14:solidFill>
              <w14:schemeClr w14:val="tx1"/>
            </w14:solidFill>
          </w14:textFill>
        </w:rPr>
        <w:t>．标牌</w:t>
      </w:r>
    </w:p>
    <w:p>
      <w:pPr>
        <w:snapToGrid w:val="0"/>
        <w:spacing w:line="360" w:lineRule="auto"/>
        <w:rPr>
          <w:rFonts w:ascii="宋体" w:hAnsi="宋体"/>
          <w:snapToGrid w:val="0"/>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所投标飞机牵引设备的所有操作指示必须用图形或中英文说明，蚀刻或滚压在铜版或类似的经久耐用的金属材料上，并铆接在控制面板上。</w:t>
      </w:r>
    </w:p>
    <w:p>
      <w:pPr>
        <w:snapToGrid w:val="0"/>
        <w:spacing w:line="360" w:lineRule="auto"/>
        <w:rPr>
          <w:rFonts w:ascii="宋体" w:hAnsi="宋体"/>
          <w:snapToGrid w:val="0"/>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bCs/>
          <w:color w:val="000000" w:themeColor="text1"/>
          <w:szCs w:val="21"/>
          <w14:textFill>
            <w14:solidFill>
              <w14:schemeClr w14:val="tx1"/>
            </w14:solidFill>
          </w14:textFill>
        </w:rPr>
        <w:t>2</w:t>
      </w:r>
      <w:r>
        <w:rPr>
          <w:rFonts w:ascii="宋体" w:hAnsi="宋体"/>
          <w:bCs/>
          <w:color w:val="000000" w:themeColor="text1"/>
          <w:szCs w:val="21"/>
          <w14:textFill>
            <w14:solidFill>
              <w14:schemeClr w14:val="tx1"/>
            </w14:solidFill>
          </w14:textFill>
        </w:rPr>
        <w:t>0</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灯光与仪表显示</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行车照明灯；</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转向指示灯；</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3）倒车灯及倒车声响警告器；</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4）抱轮举升装置工作照明灯；</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5）黄色闪光警示灯（置于驾驶室顶部）；</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）功能显示组合指示灯（转向、驻车）；</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）抱夹装置状态指示灯</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）操作面板照明灯；</w:t>
      </w:r>
    </w:p>
    <w:p>
      <w:pPr>
        <w:snapToGrid w:val="0"/>
        <w:spacing w:line="360" w:lineRule="auto"/>
        <w:rPr>
          <w:rFonts w:ascii="宋体" w:hAnsi="宋体"/>
          <w:snapToGrid w:val="0"/>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bCs/>
          <w:color w:val="000000" w:themeColor="text1"/>
          <w:szCs w:val="21"/>
          <w14:textFill>
            <w14:solidFill>
              <w14:schemeClr w14:val="tx1"/>
            </w14:solidFill>
          </w14:textFill>
        </w:rPr>
        <w:t>21．电池及配套充电设备</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1）电池组总成应便于拆卸更换；并应配置国际知名品牌电池充电桩（器）设备；</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★2）所投标设备的接头需要满足直流充电接口的要求，并且兼容机场未来所配置的充电桩，满足该充电桩的充电要求，并与充电桩协议匹配。，请投标商在设备交货前提出，中标人</w:t>
      </w:r>
      <w:r>
        <w:rPr>
          <w:rFonts w:ascii="宋体" w:hAnsi="宋体"/>
          <w:color w:val="000000" w:themeColor="text1"/>
          <w14:textFill>
            <w14:solidFill>
              <w14:schemeClr w14:val="tx1"/>
            </w14:solidFill>
          </w14:textFill>
        </w:rPr>
        <w:t>投标时进行详细介绍</w:t>
      </w:r>
      <w:r>
        <w:rPr>
          <w:rFonts w:hint="eastAsia" w:ascii="宋体" w:hAnsi="宋体"/>
          <w:color w:val="000000" w:themeColor="text1"/>
          <w14:textFill>
            <w14:solidFill>
              <w14:schemeClr w14:val="tx1"/>
            </w14:solidFill>
          </w14:textFill>
        </w:rPr>
        <w:t>。</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配备蓄电池管理模块，并提供通讯接口，通讯接口能够满足机场运行与能耗监控系统读取相关数据的需求，数据包括电池SOC值、电池温度、电池总电压、总电流、电池单体电压、单体电池温度、故障单体电池等。投标时进行详细介绍。</w:t>
      </w:r>
    </w:p>
    <w:p>
      <w:pPr>
        <w:snapToGrid w:val="0"/>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bCs/>
          <w:color w:val="000000" w:themeColor="text1"/>
          <w:szCs w:val="21"/>
          <w14:textFill>
            <w14:solidFill>
              <w14:schemeClr w14:val="tx1"/>
            </w14:solidFill>
          </w14:textFill>
        </w:rPr>
        <w:t>22．设备整体质保期--</w:t>
      </w:r>
      <w:r>
        <w:rPr>
          <w:rFonts w:hint="eastAsia" w:ascii="宋体" w:hAnsi="宋体"/>
          <w:color w:val="000000" w:themeColor="text1"/>
          <w:szCs w:val="21"/>
          <w14:textFill>
            <w14:solidFill>
              <w14:schemeClr w14:val="tx1"/>
            </w14:solidFill>
          </w14:textFill>
        </w:rPr>
        <w:t>2年及以上。</w:t>
      </w:r>
    </w:p>
    <w:p>
      <w:pPr>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2.3.23.应配备车载终端或等效设备，向机场运行与能耗监控系统提供相关技术数据，协议须符合国家相关标准要求。</w:t>
      </w:r>
    </w:p>
    <w:p>
      <w:pPr>
        <w:snapToGrid w:val="0"/>
        <w:spacing w:line="360" w:lineRule="auto"/>
        <w:rPr>
          <w:rFonts w:ascii="宋体" w:hAnsi="宋体"/>
          <w:bCs/>
          <w:color w:val="000000" w:themeColor="text1"/>
          <w:szCs w:val="21"/>
          <w14:textFill>
            <w14:solidFill>
              <w14:schemeClr w14:val="tx1"/>
            </w14:solidFill>
          </w14:textFill>
        </w:rPr>
      </w:pPr>
    </w:p>
    <w:p>
      <w:pPr>
        <w:rPr>
          <w:color w:val="000000" w:themeColor="text1"/>
          <w14:textFill>
            <w14:solidFill>
              <w14:schemeClr w14:val="tx1"/>
            </w14:solidFill>
          </w14:textFill>
        </w:rPr>
      </w:pPr>
    </w:p>
    <w:p>
      <w:pPr>
        <w:widowControl/>
        <w:jc w:val="left"/>
        <w:rPr>
          <w:rFonts w:ascii="Cambria" w:hAnsi="Cambria" w:eastAsia="黑体" w:cs="Times New Roman"/>
          <w:b/>
          <w:bCs/>
          <w:color w:val="000000" w:themeColor="text1"/>
          <w:kern w:val="0"/>
          <w:sz w:val="32"/>
          <w:szCs w:val="32"/>
          <w14:textFill>
            <w14:solidFill>
              <w14:schemeClr w14:val="tx1"/>
            </w14:solidFill>
          </w14:textFill>
        </w:rPr>
      </w:pPr>
      <w:r>
        <w:rPr>
          <w:color w:val="000000" w:themeColor="text1"/>
          <w14:textFill>
            <w14:solidFill>
              <w14:schemeClr w14:val="tx1"/>
            </w14:solidFill>
          </w14:textFill>
        </w:rPr>
        <w:br w:type="page"/>
      </w:r>
    </w:p>
    <w:p>
      <w:pPr>
        <w:pStyle w:val="51"/>
        <w:rPr>
          <w:color w:val="000000" w:themeColor="text1"/>
          <w14:textFill>
            <w14:solidFill>
              <w14:schemeClr w14:val="tx1"/>
            </w14:solidFill>
          </w14:textFill>
        </w:rPr>
      </w:pPr>
      <w:bookmarkStart w:id="75" w:name="_Toc321925454"/>
      <w:r>
        <w:rPr>
          <w:rFonts w:hint="eastAsia"/>
          <w:color w:val="000000" w:themeColor="text1"/>
          <w14:textFill>
            <w14:solidFill>
              <w14:schemeClr w14:val="tx1"/>
            </w14:solidFill>
          </w14:textFill>
        </w:rPr>
        <w:t xml:space="preserve">第四章  </w:t>
      </w:r>
      <w:r>
        <w:rPr>
          <w:color w:val="000000" w:themeColor="text1"/>
          <w14:textFill>
            <w14:solidFill>
              <w14:schemeClr w14:val="tx1"/>
            </w14:solidFill>
          </w14:textFill>
        </w:rPr>
        <w:t>合同条款</w:t>
      </w:r>
      <w:bookmarkEnd w:id="75"/>
    </w:p>
    <w:p>
      <w:pPr>
        <w:adjustRightInd w:val="0"/>
        <w:snapToGrid w:val="0"/>
        <w:spacing w:line="360" w:lineRule="exact"/>
        <w:ind w:firstLine="452"/>
        <w:jc w:val="left"/>
        <w:rPr>
          <w:rFonts w:ascii="宋体" w:hAnsi="宋体"/>
          <w:b/>
          <w:color w:val="000000" w:themeColor="text1"/>
          <w:sz w:val="22"/>
          <w14:textFill>
            <w14:solidFill>
              <w14:schemeClr w14:val="tx1"/>
            </w14:solidFill>
          </w14:textFill>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562" w:firstLineChars="200"/>
        <w:jc w:val="center"/>
        <w:rPr>
          <w:rFonts w:ascii="仿宋_GB2312" w:hAnsi="仿宋" w:eastAsia="仿宋_GB2312"/>
          <w:b/>
          <w:sz w:val="28"/>
          <w:szCs w:val="28"/>
        </w:rPr>
      </w:pPr>
    </w:p>
    <w:p>
      <w:pPr>
        <w:spacing w:line="560" w:lineRule="exact"/>
        <w:ind w:firstLine="562" w:firstLineChars="200"/>
        <w:jc w:val="center"/>
        <w:rPr>
          <w:rFonts w:ascii="仿宋_GB2312" w:hAnsi="仿宋" w:eastAsia="仿宋_GB2312"/>
          <w:b/>
          <w:sz w:val="28"/>
          <w:szCs w:val="28"/>
        </w:rPr>
      </w:pPr>
    </w:p>
    <w:p>
      <w:pPr>
        <w:adjustRightInd w:val="0"/>
        <w:snapToGrid w:val="0"/>
        <w:spacing w:line="560" w:lineRule="exact"/>
        <w:ind w:firstLine="452"/>
        <w:rPr>
          <w:rFonts w:asciiTheme="minorEastAsia" w:hAnsiTheme="minorEastAsia"/>
          <w:b/>
          <w:szCs w:val="21"/>
        </w:rPr>
      </w:pPr>
      <w:r>
        <w:rPr>
          <w:rFonts w:hint="eastAsia" w:asciiTheme="minorEastAsia" w:hAnsiTheme="minorEastAsia"/>
          <w:b/>
          <w:szCs w:val="21"/>
        </w:rPr>
        <w:t>甲方：杭州萧山国际机场有限公司或温州机场集团有限公司</w:t>
      </w:r>
    </w:p>
    <w:p>
      <w:pPr>
        <w:adjustRightInd w:val="0"/>
        <w:snapToGrid w:val="0"/>
        <w:spacing w:line="560" w:lineRule="exact"/>
        <w:ind w:firstLine="452"/>
        <w:rPr>
          <w:rFonts w:asciiTheme="minorEastAsia" w:hAnsiTheme="minorEastAsia"/>
          <w:b/>
          <w:szCs w:val="21"/>
        </w:rPr>
      </w:pPr>
      <w:r>
        <w:rPr>
          <w:rFonts w:hint="eastAsia" w:asciiTheme="minorEastAsia" w:hAnsiTheme="minorEastAsia"/>
          <w:b/>
          <w:szCs w:val="21"/>
        </w:rPr>
        <w:t>住所地：杭州萧山国际机场内或温州龙湾国际机场内</w:t>
      </w:r>
    </w:p>
    <w:p>
      <w:pPr>
        <w:adjustRightInd w:val="0"/>
        <w:snapToGrid w:val="0"/>
        <w:spacing w:line="560" w:lineRule="exact"/>
        <w:rPr>
          <w:rFonts w:ascii="仿宋_GB2312" w:hAnsi="仿宋" w:eastAsia="仿宋_GB2312"/>
          <w:b/>
          <w:sz w:val="28"/>
          <w:szCs w:val="28"/>
        </w:rPr>
      </w:pPr>
    </w:p>
    <w:p>
      <w:pPr>
        <w:adjustRightInd w:val="0"/>
        <w:snapToGrid w:val="0"/>
        <w:spacing w:line="560" w:lineRule="exact"/>
        <w:ind w:firstLine="452"/>
        <w:rPr>
          <w:rFonts w:asciiTheme="minorEastAsia" w:hAnsiTheme="minorEastAsia"/>
          <w:b/>
          <w:sz w:val="28"/>
          <w:szCs w:val="28"/>
        </w:rPr>
      </w:pPr>
      <w:r>
        <w:rPr>
          <w:rFonts w:hint="eastAsia" w:asciiTheme="minorEastAsia" w:hAnsiTheme="minorEastAsia"/>
          <w:b/>
          <w:sz w:val="28"/>
          <w:szCs w:val="28"/>
        </w:rPr>
        <w:t>乙方</w:t>
      </w:r>
      <w:r>
        <w:rPr>
          <w:rFonts w:asciiTheme="minorEastAsia" w:hAnsiTheme="minorEastAsia"/>
          <w:b/>
          <w:sz w:val="28"/>
          <w:szCs w:val="28"/>
        </w:rPr>
        <w:t>:</w:t>
      </w:r>
    </w:p>
    <w:p>
      <w:pPr>
        <w:adjustRightInd w:val="0"/>
        <w:snapToGrid w:val="0"/>
        <w:spacing w:line="560" w:lineRule="exact"/>
        <w:ind w:firstLine="452"/>
        <w:rPr>
          <w:rFonts w:asciiTheme="minorEastAsia" w:hAnsiTheme="minorEastAsia"/>
          <w:sz w:val="28"/>
          <w:szCs w:val="28"/>
        </w:rPr>
      </w:pPr>
      <w:r>
        <w:rPr>
          <w:rFonts w:hint="eastAsia" w:asciiTheme="minorEastAsia" w:hAnsiTheme="minorEastAsia"/>
          <w:b/>
          <w:sz w:val="28"/>
          <w:szCs w:val="28"/>
        </w:rPr>
        <w:t>住所地</w:t>
      </w:r>
      <w:r>
        <w:rPr>
          <w:rFonts w:asciiTheme="minorEastAsia" w:hAnsiTheme="minorEastAsia"/>
          <w:b/>
          <w:sz w:val="28"/>
          <w:szCs w:val="28"/>
        </w:rPr>
        <w:t>:</w:t>
      </w:r>
    </w:p>
    <w:p>
      <w:pPr>
        <w:adjustRightInd w:val="0"/>
        <w:snapToGrid w:val="0"/>
        <w:spacing w:line="560" w:lineRule="exact"/>
        <w:ind w:firstLine="450"/>
        <w:rPr>
          <w:rFonts w:ascii="仿宋_GB2312" w:hAnsi="仿宋" w:eastAsia="仿宋_GB2312"/>
          <w:sz w:val="28"/>
          <w:szCs w:val="28"/>
        </w:rPr>
      </w:pPr>
    </w:p>
    <w:p>
      <w:pPr>
        <w:adjustRightInd w:val="0"/>
        <w:snapToGrid w:val="0"/>
        <w:spacing w:line="560" w:lineRule="exact"/>
        <w:ind w:firstLine="420" w:firstLineChars="200"/>
        <w:rPr>
          <w:rFonts w:asciiTheme="minorEastAsia" w:hAnsiTheme="minorEastAsia"/>
          <w:szCs w:val="21"/>
        </w:rPr>
      </w:pPr>
      <w:r>
        <w:rPr>
          <w:rFonts w:hint="eastAsia" w:asciiTheme="minorEastAsia" w:hAnsiTheme="minorEastAsia"/>
          <w:szCs w:val="21"/>
        </w:rPr>
        <w:t>甲、乙双方根据《中华人民共和国合同法》等相关法律法规，就相关产品采购事宜，在互利、平等的原则基础上，经协商一致，特签订本合同，以共同遵守。</w:t>
      </w:r>
    </w:p>
    <w:p>
      <w:pPr>
        <w:spacing w:line="560" w:lineRule="exact"/>
        <w:ind w:firstLine="593"/>
        <w:rPr>
          <w:rFonts w:asciiTheme="minorEastAsia" w:hAnsiTheme="minorEastAsia"/>
          <w:b/>
          <w:bCs/>
          <w:szCs w:val="21"/>
        </w:rPr>
      </w:pPr>
      <w:r>
        <w:rPr>
          <w:rFonts w:hint="eastAsia" w:asciiTheme="minorEastAsia" w:hAnsiTheme="minorEastAsia"/>
          <w:b/>
          <w:bCs/>
          <w:szCs w:val="21"/>
        </w:rPr>
        <w:t>一、产品规格型号及参数</w:t>
      </w:r>
    </w:p>
    <w:tbl>
      <w:tblPr>
        <w:tblStyle w:val="58"/>
        <w:tblW w:w="11238" w:type="dxa"/>
        <w:tblInd w:w="-9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573"/>
        <w:gridCol w:w="2097"/>
        <w:gridCol w:w="1441"/>
        <w:gridCol w:w="1722"/>
        <w:gridCol w:w="1180"/>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539" w:type="dxa"/>
            <w:vAlign w:val="center"/>
          </w:tcPr>
          <w:p>
            <w:pPr>
              <w:pStyle w:val="118"/>
              <w:spacing w:line="560" w:lineRule="exact"/>
              <w:ind w:left="1042" w:hanging="562"/>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573" w:type="dxa"/>
            <w:vAlign w:val="center"/>
          </w:tcPr>
          <w:p>
            <w:pPr>
              <w:pStyle w:val="118"/>
              <w:spacing w:line="560" w:lineRule="exact"/>
              <w:ind w:left="1042" w:hanging="562"/>
              <w:jc w:val="center"/>
              <w:rPr>
                <w:rFonts w:asciiTheme="minorEastAsia" w:hAnsiTheme="minorEastAsia" w:eastAsiaTheme="minorEastAsia"/>
                <w:b/>
                <w:szCs w:val="21"/>
              </w:rPr>
            </w:pPr>
            <w:r>
              <w:rPr>
                <w:rFonts w:hint="eastAsia" w:asciiTheme="minorEastAsia" w:hAnsiTheme="minorEastAsia" w:eastAsiaTheme="minorEastAsia"/>
                <w:b/>
                <w:szCs w:val="21"/>
              </w:rPr>
              <w:t>产品名称</w:t>
            </w:r>
          </w:p>
        </w:tc>
        <w:tc>
          <w:tcPr>
            <w:tcW w:w="2097" w:type="dxa"/>
            <w:vAlign w:val="center"/>
          </w:tcPr>
          <w:p>
            <w:pPr>
              <w:pStyle w:val="118"/>
              <w:spacing w:line="560" w:lineRule="exact"/>
              <w:ind w:left="1042" w:hanging="562"/>
              <w:jc w:val="center"/>
              <w:rPr>
                <w:rFonts w:asciiTheme="minorEastAsia" w:hAnsiTheme="minorEastAsia" w:eastAsiaTheme="minorEastAsia"/>
                <w:b/>
                <w:szCs w:val="21"/>
              </w:rPr>
            </w:pPr>
            <w:r>
              <w:rPr>
                <w:rFonts w:hint="eastAsia" w:asciiTheme="minorEastAsia" w:hAnsiTheme="minorEastAsia" w:eastAsiaTheme="minorEastAsia"/>
                <w:b/>
                <w:szCs w:val="21"/>
              </w:rPr>
              <w:t>品牌型号</w:t>
            </w:r>
          </w:p>
        </w:tc>
        <w:tc>
          <w:tcPr>
            <w:tcW w:w="1441" w:type="dxa"/>
            <w:vAlign w:val="center"/>
          </w:tcPr>
          <w:p>
            <w:pPr>
              <w:pStyle w:val="118"/>
              <w:spacing w:line="560" w:lineRule="exact"/>
              <w:ind w:left="1042" w:hanging="562"/>
              <w:jc w:val="center"/>
              <w:rPr>
                <w:rFonts w:asciiTheme="minorEastAsia" w:hAnsiTheme="minorEastAsia" w:eastAsiaTheme="minorEastAsia"/>
                <w:b/>
                <w:szCs w:val="21"/>
              </w:rPr>
            </w:pPr>
            <w:r>
              <w:rPr>
                <w:rFonts w:hint="eastAsia" w:asciiTheme="minorEastAsia" w:hAnsiTheme="minorEastAsia" w:eastAsiaTheme="minorEastAsia"/>
                <w:b/>
                <w:szCs w:val="21"/>
              </w:rPr>
              <w:t>单位</w:t>
            </w:r>
          </w:p>
        </w:tc>
        <w:tc>
          <w:tcPr>
            <w:tcW w:w="1722" w:type="dxa"/>
            <w:vAlign w:val="center"/>
          </w:tcPr>
          <w:p>
            <w:pPr>
              <w:pStyle w:val="118"/>
              <w:spacing w:line="560" w:lineRule="exact"/>
              <w:ind w:left="1042" w:hanging="562"/>
              <w:jc w:val="center"/>
              <w:rPr>
                <w:rFonts w:asciiTheme="minorEastAsia" w:hAnsiTheme="minorEastAsia" w:eastAsiaTheme="minorEastAsia"/>
                <w:b/>
                <w:szCs w:val="21"/>
              </w:rPr>
            </w:pPr>
            <w:r>
              <w:rPr>
                <w:rFonts w:hint="eastAsia" w:asciiTheme="minorEastAsia" w:hAnsiTheme="minorEastAsia" w:eastAsiaTheme="minorEastAsia"/>
                <w:b/>
                <w:szCs w:val="21"/>
              </w:rPr>
              <w:t>暂定数量</w:t>
            </w:r>
          </w:p>
        </w:tc>
        <w:tc>
          <w:tcPr>
            <w:tcW w:w="1180" w:type="dxa"/>
            <w:vAlign w:val="center"/>
          </w:tcPr>
          <w:p>
            <w:pPr>
              <w:pStyle w:val="118"/>
              <w:spacing w:line="560" w:lineRule="exact"/>
              <w:ind w:left="1042" w:hanging="562"/>
              <w:jc w:val="center"/>
              <w:rPr>
                <w:rFonts w:asciiTheme="minorEastAsia" w:hAnsiTheme="minorEastAsia" w:eastAsiaTheme="minorEastAsia"/>
                <w:b/>
                <w:szCs w:val="21"/>
              </w:rPr>
            </w:pPr>
            <w:r>
              <w:rPr>
                <w:rFonts w:hint="eastAsia" w:asciiTheme="minorEastAsia" w:hAnsiTheme="minorEastAsia" w:eastAsiaTheme="minorEastAsia"/>
                <w:b/>
                <w:szCs w:val="21"/>
              </w:rPr>
              <w:t>单价</w:t>
            </w:r>
          </w:p>
        </w:tc>
        <w:tc>
          <w:tcPr>
            <w:tcW w:w="1686" w:type="dxa"/>
            <w:vAlign w:val="center"/>
          </w:tcPr>
          <w:p>
            <w:pPr>
              <w:pStyle w:val="118"/>
              <w:spacing w:line="560" w:lineRule="exact"/>
              <w:ind w:left="1042" w:hanging="562"/>
              <w:jc w:val="center"/>
              <w:rPr>
                <w:rFonts w:asciiTheme="minorEastAsia" w:hAnsiTheme="minorEastAsia" w:eastAsiaTheme="minorEastAsia"/>
                <w:b/>
                <w:szCs w:val="21"/>
              </w:rPr>
            </w:pPr>
            <w:r>
              <w:rPr>
                <w:rFonts w:hint="eastAsia" w:asciiTheme="minorEastAsia" w:hAnsiTheme="minorEastAsia" w:eastAsiaTheme="minorEastAsia"/>
                <w:b/>
                <w:szCs w:val="21"/>
              </w:rPr>
              <w:t>暂定金额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trPr>
        <w:tc>
          <w:tcPr>
            <w:tcW w:w="1539" w:type="dxa"/>
            <w:vAlign w:val="center"/>
          </w:tcPr>
          <w:p>
            <w:pPr>
              <w:pStyle w:val="118"/>
              <w:spacing w:line="560" w:lineRule="exact"/>
              <w:ind w:left="1040" w:hanging="560"/>
              <w:jc w:val="center"/>
              <w:rPr>
                <w:rFonts w:asciiTheme="minorEastAsia" w:hAnsiTheme="minorEastAsia" w:eastAsiaTheme="minorEastAsia"/>
                <w:szCs w:val="21"/>
              </w:rPr>
            </w:pPr>
          </w:p>
        </w:tc>
        <w:tc>
          <w:tcPr>
            <w:tcW w:w="1573" w:type="dxa"/>
            <w:vAlign w:val="center"/>
          </w:tcPr>
          <w:p>
            <w:pPr>
              <w:jc w:val="center"/>
            </w:pPr>
            <w:r>
              <w:rPr>
                <w:rFonts w:hint="eastAsia"/>
              </w:rPr>
              <w:t>电动小型无杆牵引车</w:t>
            </w:r>
          </w:p>
        </w:tc>
        <w:tc>
          <w:tcPr>
            <w:tcW w:w="2097" w:type="dxa"/>
            <w:vAlign w:val="center"/>
          </w:tcPr>
          <w:p>
            <w:pPr>
              <w:pStyle w:val="118"/>
              <w:spacing w:line="560" w:lineRule="exact"/>
              <w:ind w:left="1040" w:hanging="560"/>
              <w:jc w:val="center"/>
              <w:rPr>
                <w:rFonts w:asciiTheme="minorEastAsia" w:hAnsiTheme="minorEastAsia" w:eastAsiaTheme="minorEastAsia"/>
                <w:szCs w:val="21"/>
              </w:rPr>
            </w:pPr>
          </w:p>
        </w:tc>
        <w:tc>
          <w:tcPr>
            <w:tcW w:w="1441" w:type="dxa"/>
            <w:vAlign w:val="center"/>
          </w:tcPr>
          <w:p>
            <w:pPr>
              <w:pStyle w:val="118"/>
              <w:spacing w:line="560" w:lineRule="exact"/>
              <w:ind w:left="1040" w:hanging="560"/>
              <w:jc w:val="center"/>
              <w:rPr>
                <w:rFonts w:asciiTheme="minorEastAsia" w:hAnsiTheme="minorEastAsia" w:eastAsiaTheme="minorEastAsia"/>
                <w:szCs w:val="21"/>
              </w:rPr>
            </w:pPr>
            <w:r>
              <w:rPr>
                <w:rFonts w:hint="eastAsia" w:asciiTheme="minorEastAsia" w:hAnsiTheme="minorEastAsia" w:eastAsiaTheme="minorEastAsia"/>
                <w:szCs w:val="21"/>
              </w:rPr>
              <w:t>辆</w:t>
            </w:r>
          </w:p>
        </w:tc>
        <w:tc>
          <w:tcPr>
            <w:tcW w:w="1722" w:type="dxa"/>
            <w:vAlign w:val="center"/>
          </w:tcPr>
          <w:p>
            <w:pPr>
              <w:pStyle w:val="118"/>
              <w:spacing w:line="560" w:lineRule="exact"/>
              <w:ind w:left="480" w:firstLine="105" w:firstLineChars="50"/>
              <w:jc w:val="center"/>
              <w:rPr>
                <w:rFonts w:asciiTheme="minorEastAsia" w:hAnsiTheme="minorEastAsia" w:eastAsiaTheme="minorEastAsia"/>
                <w:szCs w:val="21"/>
              </w:rPr>
            </w:pPr>
            <w:r>
              <w:rPr>
                <w:rFonts w:asciiTheme="minorEastAsia" w:hAnsiTheme="minorEastAsia" w:eastAsiaTheme="minorEastAsia"/>
                <w:szCs w:val="21"/>
              </w:rPr>
              <w:t>1/2</w:t>
            </w:r>
          </w:p>
        </w:tc>
        <w:tc>
          <w:tcPr>
            <w:tcW w:w="1180" w:type="dxa"/>
            <w:vAlign w:val="center"/>
          </w:tcPr>
          <w:p>
            <w:pPr>
              <w:pStyle w:val="118"/>
              <w:spacing w:line="560" w:lineRule="exact"/>
              <w:ind w:left="1040" w:hanging="560"/>
              <w:jc w:val="center"/>
              <w:rPr>
                <w:rFonts w:asciiTheme="minorEastAsia" w:hAnsiTheme="minorEastAsia" w:eastAsiaTheme="minorEastAsia"/>
                <w:szCs w:val="21"/>
              </w:rPr>
            </w:pPr>
          </w:p>
        </w:tc>
        <w:tc>
          <w:tcPr>
            <w:tcW w:w="1686" w:type="dxa"/>
            <w:vAlign w:val="center"/>
          </w:tcPr>
          <w:p>
            <w:pPr>
              <w:pStyle w:val="118"/>
              <w:spacing w:line="560" w:lineRule="exact"/>
              <w:ind w:left="480" w:firstLine="105" w:firstLineChars="5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539" w:type="dxa"/>
            <w:vAlign w:val="center"/>
          </w:tcPr>
          <w:p>
            <w:pPr>
              <w:pStyle w:val="118"/>
              <w:spacing w:line="560" w:lineRule="exact"/>
              <w:ind w:left="1040" w:hanging="560"/>
              <w:jc w:val="center"/>
              <w:rPr>
                <w:rFonts w:asciiTheme="minorEastAsia" w:hAnsiTheme="minorEastAsia" w:eastAsiaTheme="minorEastAsia"/>
                <w:szCs w:val="21"/>
              </w:rPr>
            </w:pPr>
            <w:r>
              <w:rPr>
                <w:rFonts w:hint="eastAsia" w:asciiTheme="minorEastAsia" w:hAnsiTheme="minorEastAsia" w:eastAsiaTheme="minorEastAsia"/>
                <w:szCs w:val="21"/>
              </w:rPr>
              <w:t>合计</w:t>
            </w:r>
          </w:p>
        </w:tc>
        <w:tc>
          <w:tcPr>
            <w:tcW w:w="9699" w:type="dxa"/>
            <w:gridSpan w:val="6"/>
            <w:vAlign w:val="center"/>
          </w:tcPr>
          <w:p>
            <w:pPr>
              <w:pStyle w:val="118"/>
              <w:spacing w:line="560" w:lineRule="exact"/>
              <w:ind w:left="1040" w:hanging="560"/>
              <w:jc w:val="center"/>
              <w:rPr>
                <w:rFonts w:asciiTheme="minorEastAsia" w:hAnsiTheme="minorEastAsia" w:eastAsiaTheme="minorEastAsia"/>
                <w:szCs w:val="21"/>
              </w:rPr>
            </w:pPr>
          </w:p>
        </w:tc>
      </w:tr>
    </w:tbl>
    <w:p>
      <w:pPr>
        <w:adjustRightInd w:val="0"/>
        <w:snapToGrid w:val="0"/>
        <w:spacing w:line="560" w:lineRule="exact"/>
        <w:ind w:firstLine="602"/>
        <w:rPr>
          <w:rFonts w:asciiTheme="minorEastAsia" w:hAnsiTheme="minorEastAsia"/>
          <w:b/>
          <w:szCs w:val="21"/>
        </w:rPr>
      </w:pPr>
      <w:r>
        <w:rPr>
          <w:rFonts w:hint="eastAsia" w:asciiTheme="minorEastAsia" w:hAnsiTheme="minorEastAsia"/>
          <w:b/>
          <w:szCs w:val="21"/>
        </w:rPr>
        <w:t>二、合同金额</w:t>
      </w:r>
    </w:p>
    <w:p>
      <w:pPr>
        <w:adjustRightInd w:val="0"/>
        <w:snapToGrid w:val="0"/>
        <w:spacing w:line="560" w:lineRule="exact"/>
        <w:ind w:firstLine="602"/>
        <w:rPr>
          <w:rFonts w:asciiTheme="minorEastAsia" w:hAnsiTheme="minorEastAsia"/>
          <w:szCs w:val="21"/>
        </w:rPr>
      </w:pPr>
      <w:r>
        <w:rPr>
          <w:rFonts w:asciiTheme="minorEastAsia" w:hAnsiTheme="minorEastAsia"/>
          <w:b/>
          <w:szCs w:val="21"/>
        </w:rPr>
        <w:t>1、</w:t>
      </w:r>
      <w:r>
        <w:rPr>
          <w:rFonts w:hint="eastAsia" w:asciiTheme="minorEastAsia" w:hAnsiTheme="minorEastAsia"/>
          <w:szCs w:val="21"/>
        </w:rPr>
        <w:t>本合同金额为固定单价合同。本合同价为</w:t>
      </w:r>
      <w:r>
        <w:rPr>
          <w:rFonts w:asciiTheme="minorEastAsia" w:hAnsiTheme="minorEastAsia"/>
          <w:szCs w:val="21"/>
        </w:rPr>
        <w:t>**</w:t>
      </w:r>
      <w:r>
        <w:rPr>
          <w:rFonts w:hint="eastAsia" w:asciiTheme="minorEastAsia" w:hAnsiTheme="minorEastAsia"/>
          <w:szCs w:val="21"/>
        </w:rPr>
        <w:t>机场内交货价，含产品价格、运输费、包装费、保险费、税费等所有费用。甲方不再承担其他任何费用。同时乙方承诺，不因甲方采购数量的增加或者减少而变动固定单价。</w:t>
      </w:r>
    </w:p>
    <w:p>
      <w:pPr>
        <w:adjustRightInd w:val="0"/>
        <w:snapToGrid w:val="0"/>
        <w:spacing w:line="560" w:lineRule="exact"/>
        <w:ind w:firstLine="602"/>
        <w:rPr>
          <w:rFonts w:asciiTheme="minorEastAsia" w:hAnsiTheme="minorEastAsia"/>
          <w:szCs w:val="21"/>
        </w:rPr>
      </w:pPr>
      <w:r>
        <w:rPr>
          <w:rFonts w:asciiTheme="minorEastAsia" w:hAnsiTheme="minorEastAsia"/>
          <w:szCs w:val="21"/>
        </w:rPr>
        <w:t>2、本合同采购的产品数量属于预估数量，甲方有权根据实际情况单方面予以调整采购的数量，具体以甲方向乙方发出的采购通知单为准，乙方承诺无条件按照甲方要求执行，双方最终结算价格按照甲方实际采购数量结算。</w:t>
      </w:r>
    </w:p>
    <w:p>
      <w:pPr>
        <w:adjustRightInd w:val="0"/>
        <w:snapToGrid w:val="0"/>
        <w:spacing w:line="560" w:lineRule="exact"/>
        <w:ind w:firstLine="602"/>
        <w:rPr>
          <w:rFonts w:asciiTheme="minorEastAsia" w:hAnsiTheme="minorEastAsia"/>
          <w:szCs w:val="21"/>
        </w:rPr>
      </w:pPr>
      <w:r>
        <w:rPr>
          <w:rFonts w:asciiTheme="minorEastAsia" w:hAnsiTheme="minorEastAsia"/>
          <w:szCs w:val="21"/>
        </w:rPr>
        <w:t xml:space="preserve">3、本合同暂定总额为大写：     </w:t>
      </w:r>
      <w:r>
        <w:rPr>
          <w:rFonts w:hint="eastAsia" w:asciiTheme="minorEastAsia" w:hAnsiTheme="minorEastAsia"/>
          <w:szCs w:val="21"/>
        </w:rPr>
        <w:t>人民币，小写：￥</w:t>
      </w:r>
      <w:r>
        <w:rPr>
          <w:rFonts w:asciiTheme="minorEastAsia" w:hAnsiTheme="minorEastAsia"/>
          <w:szCs w:val="21"/>
        </w:rPr>
        <w:t xml:space="preserve">    </w:t>
      </w:r>
      <w:r>
        <w:rPr>
          <w:rFonts w:hint="eastAsia" w:asciiTheme="minorEastAsia" w:hAnsiTheme="minorEastAsia"/>
          <w:szCs w:val="21"/>
        </w:rPr>
        <w:t>，本次采购预估数量为</w:t>
      </w:r>
      <w:r>
        <w:rPr>
          <w:rFonts w:asciiTheme="minorEastAsia" w:hAnsiTheme="minorEastAsia"/>
          <w:szCs w:val="21"/>
        </w:rPr>
        <w:t xml:space="preserve">     </w:t>
      </w:r>
      <w:r>
        <w:rPr>
          <w:rFonts w:hint="eastAsia" w:asciiTheme="minorEastAsia" w:hAnsiTheme="minorEastAsia"/>
          <w:szCs w:val="21"/>
        </w:rPr>
        <w:t>。</w:t>
      </w:r>
    </w:p>
    <w:p>
      <w:pPr>
        <w:adjustRightInd w:val="0"/>
        <w:snapToGrid w:val="0"/>
        <w:spacing w:line="560" w:lineRule="exact"/>
        <w:ind w:firstLine="602"/>
        <w:rPr>
          <w:rFonts w:asciiTheme="minorEastAsia" w:hAnsiTheme="minorEastAsia"/>
          <w:szCs w:val="21"/>
        </w:rPr>
      </w:pPr>
      <w:r>
        <w:rPr>
          <w:rFonts w:asciiTheme="minorEastAsia" w:hAnsiTheme="minorEastAsia"/>
          <w:szCs w:val="21"/>
        </w:rPr>
        <w:t>4、在合同有效期限内，若因国家税收政策调整而引起的增值税税率变化的，应按照国家税收政策调整，合同总金额变更为原合同不含增值税货物或劳务价格与调整后税率计算税额的合计金额。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560" w:lineRule="exact"/>
        <w:ind w:firstLine="602"/>
        <w:rPr>
          <w:rFonts w:asciiTheme="minorEastAsia" w:hAnsiTheme="minorEastAsia"/>
          <w:b/>
          <w:szCs w:val="21"/>
        </w:rPr>
      </w:pPr>
      <w:r>
        <w:rPr>
          <w:rFonts w:hint="eastAsia" w:asciiTheme="minorEastAsia" w:hAnsiTheme="minorEastAsia"/>
          <w:b/>
          <w:szCs w:val="21"/>
        </w:rPr>
        <w:t>三、技术资料</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1.乙方应在交付合同产品时同时向甲方提供使用产品的有关技术资料。</w:t>
      </w:r>
    </w:p>
    <w:p>
      <w:pPr>
        <w:adjustRightInd w:val="0"/>
        <w:snapToGrid w:val="0"/>
        <w:spacing w:line="560" w:lineRule="exact"/>
        <w:ind w:firstLine="422" w:firstLineChars="200"/>
        <w:rPr>
          <w:rFonts w:asciiTheme="minorEastAsia" w:hAnsiTheme="minorEastAsia"/>
          <w:szCs w:val="21"/>
        </w:rPr>
      </w:pPr>
      <w:r>
        <w:rPr>
          <w:rFonts w:asciiTheme="minorEastAsia" w:hAnsiTheme="minorEastAsia"/>
          <w:b/>
          <w:szCs w:val="21"/>
        </w:rPr>
        <w:t>2.</w:t>
      </w:r>
      <w:r>
        <w:rPr>
          <w:rFonts w:asciiTheme="minorEastAsia" w:hAnsiTheme="minorEastAsia"/>
          <w:szCs w:val="21"/>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asciiTheme="minorEastAsia" w:hAnsiTheme="minorEastAsia"/>
          <w:b/>
          <w:szCs w:val="21"/>
        </w:rPr>
      </w:pPr>
      <w:r>
        <w:rPr>
          <w:rFonts w:hint="eastAsia" w:asciiTheme="minorEastAsia" w:hAnsiTheme="minorEastAsia"/>
          <w:b/>
          <w:szCs w:val="21"/>
        </w:rPr>
        <w:t>四、知识产权</w:t>
      </w:r>
    </w:p>
    <w:p>
      <w:pPr>
        <w:adjustRightInd w:val="0"/>
        <w:snapToGrid w:val="0"/>
        <w:spacing w:line="560" w:lineRule="exact"/>
        <w:ind w:firstLine="420" w:firstLineChars="200"/>
        <w:rPr>
          <w:rFonts w:asciiTheme="minorEastAsia" w:hAnsiTheme="minorEastAsia"/>
          <w:szCs w:val="21"/>
        </w:rPr>
      </w:pPr>
      <w:r>
        <w:rPr>
          <w:rFonts w:hint="eastAsia" w:asciiTheme="minorEastAsia" w:hAnsiTheme="minorEastAsia"/>
          <w:szCs w:val="21"/>
        </w:rPr>
        <w:t>乙方应保证所提供的产品、服务或其任何一部分均不会侵犯任何第三方的知识产权等合法权益。如因乙方违反本条保证并导致甲方遭受损失的，甲方有权解除本合同，乙方须向甲方承担赔偿责任。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asciiTheme="minorEastAsia" w:hAnsiTheme="minorEastAsia"/>
          <w:b/>
          <w:szCs w:val="21"/>
        </w:rPr>
      </w:pPr>
      <w:r>
        <w:rPr>
          <w:rFonts w:hint="eastAsia" w:asciiTheme="minorEastAsia" w:hAnsiTheme="minorEastAsia"/>
          <w:b/>
          <w:szCs w:val="21"/>
        </w:rPr>
        <w:t>五、产权担保</w:t>
      </w:r>
    </w:p>
    <w:p>
      <w:pPr>
        <w:adjustRightInd w:val="0"/>
        <w:snapToGrid w:val="0"/>
        <w:spacing w:line="560" w:lineRule="exact"/>
        <w:ind w:firstLine="420" w:firstLineChars="200"/>
        <w:rPr>
          <w:rFonts w:asciiTheme="minorEastAsia" w:hAnsiTheme="minorEastAsia"/>
          <w:szCs w:val="21"/>
        </w:rPr>
      </w:pPr>
      <w:r>
        <w:rPr>
          <w:rFonts w:hint="eastAsia" w:asciiTheme="minorEastAsia" w:hAnsiTheme="minorEastAsia"/>
          <w:szCs w:val="21"/>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asciiTheme="minorEastAsia" w:hAnsiTheme="minorEastAsia"/>
          <w:b/>
          <w:szCs w:val="21"/>
        </w:rPr>
      </w:pPr>
      <w:r>
        <w:rPr>
          <w:rFonts w:hint="eastAsia" w:asciiTheme="minorEastAsia" w:hAnsiTheme="minorEastAsia"/>
          <w:b/>
          <w:szCs w:val="21"/>
        </w:rPr>
        <w:t>六、转包或分包</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1.本合同项下甲方采购的产品及其安装、调试等服务，必须由乙方直接供应；除非得到甲方的书面同意，乙方不得将本合同项下的产品或服务的全部或部分分包给第三方供应，不得将本合同项下权利义务转让给第三方。</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2.如有未经甲方书面同意的转让和分包行为，甲方有权解除合同，并有权要求乙方承担合同暂定总额【5】%的违约金，且全额没收履约保证金。</w:t>
      </w:r>
    </w:p>
    <w:p>
      <w:pPr>
        <w:adjustRightInd w:val="0"/>
        <w:snapToGrid w:val="0"/>
        <w:spacing w:line="560" w:lineRule="exact"/>
        <w:ind w:firstLine="602"/>
        <w:outlineLvl w:val="0"/>
        <w:rPr>
          <w:rFonts w:asciiTheme="minorEastAsia" w:hAnsiTheme="minorEastAsia"/>
          <w:b/>
          <w:szCs w:val="21"/>
        </w:rPr>
      </w:pPr>
      <w:r>
        <w:rPr>
          <w:rFonts w:hint="eastAsia" w:asciiTheme="minorEastAsia" w:hAnsiTheme="minorEastAsia"/>
          <w:b/>
          <w:szCs w:val="21"/>
        </w:rPr>
        <w:t>七、产品包装、发运及运输</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1. </w:t>
      </w:r>
      <w:r>
        <w:rPr>
          <w:rFonts w:hint="eastAsia" w:asciiTheme="minorEastAsia" w:hAnsiTheme="minorEastAsia"/>
          <w:szCs w:val="21"/>
        </w:rPr>
        <w:t>乙方应在产品发运前对其按满足运输距离、防潮、防震、防锈和防破损装卸等要求进行包装，以保证产品安全运达甲方指定地点。</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2. </w:t>
      </w:r>
      <w:r>
        <w:rPr>
          <w:rFonts w:hint="eastAsia" w:asciiTheme="minorEastAsia" w:hAnsiTheme="minorEastAsia"/>
          <w:szCs w:val="21"/>
        </w:rPr>
        <w:t>使用说明书、质量检验证明书、技术资料、随配附件和工具以及清单一并附于产品内同时向甲方交付。如资料和工具、附件不全的，视为乙方未完全履行交付义务。</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3. </w:t>
      </w:r>
      <w:r>
        <w:rPr>
          <w:rFonts w:hint="eastAsia" w:asciiTheme="minorEastAsia" w:hAnsiTheme="minorEastAsia"/>
          <w:szCs w:val="21"/>
        </w:rPr>
        <w:t>乙方在产品发运手续办理完毕后【</w:t>
      </w:r>
      <w:r>
        <w:rPr>
          <w:rFonts w:asciiTheme="minorEastAsia" w:hAnsiTheme="minorEastAsia"/>
          <w:szCs w:val="21"/>
        </w:rPr>
        <w:t>24】小时内必须书面通知甲方，以便甲方准备接货。</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4. </w:t>
      </w:r>
      <w:r>
        <w:rPr>
          <w:rFonts w:hint="eastAsia" w:asciiTheme="minorEastAsia" w:hAnsiTheme="minorEastAsia"/>
          <w:szCs w:val="21"/>
        </w:rPr>
        <w:t>产品在本合同规定的交货地点交付甲方前发生的一切风险包括产品运输风险均由乙方负责。</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5. </w:t>
      </w:r>
      <w:r>
        <w:rPr>
          <w:rFonts w:hint="eastAsia" w:asciiTheme="minorEastAsia" w:hAnsiTheme="minorEastAsia"/>
          <w:szCs w:val="21"/>
        </w:rPr>
        <w:t>产品在规定的交付期限内由乙方送达甲方指定的交货地点并经甲方签收后视为交付，乙方同时必须在产品到达的当天立即通知甲方产品已送达。</w:t>
      </w:r>
    </w:p>
    <w:p>
      <w:pPr>
        <w:adjustRightInd w:val="0"/>
        <w:snapToGrid w:val="0"/>
        <w:spacing w:line="560" w:lineRule="exact"/>
        <w:ind w:firstLine="602"/>
        <w:outlineLvl w:val="0"/>
        <w:rPr>
          <w:rFonts w:asciiTheme="minorEastAsia" w:hAnsiTheme="minorEastAsia"/>
          <w:b/>
          <w:szCs w:val="21"/>
        </w:rPr>
      </w:pPr>
      <w:r>
        <w:rPr>
          <w:rFonts w:hint="eastAsia" w:asciiTheme="minorEastAsia" w:hAnsiTheme="minorEastAsia"/>
          <w:b/>
          <w:szCs w:val="21"/>
        </w:rPr>
        <w:t>八、交货期、交货方式及交货地点</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1. </w:t>
      </w:r>
      <w:r>
        <w:rPr>
          <w:rFonts w:hint="eastAsia" w:asciiTheme="minorEastAsia" w:hAnsiTheme="minorEastAsia"/>
          <w:szCs w:val="21"/>
        </w:rPr>
        <w:t>交货期与交货方式：乙方每次在接到甲方根据本合同发出的采购通知单之日起【</w:t>
      </w:r>
      <w:r>
        <w:rPr>
          <w:rFonts w:asciiTheme="minorEastAsia" w:hAnsiTheme="minorEastAsia"/>
          <w:szCs w:val="21"/>
        </w:rPr>
        <w:t>180】日内将产品送到甲方指定地点。</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2. </w:t>
      </w:r>
      <w:r>
        <w:rPr>
          <w:rFonts w:hint="eastAsia" w:asciiTheme="minorEastAsia" w:hAnsiTheme="minorEastAsia"/>
          <w:szCs w:val="21"/>
        </w:rPr>
        <w:t>交货地点：</w:t>
      </w:r>
      <w:r>
        <w:rPr>
          <w:rFonts w:asciiTheme="minorEastAsia" w:hAnsiTheme="minorEastAsia"/>
          <w:szCs w:val="21"/>
        </w:rPr>
        <w:t>**</w:t>
      </w:r>
      <w:r>
        <w:rPr>
          <w:rFonts w:hint="eastAsia" w:asciiTheme="minorEastAsia" w:hAnsiTheme="minorEastAsia"/>
          <w:szCs w:val="21"/>
        </w:rPr>
        <w:t>机场内</w:t>
      </w:r>
    </w:p>
    <w:p>
      <w:pPr>
        <w:adjustRightInd w:val="0"/>
        <w:snapToGrid w:val="0"/>
        <w:spacing w:line="560" w:lineRule="exact"/>
        <w:ind w:firstLine="602"/>
        <w:outlineLvl w:val="0"/>
        <w:rPr>
          <w:rFonts w:asciiTheme="minorEastAsia" w:hAnsiTheme="minorEastAsia"/>
          <w:b/>
          <w:szCs w:val="21"/>
        </w:rPr>
      </w:pPr>
      <w:r>
        <w:rPr>
          <w:rFonts w:hint="eastAsia" w:asciiTheme="minorEastAsia" w:hAnsiTheme="minorEastAsia"/>
          <w:b/>
          <w:szCs w:val="21"/>
        </w:rPr>
        <w:t>九、安装与验收</w:t>
      </w:r>
    </w:p>
    <w:p>
      <w:pPr>
        <w:pStyle w:val="125"/>
        <w:adjustRightInd w:val="0"/>
        <w:snapToGrid w:val="0"/>
        <w:spacing w:line="560" w:lineRule="exact"/>
        <w:ind w:left="480" w:firstLine="422" w:firstLineChars="200"/>
        <w:rPr>
          <w:rFonts w:asciiTheme="minorEastAsia" w:hAnsiTheme="minorEastAsia" w:eastAsiaTheme="minorEastAsia"/>
          <w:szCs w:val="21"/>
        </w:rPr>
      </w:pPr>
      <w:r>
        <w:rPr>
          <w:rFonts w:asciiTheme="minorEastAsia" w:hAnsiTheme="minorEastAsia" w:eastAsiaTheme="minorEastAsia"/>
          <w:b/>
          <w:szCs w:val="21"/>
        </w:rPr>
        <w:t>1.</w:t>
      </w:r>
      <w:r>
        <w:rPr>
          <w:rFonts w:hint="eastAsia" w:asciiTheme="minorEastAsia" w:hAnsiTheme="minorEastAsia" w:eastAsiaTheme="minorEastAsia"/>
          <w:szCs w:val="21"/>
        </w:rPr>
        <w:t>甲方对乙方交付的货物依据甲方要求和国家有关质量标准进行现场初步验收，产品外观、数量、品种、规格和说明书等资料符合甲方要求的，视为初步验收合格，给予签收，初步验收不合格的不予签收并在到货之日起【一】日内以书面或电话形式向乙方提出异议。乙方在甲方初步验收完毕后，负责在【七</w:t>
      </w:r>
      <w:r>
        <w:rPr>
          <w:rFonts w:asciiTheme="minorEastAsia" w:hAnsiTheme="minorEastAsia" w:eastAsiaTheme="minorEastAsia"/>
          <w:szCs w:val="21"/>
        </w:rPr>
        <w:t xml:space="preserve"> </w:t>
      </w:r>
      <w:r>
        <w:rPr>
          <w:rFonts w:hint="eastAsia" w:asciiTheme="minorEastAsia" w:hAnsiTheme="minorEastAsia" w:eastAsiaTheme="minorEastAsia"/>
          <w:szCs w:val="21"/>
        </w:rPr>
        <w:t>】日内完成现场安装、调试，确保设备正常运行。安装、调试完毕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三】日内以书面方式向乙方提出相关异议。</w:t>
      </w:r>
    </w:p>
    <w:p>
      <w:pPr>
        <w:pStyle w:val="125"/>
        <w:adjustRightInd w:val="0"/>
        <w:snapToGrid w:val="0"/>
        <w:spacing w:line="560" w:lineRule="exact"/>
        <w:ind w:left="480" w:firstLine="422" w:firstLineChars="200"/>
        <w:rPr>
          <w:rFonts w:asciiTheme="minorEastAsia" w:hAnsiTheme="minorEastAsia" w:eastAsiaTheme="minorEastAsia"/>
          <w:szCs w:val="21"/>
        </w:rPr>
      </w:pPr>
      <w:r>
        <w:rPr>
          <w:rFonts w:asciiTheme="minorEastAsia" w:hAnsiTheme="minorEastAsia" w:eastAsiaTheme="minorEastAsia"/>
          <w:b/>
          <w:szCs w:val="21"/>
        </w:rPr>
        <w:t>2.</w:t>
      </w:r>
      <w:r>
        <w:rPr>
          <w:rFonts w:hint="eastAsia" w:asciiTheme="minorEastAsia" w:hAnsiTheme="minorEastAsia" w:eastAsiaTheme="minorEastAsia"/>
          <w:szCs w:val="21"/>
        </w:rPr>
        <w:t>乙方交货前应对产品作出全面检查和对验收文件进行整理，并列出清单，作为甲方收货验收和使用的技术条件依据，乙方检验的结果应随货物交甲方。</w:t>
      </w:r>
    </w:p>
    <w:p>
      <w:pPr>
        <w:pStyle w:val="125"/>
        <w:adjustRightInd w:val="0"/>
        <w:snapToGrid w:val="0"/>
        <w:spacing w:line="560" w:lineRule="exact"/>
        <w:ind w:left="480" w:firstLine="422" w:firstLineChars="200"/>
        <w:rPr>
          <w:rFonts w:asciiTheme="minorEastAsia" w:hAnsiTheme="minorEastAsia" w:eastAsiaTheme="minorEastAsia"/>
          <w:szCs w:val="21"/>
        </w:rPr>
      </w:pPr>
      <w:r>
        <w:rPr>
          <w:rFonts w:asciiTheme="minorEastAsia" w:hAnsiTheme="minorEastAsia" w:eastAsiaTheme="minorEastAsia"/>
          <w:b/>
          <w:szCs w:val="21"/>
        </w:rPr>
        <w:t>3.</w:t>
      </w:r>
      <w:r>
        <w:rPr>
          <w:rFonts w:hint="eastAsia" w:asciiTheme="minorEastAsia" w:hAnsiTheme="minorEastAsia" w:eastAsiaTheme="minorEastAsia"/>
          <w:szCs w:val="21"/>
        </w:rPr>
        <w:t>乙方应当在收到甲方前述第</w:t>
      </w:r>
      <w:r>
        <w:rPr>
          <w:rFonts w:asciiTheme="minorEastAsia" w:hAnsiTheme="minorEastAsia" w:eastAsiaTheme="minorEastAsia"/>
          <w:szCs w:val="21"/>
        </w:rPr>
        <w:t xml:space="preserve">1款异议之日起【三 </w:t>
      </w:r>
      <w:r>
        <w:rPr>
          <w:rFonts w:hint="eastAsia" w:asciiTheme="minorEastAsia" w:hAnsiTheme="minorEastAsia" w:eastAsiaTheme="minorEastAsia"/>
          <w:szCs w:val="21"/>
        </w:rPr>
        <w:t>】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pStyle w:val="125"/>
        <w:adjustRightInd w:val="0"/>
        <w:snapToGrid w:val="0"/>
        <w:spacing w:line="560" w:lineRule="exact"/>
        <w:ind w:left="480" w:firstLine="420" w:firstLineChars="200"/>
        <w:rPr>
          <w:rFonts w:asciiTheme="minorEastAsia" w:hAnsiTheme="minorEastAsia" w:eastAsiaTheme="minorEastAsia"/>
          <w:szCs w:val="21"/>
        </w:rPr>
      </w:pPr>
      <w:r>
        <w:rPr>
          <w:rFonts w:asciiTheme="minorEastAsia" w:hAnsiTheme="minorEastAsia" w:eastAsiaTheme="minorEastAsia"/>
          <w:szCs w:val="21"/>
        </w:rPr>
        <w:t>4.具体的安装要求：</w:t>
      </w:r>
    </w:p>
    <w:p>
      <w:pPr>
        <w:pStyle w:val="125"/>
        <w:adjustRightInd w:val="0"/>
        <w:snapToGrid w:val="0"/>
        <w:spacing w:line="560" w:lineRule="exact"/>
        <w:ind w:left="480" w:firstLine="422" w:firstLineChars="200"/>
        <w:rPr>
          <w:rFonts w:asciiTheme="minorEastAsia" w:hAnsiTheme="minorEastAsia" w:eastAsiaTheme="minorEastAsia"/>
          <w:b/>
          <w:szCs w:val="21"/>
        </w:rPr>
      </w:pPr>
      <w:r>
        <w:rPr>
          <w:rFonts w:asciiTheme="minorEastAsia" w:hAnsiTheme="minorEastAsia" w:eastAsiaTheme="minorEastAsia"/>
          <w:b/>
          <w:szCs w:val="21"/>
        </w:rPr>
        <w:t>1）车辆外观整洁、无刮擦；</w:t>
      </w:r>
    </w:p>
    <w:p>
      <w:pPr>
        <w:pStyle w:val="125"/>
        <w:adjustRightInd w:val="0"/>
        <w:snapToGrid w:val="0"/>
        <w:spacing w:line="560" w:lineRule="exact"/>
        <w:ind w:left="480" w:firstLine="422" w:firstLineChars="200"/>
        <w:rPr>
          <w:rFonts w:asciiTheme="minorEastAsia" w:hAnsiTheme="minorEastAsia" w:eastAsiaTheme="minorEastAsia"/>
          <w:b/>
          <w:szCs w:val="21"/>
        </w:rPr>
      </w:pPr>
      <w:r>
        <w:rPr>
          <w:rFonts w:asciiTheme="minorEastAsia" w:hAnsiTheme="minorEastAsia" w:eastAsiaTheme="minorEastAsia"/>
          <w:b/>
          <w:szCs w:val="21"/>
        </w:rPr>
        <w:t>2）配品、配件齐全；</w:t>
      </w:r>
    </w:p>
    <w:p>
      <w:pPr>
        <w:pStyle w:val="125"/>
        <w:adjustRightInd w:val="0"/>
        <w:snapToGrid w:val="0"/>
        <w:spacing w:line="560" w:lineRule="exact"/>
        <w:ind w:left="480" w:firstLine="422" w:firstLineChars="200"/>
        <w:rPr>
          <w:rFonts w:asciiTheme="minorEastAsia" w:hAnsiTheme="minorEastAsia" w:eastAsiaTheme="minorEastAsia"/>
          <w:b/>
          <w:szCs w:val="21"/>
        </w:rPr>
      </w:pPr>
      <w:r>
        <w:rPr>
          <w:rFonts w:asciiTheme="minorEastAsia" w:hAnsiTheme="minorEastAsia" w:eastAsiaTheme="minorEastAsia"/>
          <w:b/>
          <w:szCs w:val="21"/>
        </w:rPr>
        <w:t>3）设备工况良好；</w:t>
      </w:r>
    </w:p>
    <w:p>
      <w:pPr>
        <w:pStyle w:val="125"/>
        <w:adjustRightInd w:val="0"/>
        <w:snapToGrid w:val="0"/>
        <w:spacing w:line="560" w:lineRule="exact"/>
        <w:ind w:left="480" w:firstLine="422" w:firstLineChars="200"/>
        <w:rPr>
          <w:rFonts w:asciiTheme="minorEastAsia" w:hAnsiTheme="minorEastAsia" w:eastAsiaTheme="minorEastAsia"/>
          <w:szCs w:val="21"/>
        </w:rPr>
      </w:pPr>
      <w:r>
        <w:rPr>
          <w:rFonts w:asciiTheme="minorEastAsia" w:hAnsiTheme="minorEastAsia" w:eastAsiaTheme="minorEastAsia"/>
          <w:b/>
          <w:szCs w:val="21"/>
        </w:rPr>
        <w:t>4）设备配置符合招标文件要求</w:t>
      </w:r>
    </w:p>
    <w:p>
      <w:pPr>
        <w:pStyle w:val="125"/>
        <w:adjustRightInd w:val="0"/>
        <w:snapToGrid w:val="0"/>
        <w:spacing w:line="560" w:lineRule="exact"/>
        <w:ind w:left="480" w:firstLine="420" w:firstLineChars="200"/>
        <w:rPr>
          <w:rFonts w:asciiTheme="minorEastAsia" w:hAnsiTheme="minorEastAsia" w:eastAsiaTheme="minorEastAsia"/>
          <w:szCs w:val="21"/>
        </w:rPr>
      </w:pPr>
    </w:p>
    <w:p>
      <w:pPr>
        <w:pStyle w:val="125"/>
        <w:adjustRightInd w:val="0"/>
        <w:snapToGrid w:val="0"/>
        <w:spacing w:line="560" w:lineRule="exact"/>
        <w:ind w:left="480" w:firstLine="420" w:firstLineChars="200"/>
        <w:rPr>
          <w:rFonts w:asciiTheme="minorEastAsia" w:hAnsiTheme="minorEastAsia" w:eastAsiaTheme="minorEastAsia"/>
          <w:szCs w:val="21"/>
        </w:rPr>
      </w:pPr>
      <w:r>
        <w:rPr>
          <w:rFonts w:asciiTheme="minorEastAsia" w:hAnsiTheme="minorEastAsia" w:eastAsiaTheme="minorEastAsia"/>
          <w:szCs w:val="21"/>
        </w:rPr>
        <w:t>5.具体的验收要求：</w:t>
      </w:r>
    </w:p>
    <w:p>
      <w:pPr>
        <w:pStyle w:val="125"/>
        <w:adjustRightInd w:val="0"/>
        <w:snapToGrid w:val="0"/>
        <w:spacing w:line="560" w:lineRule="exact"/>
        <w:ind w:left="480" w:firstLine="420" w:firstLineChars="200"/>
        <w:rPr>
          <w:rFonts w:asciiTheme="minorEastAsia" w:hAnsiTheme="minorEastAsia" w:eastAsiaTheme="minorEastAsia"/>
          <w:szCs w:val="21"/>
        </w:rPr>
      </w:pPr>
      <w:r>
        <w:rPr>
          <w:rFonts w:asciiTheme="minorEastAsia" w:hAnsiTheme="minorEastAsia" w:eastAsiaTheme="minorEastAsia"/>
          <w:szCs w:val="21"/>
        </w:rPr>
        <w:t>1）甲方对乙方交付的货物依据甲方要求和国家有关质量标准进行现场初步验收，产品外观、数量、品种、规格和说明书等资料符合甲方要求；</w:t>
      </w:r>
    </w:p>
    <w:p>
      <w:pPr>
        <w:pStyle w:val="125"/>
        <w:adjustRightInd w:val="0"/>
        <w:snapToGrid w:val="0"/>
        <w:spacing w:line="560" w:lineRule="exact"/>
        <w:ind w:left="480" w:firstLine="420" w:firstLineChars="200"/>
        <w:rPr>
          <w:rFonts w:asciiTheme="minorEastAsia" w:hAnsiTheme="minorEastAsia" w:eastAsiaTheme="minorEastAsia"/>
          <w:szCs w:val="21"/>
        </w:rPr>
      </w:pPr>
      <w:r>
        <w:rPr>
          <w:rFonts w:asciiTheme="minorEastAsia" w:hAnsiTheme="minorEastAsia" w:eastAsiaTheme="minorEastAsia"/>
          <w:szCs w:val="21"/>
        </w:rPr>
        <w:t>2）设备配置符合招标文件要求；</w:t>
      </w:r>
    </w:p>
    <w:p>
      <w:pPr>
        <w:pStyle w:val="125"/>
        <w:adjustRightInd w:val="0"/>
        <w:snapToGrid w:val="0"/>
        <w:spacing w:line="560" w:lineRule="exact"/>
        <w:ind w:left="480" w:firstLine="420" w:firstLineChars="200"/>
        <w:rPr>
          <w:rFonts w:asciiTheme="minorEastAsia" w:hAnsiTheme="minorEastAsia" w:eastAsiaTheme="minorEastAsia"/>
          <w:szCs w:val="21"/>
        </w:rPr>
      </w:pPr>
      <w:r>
        <w:rPr>
          <w:rFonts w:asciiTheme="minorEastAsia" w:hAnsiTheme="minorEastAsia" w:eastAsiaTheme="minorEastAsia"/>
          <w:szCs w:val="21"/>
        </w:rPr>
        <w:t>3）设备性能、工况完好；</w:t>
      </w:r>
    </w:p>
    <w:p>
      <w:pPr>
        <w:pStyle w:val="125"/>
        <w:adjustRightInd w:val="0"/>
        <w:snapToGrid w:val="0"/>
        <w:spacing w:line="560" w:lineRule="exact"/>
        <w:ind w:left="480" w:firstLine="420" w:firstLineChars="200"/>
        <w:rPr>
          <w:rFonts w:asciiTheme="minorEastAsia" w:hAnsiTheme="minorEastAsia" w:eastAsiaTheme="minorEastAsia"/>
          <w:szCs w:val="21"/>
        </w:rPr>
      </w:pPr>
      <w:r>
        <w:rPr>
          <w:rFonts w:asciiTheme="minorEastAsia" w:hAnsiTheme="minorEastAsia" w:eastAsiaTheme="minorEastAsia"/>
          <w:szCs w:val="21"/>
        </w:rPr>
        <w:t>4）设备使用培训按甲方要求完成；</w:t>
      </w:r>
    </w:p>
    <w:p>
      <w:pPr>
        <w:adjustRightInd w:val="0"/>
        <w:snapToGrid w:val="0"/>
        <w:spacing w:line="560" w:lineRule="exact"/>
        <w:outlineLvl w:val="0"/>
        <w:rPr>
          <w:rFonts w:asciiTheme="minorEastAsia" w:hAnsiTheme="minorEastAsia"/>
          <w:b/>
          <w:szCs w:val="21"/>
        </w:rPr>
      </w:pPr>
      <w:r>
        <w:rPr>
          <w:rFonts w:asciiTheme="minorEastAsia" w:hAnsiTheme="minorEastAsia"/>
          <w:b/>
          <w:szCs w:val="21"/>
        </w:rPr>
        <w:t xml:space="preserve">   十、货款支付</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1.双方根据每次由甲方签署的安装验收合格报告支付该批次的产品价款。</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2.乙方于甲方签署安装验收合格报告后</w:t>
      </w:r>
      <w:r>
        <w:rPr>
          <w:rFonts w:hint="eastAsia" w:asciiTheme="minorEastAsia" w:hAnsiTheme="minorEastAsia"/>
          <w:szCs w:val="21"/>
        </w:rPr>
        <w:t>【</w:t>
      </w:r>
      <w:r>
        <w:rPr>
          <w:rFonts w:asciiTheme="minorEastAsia" w:hAnsiTheme="minorEastAsia"/>
          <w:szCs w:val="21"/>
        </w:rPr>
        <w:t>10</w:t>
      </w:r>
      <w:r>
        <w:rPr>
          <w:rFonts w:hint="eastAsia" w:asciiTheme="minorEastAsia" w:hAnsiTheme="minorEastAsia"/>
          <w:szCs w:val="21"/>
        </w:rPr>
        <w:t>】日内向甲方开具正式增值税专用发票。</w:t>
      </w:r>
    </w:p>
    <w:p>
      <w:pPr>
        <w:pStyle w:val="49"/>
        <w:spacing w:before="150" w:after="150" w:line="560" w:lineRule="exact"/>
        <w:ind w:left="1920" w:firstLine="422" w:firstLineChars="200"/>
        <w:rPr>
          <w:rFonts w:asciiTheme="minorEastAsia" w:hAnsiTheme="minorEastAsia" w:eastAsiaTheme="minorEastAsia"/>
          <w:b/>
          <w:color w:val="444444"/>
          <w:sz w:val="21"/>
          <w:szCs w:val="21"/>
          <w:lang w:val="zh-CN"/>
        </w:rPr>
      </w:pPr>
      <w:r>
        <w:rPr>
          <w:rFonts w:hint="eastAsia" w:asciiTheme="minorEastAsia" w:hAnsiTheme="minorEastAsia" w:eastAsiaTheme="minorEastAsia"/>
          <w:b/>
          <w:color w:val="444444"/>
          <w:sz w:val="21"/>
          <w:szCs w:val="21"/>
        </w:rPr>
        <w:t>十一、</w:t>
      </w:r>
      <w:r>
        <w:rPr>
          <w:rFonts w:hint="eastAsia" w:asciiTheme="minorEastAsia" w:hAnsiTheme="minorEastAsia" w:eastAsiaTheme="minorEastAsia"/>
          <w:b/>
          <w:color w:val="444444"/>
          <w:sz w:val="21"/>
          <w:szCs w:val="21"/>
          <w:lang w:val="zh-CN"/>
        </w:rPr>
        <w:t>履约保证金</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1．乙方应在收到甲方中标通知书后【10】日内，向甲方支付合同总价的【 10%】作为履约保证金。如果逾期未缴纳，甲方有权解除本合同，并要求乙方承担由此给甲方造成的损失。</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2．在合同履行期间，如果乙方存在违约情形，甲方有权优先从履约保证金中扣除相应款项，并书面通知乙方。乙方自收到书面通知之日起【15 </w:t>
      </w:r>
      <w:r>
        <w:rPr>
          <w:rFonts w:hint="eastAsia" w:asciiTheme="minorEastAsia" w:hAnsiTheme="minorEastAsia"/>
          <w:szCs w:val="21"/>
        </w:rPr>
        <w:t>】日内补足履约保证金。如果乙方不及时补足履约保证金，视为乙方违约，甲方有权解除合同，并要求乙方承担相应的违约责任。待免费质保期满后经甲方确认，乙方不存在任何违约情形并收到甲方书面认可后【</w:t>
      </w:r>
      <w:r>
        <w:rPr>
          <w:rFonts w:asciiTheme="minorEastAsia" w:hAnsiTheme="minorEastAsia"/>
          <w:szCs w:val="21"/>
        </w:rPr>
        <w:t xml:space="preserve"> 10】日内，甲方无息返还履约保证金。</w:t>
      </w:r>
    </w:p>
    <w:p>
      <w:pPr>
        <w:adjustRightInd w:val="0"/>
        <w:snapToGrid w:val="0"/>
        <w:spacing w:line="560" w:lineRule="exact"/>
        <w:ind w:firstLine="602"/>
        <w:outlineLvl w:val="0"/>
        <w:rPr>
          <w:rFonts w:asciiTheme="minorEastAsia" w:hAnsiTheme="minorEastAsia"/>
          <w:b/>
          <w:szCs w:val="21"/>
        </w:rPr>
      </w:pPr>
      <w:r>
        <w:rPr>
          <w:rFonts w:hint="eastAsia" w:asciiTheme="minorEastAsia" w:hAnsiTheme="minorEastAsia"/>
          <w:b/>
          <w:szCs w:val="21"/>
        </w:rPr>
        <w:t>十二、税费</w:t>
      </w:r>
    </w:p>
    <w:p>
      <w:pPr>
        <w:adjustRightInd w:val="0"/>
        <w:snapToGrid w:val="0"/>
        <w:spacing w:line="560" w:lineRule="exact"/>
        <w:ind w:firstLine="420" w:firstLineChars="200"/>
        <w:rPr>
          <w:rFonts w:asciiTheme="minorEastAsia" w:hAnsiTheme="minorEastAsia"/>
          <w:szCs w:val="21"/>
        </w:rPr>
      </w:pPr>
      <w:r>
        <w:rPr>
          <w:rFonts w:hint="eastAsia" w:asciiTheme="minorEastAsia" w:hAnsiTheme="minorEastAsia"/>
          <w:szCs w:val="21"/>
        </w:rPr>
        <w:t>本合同执行中相关的一切税费均由乙方负担。</w:t>
      </w:r>
    </w:p>
    <w:p>
      <w:pPr>
        <w:adjustRightInd w:val="0"/>
        <w:snapToGrid w:val="0"/>
        <w:spacing w:line="560" w:lineRule="exact"/>
        <w:ind w:firstLine="602"/>
        <w:outlineLvl w:val="0"/>
        <w:rPr>
          <w:rFonts w:asciiTheme="minorEastAsia" w:hAnsiTheme="minorEastAsia"/>
          <w:b/>
          <w:szCs w:val="21"/>
        </w:rPr>
      </w:pPr>
      <w:r>
        <w:rPr>
          <w:rFonts w:hint="eastAsia" w:asciiTheme="minorEastAsia" w:hAnsiTheme="minorEastAsia"/>
          <w:b/>
          <w:szCs w:val="21"/>
        </w:rPr>
        <w:t>十三、免费质保期及服务内容</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1.  </w:t>
      </w:r>
      <w:r>
        <w:rPr>
          <w:rFonts w:hint="eastAsia" w:asciiTheme="minorEastAsia" w:hAnsiTheme="minorEastAsia"/>
          <w:szCs w:val="21"/>
        </w:rPr>
        <w:t>乙方保证其所供应的产品符合相关产品质量标准，不存在任何质量瑕疵或因质量瑕疵而导致的安全隐患，且为未经使用的全新产品。</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2.  </w:t>
      </w:r>
      <w:r>
        <w:rPr>
          <w:rFonts w:hint="eastAsia" w:asciiTheme="minorEastAsia" w:hAnsiTheme="minorEastAsia"/>
          <w:szCs w:val="21"/>
        </w:rPr>
        <w:t>乙方应为产品提供【</w:t>
      </w:r>
      <w:r>
        <w:rPr>
          <w:rFonts w:asciiTheme="minorEastAsia" w:hAnsiTheme="minorEastAsia"/>
          <w:szCs w:val="21"/>
        </w:rPr>
        <w:t xml:space="preserve">24 </w:t>
      </w:r>
      <w:r>
        <w:rPr>
          <w:rFonts w:hint="eastAsia" w:asciiTheme="minorEastAsia" w:hAnsiTheme="minorEastAsia"/>
          <w:szCs w:val="21"/>
        </w:rPr>
        <w:t>】个月的免费质保期</w:t>
      </w:r>
      <w:r>
        <w:rPr>
          <w:rFonts w:asciiTheme="minorEastAsia" w:hAnsiTheme="minorEastAsia"/>
          <w:szCs w:val="21"/>
        </w:rPr>
        <w:t>(含工时费和零部件费)，时间自甲方最终签署安装验收合格报告之日起计算。</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3． </w:t>
      </w:r>
      <w:r>
        <w:rPr>
          <w:rFonts w:hint="eastAsia" w:asciiTheme="minorEastAsia" w:hAnsiTheme="minorEastAsia"/>
          <w:szCs w:val="21"/>
        </w:rPr>
        <w:t>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输、保险、检验、人民银行公布的同期货款基准利率及银行手续费、担保、抵押、法院执行措施所产生的费用等）以及由此给甲方造成的损失。</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4． </w:t>
      </w:r>
      <w:r>
        <w:rPr>
          <w:rFonts w:hint="eastAsia" w:asciiTheme="minorEastAsia" w:hAnsiTheme="minorEastAsia"/>
          <w:szCs w:val="21"/>
        </w:rPr>
        <w:t>乙方提供【</w:t>
      </w:r>
      <w:r>
        <w:rPr>
          <w:rFonts w:asciiTheme="minorEastAsia" w:hAnsiTheme="minorEastAsia"/>
          <w:szCs w:val="21"/>
        </w:rPr>
        <w:t>24】小时售后服务，在接到报修通知后，维修人员应在【24</w:t>
      </w:r>
      <w:r>
        <w:rPr>
          <w:rFonts w:hint="eastAsia" w:asciiTheme="minorEastAsia" w:hAnsiTheme="minorEastAsia"/>
          <w:szCs w:val="21"/>
        </w:rPr>
        <w:t>】小时内赶到</w:t>
      </w:r>
      <w:r>
        <w:rPr>
          <w:rFonts w:asciiTheme="minorEastAsia" w:hAnsiTheme="minorEastAsia"/>
          <w:szCs w:val="21"/>
        </w:rPr>
        <w:t>**</w:t>
      </w:r>
      <w:r>
        <w:rPr>
          <w:rFonts w:hint="eastAsia" w:asciiTheme="minorEastAsia" w:hAnsiTheme="minorEastAsia"/>
          <w:szCs w:val="21"/>
        </w:rPr>
        <w:t>机场，并连续进行维修，直到产品恢复正常。修复部分的质保期自修复之日起重新开始计算。</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5． </w:t>
      </w:r>
      <w:r>
        <w:rPr>
          <w:rFonts w:hint="eastAsia" w:asciiTheme="minorEastAsia" w:hAnsiTheme="minorEastAsia"/>
          <w:szCs w:val="21"/>
        </w:rPr>
        <w:t>免费质保期结束的【</w:t>
      </w:r>
      <w:r>
        <w:rPr>
          <w:rFonts w:asciiTheme="minorEastAsia" w:hAnsiTheme="minorEastAsia"/>
          <w:szCs w:val="21"/>
        </w:rPr>
        <w:t xml:space="preserve">  </w:t>
      </w:r>
      <w:r>
        <w:rPr>
          <w:rFonts w:hint="eastAsia" w:asciiTheme="minorEastAsia" w:hAnsiTheme="minorEastAsia"/>
          <w:szCs w:val="21"/>
        </w:rPr>
        <w:t>十五】天前，乙方负责对产品进行一次全面的检修和维护，并由甲方验收认可。甲方验收认可并不免除乙方对于验收认可后发生的但尚在质保期限内的产品故障或损坏的维修、退换货义务。</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6、若乙方提供的产品属于伪劣产品或者假冒产品或者欺诈甲方，使得甲方遭受损失，乙方应向甲方承担违约责任，同时，甲方可依法寻求其他法律救济。</w:t>
      </w:r>
    </w:p>
    <w:p>
      <w:pPr>
        <w:adjustRightInd w:val="0"/>
        <w:snapToGrid w:val="0"/>
        <w:spacing w:line="560" w:lineRule="exact"/>
        <w:ind w:firstLine="602"/>
        <w:outlineLvl w:val="0"/>
        <w:rPr>
          <w:rFonts w:asciiTheme="minorEastAsia" w:hAnsiTheme="minorEastAsia"/>
          <w:b/>
          <w:szCs w:val="21"/>
        </w:rPr>
      </w:pPr>
      <w:r>
        <w:rPr>
          <w:rFonts w:hint="eastAsia" w:asciiTheme="minorEastAsia" w:hAnsiTheme="minorEastAsia"/>
          <w:b/>
          <w:szCs w:val="21"/>
        </w:rPr>
        <w:t>十四、违约责任</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1. </w:t>
      </w:r>
      <w:r>
        <w:rPr>
          <w:rFonts w:hint="eastAsia" w:asciiTheme="minorEastAsia" w:hAnsiTheme="minorEastAsia"/>
          <w:szCs w:val="21"/>
        </w:rPr>
        <w:t>甲方无故逾期支付货款的</w:t>
      </w:r>
      <w:r>
        <w:rPr>
          <w:rFonts w:asciiTheme="minorEastAsia" w:hAnsiTheme="minorEastAsia"/>
          <w:szCs w:val="21"/>
        </w:rPr>
        <w:t>,甲方应按逾期付款总额每日【0.05】%向乙方支付违约金。</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2. </w:t>
      </w:r>
      <w:r>
        <w:rPr>
          <w:rFonts w:hint="eastAsia" w:asciiTheme="minorEastAsia" w:hAnsiTheme="minorEastAsia"/>
          <w:szCs w:val="21"/>
        </w:rPr>
        <w:t>乙方逾期交付产品和本合同规定的文件资料的，或者未按甲方时间要求完成安装调试并通过甲方终验收的，乙方应按合同暂定总额每日【</w:t>
      </w:r>
      <w:r>
        <w:rPr>
          <w:rFonts w:asciiTheme="minorEastAsia" w:hAnsiTheme="minorEastAsia"/>
          <w:szCs w:val="21"/>
        </w:rPr>
        <w:t xml:space="preserve">0.6】%向甲方支付违约金，由甲方从货款中扣除。逾期超过约定日期【10 </w:t>
      </w:r>
      <w:r>
        <w:rPr>
          <w:rFonts w:hint="eastAsia" w:asciiTheme="minorEastAsia" w:hAnsiTheme="minorEastAsia"/>
          <w:szCs w:val="21"/>
        </w:rPr>
        <w:t>】日的，甲方可解除本合同。乙方因逾期交货或因其他违约行为导致甲方解除合同的，乙方应向甲方支付合同暂定总额【</w:t>
      </w:r>
      <w:r>
        <w:rPr>
          <w:rFonts w:asciiTheme="minorEastAsia" w:hAnsiTheme="minorEastAsia"/>
          <w:szCs w:val="21"/>
        </w:rPr>
        <w:t xml:space="preserve">5 </w:t>
      </w:r>
      <w:r>
        <w:rPr>
          <w:rFonts w:hint="eastAsia" w:asciiTheme="minorEastAsia" w:hAnsiTheme="minorEastAsia"/>
          <w:szCs w:val="21"/>
        </w:rPr>
        <w:t>】</w:t>
      </w:r>
      <w:r>
        <w:rPr>
          <w:rFonts w:asciiTheme="minorEastAsia" w:hAnsiTheme="minorEastAsia"/>
          <w:szCs w:val="21"/>
        </w:rPr>
        <w:t>%的违约金，且全额没收履约保证金。如造成甲方损失超过违约金的，超出部分由乙方继续承担赔偿责任。</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3. </w:t>
      </w:r>
      <w:r>
        <w:rPr>
          <w:rFonts w:hint="eastAsia" w:asciiTheme="minorEastAsia" w:hAnsiTheme="minorEastAsia"/>
          <w:szCs w:val="21"/>
        </w:rPr>
        <w:t>乙方所交的产品品种、型号、规格、技术参数、质量不符合合同规定及招标文件规定标准的，甲方有权拒收该产品，或要求乙方更换产品；乙方因更换产品而逾期交货的，按乙方逾期交货处理。乙方拒绝更换产品的，甲方可单方面解除合同，不予支付相应货款，履约保证金不予以返还。</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4．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5. </w:t>
      </w:r>
      <w:r>
        <w:rPr>
          <w:rFonts w:hint="eastAsia" w:asciiTheme="minorEastAsia" w:hAnsiTheme="minorEastAsia"/>
          <w:szCs w:val="21"/>
        </w:rPr>
        <w:t>乙方不在约定期限内派人维修或维修质量验收不合格的，甲方可以委托他人修理，费用由乙方承担，甲方与第三方确认后可直接从履约保证金中扣除；履约保证金不足以抵扣的，继续向乙方追偿。</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7．对于本合同项下乙方应支付的赔偿款或违约金，甲方有权从应付乙方的货款及履约保证金中直接扣除，不足的部分，继续向乙方追偿。</w:t>
      </w:r>
    </w:p>
    <w:p>
      <w:pPr>
        <w:adjustRightInd w:val="0"/>
        <w:snapToGrid w:val="0"/>
        <w:spacing w:line="560" w:lineRule="exact"/>
        <w:ind w:firstLine="602"/>
        <w:outlineLvl w:val="0"/>
        <w:rPr>
          <w:rFonts w:asciiTheme="minorEastAsia" w:hAnsiTheme="minorEastAsia"/>
          <w:b/>
          <w:szCs w:val="21"/>
        </w:rPr>
      </w:pPr>
      <w:r>
        <w:rPr>
          <w:rFonts w:hint="eastAsia" w:asciiTheme="minorEastAsia" w:hAnsiTheme="minorEastAsia"/>
          <w:b/>
          <w:szCs w:val="21"/>
        </w:rPr>
        <w:t>十五、不可抗力事件处理</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1. </w:t>
      </w:r>
      <w:r>
        <w:rPr>
          <w:rFonts w:hint="eastAsia" w:asciiTheme="minorEastAsia" w:hAnsiTheme="minorEastAsia"/>
          <w:szCs w:val="21"/>
        </w:rPr>
        <w:t>在合同有效期内，任何一方因不可抗力事件导致不能履行合同，则合同履行期可延长，其延长期与不可抗力影响期相同。</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2. </w:t>
      </w:r>
      <w:r>
        <w:rPr>
          <w:rFonts w:hint="eastAsia" w:asciiTheme="minorEastAsia" w:hAnsiTheme="minorEastAsia"/>
          <w:szCs w:val="21"/>
        </w:rPr>
        <w:t>不可抗力事件发生后，遭遇不可抗力的一方应立即通知对方，并寄送有关官方权威机构出具的证明。</w:t>
      </w:r>
    </w:p>
    <w:p>
      <w:pPr>
        <w:spacing w:line="560" w:lineRule="exact"/>
        <w:ind w:firstLine="399" w:firstLineChars="190"/>
        <w:rPr>
          <w:rFonts w:asciiTheme="minorEastAsia" w:hAnsiTheme="minorEastAsia"/>
          <w:szCs w:val="21"/>
        </w:rPr>
      </w:pPr>
      <w:r>
        <w:rPr>
          <w:rFonts w:asciiTheme="minorEastAsia" w:hAnsiTheme="minorEastAsia"/>
          <w:szCs w:val="21"/>
        </w:rPr>
        <w:t xml:space="preserve">3. </w:t>
      </w:r>
      <w:r>
        <w:rPr>
          <w:rFonts w:hint="eastAsia" w:asciiTheme="minorEastAsia" w:hAnsiTheme="minorEastAsia"/>
          <w:szCs w:val="21"/>
        </w:rPr>
        <w:t>不可抗力事件延续【</w:t>
      </w:r>
      <w:r>
        <w:rPr>
          <w:rFonts w:asciiTheme="minorEastAsia" w:hAnsiTheme="minorEastAsia"/>
          <w:szCs w:val="21"/>
        </w:rPr>
        <w:t xml:space="preserve">140 </w:t>
      </w:r>
      <w:r>
        <w:rPr>
          <w:rFonts w:hint="eastAsia" w:asciiTheme="minorEastAsia" w:hAnsiTheme="minorEastAsia"/>
          <w:szCs w:val="21"/>
        </w:rPr>
        <w:t>】天以上，双方应通过友好协商，确定是否继续履行合同；协商无法达成一致的，本合同自动终止，双方互不承担赔偿或违约责任。</w:t>
      </w:r>
    </w:p>
    <w:p>
      <w:pPr>
        <w:adjustRightInd w:val="0"/>
        <w:snapToGrid w:val="0"/>
        <w:spacing w:line="560" w:lineRule="exact"/>
        <w:ind w:firstLine="602"/>
        <w:rPr>
          <w:rFonts w:asciiTheme="minorEastAsia" w:hAnsiTheme="minorEastAsia"/>
          <w:b/>
          <w:szCs w:val="21"/>
        </w:rPr>
      </w:pPr>
      <w:r>
        <w:rPr>
          <w:rFonts w:hint="eastAsia" w:asciiTheme="minorEastAsia" w:hAnsiTheme="minorEastAsia"/>
          <w:b/>
          <w:szCs w:val="21"/>
        </w:rPr>
        <w:t>十六、争议解决</w:t>
      </w:r>
    </w:p>
    <w:p>
      <w:pPr>
        <w:adjustRightInd w:val="0"/>
        <w:snapToGrid w:val="0"/>
        <w:spacing w:line="560" w:lineRule="exact"/>
        <w:ind w:firstLine="420" w:firstLineChars="200"/>
        <w:rPr>
          <w:rFonts w:asciiTheme="minorEastAsia" w:hAnsiTheme="minorEastAsia"/>
          <w:szCs w:val="21"/>
        </w:rPr>
      </w:pPr>
      <w:r>
        <w:rPr>
          <w:rFonts w:hint="eastAsia" w:asciiTheme="minorEastAsia" w:hAnsiTheme="minorEastAsia"/>
          <w:szCs w:val="21"/>
        </w:rPr>
        <w:t>双方在执行合同中所发生的一切争议，应通过协商解决。如协商不成，由甲方所在地的人民法院管辖审理。</w:t>
      </w:r>
    </w:p>
    <w:p>
      <w:pPr>
        <w:adjustRightInd w:val="0"/>
        <w:snapToGrid w:val="0"/>
        <w:spacing w:line="560" w:lineRule="exact"/>
        <w:ind w:firstLine="422" w:firstLineChars="200"/>
        <w:rPr>
          <w:rFonts w:asciiTheme="minorEastAsia" w:hAnsiTheme="minorEastAsia"/>
          <w:b/>
          <w:szCs w:val="21"/>
        </w:rPr>
      </w:pPr>
      <w:r>
        <w:rPr>
          <w:rFonts w:hint="eastAsia" w:asciiTheme="minorEastAsia" w:hAnsiTheme="minorEastAsia"/>
          <w:b/>
          <w:szCs w:val="21"/>
        </w:rPr>
        <w:t>十七、合同组成文件包含下列内容，且解释顺序如下：</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1.本合同协议书</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2.中标通知书</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3.招标文件</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4.投标书及其附件</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5.标准、规范及有关技术文件</w:t>
      </w:r>
    </w:p>
    <w:p>
      <w:pPr>
        <w:adjustRightInd w:val="0"/>
        <w:snapToGrid w:val="0"/>
        <w:spacing w:line="560" w:lineRule="exact"/>
        <w:ind w:firstLine="602"/>
        <w:outlineLvl w:val="0"/>
        <w:rPr>
          <w:rFonts w:asciiTheme="minorEastAsia" w:hAnsiTheme="minorEastAsia"/>
          <w:b/>
          <w:szCs w:val="21"/>
        </w:rPr>
      </w:pPr>
      <w:r>
        <w:rPr>
          <w:rFonts w:hint="eastAsia" w:asciiTheme="minorEastAsia" w:hAnsiTheme="minorEastAsia"/>
          <w:b/>
          <w:szCs w:val="21"/>
        </w:rPr>
        <w:t>十八、合同生效及其它</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 xml:space="preserve">1. </w:t>
      </w:r>
      <w:r>
        <w:rPr>
          <w:rFonts w:hint="eastAsia" w:asciiTheme="minorEastAsia" w:hAnsiTheme="minorEastAsia"/>
          <w:szCs w:val="21"/>
        </w:rPr>
        <w:t>合同经双方法定代表人或授权代表签字（包含签章）并加盖单位公章或者合同章之日起成立，且乙方缴纳履约保证金之日起生效。</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2.本合同有效期限为【】，自【】年【】月【】日起至【】年【】月【】日止。</w:t>
      </w:r>
    </w:p>
    <w:p>
      <w:pPr>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2.本合同未尽事宜，双方可签订补充协议予以执行；未达成补充协议的，遵照《合同法》及有关法律法规执行。</w:t>
      </w:r>
    </w:p>
    <w:p>
      <w:pPr>
        <w:tabs>
          <w:tab w:val="right" w:pos="8306"/>
        </w:tabs>
        <w:adjustRightInd w:val="0"/>
        <w:snapToGrid w:val="0"/>
        <w:spacing w:line="560" w:lineRule="exact"/>
        <w:ind w:firstLine="420" w:firstLineChars="200"/>
        <w:rPr>
          <w:rFonts w:asciiTheme="minorEastAsia" w:hAnsiTheme="minorEastAsia"/>
          <w:szCs w:val="21"/>
        </w:rPr>
      </w:pPr>
      <w:r>
        <w:rPr>
          <w:rFonts w:asciiTheme="minorEastAsia" w:hAnsiTheme="minorEastAsia"/>
          <w:szCs w:val="21"/>
        </w:rPr>
        <w:t>3.本合同一式陆份，甲执四份，乙方持二份，具有同等法律效力。</w:t>
      </w:r>
    </w:p>
    <w:p>
      <w:pPr>
        <w:tabs>
          <w:tab w:val="right" w:pos="8306"/>
        </w:tabs>
        <w:adjustRightInd w:val="0"/>
        <w:snapToGrid w:val="0"/>
        <w:spacing w:line="560" w:lineRule="exact"/>
        <w:ind w:firstLine="420" w:firstLineChars="200"/>
        <w:rPr>
          <w:rFonts w:asciiTheme="minorEastAsia" w:hAnsiTheme="minorEastAsia"/>
          <w:szCs w:val="21"/>
        </w:rPr>
      </w:pPr>
    </w:p>
    <w:p>
      <w:pPr>
        <w:tabs>
          <w:tab w:val="right" w:pos="8306"/>
        </w:tabs>
        <w:adjustRightInd w:val="0"/>
        <w:snapToGrid w:val="0"/>
        <w:spacing w:line="560" w:lineRule="exact"/>
        <w:ind w:firstLine="420" w:firstLineChars="200"/>
        <w:rPr>
          <w:rFonts w:asciiTheme="minorEastAsia" w:hAnsiTheme="minorEastAsia"/>
          <w:szCs w:val="21"/>
        </w:rPr>
      </w:pPr>
    </w:p>
    <w:p>
      <w:pPr>
        <w:tabs>
          <w:tab w:val="right" w:pos="8306"/>
        </w:tabs>
        <w:adjustRightInd w:val="0"/>
        <w:snapToGrid w:val="0"/>
        <w:spacing w:line="560" w:lineRule="exact"/>
        <w:ind w:firstLine="420" w:firstLineChars="200"/>
        <w:rPr>
          <w:rFonts w:asciiTheme="minorEastAsia" w:hAnsiTheme="minorEastAsia"/>
          <w:szCs w:val="21"/>
        </w:rPr>
      </w:pPr>
      <w:r>
        <w:rPr>
          <w:rFonts w:hint="eastAsia" w:asciiTheme="minorEastAsia" w:hAnsiTheme="minorEastAsia"/>
          <w:szCs w:val="21"/>
        </w:rPr>
        <w:t>（以下无正文）</w:t>
      </w:r>
    </w:p>
    <w:p>
      <w:pPr>
        <w:adjustRightInd w:val="0"/>
        <w:snapToGrid w:val="0"/>
        <w:spacing w:line="560" w:lineRule="exact"/>
        <w:rPr>
          <w:rFonts w:asciiTheme="minorEastAsia" w:hAnsiTheme="minorEastAsia"/>
          <w:szCs w:val="21"/>
        </w:rPr>
      </w:pPr>
      <w:r>
        <w:rPr>
          <w:rFonts w:hint="eastAsia" w:asciiTheme="minorEastAsia" w:hAnsiTheme="minorEastAsia"/>
          <w:szCs w:val="21"/>
        </w:rPr>
        <w:t>甲方：杭州萧山国际机场有限公司</w:t>
      </w:r>
      <w:r>
        <w:rPr>
          <w:rFonts w:asciiTheme="minorEastAsia" w:hAnsiTheme="minorEastAsia"/>
          <w:szCs w:val="21"/>
        </w:rPr>
        <w:t xml:space="preserve">  </w:t>
      </w:r>
      <w:r>
        <w:rPr>
          <w:rFonts w:hint="eastAsia" w:asciiTheme="minorEastAsia" w:hAnsiTheme="minorEastAsia"/>
          <w:szCs w:val="21"/>
        </w:rPr>
        <w:t>乙方：</w:t>
      </w:r>
    </w:p>
    <w:p>
      <w:pPr>
        <w:tabs>
          <w:tab w:val="left" w:pos="915"/>
        </w:tabs>
        <w:adjustRightInd w:val="0"/>
        <w:snapToGrid w:val="0"/>
        <w:spacing w:line="560" w:lineRule="exact"/>
        <w:ind w:left="6750" w:hanging="6750"/>
        <w:rPr>
          <w:rFonts w:asciiTheme="minorEastAsia" w:hAnsiTheme="minorEastAsia"/>
          <w:szCs w:val="21"/>
        </w:rPr>
      </w:pPr>
      <w:r>
        <w:rPr>
          <w:rFonts w:asciiTheme="minorEastAsia" w:hAnsiTheme="minorEastAsia"/>
          <w:szCs w:val="21"/>
        </w:rPr>
        <w:tab/>
      </w:r>
      <w:r>
        <w:rPr>
          <w:rFonts w:hint="eastAsia" w:asciiTheme="minorEastAsia" w:hAnsiTheme="minorEastAsia"/>
          <w:szCs w:val="21"/>
        </w:rPr>
        <w:t>温州机场集团有限公司</w:t>
      </w:r>
    </w:p>
    <w:p>
      <w:pPr>
        <w:adjustRightInd w:val="0"/>
        <w:snapToGrid w:val="0"/>
        <w:spacing w:line="560" w:lineRule="exact"/>
        <w:ind w:left="6750" w:hanging="6750"/>
        <w:rPr>
          <w:rFonts w:asciiTheme="minorEastAsia" w:hAnsiTheme="minorEastAsia"/>
          <w:szCs w:val="21"/>
        </w:rPr>
      </w:pPr>
      <w:r>
        <w:rPr>
          <w:rFonts w:hint="eastAsia" w:asciiTheme="minorEastAsia" w:hAnsiTheme="minorEastAsia"/>
          <w:szCs w:val="21"/>
        </w:rPr>
        <w:t>地址：杭州萧山国际机场内</w:t>
      </w:r>
      <w:r>
        <w:rPr>
          <w:rFonts w:asciiTheme="minorEastAsia" w:hAnsiTheme="minorEastAsia"/>
          <w:szCs w:val="21"/>
        </w:rPr>
        <w:t xml:space="preserve">        </w:t>
      </w:r>
      <w:r>
        <w:rPr>
          <w:rFonts w:hint="eastAsia" w:asciiTheme="minorEastAsia" w:hAnsiTheme="minorEastAsia"/>
          <w:szCs w:val="21"/>
        </w:rPr>
        <w:t>地址：</w:t>
      </w:r>
    </w:p>
    <w:p>
      <w:pPr>
        <w:tabs>
          <w:tab w:val="left" w:pos="765"/>
        </w:tabs>
        <w:adjustRightInd w:val="0"/>
        <w:snapToGrid w:val="0"/>
        <w:spacing w:line="560" w:lineRule="exact"/>
        <w:ind w:left="6750" w:hanging="6750"/>
        <w:rPr>
          <w:rFonts w:asciiTheme="minorEastAsia" w:hAnsiTheme="minorEastAsia"/>
          <w:szCs w:val="21"/>
        </w:rPr>
      </w:pPr>
      <w:r>
        <w:rPr>
          <w:rFonts w:asciiTheme="minorEastAsia" w:hAnsiTheme="minorEastAsia"/>
          <w:szCs w:val="21"/>
        </w:rPr>
        <w:tab/>
      </w:r>
      <w:r>
        <w:rPr>
          <w:rFonts w:hint="eastAsia" w:asciiTheme="minorEastAsia" w:hAnsiTheme="minorEastAsia"/>
          <w:szCs w:val="21"/>
        </w:rPr>
        <w:t>温州龙湾国际机场内</w:t>
      </w:r>
    </w:p>
    <w:p>
      <w:pPr>
        <w:adjustRightInd w:val="0"/>
        <w:snapToGrid w:val="0"/>
        <w:spacing w:line="560" w:lineRule="exact"/>
        <w:rPr>
          <w:rFonts w:asciiTheme="minorEastAsia" w:hAnsiTheme="minorEastAsia"/>
          <w:szCs w:val="21"/>
        </w:rPr>
      </w:pPr>
      <w:r>
        <w:rPr>
          <w:rFonts w:hint="eastAsia" w:asciiTheme="minorEastAsia" w:hAnsiTheme="minorEastAsia"/>
          <w:szCs w:val="21"/>
        </w:rPr>
        <w:t>法定代表人：</w:t>
      </w:r>
      <w:r>
        <w:rPr>
          <w:rFonts w:asciiTheme="minorEastAsia" w:hAnsiTheme="minorEastAsia"/>
          <w:szCs w:val="21"/>
        </w:rPr>
        <w:t xml:space="preserve">                     </w:t>
      </w:r>
      <w:r>
        <w:rPr>
          <w:rFonts w:hint="eastAsia" w:asciiTheme="minorEastAsia" w:hAnsiTheme="minorEastAsia"/>
          <w:szCs w:val="21"/>
        </w:rPr>
        <w:t>法定代表人：</w:t>
      </w:r>
    </w:p>
    <w:p>
      <w:pPr>
        <w:adjustRightInd w:val="0"/>
        <w:snapToGrid w:val="0"/>
        <w:spacing w:line="560" w:lineRule="exact"/>
        <w:rPr>
          <w:rFonts w:asciiTheme="minorEastAsia" w:hAnsiTheme="minorEastAsia"/>
          <w:szCs w:val="21"/>
        </w:rPr>
      </w:pPr>
      <w:r>
        <w:rPr>
          <w:rFonts w:hint="eastAsia" w:asciiTheme="minorEastAsia" w:hAnsiTheme="minorEastAsia"/>
          <w:szCs w:val="21"/>
        </w:rPr>
        <w:t>或</w:t>
      </w:r>
      <w:r>
        <w:rPr>
          <w:rFonts w:asciiTheme="minorEastAsia" w:hAnsiTheme="minorEastAsia"/>
          <w:szCs w:val="21"/>
        </w:rPr>
        <w:t xml:space="preserve">                               </w:t>
      </w:r>
      <w:r>
        <w:rPr>
          <w:rFonts w:hint="eastAsia" w:asciiTheme="minorEastAsia" w:hAnsiTheme="minorEastAsia"/>
          <w:szCs w:val="21"/>
        </w:rPr>
        <w:t>或</w:t>
      </w:r>
    </w:p>
    <w:p>
      <w:pPr>
        <w:adjustRightInd w:val="0"/>
        <w:snapToGrid w:val="0"/>
        <w:spacing w:line="560" w:lineRule="exact"/>
        <w:rPr>
          <w:rFonts w:asciiTheme="minorEastAsia" w:hAnsiTheme="minorEastAsia"/>
          <w:szCs w:val="21"/>
        </w:rPr>
      </w:pPr>
      <w:r>
        <w:rPr>
          <w:rFonts w:hint="eastAsia" w:asciiTheme="minorEastAsia" w:hAnsiTheme="minorEastAsia"/>
          <w:szCs w:val="21"/>
        </w:rPr>
        <w:t>授权代表：</w:t>
      </w:r>
      <w:r>
        <w:rPr>
          <w:rFonts w:asciiTheme="minorEastAsia" w:hAnsiTheme="minorEastAsia"/>
          <w:szCs w:val="21"/>
        </w:rPr>
        <w:t xml:space="preserve">                       </w:t>
      </w:r>
      <w:r>
        <w:rPr>
          <w:rFonts w:hint="eastAsia" w:asciiTheme="minorEastAsia" w:hAnsiTheme="minorEastAsia"/>
          <w:szCs w:val="21"/>
        </w:rPr>
        <w:t>授权代表：</w:t>
      </w:r>
    </w:p>
    <w:p>
      <w:pPr>
        <w:adjustRightInd w:val="0"/>
        <w:snapToGrid w:val="0"/>
        <w:spacing w:line="560" w:lineRule="exact"/>
        <w:rPr>
          <w:rFonts w:asciiTheme="minorEastAsia" w:hAnsiTheme="minorEastAsia"/>
          <w:b/>
          <w:szCs w:val="21"/>
        </w:rPr>
      </w:pPr>
      <w:r>
        <w:rPr>
          <w:rFonts w:hint="eastAsia" w:asciiTheme="minorEastAsia" w:hAnsiTheme="minorEastAsia"/>
          <w:szCs w:val="21"/>
        </w:rPr>
        <w:t>签字日期：</w:t>
      </w:r>
      <w:r>
        <w:rPr>
          <w:rFonts w:asciiTheme="minorEastAsia" w:hAnsiTheme="minorEastAsia"/>
          <w:szCs w:val="21"/>
        </w:rPr>
        <w:t xml:space="preserve">                       签字日期： </w:t>
      </w:r>
    </w:p>
    <w:p>
      <w:pPr>
        <w:adjustRightInd w:val="0"/>
        <w:snapToGrid w:val="0"/>
        <w:spacing w:line="560" w:lineRule="exact"/>
        <w:ind w:firstLine="420" w:firstLineChars="200"/>
        <w:rPr>
          <w:rFonts w:asciiTheme="minorEastAsia" w:hAnsiTheme="minorEastAsia"/>
          <w:b/>
          <w:szCs w:val="21"/>
        </w:rPr>
      </w:pPr>
      <w:r>
        <w:rPr>
          <w:rFonts w:hint="eastAsia" w:asciiTheme="minorEastAsia" w:hAnsiTheme="minorEastAsia"/>
          <w:szCs w:val="21"/>
        </w:rPr>
        <w:t>年</w:t>
      </w:r>
      <w:r>
        <w:rPr>
          <w:rFonts w:asciiTheme="minorEastAsia" w:hAnsiTheme="minorEastAsia"/>
          <w:szCs w:val="21"/>
        </w:rPr>
        <w:t xml:space="preserve">  </w:t>
      </w:r>
      <w:r>
        <w:rPr>
          <w:rFonts w:hint="eastAsia" w:asciiTheme="minorEastAsia" w:hAnsiTheme="minorEastAsia"/>
          <w:szCs w:val="21"/>
        </w:rPr>
        <w:t>月</w:t>
      </w:r>
      <w:r>
        <w:rPr>
          <w:rFonts w:asciiTheme="minorEastAsia" w:hAnsiTheme="minorEastAsia"/>
          <w:szCs w:val="21"/>
        </w:rPr>
        <w:t xml:space="preserve">  </w:t>
      </w:r>
      <w:r>
        <w:rPr>
          <w:rFonts w:hint="eastAsia" w:asciiTheme="minorEastAsia" w:hAnsiTheme="minorEastAsia"/>
          <w:szCs w:val="21"/>
        </w:rPr>
        <w:t>日</w:t>
      </w:r>
      <w:r>
        <w:rPr>
          <w:rFonts w:asciiTheme="minorEastAsia" w:hAnsiTheme="minorEastAsia"/>
          <w:szCs w:val="21"/>
        </w:rPr>
        <w:t xml:space="preserve">                      </w:t>
      </w:r>
      <w:r>
        <w:rPr>
          <w:rFonts w:hint="eastAsia" w:asciiTheme="minorEastAsia" w:hAnsiTheme="minorEastAsia"/>
          <w:szCs w:val="21"/>
        </w:rPr>
        <w:t>年</w:t>
      </w:r>
      <w:r>
        <w:rPr>
          <w:rFonts w:asciiTheme="minorEastAsia" w:hAnsiTheme="minorEastAsia"/>
          <w:szCs w:val="21"/>
        </w:rPr>
        <w:t xml:space="preserve">  </w:t>
      </w:r>
      <w:r>
        <w:rPr>
          <w:rFonts w:hint="eastAsia" w:asciiTheme="minorEastAsia" w:hAnsiTheme="minorEastAsia"/>
          <w:szCs w:val="21"/>
        </w:rPr>
        <w:t>月</w:t>
      </w:r>
      <w:r>
        <w:rPr>
          <w:rFonts w:asciiTheme="minorEastAsia" w:hAnsiTheme="minorEastAsia"/>
          <w:szCs w:val="21"/>
        </w:rPr>
        <w:t xml:space="preserve">  </w:t>
      </w:r>
      <w:r>
        <w:rPr>
          <w:rFonts w:hint="eastAsia" w:asciiTheme="minorEastAsia" w:hAnsiTheme="minorEastAsia"/>
          <w:szCs w:val="21"/>
        </w:rPr>
        <w:t>日</w:t>
      </w:r>
    </w:p>
    <w:p>
      <w:pPr>
        <w:spacing w:line="560" w:lineRule="exact"/>
        <w:ind w:firstLine="560" w:firstLineChars="200"/>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Theme="minorEastAsia" w:hAnsiTheme="minorEastAsia"/>
          <w:sz w:val="28"/>
          <w:szCs w:val="28"/>
        </w:rPr>
      </w:pPr>
      <w:r>
        <w:rPr>
          <w:rFonts w:hint="eastAsia" w:asciiTheme="minorEastAsia" w:hAnsiTheme="minorEastAsia"/>
          <w:sz w:val="28"/>
          <w:szCs w:val="28"/>
        </w:rPr>
        <w:t>附件1：</w:t>
      </w:r>
    </w:p>
    <w:p>
      <w:pPr>
        <w:pStyle w:val="109"/>
        <w:spacing w:line="360" w:lineRule="exact"/>
        <w:ind w:firstLine="562"/>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浙江省机场集团有限公司廉洁自律承诺书</w:t>
      </w:r>
    </w:p>
    <w:p>
      <w:pPr>
        <w:pStyle w:val="114"/>
        <w:adjustRightInd w:val="0"/>
        <w:snapToGrid w:val="0"/>
        <w:ind w:firstLine="562"/>
        <w:rPr>
          <w:rFonts w:ascii="仿宋_GB2312" w:hAnsi="宋体" w:eastAsia="仿宋_GB2312"/>
          <w:b/>
          <w:sz w:val="28"/>
          <w:szCs w:val="28"/>
        </w:rPr>
      </w:pPr>
    </w:p>
    <w:p>
      <w:pPr>
        <w:pStyle w:val="114"/>
        <w:adjustRightInd w:val="0"/>
        <w:snapToGrid w:val="0"/>
        <w:ind w:firstLine="0" w:firstLineChars="0"/>
        <w:jc w:val="left"/>
        <w:rPr>
          <w:rFonts w:ascii="宋体" w:hAnsi="宋体"/>
          <w:b/>
          <w:sz w:val="30"/>
          <w:szCs w:val="30"/>
        </w:rPr>
      </w:pPr>
      <w:r>
        <w:rPr>
          <w:rFonts w:hint="eastAsia" w:ascii="宋体" w:hAnsi="宋体"/>
          <w:b/>
          <w:sz w:val="30"/>
          <w:szCs w:val="30"/>
        </w:rPr>
        <w:t>浙江省机场集团有限公司：</w:t>
      </w:r>
    </w:p>
    <w:p>
      <w:pPr>
        <w:pStyle w:val="114"/>
        <w:adjustRightInd w:val="0"/>
        <w:snapToGrid w:val="0"/>
        <w:ind w:firstLine="600"/>
        <w:jc w:val="left"/>
        <w:rPr>
          <w:rFonts w:ascii="宋体" w:hAnsi="宋体"/>
          <w:sz w:val="30"/>
          <w:szCs w:val="30"/>
        </w:rPr>
      </w:pPr>
      <w:r>
        <w:rPr>
          <w:rFonts w:hint="eastAsia" w:ascii="宋体" w:hAnsi="宋体"/>
          <w:sz w:val="30"/>
          <w:szCs w:val="30"/>
        </w:rPr>
        <w:t>我单位响应贵公司项目招标要求，参加项目投标。在投标过程中及中标后，我们将严格遵守国家法律法规和贵司招标文件要求，并郑重作出如下承诺和保证：</w:t>
      </w:r>
    </w:p>
    <w:p>
      <w:pPr>
        <w:pStyle w:val="114"/>
        <w:adjustRightInd w:val="0"/>
        <w:snapToGrid w:val="0"/>
        <w:ind w:firstLine="600"/>
        <w:jc w:val="left"/>
        <w:rPr>
          <w:rFonts w:ascii="宋体" w:hAnsi="宋体"/>
          <w:sz w:val="30"/>
          <w:szCs w:val="30"/>
        </w:rPr>
      </w:pPr>
      <w:r>
        <w:rPr>
          <w:rFonts w:hint="eastAsia" w:ascii="宋体" w:hAnsi="宋体"/>
          <w:sz w:val="30"/>
          <w:szCs w:val="30"/>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114"/>
        <w:adjustRightInd w:val="0"/>
        <w:snapToGrid w:val="0"/>
        <w:ind w:firstLine="600"/>
        <w:jc w:val="left"/>
        <w:rPr>
          <w:rFonts w:ascii="宋体" w:hAnsi="宋体"/>
          <w:sz w:val="30"/>
          <w:szCs w:val="30"/>
        </w:rPr>
      </w:pPr>
      <w:r>
        <w:rPr>
          <w:rFonts w:hint="eastAsia" w:ascii="宋体" w:hAnsi="宋体"/>
          <w:sz w:val="30"/>
          <w:szCs w:val="30"/>
        </w:rPr>
        <w:t>二、不以任何名义为贵公司有关人员或项目第三方人员报销应由贵公司或个人支付的费用；</w:t>
      </w:r>
    </w:p>
    <w:p>
      <w:pPr>
        <w:pStyle w:val="114"/>
        <w:adjustRightInd w:val="0"/>
        <w:snapToGrid w:val="0"/>
        <w:ind w:firstLine="600"/>
        <w:jc w:val="left"/>
        <w:rPr>
          <w:rFonts w:ascii="宋体" w:hAnsi="宋体"/>
          <w:sz w:val="30"/>
          <w:szCs w:val="30"/>
        </w:rPr>
      </w:pPr>
      <w:r>
        <w:rPr>
          <w:rFonts w:hint="eastAsia" w:ascii="宋体" w:hAnsi="宋体"/>
          <w:sz w:val="30"/>
          <w:szCs w:val="30"/>
        </w:rPr>
        <w:t>三、不向贵公司有关人员或项目第三方人员提供宴请、旅游、和健身娱乐等活动；</w:t>
      </w:r>
    </w:p>
    <w:p>
      <w:pPr>
        <w:pStyle w:val="114"/>
        <w:adjustRightInd w:val="0"/>
        <w:snapToGrid w:val="0"/>
        <w:ind w:firstLine="600"/>
        <w:jc w:val="left"/>
        <w:rPr>
          <w:rFonts w:ascii="宋体" w:hAnsi="宋体"/>
          <w:sz w:val="30"/>
          <w:szCs w:val="30"/>
        </w:rPr>
      </w:pPr>
      <w:r>
        <w:rPr>
          <w:rFonts w:hint="eastAsia" w:ascii="宋体" w:hAnsi="宋体"/>
          <w:sz w:val="30"/>
          <w:szCs w:val="30"/>
        </w:rPr>
        <w:t>四、不为贵公司有关人员或项目第三方人员出国（境）、旅游等提供方便；</w:t>
      </w:r>
    </w:p>
    <w:p>
      <w:pPr>
        <w:pStyle w:val="114"/>
        <w:adjustRightInd w:val="0"/>
        <w:snapToGrid w:val="0"/>
        <w:ind w:firstLine="600"/>
        <w:jc w:val="left"/>
        <w:rPr>
          <w:rFonts w:ascii="宋体" w:hAnsi="宋体"/>
          <w:sz w:val="30"/>
          <w:szCs w:val="30"/>
        </w:rPr>
      </w:pPr>
      <w:r>
        <w:rPr>
          <w:rFonts w:hint="eastAsia" w:ascii="宋体" w:hAnsi="宋体"/>
          <w:sz w:val="30"/>
          <w:szCs w:val="30"/>
        </w:rPr>
        <w:t>五、不为贵公司有关人员或项目第三方人员个人装修住房、婚丧嫁娶、配偶子女工作安排等提供好处或便利条件；</w:t>
      </w:r>
    </w:p>
    <w:p>
      <w:pPr>
        <w:pStyle w:val="114"/>
        <w:adjustRightInd w:val="0"/>
        <w:snapToGrid w:val="0"/>
        <w:ind w:firstLine="600"/>
        <w:jc w:val="left"/>
        <w:rPr>
          <w:rFonts w:ascii="宋体" w:hAnsi="宋体"/>
          <w:sz w:val="30"/>
          <w:szCs w:val="30"/>
        </w:rPr>
      </w:pPr>
      <w:r>
        <w:rPr>
          <w:rFonts w:hint="eastAsia" w:ascii="宋体" w:hAnsi="宋体"/>
          <w:sz w:val="30"/>
          <w:szCs w:val="30"/>
        </w:rPr>
        <w:t>六、严格遵守国家招标投标法、合同法等法律规定，诚实守信，合法经营，坚决杜绝各种违法违纪行为。</w:t>
      </w:r>
    </w:p>
    <w:p>
      <w:pPr>
        <w:pStyle w:val="114"/>
        <w:adjustRightInd w:val="0"/>
        <w:snapToGrid w:val="0"/>
        <w:ind w:firstLine="600"/>
        <w:jc w:val="left"/>
        <w:rPr>
          <w:rFonts w:ascii="宋体" w:hAnsi="宋体"/>
          <w:sz w:val="30"/>
          <w:szCs w:val="30"/>
        </w:rPr>
      </w:pPr>
      <w:r>
        <w:rPr>
          <w:rFonts w:ascii="宋体" w:hAnsi="宋体"/>
          <w:sz w:val="30"/>
          <w:szCs w:val="30"/>
        </w:rPr>
        <w:t>七</w:t>
      </w:r>
      <w:r>
        <w:rPr>
          <w:rFonts w:hint="eastAsia" w:ascii="宋体" w:hAnsi="宋体"/>
          <w:sz w:val="30"/>
          <w:szCs w:val="30"/>
        </w:rPr>
        <w:t>、若发现贵公司有关人员或项目第三方人员有故意设置障碍或推诿刁难我方人员参与正常投标项目建设活动以索要好处等行为，我单位将及时向贵公司纪检监察部门举报，举报电话：0571－86661113。</w:t>
      </w:r>
    </w:p>
    <w:p>
      <w:pPr>
        <w:pStyle w:val="114"/>
        <w:adjustRightInd w:val="0"/>
        <w:snapToGrid w:val="0"/>
        <w:ind w:firstLine="600"/>
        <w:jc w:val="left"/>
        <w:rPr>
          <w:rFonts w:ascii="宋体" w:hAnsi="宋体"/>
          <w:sz w:val="30"/>
          <w:szCs w:val="30"/>
        </w:rPr>
      </w:pPr>
      <w:r>
        <w:rPr>
          <w:rFonts w:hint="eastAsia" w:ascii="宋体" w:hAnsi="宋体"/>
          <w:sz w:val="30"/>
          <w:szCs w:val="30"/>
        </w:rPr>
        <w:t>八、如违反上述廉洁自律承诺，贵公司有权：</w:t>
      </w:r>
    </w:p>
    <w:p>
      <w:pPr>
        <w:pStyle w:val="114"/>
        <w:numPr>
          <w:ilvl w:val="0"/>
          <w:numId w:val="5"/>
        </w:numPr>
        <w:adjustRightInd w:val="0"/>
        <w:snapToGrid w:val="0"/>
        <w:ind w:firstLineChars="0"/>
        <w:jc w:val="left"/>
        <w:rPr>
          <w:rFonts w:ascii="宋体" w:hAnsi="宋体"/>
          <w:sz w:val="30"/>
          <w:szCs w:val="30"/>
        </w:rPr>
      </w:pPr>
      <w:r>
        <w:rPr>
          <w:rFonts w:hint="eastAsia" w:ascii="宋体" w:hAnsi="宋体"/>
          <w:sz w:val="30"/>
          <w:szCs w:val="30"/>
        </w:rPr>
        <w:t>立即取消我单位投标、中标或在建项目的实施资格；</w:t>
      </w:r>
    </w:p>
    <w:p>
      <w:pPr>
        <w:pStyle w:val="114"/>
        <w:numPr>
          <w:ilvl w:val="0"/>
          <w:numId w:val="5"/>
        </w:numPr>
        <w:adjustRightInd w:val="0"/>
        <w:snapToGrid w:val="0"/>
        <w:ind w:firstLineChars="0"/>
        <w:jc w:val="left"/>
        <w:rPr>
          <w:rFonts w:ascii="宋体" w:hAnsi="宋体"/>
          <w:sz w:val="30"/>
          <w:szCs w:val="30"/>
        </w:rPr>
      </w:pPr>
      <w:r>
        <w:rPr>
          <w:rFonts w:hint="eastAsia" w:ascii="宋体" w:hAnsi="宋体"/>
          <w:sz w:val="30"/>
          <w:szCs w:val="30"/>
        </w:rPr>
        <w:t>扣除我方向贵公司缴纳的履约保证金的10%作为违反廉洁自律承诺的违约金。如该违约金不足以弥补贵公司损失的，我单位仍将承担实际损失赔偿责任。</w:t>
      </w:r>
    </w:p>
    <w:p>
      <w:pPr>
        <w:pStyle w:val="114"/>
        <w:numPr>
          <w:ilvl w:val="0"/>
          <w:numId w:val="5"/>
        </w:numPr>
        <w:adjustRightInd w:val="0"/>
        <w:snapToGrid w:val="0"/>
        <w:ind w:firstLineChars="0"/>
        <w:jc w:val="left"/>
        <w:rPr>
          <w:rFonts w:ascii="宋体" w:hAnsi="宋体"/>
          <w:sz w:val="30"/>
          <w:szCs w:val="30"/>
        </w:rPr>
      </w:pPr>
      <w:r>
        <w:rPr>
          <w:rFonts w:hint="eastAsia" w:ascii="宋体" w:hAnsi="宋体"/>
          <w:sz w:val="30"/>
          <w:szCs w:val="30"/>
        </w:rPr>
        <w:t>拒绝我单位在一定时期内进入贵公司进行项目建设或其它经营活动；</w:t>
      </w:r>
    </w:p>
    <w:p>
      <w:pPr>
        <w:pStyle w:val="114"/>
        <w:numPr>
          <w:ilvl w:val="0"/>
          <w:numId w:val="5"/>
        </w:numPr>
        <w:adjustRightInd w:val="0"/>
        <w:snapToGrid w:val="0"/>
        <w:ind w:firstLineChars="0"/>
        <w:jc w:val="left"/>
        <w:rPr>
          <w:rFonts w:ascii="宋体" w:hAnsi="宋体"/>
          <w:sz w:val="30"/>
          <w:szCs w:val="30"/>
        </w:rPr>
      </w:pPr>
      <w:r>
        <w:rPr>
          <w:rFonts w:hint="eastAsia" w:ascii="宋体" w:hAnsi="宋体"/>
          <w:sz w:val="30"/>
          <w:szCs w:val="30"/>
        </w:rPr>
        <w:t>由此引起的相应损失均由我单位承担。</w:t>
      </w:r>
    </w:p>
    <w:p>
      <w:pPr>
        <w:pStyle w:val="114"/>
        <w:adjustRightInd w:val="0"/>
        <w:snapToGrid w:val="0"/>
        <w:ind w:firstLine="600"/>
        <w:jc w:val="left"/>
        <w:rPr>
          <w:rFonts w:ascii="宋体" w:hAnsi="宋体"/>
          <w:sz w:val="30"/>
          <w:szCs w:val="30"/>
        </w:rPr>
      </w:pPr>
    </w:p>
    <w:p>
      <w:pPr>
        <w:pStyle w:val="114"/>
        <w:adjustRightInd w:val="0"/>
        <w:snapToGrid w:val="0"/>
        <w:ind w:firstLine="600"/>
        <w:jc w:val="left"/>
        <w:rPr>
          <w:rFonts w:ascii="宋体" w:hAnsi="宋体"/>
          <w:sz w:val="30"/>
          <w:szCs w:val="30"/>
        </w:rPr>
      </w:pPr>
      <w:r>
        <w:rPr>
          <w:rFonts w:hint="eastAsia" w:ascii="宋体" w:hAnsi="宋体"/>
          <w:sz w:val="30"/>
          <w:szCs w:val="30"/>
        </w:rPr>
        <w:t xml:space="preserve">承诺人单位名称（盖章）：            </w:t>
      </w:r>
    </w:p>
    <w:p>
      <w:pPr>
        <w:pStyle w:val="114"/>
        <w:adjustRightInd w:val="0"/>
        <w:snapToGrid w:val="0"/>
        <w:ind w:firstLine="600"/>
        <w:jc w:val="left"/>
        <w:rPr>
          <w:rFonts w:ascii="宋体" w:hAnsi="宋体"/>
          <w:sz w:val="30"/>
          <w:szCs w:val="30"/>
        </w:rPr>
      </w:pPr>
      <w:r>
        <w:rPr>
          <w:rFonts w:hint="eastAsia" w:ascii="宋体" w:hAnsi="宋体"/>
          <w:sz w:val="30"/>
          <w:szCs w:val="30"/>
        </w:rPr>
        <w:t xml:space="preserve">法定代表人 ：                    </w:t>
      </w:r>
    </w:p>
    <w:p>
      <w:pPr>
        <w:pStyle w:val="114"/>
        <w:adjustRightInd w:val="0"/>
        <w:snapToGrid w:val="0"/>
        <w:ind w:firstLine="600"/>
        <w:jc w:val="left"/>
        <w:rPr>
          <w:rFonts w:ascii="宋体" w:hAnsi="宋体"/>
          <w:sz w:val="30"/>
          <w:szCs w:val="30"/>
        </w:rPr>
      </w:pPr>
      <w:r>
        <w:rPr>
          <w:rFonts w:hint="eastAsia" w:ascii="宋体" w:hAnsi="宋体"/>
          <w:sz w:val="30"/>
          <w:szCs w:val="30"/>
        </w:rPr>
        <w:t xml:space="preserve">或                            </w:t>
      </w:r>
    </w:p>
    <w:p>
      <w:pPr>
        <w:pStyle w:val="114"/>
        <w:adjustRightInd w:val="0"/>
        <w:snapToGrid w:val="0"/>
        <w:ind w:firstLine="600"/>
        <w:jc w:val="left"/>
        <w:rPr>
          <w:rFonts w:ascii="宋体" w:hAnsi="宋体"/>
          <w:sz w:val="30"/>
          <w:szCs w:val="30"/>
        </w:rPr>
      </w:pPr>
      <w:r>
        <w:rPr>
          <w:rFonts w:hint="eastAsia" w:ascii="宋体" w:hAnsi="宋体"/>
          <w:sz w:val="30"/>
          <w:szCs w:val="30"/>
        </w:rPr>
        <w:t xml:space="preserve">委托代理人：                   </w:t>
      </w:r>
    </w:p>
    <w:p>
      <w:pPr>
        <w:pStyle w:val="114"/>
        <w:adjustRightInd w:val="0"/>
        <w:snapToGrid w:val="0"/>
        <w:ind w:firstLine="602"/>
        <w:jc w:val="left"/>
        <w:rPr>
          <w:rFonts w:ascii="宋体" w:hAnsi="宋体"/>
          <w:b/>
          <w:sz w:val="30"/>
          <w:szCs w:val="30"/>
        </w:rPr>
      </w:pPr>
    </w:p>
    <w:p>
      <w:pPr>
        <w:pStyle w:val="51"/>
        <w:ind w:firstLine="300"/>
        <w:rPr>
          <w:rFonts w:ascii="宋体" w:hAnsi="宋体" w:eastAsia="宋体"/>
          <w:b w:val="0"/>
          <w:sz w:val="30"/>
          <w:szCs w:val="30"/>
        </w:rPr>
      </w:pPr>
      <w:r>
        <w:rPr>
          <w:rFonts w:hint="eastAsia" w:ascii="宋体" w:hAnsi="宋体" w:eastAsia="宋体"/>
          <w:b w:val="0"/>
          <w:sz w:val="30"/>
          <w:szCs w:val="30"/>
        </w:rPr>
        <w:t xml:space="preserve">                           年     月     日</w:t>
      </w:r>
    </w:p>
    <w:p>
      <w:pPr>
        <w:pStyle w:val="114"/>
        <w:adjustRightInd w:val="0"/>
        <w:snapToGrid w:val="0"/>
        <w:ind w:firstLine="560"/>
        <w:rPr>
          <w:rFonts w:ascii="仿宋_GB2312" w:hAnsi="宋体" w:eastAsia="仿宋_GB2312"/>
          <w:sz w:val="28"/>
          <w:szCs w:val="28"/>
        </w:rPr>
      </w:pPr>
    </w:p>
    <w:p>
      <w:pPr>
        <w:rPr>
          <w:rFonts w:ascii="仿宋_GB2312" w:eastAsia="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附件2：保密承诺书</w:t>
      </w:r>
    </w:p>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保密承诺书</w:t>
      </w:r>
    </w:p>
    <w:p>
      <w:pPr>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鉴于我方愿成为杭州萧山国际机场有限公司（以下简称“萧山机场”）的供应商或潜在供应商候选人，为萧山机场提供【】项目的服务。在上述业务来往过程中，萧山机场可能向我方提供经营、业务、服务等有关的文件、资料、软件等信息，为维护萧山机场的利益，我方就保密事宜做出如下承诺：</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1.1商业秘密是指萧山机场（包括萧山机场关联公司）一切专有、不对外公开的资料和信息。包括但不限于以下方面：</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（1）经营信息（发展规划、运营状况、客户资源、货源情报、投融资计划、开发计划、标书等）；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（2）管理信息（管理方法、管理制度、员工管理、合同管理、纠纷管理等）；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（3）产品及技术信息（设计及图纸、样品及服务、技术方案、质量标准、技术标准、计算机程序等）；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（4）财务信息（财务收支、固定资产、流动资金、成本核算等）；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（5）我方单独或萧山机场（包括萧山机场关联公司）和我方共同为萧山机场开发、设计、生产的产品、资料及相关信息；</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（6）其他萧山机场未对外公开的有关营运、计划、航班数据、标准、开发、生产、经营、质量管理控制和租赁的资料和数据等信息以及对供应商的管理文件。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1.2、萧山机场向我方披露商业秘密可以通过数据、文字及记载这些内容的文件、光盘、软件、图书等有形媒介体现，也可通过口头、录音等视听形式体现，或者是通过参观萧山机场（包括萧山机场关联公司）开发的设备、运营程序而眼见的。我方一旦接触商业秘密，应立即采取保密措施。除非萧山机场书面同意解禁该秘密，萧山机场商业秘密的保密期限为永久。</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1.3、对于上述提及的商业秘密，不能仅因为公开发表的文章或资讯中包含其内容，就认为是可对外公开的特殊情况。</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1.4、以下资料不属于本承诺所指的商业秘密：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（1）我方从萧山机场拟获悉之前已持有的我方无需承担保密义务的萧山机场有关资料(但通过其它违约或侵权行为而获得的资料除外)；</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（2）已经公开或已成为常识性的资料，且该等公开并非因违反本承诺所致。</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我方承诺将严格保密，维护萧山机场（包括萧山机场关联公司）的利益。在未获得萧山机场同意前，我方不得复印或以其他形式复制任何商业秘密，或者从任何由萧山机场设计的装置上窃取任何商业秘密。我方不以任何方式向第三方透露、不在任何场所使用商业秘密。我方承诺只有在在履行萧山机场合约时才有权使用该等商业秘密，并只向为履行萧山机场合约需要了解的员工披露相关商业秘密，并促使员工自接触萧山机场（包括萧山机场关联公司）的商业秘密之日起，即能清楚地了解并自觉遵守其应尽的保密责任。若我方员工因任何原因未能履行本承诺所述的保密责任，则视为违反了本承诺。</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3、当合同履行完毕、合同终止或经萧山机场要求，我方应立即返还或根据萧山机场书面要求销毁所有含有商业秘密或我方在接触商业秘密后而产生的资料，以及由我方持有的任何复制品。</w:t>
      </w:r>
    </w:p>
    <w:p>
      <w:pPr>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无论在双方签订任何商务合同之前、存续期间及以后，我方均当遵守法律和本承诺约定，严格保守萧山机场的商业秘密。未经萧山机场同意，不得采用包括但不限于的以下方式泄露、公布、发布、出版、传授、转让或者其他任何方式，或以任何理由、任何目的非法侵犯萧山机场的商业秘密：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（1）披露、使用或者允许他人以不正当手段获取的商业秘密；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（2）为萧山机场以外的第三人窃取、刺探、收买、非法提供商业秘密。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（3）在电子公告系统、聊天系统、电子邮箱、论坛等计算机网络系统上传递、转发、抄送、发布、谈论和传播商业秘密；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（4）在私人交往和通信中，向亲属、朋友以及与工作无关人员泄露商业秘密，或在公共场所谈论商业秘密；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（5）擅自将属于商业秘密的文件、资料和其他物品携带、传递、寄运出萧山机场办公场所或国（境）外。</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（6）未经萧山机场同意就以任何方式私自保存、截留含有萧山机场商业秘密的任何形式资料、文件和物品的复印件、复制品、副本。</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（7）将含有萧山机场商业秘密的产品、技术或其他资料、信息向第三人销售、使用或以任何方式提供。</w:t>
      </w:r>
    </w:p>
    <w:p>
      <w:pPr>
        <w:adjustRightInd w:val="0"/>
        <w:snapToGrid w:val="0"/>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我方依法根据司法机关、侦查机关、或政府机构的合法指令而透露有关资料不属于违反保密义务。此情况之下，我方必须在透露之前通知萧山机场，使萧山机场有机会采取合法措施进行答辩与解释；并且我方应只得透露法律上要求透露的部分机密资料。</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我方发生上述违约行为时，萧山机场（包括萧山机场关联公司）有权要求我方立即停止侵权和进一步的对外泄露或滥用，并要求我方采取其他合理的补救措施，并有权终止甲乙双方正在执行的其他合同，而萧山机场（包括萧山机场关联公司）无需对此承担任何责任。</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我方已理解和承认，任何违反本承诺的对外泄露或擅自使用商业秘密，将对萧山机场（包括萧山机场关联公司）系统造成很难估计的、无法弥补的损害。该损失包括但不限于：（1）因我方侵权行为造成的萧山机场利益减少，该等利益包括直接利益损失（指销量、利润减少及开发费用损失）与间接利益损失（指无形资产的价值减少）；（2）因我方侵权行为导致萧山机场调查、维权等所花费的支出（包括但不限于差旅费、交通费、公证费、鉴定费、通讯费、律师费等）。</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8、违约责任</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8.1因我方违反保密义务的行为造成萧山机场的一切损失，我方应当全部予以赔偿。</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8.2如我方违反本承诺书下保密义务，应当承担违约责任，除赔偿损失外，还应依据合同向萧山机场支付相应的违约金；</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9、本承诺书适用中华人民共和国法律，如因履行本承诺书发生争议，则双方均有权向萧山机场所在地法院提起诉讼。</w:t>
      </w:r>
    </w:p>
    <w:p>
      <w:pPr>
        <w:adjustRightInd w:val="0"/>
        <w:snapToGrid w:val="0"/>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供应商(盖章):</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法定代表人或授权代表：</w:t>
      </w: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电话/传真：</w:t>
      </w:r>
    </w:p>
    <w:p>
      <w:pPr>
        <w:spacing w:line="560" w:lineRule="exact"/>
        <w:jc w:val="center"/>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地址：</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日期：     年   月   日</w:t>
      </w:r>
    </w:p>
    <w:p>
      <w:pPr>
        <w:rPr>
          <w:rFonts w:ascii="仿宋_GB2312" w:eastAsia="仿宋_GB2312"/>
          <w:sz w:val="28"/>
          <w:szCs w:val="28"/>
        </w:rPr>
      </w:pPr>
    </w:p>
    <w:p>
      <w:pPr>
        <w:pStyle w:val="51"/>
        <w:rPr>
          <w:rFonts w:ascii="宋体" w:hAnsi="宋体"/>
          <w:color w:val="000000" w:themeColor="text1"/>
          <w14:textFill>
            <w14:solidFill>
              <w14:schemeClr w14:val="tx1"/>
            </w14:solidFill>
          </w14:textFill>
        </w:rPr>
      </w:pPr>
      <w:bookmarkStart w:id="76" w:name="_Toc206217401"/>
      <w:bookmarkStart w:id="77" w:name="_Toc90452722"/>
    </w:p>
    <w:bookmarkEnd w:id="76"/>
    <w:bookmarkEnd w:id="77"/>
    <w:p>
      <w:pPr>
        <w:pStyle w:val="2"/>
        <w:spacing w:before="0" w:after="0"/>
        <w:rPr>
          <w:rFonts w:ascii="Calibri" w:hAnsi="Calibri" w:eastAsia="黑体" w:cs="Calibri"/>
          <w:color w:val="000000" w:themeColor="text1"/>
          <w:kern w:val="0"/>
          <w:sz w:val="32"/>
          <w14:textFill>
            <w14:solidFill>
              <w14:schemeClr w14:val="tx1"/>
            </w14:solidFill>
          </w14:textFill>
        </w:rPr>
      </w:pPr>
      <w:bookmarkStart w:id="78" w:name="_Toc275274581"/>
      <w:r>
        <w:rPr>
          <w:color w:val="000000" w:themeColor="text1"/>
          <w14:textFill>
            <w14:solidFill>
              <w14:schemeClr w14:val="tx1"/>
            </w14:solidFill>
          </w14:textFill>
        </w:rPr>
        <w:br w:type="page"/>
      </w:r>
      <w:bookmarkStart w:id="79" w:name="_Toc448002987"/>
      <w:bookmarkStart w:id="80" w:name="_Toc321925456"/>
      <w:r>
        <w:rPr>
          <w:rFonts w:ascii="Calibri" w:hAnsi="Calibri" w:eastAsia="黑体" w:cs="Calibri"/>
          <w:color w:val="000000" w:themeColor="text1"/>
          <w:kern w:val="0"/>
          <w:sz w:val="32"/>
          <w14:textFill>
            <w14:solidFill>
              <w14:schemeClr w14:val="tx1"/>
            </w14:solidFill>
          </w14:textFill>
        </w:rPr>
        <w:t>第</w:t>
      </w:r>
      <w:r>
        <w:rPr>
          <w:rFonts w:hint="eastAsia" w:ascii="Calibri" w:hAnsi="Calibri" w:eastAsia="黑体" w:cs="Calibri"/>
          <w:color w:val="000000" w:themeColor="text1"/>
          <w:kern w:val="0"/>
          <w:sz w:val="32"/>
          <w14:textFill>
            <w14:solidFill>
              <w14:schemeClr w14:val="tx1"/>
            </w14:solidFill>
          </w14:textFill>
        </w:rPr>
        <w:t>五</w:t>
      </w:r>
      <w:r>
        <w:rPr>
          <w:rFonts w:ascii="Calibri" w:hAnsi="Calibri" w:eastAsia="黑体" w:cs="Calibri"/>
          <w:color w:val="000000" w:themeColor="text1"/>
          <w:kern w:val="0"/>
          <w:sz w:val="32"/>
          <w14:textFill>
            <w14:solidFill>
              <w14:schemeClr w14:val="tx1"/>
            </w14:solidFill>
          </w14:textFill>
        </w:rPr>
        <w:t>章  评标方法及标准</w:t>
      </w:r>
      <w:bookmarkEnd w:id="79"/>
      <w:bookmarkEnd w:id="80"/>
    </w:p>
    <w:p>
      <w:pPr>
        <w:pStyle w:val="31"/>
        <w:spacing w:line="360" w:lineRule="exact"/>
        <w:ind w:firstLine="420"/>
        <w:rPr>
          <w:rFonts w:hAnsi="宋体" w:cs="Calibri"/>
          <w:bCs/>
          <w:color w:val="000000" w:themeColor="text1"/>
          <w:sz w:val="22"/>
          <w:szCs w:val="22"/>
          <w14:textFill>
            <w14:solidFill>
              <w14:schemeClr w14:val="tx1"/>
            </w14:solidFill>
          </w14:textFill>
        </w:rPr>
      </w:pPr>
      <w:r>
        <w:rPr>
          <w:rFonts w:hAnsi="宋体" w:cs="Calibri"/>
          <w:bCs/>
          <w:color w:val="000000" w:themeColor="text1"/>
          <w:sz w:val="22"/>
          <w:szCs w:val="22"/>
          <w14:textFill>
            <w14:solidFill>
              <w14:schemeClr w14:val="tx1"/>
            </w14:solidFill>
          </w14:textFill>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31"/>
        <w:spacing w:line="360" w:lineRule="exact"/>
        <w:rPr>
          <w:rFonts w:hAnsi="宋体" w:cs="Calibri"/>
          <w:b/>
          <w:bCs/>
          <w:color w:val="000000" w:themeColor="text1"/>
          <w:sz w:val="22"/>
          <w:szCs w:val="22"/>
          <w14:textFill>
            <w14:solidFill>
              <w14:schemeClr w14:val="tx1"/>
            </w14:solidFill>
          </w14:textFill>
        </w:rPr>
      </w:pPr>
      <w:r>
        <w:rPr>
          <w:rFonts w:hAnsi="宋体" w:cs="Calibri"/>
          <w:b/>
          <w:bCs/>
          <w:color w:val="000000" w:themeColor="text1"/>
          <w:sz w:val="22"/>
          <w:szCs w:val="22"/>
          <w14:textFill>
            <w14:solidFill>
              <w14:schemeClr w14:val="tx1"/>
            </w14:solidFill>
          </w14:textFill>
        </w:rPr>
        <w:t>一、评标原则</w:t>
      </w:r>
    </w:p>
    <w:p>
      <w:pPr>
        <w:pStyle w:val="31"/>
        <w:spacing w:line="360" w:lineRule="exact"/>
        <w:ind w:firstLine="420"/>
        <w:rPr>
          <w:rFonts w:hAnsi="宋体" w:cs="Calibri"/>
          <w:color w:val="000000" w:themeColor="text1"/>
          <w:sz w:val="22"/>
          <w:szCs w:val="22"/>
          <w14:textFill>
            <w14:solidFill>
              <w14:schemeClr w14:val="tx1"/>
            </w14:solidFill>
          </w14:textFill>
        </w:rPr>
      </w:pPr>
      <w:r>
        <w:rPr>
          <w:rFonts w:hAnsi="宋体" w:cs="Calibri"/>
          <w:bCs/>
          <w:color w:val="000000" w:themeColor="text1"/>
          <w:sz w:val="22"/>
          <w:szCs w:val="22"/>
          <w14:textFill>
            <w14:solidFill>
              <w14:schemeClr w14:val="tx1"/>
            </w14:solidFill>
          </w14:textFill>
        </w:rPr>
        <w:t>评标应遵循公平、公正、科学、择优的原则。</w:t>
      </w:r>
    </w:p>
    <w:p>
      <w:pPr>
        <w:pStyle w:val="31"/>
        <w:spacing w:line="360" w:lineRule="exact"/>
        <w:rPr>
          <w:rFonts w:hAnsi="宋体" w:cs="Calibri"/>
          <w:b/>
          <w:bCs/>
          <w:color w:val="000000" w:themeColor="text1"/>
          <w:sz w:val="22"/>
          <w:szCs w:val="22"/>
          <w14:textFill>
            <w14:solidFill>
              <w14:schemeClr w14:val="tx1"/>
            </w14:solidFill>
          </w14:textFill>
        </w:rPr>
      </w:pPr>
      <w:r>
        <w:rPr>
          <w:rFonts w:hAnsi="宋体" w:cs="Calibri"/>
          <w:b/>
          <w:bCs/>
          <w:color w:val="000000" w:themeColor="text1"/>
          <w:sz w:val="22"/>
          <w:szCs w:val="22"/>
          <w14:textFill>
            <w14:solidFill>
              <w14:schemeClr w14:val="tx1"/>
            </w14:solidFill>
          </w14:textFill>
        </w:rPr>
        <w:t>二、评标组织</w:t>
      </w:r>
    </w:p>
    <w:p>
      <w:pPr>
        <w:pStyle w:val="31"/>
        <w:spacing w:line="360" w:lineRule="exact"/>
        <w:ind w:firstLine="420"/>
        <w:rPr>
          <w:rFonts w:hAnsi="宋体" w:cs="Calibri"/>
          <w:color w:val="000000" w:themeColor="text1"/>
          <w:sz w:val="22"/>
          <w:szCs w:val="22"/>
          <w14:textFill>
            <w14:solidFill>
              <w14:schemeClr w14:val="tx1"/>
            </w14:solidFill>
          </w14:textFill>
        </w:rPr>
      </w:pPr>
      <w:r>
        <w:rPr>
          <w:rFonts w:hAnsi="宋体" w:cs="Calibri"/>
          <w:color w:val="000000" w:themeColor="text1"/>
          <w:sz w:val="22"/>
          <w:szCs w:val="22"/>
          <w14:textFill>
            <w14:solidFill>
              <w14:schemeClr w14:val="tx1"/>
            </w14:solidFill>
          </w14:textFill>
        </w:rPr>
        <w:t>评标工作由招标人依法组建的评标委员会（小组）负责。评标委员会成员为</w:t>
      </w:r>
      <w:r>
        <w:rPr>
          <w:rFonts w:hint="eastAsia" w:hAnsi="宋体" w:cs="Calibri"/>
          <w:color w:val="000000" w:themeColor="text1"/>
          <w:sz w:val="22"/>
          <w:szCs w:val="22"/>
          <w14:textFill>
            <w14:solidFill>
              <w14:schemeClr w14:val="tx1"/>
            </w14:solidFill>
          </w14:textFill>
        </w:rPr>
        <w:t>3</w:t>
      </w:r>
      <w:r>
        <w:rPr>
          <w:rFonts w:hAnsi="宋体" w:cs="Calibri"/>
          <w:color w:val="000000" w:themeColor="text1"/>
          <w:sz w:val="22"/>
          <w:szCs w:val="22"/>
          <w14:textFill>
            <w14:solidFill>
              <w14:schemeClr w14:val="tx1"/>
            </w14:solidFill>
          </w14:textFill>
        </w:rPr>
        <w:t>人及以上单数，</w:t>
      </w:r>
      <w:r>
        <w:rPr>
          <w:rFonts w:hint="eastAsia" w:hAnsi="宋体"/>
          <w:color w:val="000000" w:themeColor="text1"/>
          <w:sz w:val="22"/>
          <w:szCs w:val="22"/>
          <w14:textFill>
            <w14:solidFill>
              <w14:schemeClr w14:val="tx1"/>
            </w14:solidFill>
          </w14:textFill>
        </w:rPr>
        <w:t>评标委员会由招标人自行组建。</w:t>
      </w:r>
    </w:p>
    <w:p>
      <w:pPr>
        <w:pStyle w:val="31"/>
        <w:spacing w:line="360" w:lineRule="exact"/>
        <w:rPr>
          <w:rFonts w:hAnsi="宋体" w:cs="Calibri"/>
          <w:b/>
          <w:bCs/>
          <w:color w:val="000000" w:themeColor="text1"/>
          <w:sz w:val="22"/>
          <w:szCs w:val="22"/>
          <w14:textFill>
            <w14:solidFill>
              <w14:schemeClr w14:val="tx1"/>
            </w14:solidFill>
          </w14:textFill>
        </w:rPr>
      </w:pPr>
      <w:r>
        <w:rPr>
          <w:rFonts w:hAnsi="宋体" w:cs="Calibri"/>
          <w:b/>
          <w:bCs/>
          <w:color w:val="000000" w:themeColor="text1"/>
          <w:sz w:val="22"/>
          <w:szCs w:val="22"/>
          <w14:textFill>
            <w14:solidFill>
              <w14:schemeClr w14:val="tx1"/>
            </w14:solidFill>
          </w14:textFill>
        </w:rPr>
        <w:t>三、投标文件的评审</w:t>
      </w:r>
    </w:p>
    <w:p>
      <w:pPr>
        <w:pStyle w:val="31"/>
        <w:spacing w:line="360" w:lineRule="exact"/>
        <w:ind w:firstLine="442" w:firstLineChars="200"/>
        <w:rPr>
          <w:rFonts w:hAnsi="宋体" w:cs="Calibri"/>
          <w:b/>
          <w:color w:val="000000" w:themeColor="text1"/>
          <w:sz w:val="22"/>
          <w:szCs w:val="22"/>
          <w14:textFill>
            <w14:solidFill>
              <w14:schemeClr w14:val="tx1"/>
            </w14:solidFill>
          </w14:textFill>
        </w:rPr>
      </w:pPr>
      <w:r>
        <w:rPr>
          <w:rFonts w:hAnsi="宋体" w:cs="Calibri"/>
          <w:b/>
          <w:color w:val="000000" w:themeColor="text1"/>
          <w:sz w:val="22"/>
          <w:szCs w:val="22"/>
          <w14:textFill>
            <w14:solidFill>
              <w14:schemeClr w14:val="tx1"/>
            </w14:solidFill>
          </w14:textFill>
        </w:rPr>
        <w:t>3.1 符合性评审</w:t>
      </w:r>
    </w:p>
    <w:p>
      <w:pPr>
        <w:widowControl/>
        <w:tabs>
          <w:tab w:val="left" w:pos="709"/>
        </w:tabs>
        <w:snapToGrid w:val="0"/>
        <w:spacing w:line="360" w:lineRule="exact"/>
        <w:ind w:firstLine="444" w:firstLineChars="202"/>
        <w:rPr>
          <w:rFonts w:ascii="宋体" w:hAnsi="宋体" w:cs="Calibri"/>
          <w:bCs/>
          <w:color w:val="000000" w:themeColor="text1"/>
          <w:kern w:val="0"/>
          <w:sz w:val="22"/>
          <w14:textFill>
            <w14:solidFill>
              <w14:schemeClr w14:val="tx1"/>
            </w14:solidFill>
          </w14:textFill>
        </w:rPr>
      </w:pPr>
      <w:r>
        <w:rPr>
          <w:rFonts w:ascii="宋体" w:hAnsi="宋体" w:cs="Calibri"/>
          <w:bCs/>
          <w:color w:val="000000" w:themeColor="text1"/>
          <w:kern w:val="0"/>
          <w:sz w:val="22"/>
          <w14:textFill>
            <w14:solidFill>
              <w14:schemeClr w14:val="tx1"/>
            </w14:solidFill>
          </w14:textFill>
        </w:rPr>
        <w:t>3.1.1评标委员会应依照招标文件的要求和规定首先对投标人的投标资格和投标文件进行符合性审查，</w:t>
      </w:r>
      <w:r>
        <w:rPr>
          <w:rFonts w:ascii="宋体" w:hAnsi="宋体" w:cs="Calibri"/>
          <w:b/>
          <w:color w:val="000000" w:themeColor="text1"/>
          <w:kern w:val="0"/>
          <w:sz w:val="22"/>
          <w14:textFill>
            <w14:solidFill>
              <w14:schemeClr w14:val="tx1"/>
            </w14:solidFill>
          </w14:textFill>
        </w:rPr>
        <w:t>审查过程中评标委员会可以要求投标人提交下列审查项所需的有关证明和证件的原件，以便核验。</w:t>
      </w:r>
      <w:r>
        <w:rPr>
          <w:rFonts w:ascii="宋体" w:hAnsi="宋体" w:cs="Calibri"/>
          <w:bCs/>
          <w:color w:val="000000" w:themeColor="text1"/>
          <w:kern w:val="0"/>
          <w:sz w:val="22"/>
          <w14:textFill>
            <w14:solidFill>
              <w14:schemeClr w14:val="tx1"/>
            </w14:solidFill>
          </w14:textFill>
        </w:rPr>
        <w:t>投标文件如存在以下情况之一的，经评标委员会三分之二以上的成员认定，符合性审查不予通过，</w:t>
      </w:r>
      <w:r>
        <w:rPr>
          <w:rFonts w:ascii="宋体" w:hAnsi="宋体" w:cs="Calibri"/>
          <w:b/>
          <w:bCs/>
          <w:color w:val="000000" w:themeColor="text1"/>
          <w:kern w:val="0"/>
          <w:sz w:val="22"/>
          <w14:textFill>
            <w14:solidFill>
              <w14:schemeClr w14:val="tx1"/>
            </w14:solidFill>
          </w14:textFill>
        </w:rPr>
        <w:t>作废标处理，</w:t>
      </w:r>
      <w:r>
        <w:rPr>
          <w:rFonts w:ascii="宋体" w:hAnsi="宋体" w:cs="Calibri"/>
          <w:bCs/>
          <w:color w:val="000000" w:themeColor="text1"/>
          <w:kern w:val="0"/>
          <w:sz w:val="22"/>
          <w14:textFill>
            <w14:solidFill>
              <w14:schemeClr w14:val="tx1"/>
            </w14:solidFill>
          </w14:textFill>
        </w:rPr>
        <w:t>不再进行详细评审：</w:t>
      </w:r>
    </w:p>
    <w:p>
      <w:pPr>
        <w:spacing w:line="360" w:lineRule="exact"/>
        <w:ind w:firstLine="471" w:firstLineChars="214"/>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1、</w:t>
      </w:r>
      <w:r>
        <w:rPr>
          <w:rFonts w:ascii="宋体" w:hAnsi="宋体" w:cs="Calibri"/>
          <w:bCs/>
          <w:color w:val="000000" w:themeColor="text1"/>
          <w:kern w:val="0"/>
          <w:sz w:val="22"/>
          <w14:textFill>
            <w14:solidFill>
              <w14:schemeClr w14:val="tx1"/>
            </w14:solidFill>
          </w14:textFill>
        </w:rPr>
        <w:t>投标人的投标资格不满足国家有关规定或招标文件载明的投标资格条件的；</w:t>
      </w:r>
    </w:p>
    <w:p>
      <w:pPr>
        <w:spacing w:line="360" w:lineRule="exact"/>
        <w:ind w:firstLine="471" w:firstLineChars="214"/>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2、投标文件未按招标文件的要求签署和盖章的（仅限于单位印章和法定代表人或其委托代理人签字或盖章）；</w:t>
      </w:r>
    </w:p>
    <w:p>
      <w:pPr>
        <w:spacing w:line="360" w:lineRule="exact"/>
        <w:ind w:firstLine="471" w:firstLineChars="214"/>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3、投标文件未按规定的格式填写，内容不全或关键字迹模糊、无法辨认的；</w:t>
      </w:r>
    </w:p>
    <w:p>
      <w:pPr>
        <w:spacing w:line="360" w:lineRule="exact"/>
        <w:ind w:firstLine="471" w:firstLineChars="214"/>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4、投标人递交两份或多份内容不同的投标文件，或在一份投标文件中对同一招标项目报有两个或多个报价，且未声明哪一个有效；</w:t>
      </w:r>
    </w:p>
    <w:p>
      <w:pPr>
        <w:spacing w:line="360" w:lineRule="exact"/>
        <w:ind w:firstLine="471" w:firstLineChars="214"/>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5、</w:t>
      </w:r>
      <w:r>
        <w:rPr>
          <w:rFonts w:hint="eastAsia" w:ascii="宋体" w:hAnsi="宋体" w:cs="Calibri"/>
          <w:color w:val="000000" w:themeColor="text1"/>
          <w:sz w:val="22"/>
          <w14:textFill>
            <w14:solidFill>
              <w14:schemeClr w14:val="tx1"/>
            </w14:solidFill>
          </w14:textFill>
        </w:rPr>
        <w:t>供货</w:t>
      </w:r>
      <w:r>
        <w:rPr>
          <w:rFonts w:ascii="宋体" w:hAnsi="宋体" w:cs="Calibri"/>
          <w:color w:val="000000" w:themeColor="text1"/>
          <w:sz w:val="22"/>
          <w14:textFill>
            <w14:solidFill>
              <w14:schemeClr w14:val="tx1"/>
            </w14:solidFill>
          </w14:textFill>
        </w:rPr>
        <w:t>期不满足招标文件要求的；</w:t>
      </w:r>
    </w:p>
    <w:p>
      <w:pPr>
        <w:spacing w:line="360" w:lineRule="exact"/>
        <w:ind w:firstLine="471" w:firstLineChars="214"/>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6、不</w:t>
      </w:r>
      <w:r>
        <w:rPr>
          <w:rFonts w:ascii="宋体" w:hAnsi="宋体" w:cs="Calibri"/>
          <w:color w:val="000000" w:themeColor="text1"/>
          <w:kern w:val="0"/>
          <w:sz w:val="22"/>
          <w14:textFill>
            <w14:solidFill>
              <w14:schemeClr w14:val="tx1"/>
            </w14:solidFill>
          </w14:textFill>
        </w:rPr>
        <w:t>响应招标文件规定的实质性要求（包括具体条文前用“</w:t>
      </w:r>
      <w:r>
        <w:rPr>
          <w:rFonts w:hint="eastAsia" w:ascii="宋体" w:hAnsi="宋体" w:cs="Calibri"/>
          <w:color w:val="000000" w:themeColor="text1"/>
          <w:kern w:val="0"/>
          <w:sz w:val="22"/>
          <w14:textFill>
            <w14:solidFill>
              <w14:schemeClr w14:val="tx1"/>
            </w14:solidFill>
          </w14:textFill>
        </w:rPr>
        <w:t>*</w:t>
      </w:r>
      <w:r>
        <w:rPr>
          <w:rFonts w:ascii="宋体" w:hAnsi="宋体" w:cs="Calibri"/>
          <w:color w:val="000000" w:themeColor="text1"/>
          <w:kern w:val="0"/>
          <w:sz w:val="22"/>
          <w14:textFill>
            <w14:solidFill>
              <w14:schemeClr w14:val="tx1"/>
            </w14:solidFill>
          </w14:textFill>
        </w:rPr>
        <w:t>”标示的）</w:t>
      </w:r>
    </w:p>
    <w:p>
      <w:pPr>
        <w:spacing w:line="360" w:lineRule="exact"/>
        <w:ind w:firstLine="471" w:firstLineChars="214"/>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7、投标人不以自己的名义或未按招标文件的要求提供投标保证金或提供的保证金有缺陷而不能接受的；</w:t>
      </w:r>
    </w:p>
    <w:p>
      <w:pPr>
        <w:spacing w:line="360" w:lineRule="exact"/>
        <w:ind w:firstLine="471" w:firstLineChars="214"/>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8、投标人以他人名义投标、或与他人串通投标、或以行贿手段谋取中标，或弄虚作假的；</w:t>
      </w:r>
    </w:p>
    <w:p>
      <w:pPr>
        <w:spacing w:line="360" w:lineRule="exact"/>
        <w:ind w:firstLine="471" w:firstLineChars="214"/>
        <w:rPr>
          <w:rFonts w:ascii="宋体" w:hAnsi="宋体" w:cs="Calibri"/>
          <w:color w:val="000000" w:themeColor="text1"/>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9</w:t>
      </w:r>
      <w:r>
        <w:rPr>
          <w:rFonts w:ascii="宋体" w:hAnsi="宋体" w:cs="Calibri"/>
          <w:color w:val="000000" w:themeColor="text1"/>
          <w:sz w:val="22"/>
          <w14:textFill>
            <w14:solidFill>
              <w14:schemeClr w14:val="tx1"/>
            </w14:solidFill>
          </w14:textFill>
        </w:rPr>
        <w:t>、存在法律、法规、规章规定的其它无效投标情况的</w:t>
      </w:r>
      <w:r>
        <w:rPr>
          <w:rFonts w:hint="eastAsia" w:ascii="宋体" w:hAnsi="宋体" w:cs="Calibri"/>
          <w:color w:val="000000" w:themeColor="text1"/>
          <w:sz w:val="22"/>
          <w14:textFill>
            <w14:solidFill>
              <w14:schemeClr w14:val="tx1"/>
            </w14:solidFill>
          </w14:textFill>
        </w:rPr>
        <w:t>。</w:t>
      </w:r>
    </w:p>
    <w:p>
      <w:pPr>
        <w:widowControl/>
        <w:tabs>
          <w:tab w:val="left" w:pos="709"/>
        </w:tabs>
        <w:snapToGrid w:val="0"/>
        <w:spacing w:line="360" w:lineRule="exact"/>
        <w:ind w:firstLine="446" w:firstLineChars="202"/>
        <w:rPr>
          <w:rFonts w:ascii="宋体" w:hAnsi="宋体" w:cs="Calibri"/>
          <w:b/>
          <w:color w:val="000000" w:themeColor="text1"/>
          <w:sz w:val="22"/>
          <w14:textFill>
            <w14:solidFill>
              <w14:schemeClr w14:val="tx1"/>
            </w14:solidFill>
          </w14:textFill>
        </w:rPr>
      </w:pPr>
      <w:r>
        <w:rPr>
          <w:rFonts w:ascii="宋体" w:hAnsi="宋体" w:cs="Calibri"/>
          <w:b/>
          <w:color w:val="000000" w:themeColor="text1"/>
          <w:sz w:val="22"/>
          <w14:textFill>
            <w14:solidFill>
              <w14:schemeClr w14:val="tx1"/>
            </w14:solidFill>
          </w14:textFill>
        </w:rPr>
        <w:t>3.1.2 报价算术性修正</w:t>
      </w:r>
    </w:p>
    <w:p>
      <w:pPr>
        <w:pStyle w:val="31"/>
        <w:spacing w:line="360" w:lineRule="exact"/>
        <w:ind w:firstLine="440" w:firstLineChars="200"/>
        <w:rPr>
          <w:rFonts w:hAnsi="宋体" w:cs="Calibri"/>
          <w:color w:val="000000" w:themeColor="text1"/>
          <w:sz w:val="22"/>
          <w:szCs w:val="22"/>
          <w14:textFill>
            <w14:solidFill>
              <w14:schemeClr w14:val="tx1"/>
            </w14:solidFill>
          </w14:textFill>
        </w:rPr>
      </w:pPr>
      <w:r>
        <w:rPr>
          <w:rFonts w:hAnsi="宋体" w:cs="Calibri"/>
          <w:color w:val="000000" w:themeColor="text1"/>
          <w:sz w:val="22"/>
          <w:szCs w:val="22"/>
          <w14:textFill>
            <w14:solidFill>
              <w14:schemeClr w14:val="tx1"/>
            </w14:solidFill>
          </w14:textFill>
        </w:rPr>
        <w:t>评标委员会按以下原则对通过符合性审查的投标文件报价进行算术性修正：</w:t>
      </w:r>
    </w:p>
    <w:p>
      <w:pPr>
        <w:pStyle w:val="31"/>
        <w:numPr>
          <w:ilvl w:val="0"/>
          <w:numId w:val="6"/>
        </w:numPr>
        <w:adjustRightInd w:val="0"/>
        <w:spacing w:line="360" w:lineRule="exact"/>
        <w:ind w:left="0" w:firstLine="440" w:firstLineChars="200"/>
        <w:rPr>
          <w:rFonts w:hAnsi="宋体" w:cs="Calibri"/>
          <w:color w:val="000000" w:themeColor="text1"/>
          <w:sz w:val="22"/>
          <w:szCs w:val="22"/>
          <w14:textFill>
            <w14:solidFill>
              <w14:schemeClr w14:val="tx1"/>
            </w14:solidFill>
          </w14:textFill>
        </w:rPr>
      </w:pPr>
      <w:r>
        <w:rPr>
          <w:rFonts w:hAnsi="宋体" w:cs="Calibri"/>
          <w:color w:val="000000" w:themeColor="text1"/>
          <w:sz w:val="22"/>
          <w:szCs w:val="22"/>
          <w14:textFill>
            <w14:solidFill>
              <w14:schemeClr w14:val="tx1"/>
            </w14:solidFill>
          </w14:textFill>
        </w:rPr>
        <w:t>投标文件中的大写金额与小写金额不一致的，以大写金额为准；</w:t>
      </w:r>
    </w:p>
    <w:p>
      <w:pPr>
        <w:pStyle w:val="31"/>
        <w:numPr>
          <w:ilvl w:val="0"/>
          <w:numId w:val="6"/>
        </w:numPr>
        <w:adjustRightInd w:val="0"/>
        <w:spacing w:line="360" w:lineRule="exact"/>
        <w:ind w:left="0" w:firstLine="440" w:firstLineChars="200"/>
        <w:rPr>
          <w:rFonts w:hAnsi="宋体" w:cs="Calibri"/>
          <w:color w:val="000000" w:themeColor="text1"/>
          <w:sz w:val="22"/>
          <w:szCs w:val="22"/>
          <w14:textFill>
            <w14:solidFill>
              <w14:schemeClr w14:val="tx1"/>
            </w14:solidFill>
          </w14:textFill>
        </w:rPr>
      </w:pPr>
      <w:r>
        <w:rPr>
          <w:rFonts w:hAnsi="宋体" w:cs="Calibri"/>
          <w:color w:val="000000" w:themeColor="text1"/>
          <w:sz w:val="22"/>
          <w:szCs w:val="22"/>
          <w14:textFill>
            <w14:solidFill>
              <w14:schemeClr w14:val="tx1"/>
            </w14:solidFill>
          </w14:textFill>
        </w:rPr>
        <w:t>总价金额与依据单价（或各分项合计）计算出的结果不一致的，以单价金额（或各分项合计）为准修正总价，但单价金额小数点有明显错误的除外。</w:t>
      </w:r>
    </w:p>
    <w:p>
      <w:pPr>
        <w:pStyle w:val="31"/>
        <w:spacing w:line="360" w:lineRule="exact"/>
        <w:ind w:firstLine="440" w:firstLineChars="200"/>
        <w:rPr>
          <w:rFonts w:hAnsi="宋体" w:cs="Calibri"/>
          <w:b/>
          <w:color w:val="000000" w:themeColor="text1"/>
          <w:sz w:val="22"/>
          <w:szCs w:val="22"/>
          <w14:textFill>
            <w14:solidFill>
              <w14:schemeClr w14:val="tx1"/>
            </w14:solidFill>
          </w14:textFill>
        </w:rPr>
      </w:pPr>
      <w:r>
        <w:rPr>
          <w:rFonts w:hint="eastAsia" w:hAnsi="宋体" w:cs="Calibri"/>
          <w:color w:val="000000" w:themeColor="text1"/>
          <w:sz w:val="22"/>
          <w:szCs w:val="22"/>
          <w14:textFill>
            <w14:solidFill>
              <w14:schemeClr w14:val="tx1"/>
            </w14:solidFill>
          </w14:textFill>
        </w:rPr>
        <w:t>*</w:t>
      </w:r>
      <w:r>
        <w:rPr>
          <w:rFonts w:hAnsi="宋体" w:cs="Calibri"/>
          <w:color w:val="000000" w:themeColor="text1"/>
          <w:sz w:val="22"/>
          <w:szCs w:val="22"/>
          <w14:textFill>
            <w14:solidFill>
              <w14:schemeClr w14:val="tx1"/>
            </w14:solidFill>
          </w14:textFill>
        </w:rPr>
        <w:t>修正的价格经投标人书面确认后具有约束力。投标人不接受修正价格的，其投标作</w:t>
      </w:r>
      <w:r>
        <w:rPr>
          <w:rFonts w:hAnsi="宋体" w:cs="Calibri"/>
          <w:b/>
          <w:color w:val="000000" w:themeColor="text1"/>
          <w:sz w:val="22"/>
          <w:szCs w:val="22"/>
          <w14:textFill>
            <w14:solidFill>
              <w14:schemeClr w14:val="tx1"/>
            </w14:solidFill>
          </w14:textFill>
        </w:rPr>
        <w:t>废标处理</w:t>
      </w:r>
      <w:r>
        <w:rPr>
          <w:rFonts w:hAnsi="宋体" w:cs="Calibri"/>
          <w:color w:val="000000" w:themeColor="text1"/>
          <w:sz w:val="22"/>
          <w:szCs w:val="22"/>
          <w14:textFill>
            <w14:solidFill>
              <w14:schemeClr w14:val="tx1"/>
            </w14:solidFill>
          </w14:textFill>
        </w:rPr>
        <w:t>。</w:t>
      </w:r>
    </w:p>
    <w:p>
      <w:pPr>
        <w:pStyle w:val="31"/>
        <w:spacing w:line="360" w:lineRule="exact"/>
        <w:ind w:firstLine="440" w:firstLineChars="200"/>
        <w:rPr>
          <w:rFonts w:hAnsi="宋体" w:cs="Calibri"/>
          <w:b/>
          <w:color w:val="000000" w:themeColor="text1"/>
          <w:sz w:val="22"/>
          <w:szCs w:val="22"/>
          <w14:textFill>
            <w14:solidFill>
              <w14:schemeClr w14:val="tx1"/>
            </w14:solidFill>
          </w14:textFill>
        </w:rPr>
      </w:pPr>
      <w:r>
        <w:rPr>
          <w:rFonts w:hAnsi="宋体" w:cs="Calibri"/>
          <w:color w:val="000000" w:themeColor="text1"/>
          <w:sz w:val="22"/>
          <w:szCs w:val="22"/>
          <w14:textFill>
            <w14:solidFill>
              <w14:schemeClr w14:val="tx1"/>
            </w14:solidFill>
          </w14:textFill>
        </w:rPr>
        <w:t>当通过符合性评审的单位少于三家时（不包括三家），应由评标委员会确认是否具有竞争性，如果有竞争性，则评标继续进行。</w:t>
      </w:r>
    </w:p>
    <w:p>
      <w:pPr>
        <w:pStyle w:val="31"/>
        <w:spacing w:line="360" w:lineRule="exact"/>
        <w:ind w:firstLine="442" w:firstLineChars="200"/>
        <w:rPr>
          <w:rFonts w:hAnsi="宋体" w:cs="Calibri"/>
          <w:b/>
          <w:color w:val="000000" w:themeColor="text1"/>
          <w:sz w:val="22"/>
          <w:szCs w:val="22"/>
          <w14:textFill>
            <w14:solidFill>
              <w14:schemeClr w14:val="tx1"/>
            </w14:solidFill>
          </w14:textFill>
        </w:rPr>
      </w:pPr>
      <w:r>
        <w:rPr>
          <w:rFonts w:hAnsi="宋体" w:cs="Calibri"/>
          <w:b/>
          <w:color w:val="000000" w:themeColor="text1"/>
          <w:sz w:val="22"/>
          <w:szCs w:val="22"/>
          <w14:textFill>
            <w14:solidFill>
              <w14:schemeClr w14:val="tx1"/>
            </w14:solidFill>
          </w14:textFill>
        </w:rPr>
        <w:t>3.2 投标文件的澄清和补正</w:t>
      </w:r>
    </w:p>
    <w:p>
      <w:pPr>
        <w:pStyle w:val="31"/>
        <w:adjustRightInd w:val="0"/>
        <w:snapToGrid w:val="0"/>
        <w:spacing w:line="360" w:lineRule="exact"/>
        <w:ind w:firstLine="440" w:firstLineChars="200"/>
        <w:rPr>
          <w:rFonts w:hAnsi="宋体" w:cs="Calibri"/>
          <w:color w:val="000000" w:themeColor="text1"/>
          <w:sz w:val="22"/>
          <w:szCs w:val="22"/>
          <w14:textFill>
            <w14:solidFill>
              <w14:schemeClr w14:val="tx1"/>
            </w14:solidFill>
          </w14:textFill>
        </w:rPr>
      </w:pPr>
      <w:r>
        <w:rPr>
          <w:rFonts w:hAnsi="宋体" w:cs="Calibri"/>
          <w:color w:val="000000" w:themeColor="text1"/>
          <w:sz w:val="22"/>
          <w:szCs w:val="22"/>
          <w14:textFill>
            <w14:solidFill>
              <w14:schemeClr w14:val="tx1"/>
            </w14:solidFill>
          </w14:textFill>
        </w:rPr>
        <w:t>3.2.1 在评标过程中，评标委员会可以书面形式要求投标人对所提交的投标文件中不明确的内容进行书面澄清、说明或者补正。评标委员会不接受投标人主动提出的澄清、说明或补正。</w:t>
      </w:r>
    </w:p>
    <w:p>
      <w:pPr>
        <w:pStyle w:val="31"/>
        <w:adjustRightInd w:val="0"/>
        <w:snapToGrid w:val="0"/>
        <w:spacing w:line="360" w:lineRule="exact"/>
        <w:ind w:firstLine="440" w:firstLineChars="200"/>
        <w:rPr>
          <w:rFonts w:hAnsi="宋体" w:cs="Calibri"/>
          <w:color w:val="000000" w:themeColor="text1"/>
          <w:sz w:val="22"/>
          <w:szCs w:val="22"/>
          <w14:textFill>
            <w14:solidFill>
              <w14:schemeClr w14:val="tx1"/>
            </w14:solidFill>
          </w14:textFill>
        </w:rPr>
      </w:pPr>
      <w:r>
        <w:rPr>
          <w:rFonts w:hAnsi="宋体" w:cs="Calibri"/>
          <w:color w:val="000000" w:themeColor="text1"/>
          <w:sz w:val="22"/>
          <w:szCs w:val="22"/>
          <w14:textFill>
            <w14:solidFill>
              <w14:schemeClr w14:val="tx1"/>
            </w14:solidFill>
          </w14:textFill>
        </w:rPr>
        <w:t>3.2.2澄清、说明和补正不得改变投标文件的实质性内容（算术性错误修正的除外）。投标人的书面澄清、说明和补正属于投标文件的组成部分。</w:t>
      </w:r>
    </w:p>
    <w:p>
      <w:pPr>
        <w:pStyle w:val="31"/>
        <w:adjustRightInd w:val="0"/>
        <w:snapToGrid w:val="0"/>
        <w:spacing w:line="360" w:lineRule="exact"/>
        <w:ind w:firstLine="440" w:firstLineChars="200"/>
        <w:rPr>
          <w:rFonts w:hAnsi="宋体" w:cs="Calibri"/>
          <w:color w:val="000000" w:themeColor="text1"/>
          <w:sz w:val="22"/>
          <w:szCs w:val="22"/>
          <w14:textFill>
            <w14:solidFill>
              <w14:schemeClr w14:val="tx1"/>
            </w14:solidFill>
          </w14:textFill>
        </w:rPr>
      </w:pPr>
      <w:r>
        <w:rPr>
          <w:rFonts w:hAnsi="宋体" w:cs="Calibri"/>
          <w:color w:val="000000" w:themeColor="text1"/>
          <w:sz w:val="22"/>
          <w:szCs w:val="22"/>
          <w14:textFill>
            <w14:solidFill>
              <w14:schemeClr w14:val="tx1"/>
            </w14:solidFill>
          </w14:textFill>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themeColor="text1"/>
          <w:sz w:val="22"/>
          <w14:textFill>
            <w14:solidFill>
              <w14:schemeClr w14:val="tx1"/>
            </w14:solidFill>
          </w14:textFill>
        </w:rPr>
      </w:pPr>
      <w:r>
        <w:rPr>
          <w:rFonts w:ascii="宋体" w:hAnsi="宋体" w:cs="Calibri"/>
          <w:b/>
          <w:color w:val="000000" w:themeColor="text1"/>
          <w:sz w:val="22"/>
          <w14:textFill>
            <w14:solidFill>
              <w14:schemeClr w14:val="tx1"/>
            </w14:solidFill>
          </w14:textFill>
        </w:rPr>
        <w:t>3.3</w:t>
      </w:r>
      <w:r>
        <w:rPr>
          <w:rFonts w:hint="eastAsia" w:ascii="宋体" w:hAnsi="宋体"/>
          <w:b/>
          <w:color w:val="000000" w:themeColor="text1"/>
          <w:sz w:val="22"/>
          <w14:textFill>
            <w14:solidFill>
              <w14:schemeClr w14:val="tx1"/>
            </w14:solidFill>
          </w14:textFill>
        </w:rPr>
        <w:t>评标细则</w:t>
      </w:r>
    </w:p>
    <w:p>
      <w:pPr>
        <w:pStyle w:val="31"/>
        <w:adjustRightInd w:val="0"/>
        <w:snapToGrid w:val="0"/>
        <w:spacing w:line="360" w:lineRule="exact"/>
        <w:ind w:firstLine="440" w:firstLineChars="200"/>
        <w:rPr>
          <w:rFonts w:hAnsi="宋体" w:cs="Calibri"/>
          <w:color w:val="000000" w:themeColor="text1"/>
          <w:sz w:val="22"/>
          <w:szCs w:val="22"/>
          <w14:textFill>
            <w14:solidFill>
              <w14:schemeClr w14:val="tx1"/>
            </w14:solidFill>
          </w14:textFill>
        </w:rPr>
      </w:pPr>
      <w:r>
        <w:rPr>
          <w:rFonts w:hint="eastAsia" w:hAnsi="宋体" w:cs="Calibri"/>
          <w:color w:val="000000" w:themeColor="text1"/>
          <w:sz w:val="22"/>
          <w:szCs w:val="22"/>
          <w14:textFill>
            <w14:solidFill>
              <w14:schemeClr w14:val="tx1"/>
            </w14:solidFill>
          </w14:textFill>
        </w:rPr>
        <w:t>本次评标采用综合评估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31"/>
        <w:adjustRightInd w:val="0"/>
        <w:snapToGrid w:val="0"/>
        <w:spacing w:line="360" w:lineRule="exact"/>
        <w:ind w:firstLine="442" w:firstLineChars="200"/>
        <w:rPr>
          <w:rFonts w:hAnsi="宋体" w:cs="Calibri"/>
          <w:color w:val="000000" w:themeColor="text1"/>
          <w:sz w:val="22"/>
          <w:szCs w:val="22"/>
          <w14:textFill>
            <w14:solidFill>
              <w14:schemeClr w14:val="tx1"/>
            </w14:solidFill>
          </w14:textFill>
        </w:rPr>
      </w:pPr>
      <w:r>
        <w:rPr>
          <w:rFonts w:hint="eastAsia" w:hAnsi="宋体"/>
          <w:b/>
          <w:color w:val="000000" w:themeColor="text1"/>
          <w:sz w:val="22"/>
          <w:szCs w:val="22"/>
          <w14:textFill>
            <w14:solidFill>
              <w14:schemeClr w14:val="tx1"/>
            </w14:solidFill>
          </w14:textFill>
        </w:rPr>
        <w:t>每个投标人最终得分=商务报价分+资信及技术分</w:t>
      </w:r>
    </w:p>
    <w:p>
      <w:pPr>
        <w:pStyle w:val="31"/>
        <w:adjustRightInd w:val="0"/>
        <w:snapToGrid w:val="0"/>
        <w:spacing w:line="360" w:lineRule="exact"/>
        <w:ind w:firstLine="440" w:firstLineChars="200"/>
        <w:rPr>
          <w:rFonts w:hAnsi="宋体" w:cs="Arial"/>
          <w:b/>
          <w:color w:val="000000" w:themeColor="text1"/>
          <w:sz w:val="22"/>
          <w:szCs w:val="22"/>
          <w14:textFill>
            <w14:solidFill>
              <w14:schemeClr w14:val="tx1"/>
            </w14:solidFill>
          </w14:textFill>
        </w:rPr>
      </w:pPr>
      <w:r>
        <w:rPr>
          <w:rFonts w:hint="eastAsia" w:hAnsi="宋体" w:cs="Calibri"/>
          <w:color w:val="000000" w:themeColor="text1"/>
          <w:sz w:val="22"/>
          <w:szCs w:val="22"/>
          <w14:textFill>
            <w14:solidFill>
              <w14:schemeClr w14:val="tx1"/>
            </w14:solidFill>
          </w14:textFill>
        </w:rPr>
        <w:t>3.3.1商务报价分60分</w:t>
      </w:r>
    </w:p>
    <w:p>
      <w:pPr>
        <w:pStyle w:val="31"/>
        <w:adjustRightInd w:val="0"/>
        <w:snapToGrid w:val="0"/>
        <w:spacing w:line="360" w:lineRule="exact"/>
        <w:ind w:firstLine="440" w:firstLineChars="200"/>
        <w:rPr>
          <w:rFonts w:hAnsi="宋体" w:cs="Calibri"/>
          <w:color w:val="000000" w:themeColor="text1"/>
          <w:sz w:val="22"/>
          <w:szCs w:val="22"/>
          <w14:textFill>
            <w14:solidFill>
              <w14:schemeClr w14:val="tx1"/>
            </w14:solidFill>
          </w14:textFill>
        </w:rPr>
      </w:pPr>
      <w:r>
        <w:rPr>
          <w:rFonts w:hint="eastAsia" w:hAnsi="宋体"/>
          <w:color w:val="000000" w:themeColor="text1"/>
          <w:sz w:val="22"/>
          <w:szCs w:val="22"/>
          <w14:textFill>
            <w14:solidFill>
              <w14:schemeClr w14:val="tx1"/>
            </w14:solidFill>
          </w14:textFill>
        </w:rPr>
        <w:t>报价评分应在投标报价响应招标文件要求的基础上，取所有有效投标报价的算数平均值与次低价的算数平均值作为评标基准价，如有效投标报价的数量小于4个，则评标基准价为所有有效投标报价的算数平均值与最低价的算数平均值。</w:t>
      </w:r>
    </w:p>
    <w:p>
      <w:pPr>
        <w:pStyle w:val="31"/>
        <w:adjustRightInd w:val="0"/>
        <w:snapToGrid w:val="0"/>
        <w:spacing w:line="360" w:lineRule="exact"/>
        <w:ind w:firstLine="440" w:firstLineChars="200"/>
        <w:rPr>
          <w:rFonts w:hAnsi="宋体" w:cs="Calibri"/>
          <w:color w:val="000000" w:themeColor="text1"/>
          <w:sz w:val="22"/>
          <w:szCs w:val="22"/>
          <w14:textFill>
            <w14:solidFill>
              <w14:schemeClr w14:val="tx1"/>
            </w14:solidFill>
          </w14:textFill>
        </w:rPr>
      </w:pPr>
      <w:r>
        <w:rPr>
          <w:rFonts w:hint="eastAsia" w:hAnsi="宋体" w:cs="Calibri"/>
          <w:color w:val="000000" w:themeColor="text1"/>
          <w:sz w:val="22"/>
          <w:szCs w:val="22"/>
          <w14:textFill>
            <w14:solidFill>
              <w14:schemeClr w14:val="tx1"/>
            </w14:solidFill>
          </w14:textFill>
        </w:rPr>
        <w:t>投标人的投标价等于评标基准价的得6</w:t>
      </w:r>
      <w:r>
        <w:rPr>
          <w:rFonts w:hAnsi="宋体" w:cs="Calibri"/>
          <w:color w:val="000000" w:themeColor="text1"/>
          <w:sz w:val="22"/>
          <w:szCs w:val="22"/>
          <w14:textFill>
            <w14:solidFill>
              <w14:schemeClr w14:val="tx1"/>
            </w14:solidFill>
          </w14:textFill>
        </w:rPr>
        <w:t>0</w:t>
      </w:r>
      <w:r>
        <w:rPr>
          <w:rFonts w:hint="eastAsia" w:hAnsi="宋体" w:cs="Calibri"/>
          <w:color w:val="000000" w:themeColor="text1"/>
          <w:sz w:val="22"/>
          <w:szCs w:val="22"/>
          <w14:textFill>
            <w14:solidFill>
              <w14:schemeClr w14:val="tx1"/>
            </w14:solidFill>
          </w14:textFill>
        </w:rPr>
        <w:t>分，每高于评标基准价</w:t>
      </w:r>
      <w:r>
        <w:rPr>
          <w:rFonts w:hAnsi="宋体" w:cs="Calibri"/>
          <w:color w:val="000000" w:themeColor="text1"/>
          <w:sz w:val="22"/>
          <w:szCs w:val="22"/>
          <w14:textFill>
            <w14:solidFill>
              <w14:schemeClr w14:val="tx1"/>
            </w14:solidFill>
          </w14:textFill>
        </w:rPr>
        <w:t>1%</w:t>
      </w:r>
      <w:r>
        <w:rPr>
          <w:rFonts w:hint="eastAsia" w:hAnsi="宋体" w:cs="Calibri"/>
          <w:color w:val="000000" w:themeColor="text1"/>
          <w:sz w:val="22"/>
          <w:szCs w:val="22"/>
          <w14:textFill>
            <w14:solidFill>
              <w14:schemeClr w14:val="tx1"/>
            </w14:solidFill>
          </w14:textFill>
        </w:rPr>
        <w:t>的扣</w:t>
      </w:r>
      <w:r>
        <w:rPr>
          <w:rFonts w:hAnsi="宋体" w:cs="Calibri"/>
          <w:color w:val="000000" w:themeColor="text1"/>
          <w:sz w:val="22"/>
          <w:szCs w:val="22"/>
          <w14:textFill>
            <w14:solidFill>
              <w14:schemeClr w14:val="tx1"/>
            </w14:solidFill>
          </w14:textFill>
        </w:rPr>
        <w:t>1</w:t>
      </w:r>
      <w:r>
        <w:rPr>
          <w:rFonts w:hint="eastAsia" w:hAnsi="宋体" w:cs="Calibri"/>
          <w:color w:val="000000" w:themeColor="text1"/>
          <w:sz w:val="22"/>
          <w:szCs w:val="22"/>
          <w14:textFill>
            <w14:solidFill>
              <w14:schemeClr w14:val="tx1"/>
            </w14:solidFill>
          </w14:textFill>
        </w:rPr>
        <w:t>分，每低于评标基准价</w:t>
      </w:r>
      <w:r>
        <w:rPr>
          <w:rFonts w:hAnsi="宋体" w:cs="Calibri"/>
          <w:color w:val="000000" w:themeColor="text1"/>
          <w:sz w:val="22"/>
          <w:szCs w:val="22"/>
          <w14:textFill>
            <w14:solidFill>
              <w14:schemeClr w14:val="tx1"/>
            </w14:solidFill>
          </w14:textFill>
        </w:rPr>
        <w:t>1%</w:t>
      </w:r>
      <w:r>
        <w:rPr>
          <w:rFonts w:hint="eastAsia" w:hAnsi="宋体" w:cs="Calibri"/>
          <w:color w:val="000000" w:themeColor="text1"/>
          <w:sz w:val="22"/>
          <w:szCs w:val="22"/>
          <w14:textFill>
            <w14:solidFill>
              <w14:schemeClr w14:val="tx1"/>
            </w14:solidFill>
          </w14:textFill>
        </w:rPr>
        <w:t>的扣</w:t>
      </w:r>
      <w:r>
        <w:rPr>
          <w:rFonts w:hAnsi="宋体" w:cs="Calibri"/>
          <w:color w:val="000000" w:themeColor="text1"/>
          <w:sz w:val="22"/>
          <w:szCs w:val="22"/>
          <w14:textFill>
            <w14:solidFill>
              <w14:schemeClr w14:val="tx1"/>
            </w14:solidFill>
          </w14:textFill>
        </w:rPr>
        <w:t>0.5</w:t>
      </w:r>
      <w:r>
        <w:rPr>
          <w:rFonts w:hint="eastAsia" w:hAnsi="宋体" w:cs="Calibri"/>
          <w:color w:val="000000" w:themeColor="text1"/>
          <w:sz w:val="22"/>
          <w:szCs w:val="22"/>
          <w14:textFill>
            <w14:solidFill>
              <w14:schemeClr w14:val="tx1"/>
            </w14:solidFill>
          </w14:textFill>
        </w:rPr>
        <w:t>分（不足</w:t>
      </w:r>
      <w:r>
        <w:rPr>
          <w:rFonts w:hAnsi="宋体" w:cs="Calibri"/>
          <w:color w:val="000000" w:themeColor="text1"/>
          <w:sz w:val="22"/>
          <w:szCs w:val="22"/>
          <w14:textFill>
            <w14:solidFill>
              <w14:schemeClr w14:val="tx1"/>
            </w14:solidFill>
          </w14:textFill>
        </w:rPr>
        <w:t>1</w:t>
      </w:r>
      <w:r>
        <w:rPr>
          <w:rFonts w:hint="eastAsia" w:hAnsi="宋体" w:cs="Calibri"/>
          <w:color w:val="000000" w:themeColor="text1"/>
          <w:sz w:val="22"/>
          <w:szCs w:val="22"/>
          <w14:textFill>
            <w14:solidFill>
              <w14:schemeClr w14:val="tx1"/>
            </w14:solidFill>
          </w14:textFill>
        </w:rPr>
        <w:t>个百分点按插值法计算，小数点后保留二位，四舍五入，商务分最低得分为</w:t>
      </w:r>
      <w:r>
        <w:rPr>
          <w:rFonts w:hAnsi="宋体" w:cs="Calibri"/>
          <w:color w:val="000000" w:themeColor="text1"/>
          <w:sz w:val="22"/>
          <w:szCs w:val="22"/>
          <w14:textFill>
            <w14:solidFill>
              <w14:schemeClr w14:val="tx1"/>
            </w14:solidFill>
          </w14:textFill>
        </w:rPr>
        <w:t>30</w:t>
      </w:r>
      <w:r>
        <w:rPr>
          <w:rFonts w:hint="eastAsia" w:hAnsi="宋体" w:cs="Calibri"/>
          <w:color w:val="000000" w:themeColor="text1"/>
          <w:sz w:val="22"/>
          <w:szCs w:val="22"/>
          <w14:textFill>
            <w14:solidFill>
              <w14:schemeClr w14:val="tx1"/>
            </w14:solidFill>
          </w14:textFill>
        </w:rPr>
        <w:t>分）</w:t>
      </w:r>
    </w:p>
    <w:p>
      <w:pPr>
        <w:pStyle w:val="31"/>
        <w:adjustRightInd w:val="0"/>
        <w:snapToGrid w:val="0"/>
        <w:spacing w:line="360" w:lineRule="exact"/>
        <w:ind w:firstLine="440" w:firstLineChars="200"/>
        <w:rPr>
          <w:rFonts w:hAnsi="宋体" w:cs="Calibri"/>
          <w:color w:val="000000" w:themeColor="text1"/>
          <w:sz w:val="22"/>
          <w:szCs w:val="22"/>
          <w14:textFill>
            <w14:solidFill>
              <w14:schemeClr w14:val="tx1"/>
            </w14:solidFill>
          </w14:textFill>
        </w:rPr>
      </w:pPr>
      <w:r>
        <w:rPr>
          <w:rFonts w:hint="eastAsia" w:hAnsi="宋体" w:cs="Calibri"/>
          <w:color w:val="000000" w:themeColor="text1"/>
          <w:sz w:val="22"/>
          <w:szCs w:val="22"/>
          <w14:textFill>
            <w14:solidFill>
              <w14:schemeClr w14:val="tx1"/>
            </w14:solidFill>
          </w14:textFill>
        </w:rPr>
        <w:t>此项由评标委员会集体核实后统一打分。</w:t>
      </w:r>
    </w:p>
    <w:p>
      <w:pPr>
        <w:pStyle w:val="31"/>
        <w:adjustRightInd w:val="0"/>
        <w:snapToGrid w:val="0"/>
        <w:spacing w:line="360" w:lineRule="exact"/>
        <w:ind w:firstLine="440" w:firstLineChars="200"/>
        <w:rPr>
          <w:rFonts w:hAnsi="宋体" w:cs="Calibri"/>
          <w:color w:val="000000" w:themeColor="text1"/>
          <w:sz w:val="22"/>
          <w:szCs w:val="22"/>
          <w14:textFill>
            <w14:solidFill>
              <w14:schemeClr w14:val="tx1"/>
            </w14:solidFill>
          </w14:textFill>
        </w:rPr>
      </w:pPr>
      <w:r>
        <w:rPr>
          <w:rFonts w:hint="eastAsia" w:hAnsi="宋体" w:cs="Calibri"/>
          <w:color w:val="000000" w:themeColor="text1"/>
          <w:sz w:val="22"/>
          <w:szCs w:val="22"/>
          <w14:textFill>
            <w14:solidFill>
              <w14:schemeClr w14:val="tx1"/>
            </w14:solidFill>
          </w14:textFill>
        </w:rPr>
        <w:t>2、资信及技术评分   4-40分</w:t>
      </w:r>
    </w:p>
    <w:p>
      <w:pPr>
        <w:pStyle w:val="31"/>
        <w:adjustRightInd w:val="0"/>
        <w:snapToGrid w:val="0"/>
        <w:spacing w:line="360" w:lineRule="exact"/>
        <w:ind w:firstLine="440" w:firstLineChars="200"/>
        <w:rPr>
          <w:rFonts w:hAnsi="宋体" w:cs="Calibri"/>
          <w:color w:val="000000" w:themeColor="text1"/>
          <w:sz w:val="22"/>
          <w:szCs w:val="22"/>
          <w14:textFill>
            <w14:solidFill>
              <w14:schemeClr w14:val="tx1"/>
            </w14:solidFill>
          </w14:textFill>
        </w:rPr>
      </w:pPr>
      <w:r>
        <w:rPr>
          <w:rFonts w:hint="eastAsia" w:hAnsi="宋体" w:cs="Calibri"/>
          <w:color w:val="000000" w:themeColor="text1"/>
          <w:sz w:val="22"/>
          <w:szCs w:val="22"/>
          <w14:textFill>
            <w14:solidFill>
              <w14:schemeClr w14:val="tx1"/>
            </w14:solidFill>
          </w14:textFill>
        </w:rPr>
        <w:t>该评分分值由评标委员会成员独立打分（具体分值设定详见下表），小数点后保留</w:t>
      </w:r>
      <w:r>
        <w:rPr>
          <w:rFonts w:hAnsi="宋体" w:cs="Calibri"/>
          <w:color w:val="000000" w:themeColor="text1"/>
          <w:sz w:val="22"/>
          <w:szCs w:val="22"/>
          <w14:textFill>
            <w14:solidFill>
              <w14:schemeClr w14:val="tx1"/>
            </w14:solidFill>
          </w14:textFill>
        </w:rPr>
        <w:t>1</w:t>
      </w:r>
      <w:r>
        <w:rPr>
          <w:rFonts w:hint="eastAsia" w:hAnsi="宋体" w:cs="Calibri"/>
          <w:color w:val="000000" w:themeColor="text1"/>
          <w:sz w:val="22"/>
          <w:szCs w:val="22"/>
          <w14:textFill>
            <w14:solidFill>
              <w14:schemeClr w14:val="tx1"/>
            </w14:solidFill>
          </w14:textFill>
        </w:rPr>
        <w:t>位小数。每个投标人的最终资信及技术得分为评标委员会打分的算术平均值（小数点后保留</w:t>
      </w:r>
      <w:r>
        <w:rPr>
          <w:rFonts w:hAnsi="宋体" w:cs="Calibri"/>
          <w:color w:val="000000" w:themeColor="text1"/>
          <w:sz w:val="22"/>
          <w:szCs w:val="22"/>
          <w14:textFill>
            <w14:solidFill>
              <w14:schemeClr w14:val="tx1"/>
            </w14:solidFill>
          </w14:textFill>
        </w:rPr>
        <w:t>2</w:t>
      </w:r>
      <w:r>
        <w:rPr>
          <w:rFonts w:hint="eastAsia" w:hAnsi="宋体" w:cs="Calibri"/>
          <w:color w:val="000000" w:themeColor="text1"/>
          <w:sz w:val="22"/>
          <w:szCs w:val="22"/>
          <w14:textFill>
            <w14:solidFill>
              <w14:schemeClr w14:val="tx1"/>
            </w14:solidFill>
          </w14:textFill>
        </w:rPr>
        <w:t>位，第三位四舍五入）。</w:t>
      </w:r>
    </w:p>
    <w:p>
      <w:pPr>
        <w:pStyle w:val="31"/>
        <w:adjustRightInd w:val="0"/>
        <w:snapToGrid w:val="0"/>
        <w:spacing w:line="360" w:lineRule="exact"/>
        <w:ind w:firstLine="440" w:firstLineChars="200"/>
        <w:rPr>
          <w:rFonts w:hAnsi="宋体" w:cs="Calibri"/>
          <w:color w:val="000000" w:themeColor="text1"/>
          <w:sz w:val="22"/>
          <w:szCs w:val="22"/>
          <w14:textFill>
            <w14:solidFill>
              <w14:schemeClr w14:val="tx1"/>
            </w14:solidFill>
          </w14:textFill>
        </w:rPr>
      </w:pPr>
      <w:r>
        <w:rPr>
          <w:rFonts w:hint="eastAsia" w:hAnsi="宋体" w:cs="Calibri"/>
          <w:color w:val="000000" w:themeColor="text1"/>
          <w:sz w:val="22"/>
          <w:szCs w:val="22"/>
          <w14:textFill>
            <w14:solidFill>
              <w14:schemeClr w14:val="tx1"/>
            </w14:solidFill>
          </w14:textFill>
        </w:rPr>
        <w:t>资信及技术评分分值设定标准</w:t>
      </w:r>
    </w:p>
    <w:tbl>
      <w:tblPr>
        <w:tblStyle w:val="58"/>
        <w:tblW w:w="9244"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494"/>
        <w:gridCol w:w="2551"/>
        <w:gridCol w:w="311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trPr>
        <w:tc>
          <w:tcPr>
            <w:tcW w:w="66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序号</w:t>
            </w:r>
          </w:p>
        </w:tc>
        <w:tc>
          <w:tcPr>
            <w:tcW w:w="1494"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评分因素</w:t>
            </w:r>
          </w:p>
          <w:p>
            <w:pPr>
              <w:snapToGrid w:val="0"/>
              <w:spacing w:line="560" w:lineRule="exact"/>
              <w:jc w:val="center"/>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及分值权重</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评审因素子项</w:t>
            </w: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center"/>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评分标准</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66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1</w:t>
            </w:r>
          </w:p>
        </w:tc>
        <w:tc>
          <w:tcPr>
            <w:tcW w:w="1494"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技术标评分（</w:t>
            </w:r>
            <w:r>
              <w:rPr>
                <w:rFonts w:hint="eastAsia" w:asciiTheme="minorEastAsia" w:hAnsiTheme="minorEastAsia"/>
                <w:bCs/>
                <w:color w:val="000000" w:themeColor="text1"/>
                <w:sz w:val="22"/>
                <w14:textFill>
                  <w14:solidFill>
                    <w14:schemeClr w14:val="tx1"/>
                  </w14:solidFill>
                </w14:textFill>
              </w:rPr>
              <w:t>满分40分）</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总体性能</w:t>
            </w: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left"/>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满足要求的得3分，良好的产品得3-5分，综合评价优秀的产品得5-10分，根据各家产品的技术总体性能、机动性、保障能力、国内机场或航空公司用户对于电动小型无杆飞机牵引车的使用证明横向比较打分。</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331" w:firstLineChars="150"/>
              <w:rPr>
                <w:rFonts w:eastAsia="宋体" w:cs="Times New Roman" w:asciiTheme="minorEastAsia" w:hAnsiTheme="minorEastAsia"/>
                <w:b/>
                <w:bCs/>
                <w:color w:val="000000" w:themeColor="text1"/>
                <w:sz w:val="22"/>
                <w14:textFill>
                  <w14:solidFill>
                    <w14:schemeClr w14:val="tx1"/>
                  </w14:solidFill>
                </w14:textFill>
              </w:rPr>
            </w:pPr>
            <w:r>
              <w:rPr>
                <w:rFonts w:hint="eastAsia" w:asciiTheme="minorEastAsia" w:hAnsiTheme="minorEastAsia"/>
                <w:b/>
                <w:bCs/>
                <w:color w:val="000000" w:themeColor="text1"/>
                <w:sz w:val="22"/>
                <w14:textFill>
                  <w14:solidFill>
                    <w14:schemeClr w14:val="tx1"/>
                  </w14:solidFill>
                </w14:textFill>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color w:val="000000" w:themeColor="text1"/>
                <w:sz w:val="22"/>
                <w14:textFill>
                  <w14:solidFill>
                    <w14:schemeClr w14:val="tx1"/>
                  </w14:solidFill>
                </w14:textFill>
              </w:rPr>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color w:val="000000" w:themeColor="text1"/>
                <w:sz w:val="22"/>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电动牵引车的销售业绩</w:t>
            </w: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left"/>
              <w:rPr>
                <w:rFonts w:eastAsia="宋体" w:cs="Times New Roman" w:asciiTheme="minorEastAsia" w:hAnsiTheme="minorEastAsia"/>
                <w:color w:val="000000" w:themeColor="text1"/>
                <w:sz w:val="22"/>
                <w14:textFill>
                  <w14:solidFill>
                    <w14:schemeClr w14:val="tx1"/>
                  </w14:solidFill>
                </w14:textFill>
              </w:rPr>
            </w:pPr>
            <w:r>
              <w:rPr>
                <w:rFonts w:hint="eastAsia" w:cs="Arial" w:asciiTheme="minorEastAsia" w:hAnsiTheme="minorEastAsia"/>
                <w:color w:val="000000" w:themeColor="text1"/>
                <w:kern w:val="0"/>
                <w:sz w:val="22"/>
                <w14:textFill>
                  <w14:solidFill>
                    <w14:schemeClr w14:val="tx1"/>
                  </w14:solidFill>
                </w14:textFill>
              </w:rPr>
              <w:t>投标人自2016年1月1日至投标截止日，具有中国大陆地区民用机场（不含港澳台）或航空公司所投标型号的小型无杆飞机牵引设备（电动式）供货业绩</w:t>
            </w:r>
            <w:r>
              <w:rPr>
                <w:rFonts w:hint="eastAsia" w:asciiTheme="minorEastAsia" w:hAnsiTheme="minorEastAsia"/>
                <w:color w:val="000000" w:themeColor="text1"/>
                <w:sz w:val="22"/>
                <w14:textFill>
                  <w14:solidFill>
                    <w14:schemeClr w14:val="tx1"/>
                  </w14:solidFill>
                </w14:textFill>
              </w:rPr>
              <w:t>，横向比较，业绩一般的得2分，中等的得3分，业绩最高的得5分。</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331" w:firstLineChars="150"/>
              <w:rPr>
                <w:rFonts w:eastAsia="宋体" w:cs="Times New Roman"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color w:val="000000" w:themeColor="text1"/>
                <w:sz w:val="22"/>
                <w14:textFill>
                  <w14:solidFill>
                    <w14:schemeClr w14:val="tx1"/>
                  </w14:solidFill>
                </w14:textFill>
              </w:rPr>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color w:val="000000" w:themeColor="text1"/>
                <w:sz w:val="22"/>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驾驶室要求</w:t>
            </w: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left"/>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具有驾驶室配有冷热空调的得</w:t>
            </w:r>
            <w:r>
              <w:rPr>
                <w:rFonts w:asciiTheme="minorEastAsia" w:hAnsiTheme="minorEastAsia"/>
                <w:color w:val="000000" w:themeColor="text1"/>
                <w:sz w:val="22"/>
                <w14:textFill>
                  <w14:solidFill>
                    <w14:schemeClr w14:val="tx1"/>
                  </w14:solidFill>
                </w14:textFill>
              </w:rPr>
              <w:t>3</w:t>
            </w:r>
            <w:r>
              <w:rPr>
                <w:rFonts w:hint="eastAsia" w:asciiTheme="minorEastAsia" w:hAnsiTheme="minorEastAsia"/>
                <w:color w:val="000000" w:themeColor="text1"/>
                <w:sz w:val="22"/>
                <w14:textFill>
                  <w14:solidFill>
                    <w14:schemeClr w14:val="tx1"/>
                  </w14:solidFill>
                </w14:textFill>
              </w:rPr>
              <w:t>分，没有驾驶室不得分；驾驶室具有两个副驾驶座椅，得</w:t>
            </w:r>
            <w:r>
              <w:rPr>
                <w:rFonts w:asciiTheme="minorEastAsia" w:hAnsiTheme="minorEastAsia"/>
                <w:color w:val="000000" w:themeColor="text1"/>
                <w:sz w:val="22"/>
                <w14:textFill>
                  <w14:solidFill>
                    <w14:schemeClr w14:val="tx1"/>
                  </w14:solidFill>
                </w14:textFill>
              </w:rPr>
              <w:t>2</w:t>
            </w:r>
            <w:r>
              <w:rPr>
                <w:rFonts w:hint="eastAsia" w:asciiTheme="minorEastAsia" w:hAnsiTheme="minorEastAsia"/>
                <w:color w:val="000000" w:themeColor="text1"/>
                <w:sz w:val="22"/>
                <w14:textFill>
                  <w14:solidFill>
                    <w14:schemeClr w14:val="tx1"/>
                  </w14:solidFill>
                </w14:textFill>
              </w:rPr>
              <w:t>分（投标时附实物照片）。</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b/>
                <w:color w:val="000000" w:themeColor="text1"/>
                <w:sz w:val="22"/>
                <w14:textFill>
                  <w14:solidFill>
                    <w14:schemeClr w14:val="tx1"/>
                  </w14:solidFill>
                </w14:textFill>
              </w:rPr>
            </w:pPr>
            <w:r>
              <w:rPr>
                <w:rFonts w:asciiTheme="minorEastAsia" w:hAnsiTheme="minorEastAsia"/>
                <w:b/>
                <w:color w:val="000000" w:themeColor="text1"/>
                <w:sz w:val="22"/>
                <w14:textFill>
                  <w14:solidFill>
                    <w14:schemeClr w14:val="tx1"/>
                  </w14:solidFill>
                </w14:textFill>
              </w:rPr>
              <w:t>0</w:t>
            </w:r>
            <w:r>
              <w:rPr>
                <w:rFonts w:hint="eastAsia" w:asciiTheme="minorEastAsia" w:hAnsiTheme="minorEastAsia"/>
                <w:b/>
                <w:color w:val="000000" w:themeColor="text1"/>
                <w:sz w:val="22"/>
                <w14:textFill>
                  <w14:solidFill>
                    <w14:schemeClr w14:val="tx1"/>
                  </w14:solidFill>
                </w14:textFill>
              </w:rPr>
              <w:t>-</w:t>
            </w:r>
            <w:r>
              <w:rPr>
                <w:rFonts w:asciiTheme="minorEastAsia" w:hAnsiTheme="minorEastAsia"/>
                <w:b/>
                <w:color w:val="000000" w:themeColor="text1"/>
                <w:sz w:val="22"/>
                <w14:textFill>
                  <w14:solidFill>
                    <w14:schemeClr w14:val="tx1"/>
                  </w14:solidFill>
                </w14:textFill>
              </w:rPr>
              <w:t>5</w:t>
            </w:r>
            <w:r>
              <w:rPr>
                <w:rFonts w:hint="eastAsia" w:asciiTheme="minorEastAsia" w:hAnsiTheme="minorEastAsia"/>
                <w:b/>
                <w:color w:val="000000" w:themeColor="text1"/>
                <w:sz w:val="22"/>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color w:val="000000" w:themeColor="text1"/>
                <w:sz w:val="22"/>
                <w14:textFill>
                  <w14:solidFill>
                    <w14:schemeClr w14:val="tx1"/>
                  </w14:solidFill>
                </w14:textFill>
              </w:rPr>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color w:val="000000" w:themeColor="text1"/>
                <w:sz w:val="22"/>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电池组品牌和容量</w:t>
            </w: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left"/>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根据选用的电池组性能和品牌横向比较后，优秀得1分，一般不得分；电池容量大小评分，一般得1分，良好得</w:t>
            </w:r>
            <w:r>
              <w:rPr>
                <w:rFonts w:asciiTheme="minorEastAsia" w:hAnsiTheme="minorEastAsia"/>
                <w:color w:val="000000" w:themeColor="text1"/>
                <w:sz w:val="22"/>
                <w14:textFill>
                  <w14:solidFill>
                    <w14:schemeClr w14:val="tx1"/>
                  </w14:solidFill>
                </w14:textFill>
              </w:rPr>
              <w:t>3</w:t>
            </w:r>
            <w:r>
              <w:rPr>
                <w:rFonts w:hint="eastAsia" w:asciiTheme="minorEastAsia" w:hAnsiTheme="minorEastAsia"/>
                <w:color w:val="000000" w:themeColor="text1"/>
                <w:sz w:val="22"/>
                <w14:textFill>
                  <w14:solidFill>
                    <w14:schemeClr w14:val="tx1"/>
                  </w14:solidFill>
                </w14:textFill>
              </w:rPr>
              <w:t>分，优秀得5分。</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color w:val="000000" w:themeColor="text1"/>
                <w:sz w:val="22"/>
                <w14:textFill>
                  <w14:solidFill>
                    <w14:schemeClr w14:val="tx1"/>
                  </w14:solidFill>
                </w14:textFill>
              </w:rPr>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color w:val="000000" w:themeColor="text1"/>
                <w:sz w:val="22"/>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投标设备的机型</w:t>
            </w: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left"/>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满足招标文件机型保障基本要求的得2分，每增加2种机型保障加0</w:t>
            </w:r>
            <w:r>
              <w:rPr>
                <w:rFonts w:asciiTheme="minorEastAsia" w:hAnsiTheme="minorEastAsia"/>
                <w:color w:val="000000" w:themeColor="text1"/>
                <w:sz w:val="22"/>
                <w14:textFill>
                  <w14:solidFill>
                    <w14:schemeClr w14:val="tx1"/>
                  </w14:solidFill>
                </w14:textFill>
              </w:rPr>
              <w:t>.5分</w:t>
            </w:r>
            <w:r>
              <w:rPr>
                <w:rFonts w:hint="eastAsia" w:asciiTheme="minorEastAsia" w:hAnsiTheme="minorEastAsia"/>
                <w:color w:val="000000" w:themeColor="text1"/>
                <w:sz w:val="22"/>
                <w14:textFill>
                  <w14:solidFill>
                    <w14:schemeClr w14:val="tx1"/>
                  </w14:solidFill>
                </w14:textFill>
              </w:rPr>
              <w:t>，本加分项最多的4分，以《民航专用设备通告信息表》为准。</w:t>
            </w:r>
          </w:p>
          <w:p>
            <w:pPr>
              <w:spacing w:line="560" w:lineRule="exact"/>
              <w:jc w:val="left"/>
              <w:rPr>
                <w:rFonts w:eastAsia="宋体" w:cs="Times New Roman" w:asciiTheme="minorEastAsia" w:hAnsiTheme="minorEastAsia"/>
                <w:color w:val="000000" w:themeColor="text1"/>
                <w:sz w:val="22"/>
                <w14:textFill>
                  <w14:solidFill>
                    <w14:schemeClr w14:val="tx1"/>
                  </w14:solidFill>
                </w14:textFill>
              </w:rPr>
            </w:pPr>
            <w:r>
              <w:rPr>
                <w:rFonts w:asciiTheme="minorEastAsia" w:hAnsiTheme="minorEastAsia"/>
                <w:color w:val="000000" w:themeColor="text1"/>
                <w:sz w:val="22"/>
                <w14:textFill>
                  <w14:solidFill>
                    <w14:schemeClr w14:val="tx1"/>
                  </w14:solidFill>
                </w14:textFill>
              </w:rPr>
              <w:t>机型保障能力优于</w:t>
            </w:r>
            <w:r>
              <w:rPr>
                <w:rFonts w:hint="eastAsia" w:asciiTheme="minorEastAsia" w:hAnsiTheme="minorEastAsia"/>
                <w:color w:val="000000" w:themeColor="text1"/>
                <w:sz w:val="22"/>
                <w14:textFill>
                  <w14:solidFill>
                    <w14:schemeClr w14:val="tx1"/>
                  </w14:solidFill>
                </w14:textFill>
              </w:rPr>
              <w:t>招标</w:t>
            </w:r>
            <w:r>
              <w:rPr>
                <w:rFonts w:asciiTheme="minorEastAsia" w:hAnsiTheme="minorEastAsia"/>
                <w:color w:val="000000" w:themeColor="text1"/>
                <w:sz w:val="22"/>
                <w14:textFill>
                  <w14:solidFill>
                    <w14:schemeClr w14:val="tx1"/>
                  </w14:solidFill>
                </w14:textFill>
              </w:rPr>
              <w:t>文件要求</w:t>
            </w:r>
            <w:r>
              <w:rPr>
                <w:rFonts w:hint="eastAsia" w:asciiTheme="minorEastAsia" w:hAnsiTheme="minorEastAsia"/>
                <w:color w:val="000000" w:themeColor="text1"/>
                <w:sz w:val="22"/>
                <w14:textFill>
                  <w14:solidFill>
                    <w14:schemeClr w14:val="tx1"/>
                  </w14:solidFill>
                </w14:textFill>
              </w:rPr>
              <w:t>（</w:t>
            </w:r>
            <w:r>
              <w:rPr>
                <w:rFonts w:asciiTheme="minorEastAsia" w:hAnsiTheme="minorEastAsia"/>
                <w:color w:val="000000" w:themeColor="text1"/>
                <w:sz w:val="22"/>
                <w14:textFill>
                  <w14:solidFill>
                    <w14:schemeClr w14:val="tx1"/>
                  </w14:solidFill>
                </w14:textFill>
              </w:rPr>
              <w:t>能够保障大于</w:t>
            </w:r>
            <w:r>
              <w:rPr>
                <w:rFonts w:hint="eastAsia" w:asciiTheme="minorEastAsia" w:hAnsiTheme="minorEastAsia"/>
                <w:color w:val="000000" w:themeColor="text1"/>
                <w:sz w:val="22"/>
                <w14:textFill>
                  <w14:solidFill>
                    <w14:schemeClr w14:val="tx1"/>
                  </w14:solidFill>
                </w14:textFill>
              </w:rPr>
              <w:t>7</w:t>
            </w:r>
            <w:r>
              <w:rPr>
                <w:rFonts w:asciiTheme="minorEastAsia" w:hAnsiTheme="minorEastAsia"/>
                <w:color w:val="000000" w:themeColor="text1"/>
                <w:sz w:val="22"/>
                <w14:textFill>
                  <w14:solidFill>
                    <w14:schemeClr w14:val="tx1"/>
                  </w14:solidFill>
                </w14:textFill>
              </w:rPr>
              <w:t>37/320系列以上机型</w:t>
            </w:r>
            <w:r>
              <w:rPr>
                <w:rFonts w:hint="eastAsia" w:asciiTheme="minorEastAsia" w:hAnsiTheme="minorEastAsia"/>
                <w:color w:val="000000" w:themeColor="text1"/>
                <w:sz w:val="22"/>
                <w14:textFill>
                  <w14:solidFill>
                    <w14:schemeClr w14:val="tx1"/>
                  </w14:solidFill>
                </w14:textFill>
              </w:rPr>
              <w:t>）另外</w:t>
            </w:r>
            <w:r>
              <w:rPr>
                <w:rFonts w:asciiTheme="minorEastAsia" w:hAnsiTheme="minorEastAsia"/>
                <w:color w:val="000000" w:themeColor="text1"/>
                <w:sz w:val="22"/>
                <w14:textFill>
                  <w14:solidFill>
                    <w14:schemeClr w14:val="tx1"/>
                  </w14:solidFill>
                </w14:textFill>
              </w:rPr>
              <w:t>得</w:t>
            </w:r>
            <w:r>
              <w:rPr>
                <w:rFonts w:hint="eastAsia" w:asciiTheme="minorEastAsia" w:hAnsiTheme="minorEastAsia"/>
                <w:color w:val="000000" w:themeColor="text1"/>
                <w:sz w:val="22"/>
                <w14:textFill>
                  <w14:solidFill>
                    <w14:schemeClr w14:val="tx1"/>
                  </w14:solidFill>
                </w14:textFill>
              </w:rPr>
              <w:t>2分。</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color w:val="000000" w:themeColor="text1"/>
                <w:sz w:val="22"/>
                <w14:textFill>
                  <w14:solidFill>
                    <w14:schemeClr w14:val="tx1"/>
                  </w14:solidFill>
                </w14:textFill>
              </w:rPr>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color w:val="000000" w:themeColor="text1"/>
                <w:sz w:val="22"/>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培训方案及人员要求</w:t>
            </w: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left"/>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以各投标人投标文件内的培训方案和人员配备保障进行横向比较，一般不得分，良好得</w:t>
            </w:r>
            <w:r>
              <w:rPr>
                <w:rFonts w:asciiTheme="minorEastAsia" w:hAnsiTheme="minorEastAsia"/>
                <w:color w:val="000000" w:themeColor="text1"/>
                <w:sz w:val="22"/>
                <w14:textFill>
                  <w14:solidFill>
                    <w14:schemeClr w14:val="tx1"/>
                  </w14:solidFill>
                </w14:textFill>
              </w:rPr>
              <w:t>1</w:t>
            </w:r>
            <w:r>
              <w:rPr>
                <w:rFonts w:hint="eastAsia" w:asciiTheme="minorEastAsia" w:hAnsiTheme="minorEastAsia"/>
                <w:color w:val="000000" w:themeColor="text1"/>
                <w:sz w:val="22"/>
                <w14:textFill>
                  <w14:solidFill>
                    <w14:schemeClr w14:val="tx1"/>
                  </w14:solidFill>
                </w14:textFill>
              </w:rPr>
              <w:t>分，优秀得</w:t>
            </w:r>
            <w:r>
              <w:rPr>
                <w:rFonts w:asciiTheme="minorEastAsia" w:hAnsiTheme="minorEastAsia"/>
                <w:color w:val="000000" w:themeColor="text1"/>
                <w:sz w:val="22"/>
                <w14:textFill>
                  <w14:solidFill>
                    <w14:schemeClr w14:val="tx1"/>
                  </w14:solidFill>
                </w14:textFill>
              </w:rPr>
              <w:t>2</w:t>
            </w:r>
            <w:r>
              <w:rPr>
                <w:rFonts w:hint="eastAsia" w:asciiTheme="minorEastAsia" w:hAnsiTheme="minorEastAsia"/>
                <w:color w:val="000000" w:themeColor="text1"/>
                <w:sz w:val="22"/>
                <w14:textFill>
                  <w14:solidFill>
                    <w14:schemeClr w14:val="tx1"/>
                  </w14:solidFill>
                </w14:textFill>
              </w:rPr>
              <w:t>分</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0-</w:t>
            </w:r>
            <w:r>
              <w:rPr>
                <w:rFonts w:asciiTheme="minorEastAsia" w:hAnsiTheme="minorEastAsia"/>
                <w:b/>
                <w:color w:val="000000" w:themeColor="text1"/>
                <w:sz w:val="22"/>
                <w14:textFill>
                  <w14:solidFill>
                    <w14:schemeClr w14:val="tx1"/>
                  </w14:solidFill>
                </w14:textFill>
              </w:rPr>
              <w:t>2</w:t>
            </w:r>
            <w:r>
              <w:rPr>
                <w:rFonts w:hint="eastAsia" w:asciiTheme="minorEastAsia" w:hAnsiTheme="minorEastAsia"/>
                <w:b/>
                <w:color w:val="000000" w:themeColor="text1"/>
                <w:sz w:val="22"/>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color w:val="000000" w:themeColor="text1"/>
                <w:sz w:val="22"/>
                <w14:textFill>
                  <w14:solidFill>
                    <w14:schemeClr w14:val="tx1"/>
                  </w14:solidFill>
                </w14:textFill>
              </w:rPr>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color w:val="000000" w:themeColor="text1"/>
                <w:sz w:val="22"/>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安全保护及应急措施</w:t>
            </w: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left"/>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满足招标文件要求的得1分，优于招标文件要求的得1.1-2</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color w:val="000000" w:themeColor="text1"/>
                <w:sz w:val="22"/>
                <w14:textFill>
                  <w14:solidFill>
                    <w14:schemeClr w14:val="tx1"/>
                  </w14:solidFill>
                </w14:textFill>
              </w:rPr>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color w:val="000000" w:themeColor="text1"/>
                <w:sz w:val="22"/>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质保期、售后服务及技术培训条款。</w:t>
            </w: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left"/>
              <w:rPr>
                <w:rFonts w:eastAsia="宋体"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质保期和售后服务方案一般得1分，良好得</w:t>
            </w:r>
            <w:r>
              <w:rPr>
                <w:rFonts w:asciiTheme="minorEastAsia" w:hAnsiTheme="minorEastAsia"/>
                <w:color w:val="000000" w:themeColor="text1"/>
                <w:sz w:val="22"/>
                <w14:textFill>
                  <w14:solidFill>
                    <w14:schemeClr w14:val="tx1"/>
                  </w14:solidFill>
                </w14:textFill>
              </w:rPr>
              <w:t>2</w:t>
            </w:r>
            <w:r>
              <w:rPr>
                <w:rFonts w:hint="eastAsia" w:asciiTheme="minorEastAsia" w:hAnsiTheme="minorEastAsia"/>
                <w:color w:val="000000" w:themeColor="text1"/>
                <w:sz w:val="22"/>
                <w14:textFill>
                  <w14:solidFill>
                    <w14:schemeClr w14:val="tx1"/>
                  </w14:solidFill>
                </w14:textFill>
              </w:rPr>
              <w:t>.5分，优秀得4分；根据服务响应时间，投标人专职的维修服务人员的配置地点、是否延长质保期以及历年服务表现综合评价，零配件销售的优惠方案。</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宋体" w:cs="Times New Roman"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1-</w:t>
            </w:r>
            <w:r>
              <w:rPr>
                <w:rFonts w:asciiTheme="minorEastAsia" w:hAnsiTheme="minorEastAsia"/>
                <w:b/>
                <w:color w:val="000000" w:themeColor="text1"/>
                <w:sz w:val="22"/>
                <w14:textFill>
                  <w14:solidFill>
                    <w14:schemeClr w14:val="tx1"/>
                  </w14:solidFill>
                </w14:textFill>
              </w:rPr>
              <w:t>4</w:t>
            </w:r>
            <w:r>
              <w:rPr>
                <w:rFonts w:hint="eastAsia" w:asciiTheme="minorEastAsia" w:hAnsiTheme="minorEastAsia"/>
                <w:b/>
                <w:color w:val="000000" w:themeColor="text1"/>
                <w:sz w:val="22"/>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color w:val="000000" w:themeColor="text1"/>
                <w:sz w:val="22"/>
                <w14:textFill>
                  <w14:solidFill>
                    <w14:schemeClr w14:val="tx1"/>
                  </w14:solidFill>
                </w14:textFill>
              </w:rPr>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asciiTheme="minorEastAsia" w:hAnsiTheme="minorEastAsia"/>
                <w:color w:val="000000" w:themeColor="text1"/>
                <w:sz w:val="22"/>
                <w14:textFill>
                  <w14:solidFill>
                    <w14:schemeClr w14:val="tx1"/>
                  </w14:solidFill>
                </w14:textFill>
              </w:rPr>
            </w:pPr>
          </w:p>
        </w:tc>
        <w:tc>
          <w:tcPr>
            <w:tcW w:w="7087"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left="440" w:hanging="440" w:hangingChars="200"/>
              <w:jc w:val="left"/>
              <w:rPr>
                <w:rFonts w:cs="Times New Roman"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注：1、技术标的评审由各评委根据招标文件技术要求，横向比较各投标文</w:t>
            </w:r>
          </w:p>
          <w:p>
            <w:pPr>
              <w:spacing w:line="560" w:lineRule="exact"/>
              <w:ind w:left="440" w:hanging="440" w:hangingChars="200"/>
              <w:jc w:val="left"/>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件的相关技术资料，依据各评分因素，逐项独立打分，保留到小数点后1位</w:t>
            </w:r>
          </w:p>
          <w:p>
            <w:pPr>
              <w:spacing w:line="560" w:lineRule="exact"/>
              <w:jc w:val="left"/>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 xml:space="preserve">    2、单项不满足招标文件要求的或缺项、漏项，该子项得0分。</w:t>
            </w:r>
          </w:p>
          <w:p>
            <w:pPr>
              <w:spacing w:line="560" w:lineRule="exact"/>
              <w:ind w:firstLine="440" w:firstLineChars="200"/>
              <w:jc w:val="left"/>
              <w:rPr>
                <w:rFonts w:eastAsia="宋体" w:cs="Times New Roman" w:asciiTheme="minorEastAsia" w:hAnsiTheme="minorEastAsia"/>
                <w:b/>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3、如经查实弄虚作假，一切后果投标人自负。</w:t>
            </w:r>
          </w:p>
        </w:tc>
      </w:tr>
    </w:tbl>
    <w:p>
      <w:pPr>
        <w:widowControl/>
        <w:jc w:val="left"/>
        <w:rPr>
          <w:rFonts w:ascii="Cambria" w:hAnsi="Cambria" w:eastAsia="黑体" w:cs="Times New Roman"/>
          <w:b/>
          <w:bCs/>
          <w:color w:val="000000" w:themeColor="text1"/>
          <w:kern w:val="0"/>
          <w:sz w:val="32"/>
          <w:szCs w:val="32"/>
          <w14:textFill>
            <w14:solidFill>
              <w14:schemeClr w14:val="tx1"/>
            </w14:solidFill>
          </w14:textFill>
        </w:rPr>
      </w:pPr>
      <w:r>
        <w:rPr>
          <w:color w:val="000000" w:themeColor="text1"/>
          <w14:textFill>
            <w14:solidFill>
              <w14:schemeClr w14:val="tx1"/>
            </w14:solidFill>
          </w14:textFill>
        </w:rPr>
        <w:br w:type="page"/>
      </w:r>
    </w:p>
    <w:p>
      <w:pPr>
        <w:pStyle w:val="51"/>
        <w:rPr>
          <w:color w:val="000000" w:themeColor="text1"/>
          <w14:textFill>
            <w14:solidFill>
              <w14:schemeClr w14:val="tx1"/>
            </w14:solidFill>
          </w14:textFill>
        </w:rPr>
      </w:pPr>
      <w:bookmarkStart w:id="81" w:name="_Toc321925457"/>
      <w:r>
        <w:rPr>
          <w:color w:val="000000" w:themeColor="text1"/>
          <w14:textFill>
            <w14:solidFill>
              <w14:schemeClr w14:val="tx1"/>
            </w14:solidFill>
          </w14:textFill>
        </w:rPr>
        <w:t>第</w:t>
      </w:r>
      <w:r>
        <w:rPr>
          <w:rFonts w:hint="eastAsia"/>
          <w:color w:val="000000" w:themeColor="text1"/>
          <w14:textFill>
            <w14:solidFill>
              <w14:schemeClr w14:val="tx1"/>
            </w14:solidFill>
          </w14:textFill>
        </w:rPr>
        <w:t>六</w:t>
      </w:r>
      <w:r>
        <w:rPr>
          <w:color w:val="000000" w:themeColor="text1"/>
          <w14:textFill>
            <w14:solidFill>
              <w14:schemeClr w14:val="tx1"/>
            </w14:solidFill>
          </w14:textFill>
        </w:rPr>
        <w:t>章  投标文件格式</w:t>
      </w:r>
      <w:bookmarkEnd w:id="78"/>
      <w:bookmarkEnd w:id="81"/>
    </w:p>
    <w:p>
      <w:pPr>
        <w:spacing w:line="440" w:lineRule="exact"/>
        <w:jc w:val="center"/>
        <w:rPr>
          <w:rFonts w:cs="Calibri"/>
          <w:b/>
          <w:color w:val="000000" w:themeColor="text1"/>
          <w:sz w:val="28"/>
          <w:szCs w:val="28"/>
          <w14:textFill>
            <w14:solidFill>
              <w14:schemeClr w14:val="tx1"/>
            </w14:solidFill>
          </w14:textFill>
        </w:rPr>
      </w:pPr>
      <w:r>
        <w:rPr>
          <w:rFonts w:cs="Calibri"/>
          <w:b/>
          <w:color w:val="000000" w:themeColor="text1"/>
          <w:sz w:val="28"/>
          <w:szCs w:val="28"/>
          <w14:textFill>
            <w14:solidFill>
              <w14:schemeClr w14:val="tx1"/>
            </w14:solidFill>
          </w14:textFill>
        </w:rPr>
        <w:t>目   录</w:t>
      </w:r>
    </w:p>
    <w:p>
      <w:pPr>
        <w:spacing w:line="440" w:lineRule="exact"/>
        <w:ind w:firstLine="440" w:firstLineChars="20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封面</w:t>
      </w:r>
    </w:p>
    <w:p>
      <w:pPr>
        <w:adjustRightInd w:val="0"/>
        <w:snapToGrid w:val="0"/>
        <w:spacing w:line="400" w:lineRule="exact"/>
        <w:ind w:firstLine="440" w:firstLineChars="200"/>
        <w:rPr>
          <w:rFonts w:ascii="宋体" w:hAnsi="宋体" w:cs="Calibri"/>
          <w:color w:val="000000" w:themeColor="text1"/>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一、</w:t>
      </w:r>
      <w:r>
        <w:rPr>
          <w:rFonts w:ascii="宋体" w:hAnsi="宋体" w:cs="Calibri"/>
          <w:color w:val="000000" w:themeColor="text1"/>
          <w:sz w:val="22"/>
          <w14:textFill>
            <w14:solidFill>
              <w14:schemeClr w14:val="tx1"/>
            </w14:solidFill>
          </w14:textFill>
        </w:rPr>
        <w:t>投标函；</w:t>
      </w:r>
    </w:p>
    <w:p>
      <w:pPr>
        <w:adjustRightInd w:val="0"/>
        <w:snapToGrid w:val="0"/>
        <w:spacing w:line="400" w:lineRule="exact"/>
        <w:ind w:firstLine="440" w:firstLineChars="200"/>
        <w:rPr>
          <w:rFonts w:cs="Calibri" w:asciiTheme="minorEastAsia" w:hAnsiTheme="minorEastAsia"/>
          <w:color w:val="000000" w:themeColor="text1"/>
          <w:sz w:val="22"/>
          <w14:textFill>
            <w14:solidFill>
              <w14:schemeClr w14:val="tx1"/>
            </w14:solidFill>
          </w14:textFill>
        </w:rPr>
      </w:pPr>
      <w:r>
        <w:rPr>
          <w:rFonts w:hint="eastAsia" w:cs="Calibri" w:asciiTheme="minorEastAsia" w:hAnsiTheme="minorEastAsia"/>
          <w:color w:val="000000" w:themeColor="text1"/>
          <w:sz w:val="22"/>
          <w14:textFill>
            <w14:solidFill>
              <w14:schemeClr w14:val="tx1"/>
            </w14:solidFill>
          </w14:textFill>
        </w:rPr>
        <w:t>二、</w:t>
      </w:r>
      <w:r>
        <w:rPr>
          <w:rFonts w:cs="Calibri" w:asciiTheme="minorEastAsia" w:hAnsiTheme="minorEastAsia"/>
          <w:color w:val="000000" w:themeColor="text1"/>
          <w:sz w:val="22"/>
          <w14:textFill>
            <w14:solidFill>
              <w14:schemeClr w14:val="tx1"/>
            </w14:solidFill>
          </w14:textFill>
        </w:rPr>
        <w:t>法定代表人资格证明书；</w:t>
      </w:r>
    </w:p>
    <w:p>
      <w:pPr>
        <w:adjustRightInd w:val="0"/>
        <w:snapToGrid w:val="0"/>
        <w:spacing w:line="400" w:lineRule="exact"/>
        <w:ind w:firstLine="440" w:firstLineChars="200"/>
        <w:rPr>
          <w:rFonts w:cs="Calibri" w:asciiTheme="minorEastAsia" w:hAnsiTheme="minorEastAsia"/>
          <w:color w:val="000000" w:themeColor="text1"/>
          <w:sz w:val="22"/>
          <w14:textFill>
            <w14:solidFill>
              <w14:schemeClr w14:val="tx1"/>
            </w14:solidFill>
          </w14:textFill>
        </w:rPr>
      </w:pPr>
      <w:r>
        <w:rPr>
          <w:rFonts w:hint="eastAsia" w:cs="Calibri" w:asciiTheme="minorEastAsia" w:hAnsiTheme="minorEastAsia"/>
          <w:color w:val="000000" w:themeColor="text1"/>
          <w:sz w:val="22"/>
          <w14:textFill>
            <w14:solidFill>
              <w14:schemeClr w14:val="tx1"/>
            </w14:solidFill>
          </w14:textFill>
        </w:rPr>
        <w:t>三、</w:t>
      </w:r>
      <w:r>
        <w:rPr>
          <w:rFonts w:cs="Calibri" w:asciiTheme="minorEastAsia" w:hAnsiTheme="minorEastAsia"/>
          <w:color w:val="000000" w:themeColor="text1"/>
          <w:sz w:val="22"/>
          <w14:textFill>
            <w14:solidFill>
              <w14:schemeClr w14:val="tx1"/>
            </w14:solidFill>
          </w14:textFill>
        </w:rPr>
        <w:t>授权委托书；</w:t>
      </w:r>
    </w:p>
    <w:p>
      <w:pPr>
        <w:adjustRightInd w:val="0"/>
        <w:snapToGrid w:val="0"/>
        <w:spacing w:line="400" w:lineRule="exact"/>
        <w:ind w:firstLine="440" w:firstLineChars="200"/>
        <w:rPr>
          <w:rFonts w:cs="Calibri" w:asciiTheme="minorEastAsia" w:hAnsiTheme="minorEastAsia"/>
          <w:color w:val="000000" w:themeColor="text1"/>
          <w:sz w:val="22"/>
          <w14:textFill>
            <w14:solidFill>
              <w14:schemeClr w14:val="tx1"/>
            </w14:solidFill>
          </w14:textFill>
        </w:rPr>
      </w:pPr>
      <w:r>
        <w:rPr>
          <w:rFonts w:hint="eastAsia" w:cs="Calibri" w:asciiTheme="minorEastAsia" w:hAnsiTheme="minorEastAsia"/>
          <w:color w:val="000000" w:themeColor="text1"/>
          <w:sz w:val="22"/>
          <w14:textFill>
            <w14:solidFill>
              <w14:schemeClr w14:val="tx1"/>
            </w14:solidFill>
          </w14:textFill>
        </w:rPr>
        <w:t>四、</w:t>
      </w:r>
      <w:r>
        <w:rPr>
          <w:rFonts w:cs="Calibri" w:asciiTheme="minorEastAsia" w:hAnsiTheme="minorEastAsia"/>
          <w:color w:val="000000" w:themeColor="text1"/>
          <w:sz w:val="22"/>
          <w14:textFill>
            <w14:solidFill>
              <w14:schemeClr w14:val="tx1"/>
            </w14:solidFill>
          </w14:textFill>
        </w:rPr>
        <w:t>投标报价表；</w:t>
      </w:r>
    </w:p>
    <w:p>
      <w:pPr>
        <w:adjustRightInd w:val="0"/>
        <w:snapToGrid w:val="0"/>
        <w:spacing w:line="400" w:lineRule="exact"/>
        <w:ind w:firstLine="440" w:firstLineChars="200"/>
        <w:rPr>
          <w:rFonts w:ascii="宋体" w:hAnsi="宋体" w:cs="Calibri"/>
          <w:color w:val="000000" w:themeColor="text1"/>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五、</w:t>
      </w:r>
      <w:r>
        <w:rPr>
          <w:rFonts w:ascii="宋体" w:hAnsi="宋体" w:cs="Calibri"/>
          <w:color w:val="000000" w:themeColor="text1"/>
          <w:sz w:val="22"/>
          <w14:textFill>
            <w14:solidFill>
              <w14:schemeClr w14:val="tx1"/>
            </w14:solidFill>
          </w14:textFill>
        </w:rPr>
        <w:t>投标人资格证明文件：</w:t>
      </w:r>
    </w:p>
    <w:p>
      <w:pPr>
        <w:adjustRightInd w:val="0"/>
        <w:snapToGrid w:val="0"/>
        <w:spacing w:line="400" w:lineRule="exact"/>
        <w:ind w:firstLine="440" w:firstLineChars="20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（1）</w:t>
      </w:r>
      <w:r>
        <w:rPr>
          <w:rFonts w:cs="Calibri" w:asciiTheme="minorEastAsia" w:hAnsiTheme="minorEastAsia"/>
          <w:color w:val="000000" w:themeColor="text1"/>
          <w:sz w:val="22"/>
          <w14:textFill>
            <w14:solidFill>
              <w14:schemeClr w14:val="tx1"/>
            </w14:solidFill>
          </w14:textFill>
        </w:rPr>
        <w:t>投标人一般情况</w:t>
      </w:r>
      <w:r>
        <w:rPr>
          <w:rFonts w:hint="eastAsia" w:cs="Calibri" w:asciiTheme="minorEastAsia" w:hAnsiTheme="minorEastAsia"/>
          <w:color w:val="000000" w:themeColor="text1"/>
          <w:sz w:val="22"/>
          <w14:textFill>
            <w14:solidFill>
              <w14:schemeClr w14:val="tx1"/>
            </w14:solidFill>
          </w14:textFill>
        </w:rPr>
        <w:t>及</w:t>
      </w:r>
      <w:r>
        <w:rPr>
          <w:rFonts w:cs="Calibri" w:asciiTheme="minorEastAsia" w:hAnsiTheme="minorEastAsia"/>
          <w:color w:val="000000" w:themeColor="text1"/>
          <w:sz w:val="22"/>
          <w14:textFill>
            <w14:solidFill>
              <w14:schemeClr w14:val="tx1"/>
            </w14:solidFill>
          </w14:textFill>
        </w:rPr>
        <w:t>有关证明投标人法律地位的文件</w:t>
      </w:r>
      <w:r>
        <w:rPr>
          <w:rFonts w:hint="eastAsia" w:ascii="宋体" w:hAnsi="宋体" w:cs="Calibri"/>
          <w:color w:val="000000" w:themeColor="text1"/>
          <w:sz w:val="22"/>
          <w14:textFill>
            <w14:solidFill>
              <w14:schemeClr w14:val="tx1"/>
            </w14:solidFill>
          </w14:textFill>
        </w:rPr>
        <w:t>（附营业执照、税务登记证、</w:t>
      </w:r>
      <w:r>
        <w:rPr>
          <w:rFonts w:ascii="宋体" w:hAnsi="宋体" w:cs="Calibri"/>
          <w:color w:val="000000" w:themeColor="text1"/>
          <w:sz w:val="22"/>
          <w14:textFill>
            <w14:solidFill>
              <w14:schemeClr w14:val="tx1"/>
            </w14:solidFill>
          </w14:textFill>
        </w:rPr>
        <w:t>一般纳税人证明材料</w:t>
      </w:r>
      <w:r>
        <w:rPr>
          <w:rFonts w:hint="eastAsia" w:ascii="宋体" w:hAnsi="宋体" w:cs="Calibri"/>
          <w:color w:val="000000" w:themeColor="text1"/>
          <w:sz w:val="22"/>
          <w14:textFill>
            <w14:solidFill>
              <w14:schemeClr w14:val="tx1"/>
            </w14:solidFill>
          </w14:textFill>
        </w:rPr>
        <w:t>、相关</w:t>
      </w:r>
      <w:r>
        <w:rPr>
          <w:rFonts w:ascii="宋体" w:hAnsi="宋体" w:cs="Calibri"/>
          <w:color w:val="000000" w:themeColor="text1"/>
          <w:sz w:val="22"/>
          <w14:textFill>
            <w14:solidFill>
              <w14:schemeClr w14:val="tx1"/>
            </w14:solidFill>
          </w14:textFill>
        </w:rPr>
        <w:t>产品质量认证证书</w:t>
      </w:r>
      <w:r>
        <w:rPr>
          <w:rFonts w:hint="eastAsia" w:ascii="宋体" w:hAnsi="宋体" w:cs="Arial"/>
          <w:color w:val="000000" w:themeColor="text1"/>
          <w:kern w:val="0"/>
          <w:sz w:val="22"/>
          <w14:textFill>
            <w14:solidFill>
              <w14:schemeClr w14:val="tx1"/>
            </w14:solidFill>
          </w14:textFill>
        </w:rPr>
        <w:t>、</w:t>
      </w:r>
      <w:r>
        <w:rPr>
          <w:rFonts w:hint="eastAsia" w:ascii="宋体" w:hAnsi="宋体" w:cs="Calibri"/>
          <w:color w:val="000000" w:themeColor="text1"/>
          <w:sz w:val="22"/>
          <w14:textFill>
            <w14:solidFill>
              <w14:schemeClr w14:val="tx1"/>
            </w14:solidFill>
          </w14:textFill>
        </w:rPr>
        <w:t>相关</w:t>
      </w:r>
      <w:r>
        <w:rPr>
          <w:rFonts w:ascii="宋体" w:hAnsi="宋体" w:cs="Calibri"/>
          <w:color w:val="000000" w:themeColor="text1"/>
          <w:sz w:val="22"/>
          <w14:textFill>
            <w14:solidFill>
              <w14:schemeClr w14:val="tx1"/>
            </w14:solidFill>
          </w14:textFill>
        </w:rPr>
        <w:t>产品鉴定证书</w:t>
      </w:r>
      <w:r>
        <w:rPr>
          <w:rFonts w:hint="eastAsia" w:ascii="宋体" w:hAnsi="宋体" w:cs="Calibri"/>
          <w:color w:val="000000" w:themeColor="text1"/>
          <w:sz w:val="22"/>
          <w14:textFill>
            <w14:solidFill>
              <w14:schemeClr w14:val="tx1"/>
            </w14:solidFill>
          </w14:textFill>
        </w:rPr>
        <w:t>等）。</w:t>
      </w:r>
    </w:p>
    <w:p>
      <w:pPr>
        <w:adjustRightInd w:val="0"/>
        <w:snapToGrid w:val="0"/>
        <w:spacing w:line="400" w:lineRule="exact"/>
        <w:ind w:firstLine="440" w:firstLineChars="200"/>
        <w:rPr>
          <w:rFonts w:ascii="宋体" w:hAnsi="宋体" w:cs="Arial"/>
          <w:color w:val="000000" w:themeColor="text1"/>
          <w:kern w:val="0"/>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（2）</w:t>
      </w:r>
      <w:r>
        <w:rPr>
          <w:rFonts w:hint="eastAsia" w:ascii="宋体" w:hAnsi="宋体" w:cs="宋体"/>
          <w:color w:val="000000" w:themeColor="text1"/>
          <w:sz w:val="22"/>
          <w14:textFill>
            <w14:solidFill>
              <w14:schemeClr w14:val="tx1"/>
            </w14:solidFill>
          </w14:textFill>
        </w:rPr>
        <w:t>制造商资格声明</w:t>
      </w:r>
      <w:r>
        <w:rPr>
          <w:rFonts w:hint="eastAsia" w:ascii="宋体" w:hAnsi="宋体" w:cs="Arial"/>
          <w:color w:val="000000" w:themeColor="text1"/>
          <w:kern w:val="0"/>
          <w:sz w:val="22"/>
          <w14:textFill>
            <w14:solidFill>
              <w14:schemeClr w14:val="tx1"/>
            </w14:solidFill>
          </w14:textFill>
        </w:rPr>
        <w:t>。</w:t>
      </w:r>
    </w:p>
    <w:p>
      <w:pPr>
        <w:adjustRightInd w:val="0"/>
        <w:snapToGrid w:val="0"/>
        <w:spacing w:line="400" w:lineRule="exact"/>
        <w:ind w:firstLine="440" w:firstLineChars="200"/>
        <w:rPr>
          <w:rFonts w:ascii="宋体" w:hAns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（3）</w:t>
      </w:r>
      <w:r>
        <w:rPr>
          <w:rFonts w:ascii="宋体" w:hAnsi="宋体" w:cs="Calibri"/>
          <w:color w:val="000000" w:themeColor="text1"/>
          <w:sz w:val="22"/>
          <w14:textFill>
            <w14:solidFill>
              <w14:schemeClr w14:val="tx1"/>
            </w14:solidFill>
          </w14:textFill>
        </w:rPr>
        <w:t>设备制造商的授权书</w:t>
      </w:r>
      <w:r>
        <w:rPr>
          <w:rFonts w:hint="eastAsia" w:ascii="宋体" w:hAnsi="宋体" w:cs="Calibri"/>
          <w:color w:val="000000" w:themeColor="text1"/>
          <w:sz w:val="22"/>
          <w14:textFill>
            <w14:solidFill>
              <w14:schemeClr w14:val="tx1"/>
            </w14:solidFill>
          </w14:textFill>
        </w:rPr>
        <w:t>（代理商投标时提供）</w:t>
      </w:r>
    </w:p>
    <w:p>
      <w:pPr>
        <w:adjustRightInd w:val="0"/>
        <w:snapToGrid w:val="0"/>
        <w:spacing w:line="400" w:lineRule="exact"/>
        <w:ind w:firstLine="440" w:firstLineChars="200"/>
        <w:rPr>
          <w:rFonts w:ascii="宋体" w:hAnsi="宋体" w:cs="Calibri"/>
          <w:color w:val="000000" w:themeColor="text1"/>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（4）</w:t>
      </w:r>
      <w:r>
        <w:rPr>
          <w:rFonts w:hint="eastAsia" w:ascii="宋体" w:hAnsi="宋体" w:cs="Calibri"/>
          <w:color w:val="000000" w:themeColor="text1"/>
          <w:sz w:val="22"/>
          <w14:textFill>
            <w14:solidFill>
              <w14:schemeClr w14:val="tx1"/>
            </w14:solidFill>
          </w14:textFill>
        </w:rPr>
        <w:t>投标产品近三年的销售业绩一览表（附业绩的合同）。</w:t>
      </w:r>
    </w:p>
    <w:p>
      <w:pPr>
        <w:adjustRightInd w:val="0"/>
        <w:snapToGrid w:val="0"/>
        <w:spacing w:line="40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六、</w:t>
      </w:r>
      <w:r>
        <w:rPr>
          <w:rFonts w:hint="eastAsia" w:ascii="宋体" w:hAnsi="宋体" w:cs="宋体"/>
          <w:color w:val="000000" w:themeColor="text1"/>
          <w:sz w:val="22"/>
          <w14:textFill>
            <w14:solidFill>
              <w14:schemeClr w14:val="tx1"/>
            </w14:solidFill>
          </w14:textFill>
        </w:rPr>
        <w:t>技术规格偏离表；</w:t>
      </w:r>
    </w:p>
    <w:p>
      <w:pPr>
        <w:adjustRightInd w:val="0"/>
        <w:snapToGrid w:val="0"/>
        <w:spacing w:line="400" w:lineRule="exact"/>
        <w:ind w:firstLine="440" w:firstLineChars="200"/>
        <w:rPr>
          <w:rFonts w:ascii="宋体" w:hAnsi="宋体" w:cs="Calibri"/>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七、商务条款响应偏离表；</w:t>
      </w:r>
    </w:p>
    <w:p>
      <w:pPr>
        <w:adjustRightInd w:val="0"/>
        <w:snapToGrid w:val="0"/>
        <w:spacing w:line="40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八、系统设备供货范围（包括设备数量、型号规格、产地、品牌），进口零部件详细清单（需说明产地、品牌）；</w:t>
      </w:r>
    </w:p>
    <w:p>
      <w:pPr>
        <w:adjustRightInd w:val="0"/>
        <w:snapToGrid w:val="0"/>
        <w:spacing w:line="40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九、技术参数、结构及性能特点等产品技术规格书；</w:t>
      </w:r>
    </w:p>
    <w:p>
      <w:pPr>
        <w:adjustRightInd w:val="0"/>
        <w:snapToGrid w:val="0"/>
        <w:spacing w:line="40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十、主要原材料及部件性能和生产厂家；</w:t>
      </w:r>
    </w:p>
    <w:p>
      <w:pPr>
        <w:adjustRightInd w:val="0"/>
        <w:snapToGrid w:val="0"/>
        <w:spacing w:line="40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十一、产品制造、安装、验收标准和验收方法；</w:t>
      </w:r>
    </w:p>
    <w:p>
      <w:pPr>
        <w:adjustRightInd w:val="0"/>
        <w:snapToGrid w:val="0"/>
        <w:spacing w:line="40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十二、现场指导、调试；</w:t>
      </w:r>
    </w:p>
    <w:p>
      <w:pPr>
        <w:adjustRightInd w:val="0"/>
        <w:snapToGrid w:val="0"/>
        <w:spacing w:line="40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十三、</w:t>
      </w:r>
      <w:r>
        <w:rPr>
          <w:rFonts w:ascii="宋体" w:hAnsi="宋体" w:cs="宋体"/>
          <w:color w:val="000000" w:themeColor="text1"/>
          <w:sz w:val="22"/>
          <w14:textFill>
            <w14:solidFill>
              <w14:schemeClr w14:val="tx1"/>
            </w14:solidFill>
          </w14:textFill>
        </w:rPr>
        <w:t>产品的技术服务和售后服务的内容、措施、承诺</w:t>
      </w:r>
      <w:r>
        <w:rPr>
          <w:rFonts w:hint="eastAsia" w:ascii="宋体" w:hAnsi="宋体" w:cs="宋体"/>
          <w:color w:val="000000" w:themeColor="text1"/>
          <w:sz w:val="22"/>
          <w14:textFill>
            <w14:solidFill>
              <w14:schemeClr w14:val="tx1"/>
            </w14:solidFill>
          </w14:textFill>
        </w:rPr>
        <w:t>；</w:t>
      </w:r>
    </w:p>
    <w:p>
      <w:pPr>
        <w:adjustRightInd w:val="0"/>
        <w:snapToGrid w:val="0"/>
        <w:spacing w:line="40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十四、提供详细的培训计划，包括培训内容、培训时间、培训人数等；</w:t>
      </w:r>
    </w:p>
    <w:p>
      <w:pPr>
        <w:adjustRightInd w:val="0"/>
        <w:snapToGrid w:val="0"/>
        <w:spacing w:line="40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十五、关于质量保证期的说明；</w:t>
      </w:r>
    </w:p>
    <w:p>
      <w:pPr>
        <w:adjustRightInd w:val="0"/>
        <w:snapToGrid w:val="0"/>
        <w:spacing w:line="40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十六、优惠条件：投标人承诺给予用户的其他优惠条款，包括付款条件、培训服务、质量保证期等方面的优惠；</w:t>
      </w:r>
    </w:p>
    <w:p>
      <w:pPr>
        <w:adjustRightInd w:val="0"/>
        <w:snapToGrid w:val="0"/>
        <w:spacing w:line="40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十七、</w:t>
      </w:r>
      <w:r>
        <w:rPr>
          <w:rFonts w:hint="eastAsia" w:cs="Arial" w:asciiTheme="minorEastAsia" w:hAnsiTheme="minorEastAsia"/>
          <w:color w:val="000000" w:themeColor="text1"/>
          <w:sz w:val="22"/>
          <w14:textFill>
            <w14:solidFill>
              <w14:schemeClr w14:val="tx1"/>
            </w14:solidFill>
          </w14:textFill>
        </w:rPr>
        <w:t>投标人认为</w:t>
      </w:r>
      <w:r>
        <w:rPr>
          <w:rFonts w:cs="Arial" w:asciiTheme="minorEastAsia" w:hAnsiTheme="minorEastAsia"/>
          <w:color w:val="000000" w:themeColor="text1"/>
          <w:sz w:val="22"/>
          <w14:textFill>
            <w14:solidFill>
              <w14:schemeClr w14:val="tx1"/>
            </w14:solidFill>
          </w14:textFill>
        </w:rPr>
        <w:t>应该提供的其他材料</w:t>
      </w:r>
      <w:r>
        <w:rPr>
          <w:rFonts w:hint="eastAsia" w:ascii="宋体" w:hAnsi="宋体" w:cs="宋体"/>
          <w:color w:val="000000" w:themeColor="text1"/>
          <w:sz w:val="22"/>
          <w14:textFill>
            <w14:solidFill>
              <w14:schemeClr w14:val="tx1"/>
            </w14:solidFill>
          </w14:textFill>
        </w:rPr>
        <w:t>。</w:t>
      </w:r>
    </w:p>
    <w:p>
      <w:pPr>
        <w:adjustRightInd w:val="0"/>
        <w:snapToGrid w:val="0"/>
        <w:spacing w:line="400" w:lineRule="exact"/>
        <w:ind w:firstLine="440" w:firstLineChars="200"/>
        <w:rPr>
          <w:rFonts w:ascii="宋体" w:hAnsi="宋体" w:cs="Calibri"/>
          <w:color w:val="000000" w:themeColor="text1"/>
          <w:sz w:val="22"/>
          <w14:textFill>
            <w14:solidFill>
              <w14:schemeClr w14:val="tx1"/>
            </w14:solidFill>
          </w14:textFill>
        </w:rPr>
      </w:pPr>
    </w:p>
    <w:p>
      <w:pPr>
        <w:rPr>
          <w:rFonts w:ascii="宋体" w:hAnsi="宋体" w:cs="Calibri"/>
          <w:color w:val="000000" w:themeColor="text1"/>
          <w:sz w:val="22"/>
          <w14:textFill>
            <w14:solidFill>
              <w14:schemeClr w14:val="tx1"/>
            </w14:solidFill>
          </w14:textFill>
        </w:rPr>
      </w:pPr>
    </w:p>
    <w:p>
      <w:pPr>
        <w:spacing w:line="440" w:lineRule="exact"/>
        <w:rPr>
          <w:rFonts w:ascii="宋体" w:hAnsi="宋体" w:cs="Calibri"/>
          <w:color w:val="000000" w:themeColor="text1"/>
          <w:sz w:val="22"/>
          <w14:textFill>
            <w14:solidFill>
              <w14:schemeClr w14:val="tx1"/>
            </w14:solidFill>
          </w14:textFill>
        </w:rPr>
      </w:pPr>
    </w:p>
    <w:p>
      <w:pPr>
        <w:widowControl/>
        <w:jc w:val="left"/>
        <w:rPr>
          <w:rFonts w:ascii="宋体" w:hAnsi="宋体" w:cs="Calibri"/>
          <w:color w:val="000000" w:themeColor="text1"/>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注：未提供格式的由投标人自行拟定格式。</w:t>
      </w:r>
    </w:p>
    <w:p>
      <w:pPr>
        <w:widowControl/>
        <w:jc w:val="left"/>
        <w:rPr>
          <w:rFonts w:ascii="宋体" w:hAnsi="宋体" w:cs="Calibri"/>
          <w:color w:val="000000" w:themeColor="text1"/>
          <w14:textFill>
            <w14:solidFill>
              <w14:schemeClr w14:val="tx1"/>
            </w14:solidFill>
          </w14:textFill>
        </w:rPr>
      </w:pPr>
      <w:r>
        <w:rPr>
          <w:rFonts w:ascii="宋体" w:hAnsi="宋体" w:cs="Calibri"/>
          <w:color w:val="000000" w:themeColor="text1"/>
          <w14:textFill>
            <w14:solidFill>
              <w14:schemeClr w14:val="tx1"/>
            </w14:solidFill>
          </w14:textFill>
        </w:rPr>
        <w:br w:type="page"/>
      </w:r>
    </w:p>
    <w:p>
      <w:pPr>
        <w:spacing w:line="440" w:lineRule="exact"/>
        <w:ind w:right="420"/>
        <w:jc w:val="right"/>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正本（或副本）</w:t>
      </w:r>
    </w:p>
    <w:p>
      <w:pPr>
        <w:spacing w:line="440" w:lineRule="exact"/>
        <w:rPr>
          <w:rFonts w:cs="Calibri"/>
          <w:color w:val="000000" w:themeColor="text1"/>
          <w:u w:val="single"/>
          <w14:textFill>
            <w14:solidFill>
              <w14:schemeClr w14:val="tx1"/>
            </w14:solidFill>
          </w14:textFill>
        </w:rPr>
      </w:pPr>
      <w:bookmarkStart w:id="82" w:name="_Toc171421958"/>
      <w:r>
        <w:rPr>
          <w:rFonts w:cs="Calibri"/>
          <w:color w:val="000000" w:themeColor="text1"/>
          <w14:textFill>
            <w14:solidFill>
              <w14:schemeClr w14:val="tx1"/>
            </w14:solidFill>
          </w14:textFill>
        </w:rPr>
        <w:t>封面</w:t>
      </w:r>
      <w:bookmarkEnd w:id="82"/>
    </w:p>
    <w:p>
      <w:pPr>
        <w:autoSpaceDE w:val="0"/>
        <w:autoSpaceDN w:val="0"/>
        <w:adjustRightInd w:val="0"/>
        <w:jc w:val="center"/>
        <w:rPr>
          <w:rFonts w:cs="Calibri"/>
          <w:b/>
          <w:color w:val="000000" w:themeColor="text1"/>
          <w:spacing w:val="20"/>
          <w:kern w:val="0"/>
          <w:sz w:val="48"/>
          <w:szCs w:val="48"/>
          <w14:textFill>
            <w14:solidFill>
              <w14:schemeClr w14:val="tx1"/>
            </w14:solidFill>
          </w14:textFill>
        </w:rPr>
      </w:pPr>
    </w:p>
    <w:p>
      <w:pPr>
        <w:widowControl/>
        <w:autoSpaceDE w:val="0"/>
        <w:autoSpaceDN w:val="0"/>
        <w:jc w:val="center"/>
        <w:textAlignment w:val="bottom"/>
        <w:rPr>
          <w:rFonts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浙江省机场集团有限公司电动小型无杆</w:t>
      </w:r>
    </w:p>
    <w:p>
      <w:pPr>
        <w:widowControl/>
        <w:autoSpaceDE w:val="0"/>
        <w:autoSpaceDN w:val="0"/>
        <w:jc w:val="center"/>
        <w:textAlignment w:val="bottom"/>
        <w:rPr>
          <w:rFonts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飞机牵引车</w:t>
      </w:r>
      <w:r>
        <w:rPr>
          <w:rFonts w:hint="eastAsia" w:eastAsia="黑体" w:cs="Calibri"/>
          <w:b/>
          <w:color w:val="000000" w:themeColor="text1"/>
          <w:sz w:val="44"/>
          <w:szCs w:val="44"/>
          <w14:textFill>
            <w14:solidFill>
              <w14:schemeClr w14:val="tx1"/>
            </w14:solidFill>
          </w14:textFill>
        </w:rPr>
        <w:t>采购项目</w:t>
      </w:r>
    </w:p>
    <w:p>
      <w:pPr>
        <w:spacing w:line="440" w:lineRule="exact"/>
        <w:ind w:firstLine="420" w:firstLineChars="200"/>
        <w:jc w:val="center"/>
        <w:rPr>
          <w:rFonts w:cs="Calibri"/>
          <w:color w:val="000000" w:themeColor="text1"/>
          <w14:textFill>
            <w14:solidFill>
              <w14:schemeClr w14:val="tx1"/>
            </w14:solidFill>
          </w14:textFill>
        </w:rPr>
      </w:pPr>
    </w:p>
    <w:p>
      <w:pPr>
        <w:spacing w:line="440" w:lineRule="exact"/>
        <w:rPr>
          <w:rFonts w:cs="Calibri"/>
          <w:color w:val="000000" w:themeColor="text1"/>
          <w:sz w:val="44"/>
          <w:szCs w:val="44"/>
          <w14:textFill>
            <w14:solidFill>
              <w14:schemeClr w14:val="tx1"/>
            </w14:solidFill>
          </w14:textFill>
        </w:rPr>
      </w:pPr>
    </w:p>
    <w:p>
      <w:pPr>
        <w:spacing w:before="480" w:beforeLines="200" w:after="480" w:afterLines="200" w:line="440" w:lineRule="exact"/>
        <w:jc w:val="center"/>
        <w:rPr>
          <w:rFonts w:cs="Calibri"/>
          <w:b/>
          <w:bCs/>
          <w:color w:val="000000" w:themeColor="text1"/>
          <w:sz w:val="84"/>
          <w:szCs w:val="84"/>
          <w14:textFill>
            <w14:solidFill>
              <w14:schemeClr w14:val="tx1"/>
            </w14:solidFill>
          </w14:textFill>
        </w:rPr>
      </w:pPr>
      <w:r>
        <w:rPr>
          <w:rFonts w:cs="Calibri"/>
          <w:b/>
          <w:bCs/>
          <w:color w:val="000000" w:themeColor="text1"/>
          <w:sz w:val="84"/>
          <w:szCs w:val="84"/>
          <w14:textFill>
            <w14:solidFill>
              <w14:schemeClr w14:val="tx1"/>
            </w14:solidFill>
          </w14:textFill>
        </w:rPr>
        <w:t>投标文件</w:t>
      </w:r>
    </w:p>
    <w:p>
      <w:pPr>
        <w:spacing w:line="440" w:lineRule="exact"/>
        <w:ind w:firstLine="420" w:firstLineChars="200"/>
        <w:jc w:val="center"/>
        <w:rPr>
          <w:rFonts w:cs="Calibri"/>
          <w:color w:val="000000" w:themeColor="text1"/>
          <w14:textFill>
            <w14:solidFill>
              <w14:schemeClr w14:val="tx1"/>
            </w14:solidFill>
          </w14:textFill>
        </w:rPr>
      </w:pPr>
    </w:p>
    <w:p>
      <w:pPr>
        <w:spacing w:line="440" w:lineRule="exact"/>
        <w:ind w:firstLine="420" w:firstLineChars="200"/>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 xml:space="preserve">                  </w:t>
      </w:r>
    </w:p>
    <w:p>
      <w:pPr>
        <w:spacing w:line="440" w:lineRule="exact"/>
        <w:ind w:firstLine="420" w:firstLineChars="200"/>
        <w:jc w:val="center"/>
        <w:rPr>
          <w:rFonts w:cs="Calibri"/>
          <w:color w:val="000000" w:themeColor="text1"/>
          <w14:textFill>
            <w14:solidFill>
              <w14:schemeClr w14:val="tx1"/>
            </w14:solidFill>
          </w14:textFill>
        </w:rPr>
      </w:pPr>
    </w:p>
    <w:p>
      <w:pPr>
        <w:spacing w:line="440" w:lineRule="exact"/>
        <w:ind w:firstLine="420" w:firstLineChars="200"/>
        <w:jc w:val="center"/>
        <w:rPr>
          <w:rFonts w:cs="Calibri"/>
          <w:color w:val="000000" w:themeColor="text1"/>
          <w14:textFill>
            <w14:solidFill>
              <w14:schemeClr w14:val="tx1"/>
            </w14:solidFill>
          </w14:textFill>
        </w:rPr>
      </w:pPr>
    </w:p>
    <w:p>
      <w:pPr>
        <w:spacing w:line="440" w:lineRule="exact"/>
        <w:ind w:firstLine="420" w:firstLineChars="200"/>
        <w:jc w:val="center"/>
        <w:rPr>
          <w:rFonts w:cs="Calibri"/>
          <w:color w:val="000000" w:themeColor="text1"/>
          <w14:textFill>
            <w14:solidFill>
              <w14:schemeClr w14:val="tx1"/>
            </w14:solidFill>
          </w14:textFill>
        </w:rPr>
      </w:pPr>
    </w:p>
    <w:p>
      <w:pPr>
        <w:spacing w:line="440" w:lineRule="exact"/>
        <w:ind w:firstLine="420" w:firstLineChars="200"/>
        <w:jc w:val="center"/>
        <w:rPr>
          <w:rFonts w:cs="Calibri"/>
          <w:color w:val="000000" w:themeColor="text1"/>
          <w14:textFill>
            <w14:solidFill>
              <w14:schemeClr w14:val="tx1"/>
            </w14:solidFill>
          </w14:textFill>
        </w:rPr>
      </w:pPr>
    </w:p>
    <w:p>
      <w:pPr>
        <w:spacing w:line="440" w:lineRule="exact"/>
        <w:ind w:firstLine="420" w:firstLineChars="200"/>
        <w:jc w:val="center"/>
        <w:rPr>
          <w:rFonts w:cs="Calibri"/>
          <w:color w:val="000000" w:themeColor="text1"/>
          <w14:textFill>
            <w14:solidFill>
              <w14:schemeClr w14:val="tx1"/>
            </w14:solidFill>
          </w14:textFill>
        </w:rPr>
      </w:pPr>
    </w:p>
    <w:p>
      <w:pPr>
        <w:spacing w:line="440" w:lineRule="exact"/>
        <w:ind w:firstLine="420" w:firstLineChars="200"/>
        <w:jc w:val="center"/>
        <w:rPr>
          <w:rFonts w:cs="Calibri"/>
          <w:color w:val="000000" w:themeColor="text1"/>
          <w14:textFill>
            <w14:solidFill>
              <w14:schemeClr w14:val="tx1"/>
            </w14:solidFill>
          </w14:textFill>
        </w:rPr>
      </w:pPr>
    </w:p>
    <w:p>
      <w:pPr>
        <w:spacing w:line="440" w:lineRule="exact"/>
        <w:ind w:firstLine="420" w:firstLineChars="200"/>
        <w:jc w:val="center"/>
        <w:rPr>
          <w:rFonts w:cs="Calibri"/>
          <w:color w:val="000000" w:themeColor="text1"/>
          <w14:textFill>
            <w14:solidFill>
              <w14:schemeClr w14:val="tx1"/>
            </w14:solidFill>
          </w14:textFill>
        </w:rPr>
      </w:pPr>
    </w:p>
    <w:p>
      <w:pPr>
        <w:spacing w:line="440" w:lineRule="exact"/>
        <w:ind w:firstLine="420" w:firstLineChars="200"/>
        <w:jc w:val="center"/>
        <w:rPr>
          <w:rFonts w:cs="Calibri"/>
          <w:color w:val="000000" w:themeColor="text1"/>
          <w14:textFill>
            <w14:solidFill>
              <w14:schemeClr w14:val="tx1"/>
            </w14:solidFill>
          </w14:textFill>
        </w:rPr>
      </w:pPr>
    </w:p>
    <w:p>
      <w:pPr>
        <w:spacing w:line="440" w:lineRule="exact"/>
        <w:ind w:firstLine="420" w:firstLineChars="200"/>
        <w:jc w:val="center"/>
        <w:rPr>
          <w:rFonts w:cs="Calibri"/>
          <w:color w:val="000000" w:themeColor="text1"/>
          <w14:textFill>
            <w14:solidFill>
              <w14:schemeClr w14:val="tx1"/>
            </w14:solidFill>
          </w14:textFill>
        </w:rPr>
      </w:pPr>
    </w:p>
    <w:p>
      <w:pPr>
        <w:spacing w:line="440" w:lineRule="exact"/>
        <w:ind w:firstLine="420" w:firstLineChars="200"/>
        <w:jc w:val="center"/>
        <w:rPr>
          <w:rFonts w:cs="Calibri"/>
          <w:color w:val="000000" w:themeColor="text1"/>
          <w14:textFill>
            <w14:solidFill>
              <w14:schemeClr w14:val="tx1"/>
            </w14:solidFill>
          </w14:textFill>
        </w:rPr>
      </w:pPr>
    </w:p>
    <w:p>
      <w:pPr>
        <w:spacing w:line="360" w:lineRule="auto"/>
        <w:ind w:firstLine="1400" w:firstLineChars="500"/>
        <w:rPr>
          <w:rFonts w:cs="Calibri"/>
          <w:color w:val="000000" w:themeColor="text1"/>
          <w:sz w:val="28"/>
          <w:szCs w:val="28"/>
          <w:u w:val="single"/>
          <w14:textFill>
            <w14:solidFill>
              <w14:schemeClr w14:val="tx1"/>
            </w14:solidFill>
          </w14:textFill>
        </w:rPr>
      </w:pPr>
      <w:r>
        <w:rPr>
          <w:rFonts w:cs="Calibri"/>
          <w:color w:val="000000" w:themeColor="text1"/>
          <w:sz w:val="28"/>
          <w:szCs w:val="28"/>
          <w14:textFill>
            <w14:solidFill>
              <w14:schemeClr w14:val="tx1"/>
            </w14:solidFill>
          </w14:textFill>
        </w:rPr>
        <w:t>投标人：</w:t>
      </w:r>
      <w:r>
        <w:rPr>
          <w:rFonts w:cs="Calibri"/>
          <w:color w:val="000000" w:themeColor="text1"/>
          <w:sz w:val="28"/>
          <w:szCs w:val="28"/>
          <w:u w:val="single"/>
          <w14:textFill>
            <w14:solidFill>
              <w14:schemeClr w14:val="tx1"/>
            </w14:solidFill>
          </w14:textFill>
        </w:rPr>
        <w:t xml:space="preserve">                （盖单位章）           </w:t>
      </w:r>
    </w:p>
    <w:p>
      <w:pPr>
        <w:spacing w:line="360" w:lineRule="auto"/>
        <w:ind w:firstLine="1400" w:firstLineChars="500"/>
        <w:rPr>
          <w:rFonts w:cs="Calibri"/>
          <w:color w:val="000000" w:themeColor="text1"/>
          <w:sz w:val="28"/>
          <w:szCs w:val="28"/>
          <w14:textFill>
            <w14:solidFill>
              <w14:schemeClr w14:val="tx1"/>
            </w14:solidFill>
          </w14:textFill>
        </w:rPr>
      </w:pPr>
      <w:r>
        <w:rPr>
          <w:rFonts w:cs="Calibri"/>
          <w:color w:val="000000" w:themeColor="text1"/>
          <w:sz w:val="28"/>
          <w:szCs w:val="28"/>
          <w14:textFill>
            <w14:solidFill>
              <w14:schemeClr w14:val="tx1"/>
            </w14:solidFill>
          </w14:textFill>
        </w:rPr>
        <w:t>法定代表人或其委托代理人：</w:t>
      </w:r>
      <w:r>
        <w:rPr>
          <w:rFonts w:cs="Calibri"/>
          <w:color w:val="000000" w:themeColor="text1"/>
          <w:sz w:val="28"/>
          <w:szCs w:val="28"/>
          <w:u w:val="single"/>
          <w14:textFill>
            <w14:solidFill>
              <w14:schemeClr w14:val="tx1"/>
            </w14:solidFill>
          </w14:textFill>
        </w:rPr>
        <w:t xml:space="preserve">   （签字或盖章）   </w:t>
      </w:r>
    </w:p>
    <w:p>
      <w:pPr>
        <w:spacing w:line="360" w:lineRule="auto"/>
        <w:ind w:firstLine="1400" w:firstLineChars="500"/>
        <w:rPr>
          <w:rFonts w:cs="Calibri"/>
          <w:color w:val="000000" w:themeColor="text1"/>
          <w:sz w:val="28"/>
          <w:szCs w:val="28"/>
          <w14:textFill>
            <w14:solidFill>
              <w14:schemeClr w14:val="tx1"/>
            </w14:solidFill>
          </w14:textFill>
        </w:rPr>
      </w:pPr>
      <w:r>
        <w:rPr>
          <w:rFonts w:cs="Calibri"/>
          <w:color w:val="000000" w:themeColor="text1"/>
          <w:sz w:val="28"/>
          <w:szCs w:val="28"/>
          <w14:textFill>
            <w14:solidFill>
              <w14:schemeClr w14:val="tx1"/>
            </w14:solidFill>
          </w14:textFill>
        </w:rPr>
        <w:t>日  期：</w:t>
      </w:r>
      <w:r>
        <w:rPr>
          <w:rFonts w:cs="Calibri"/>
          <w:color w:val="000000" w:themeColor="text1"/>
          <w:sz w:val="28"/>
          <w:szCs w:val="28"/>
          <w:u w:val="single"/>
          <w14:textFill>
            <w14:solidFill>
              <w14:schemeClr w14:val="tx1"/>
            </w14:solidFill>
          </w14:textFill>
        </w:rPr>
        <w:t xml:space="preserve">        </w:t>
      </w:r>
      <w:r>
        <w:rPr>
          <w:rFonts w:cs="Calibri"/>
          <w:color w:val="000000" w:themeColor="text1"/>
          <w:sz w:val="28"/>
          <w:szCs w:val="28"/>
          <w14:textFill>
            <w14:solidFill>
              <w14:schemeClr w14:val="tx1"/>
            </w14:solidFill>
          </w14:textFill>
        </w:rPr>
        <w:t>年</w:t>
      </w:r>
      <w:r>
        <w:rPr>
          <w:rFonts w:cs="Calibri"/>
          <w:color w:val="000000" w:themeColor="text1"/>
          <w:sz w:val="28"/>
          <w:szCs w:val="28"/>
          <w:u w:val="single"/>
          <w14:textFill>
            <w14:solidFill>
              <w14:schemeClr w14:val="tx1"/>
            </w14:solidFill>
          </w14:textFill>
        </w:rPr>
        <w:t xml:space="preserve">         </w:t>
      </w:r>
      <w:r>
        <w:rPr>
          <w:rFonts w:cs="Calibri"/>
          <w:color w:val="000000" w:themeColor="text1"/>
          <w:sz w:val="28"/>
          <w:szCs w:val="28"/>
          <w14:textFill>
            <w14:solidFill>
              <w14:schemeClr w14:val="tx1"/>
            </w14:solidFill>
          </w14:textFill>
        </w:rPr>
        <w:t>月</w:t>
      </w:r>
      <w:r>
        <w:rPr>
          <w:rFonts w:cs="Calibri"/>
          <w:color w:val="000000" w:themeColor="text1"/>
          <w:sz w:val="28"/>
          <w:szCs w:val="28"/>
          <w:u w:val="single"/>
          <w14:textFill>
            <w14:solidFill>
              <w14:schemeClr w14:val="tx1"/>
            </w14:solidFill>
          </w14:textFill>
        </w:rPr>
        <w:t xml:space="preserve">        </w:t>
      </w:r>
      <w:r>
        <w:rPr>
          <w:rFonts w:cs="Calibri"/>
          <w:color w:val="000000" w:themeColor="text1"/>
          <w:sz w:val="28"/>
          <w:szCs w:val="28"/>
          <w14:textFill>
            <w14:solidFill>
              <w14:schemeClr w14:val="tx1"/>
            </w14:solidFill>
          </w14:textFill>
        </w:rPr>
        <w:t>日</w:t>
      </w:r>
    </w:p>
    <w:p>
      <w:pPr>
        <w:widowControl/>
        <w:jc w:val="left"/>
        <w:rPr>
          <w:rFonts w:ascii="宋体" w:hAnsi="宋体" w:cs="宋体"/>
          <w:b/>
          <w:color w:val="000000" w:themeColor="text1"/>
          <w:szCs w:val="21"/>
          <w14:textFill>
            <w14:solidFill>
              <w14:schemeClr w14:val="tx1"/>
            </w14:solidFill>
          </w14:textFill>
        </w:rPr>
      </w:pPr>
    </w:p>
    <w:p>
      <w:pPr>
        <w:widowControl/>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br w:type="page"/>
      </w:r>
    </w:p>
    <w:p>
      <w:pPr>
        <w:spacing w:line="360" w:lineRule="auto"/>
        <w:jc w:val="left"/>
        <w:rPr>
          <w:rFonts w:ascii="宋体" w:hAnsi="宋体" w:cs="宋体"/>
          <w:b/>
          <w:color w:val="000000" w:themeColor="text1"/>
          <w:szCs w:val="21"/>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一、投标函</w:t>
      </w:r>
    </w:p>
    <w:p>
      <w:pPr>
        <w:spacing w:line="440" w:lineRule="exac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致：</w:t>
      </w:r>
      <w:r>
        <w:rPr>
          <w:rFonts w:hint="eastAsia" w:ascii="宋体" w:hAnsi="宋体"/>
          <w:color w:val="000000" w:themeColor="text1"/>
          <w:sz w:val="22"/>
          <w14:textFill>
            <w14:solidFill>
              <w14:schemeClr w14:val="tx1"/>
            </w14:solidFill>
          </w14:textFill>
        </w:rPr>
        <w:t>浙江省机场集团有限公司</w:t>
      </w:r>
    </w:p>
    <w:p>
      <w:pPr>
        <w:overflowPunct w:val="0"/>
        <w:autoSpaceDE w:val="0"/>
        <w:autoSpaceDN w:val="0"/>
        <w:spacing w:line="440" w:lineRule="exact"/>
        <w:ind w:firstLine="440" w:firstLineChars="200"/>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根据贵方</w:t>
      </w:r>
      <w:r>
        <w:rPr>
          <w:rFonts w:hint="eastAsia" w:ascii="宋体" w:hAnsi="宋体"/>
          <w:color w:val="000000" w:themeColor="text1"/>
          <w:sz w:val="22"/>
          <w:u w:val="single"/>
          <w14:textFill>
            <w14:solidFill>
              <w14:schemeClr w14:val="tx1"/>
            </w14:solidFill>
          </w14:textFill>
        </w:rPr>
        <w:t>浙江省机场集团有限公司</w:t>
      </w:r>
      <w:r>
        <w:rPr>
          <w:rFonts w:ascii="宋体" w:hAnsi="宋体"/>
          <w:color w:val="000000" w:themeColor="text1"/>
          <w:sz w:val="22"/>
          <w:u w:val="single"/>
          <w14:textFill>
            <w14:solidFill>
              <w14:schemeClr w14:val="tx1"/>
            </w14:solidFill>
          </w14:textFill>
        </w:rPr>
        <w:t>电动小型无杆飞机牵引车</w:t>
      </w:r>
      <w:r>
        <w:rPr>
          <w:rFonts w:ascii="宋体" w:hAnsi="宋体"/>
          <w:color w:val="000000" w:themeColor="text1"/>
          <w:sz w:val="22"/>
          <w14:textFill>
            <w14:solidFill>
              <w14:schemeClr w14:val="tx1"/>
            </w14:solidFill>
          </w14:textFill>
        </w:rPr>
        <w:t>采购项</w:t>
      </w:r>
      <w:r>
        <w:rPr>
          <w:rFonts w:hint="eastAsia" w:ascii="宋体" w:hAnsi="宋体"/>
          <w:color w:val="000000" w:themeColor="text1"/>
          <w:sz w:val="22"/>
          <w14:textFill>
            <w14:solidFill>
              <w14:schemeClr w14:val="tx1"/>
            </w14:solidFill>
          </w14:textFill>
        </w:rPr>
        <w:t>目</w:t>
      </w:r>
      <w:r>
        <w:rPr>
          <w:rFonts w:ascii="宋体" w:hAnsi="宋体"/>
          <w:color w:val="000000" w:themeColor="text1"/>
          <w:sz w:val="22"/>
          <w14:textFill>
            <w14:solidFill>
              <w14:schemeClr w14:val="tx1"/>
            </w14:solidFill>
          </w14:textFill>
        </w:rPr>
        <w:t>的</w:t>
      </w:r>
      <w:r>
        <w:rPr>
          <w:rFonts w:hint="eastAsia" w:ascii="宋体" w:hAnsi="宋体"/>
          <w:color w:val="000000" w:themeColor="text1"/>
          <w:sz w:val="22"/>
          <w14:textFill>
            <w14:solidFill>
              <w14:schemeClr w14:val="tx1"/>
            </w14:solidFill>
          </w14:textFill>
        </w:rPr>
        <w:t>招标文件</w:t>
      </w:r>
      <w:r>
        <w:rPr>
          <w:rFonts w:ascii="宋体" w:hAnsi="宋体"/>
          <w:color w:val="000000" w:themeColor="text1"/>
          <w:sz w:val="22"/>
          <w14:textFill>
            <w14:solidFill>
              <w14:schemeClr w14:val="tx1"/>
            </w14:solidFill>
          </w14:textFill>
        </w:rPr>
        <w:t>，授权代表</w:t>
      </w:r>
      <w:r>
        <w:rPr>
          <w:rFonts w:ascii="宋体" w:hAnsi="宋体" w:cs="Arial"/>
          <w:color w:val="000000" w:themeColor="text1"/>
          <w:sz w:val="22"/>
          <w:u w:val="single"/>
          <w14:textFill>
            <w14:solidFill>
              <w14:schemeClr w14:val="tx1"/>
            </w14:solidFill>
          </w14:textFill>
        </w:rPr>
        <w:t xml:space="preserve">        </w:t>
      </w:r>
      <w:r>
        <w:rPr>
          <w:rFonts w:ascii="宋体" w:hAnsi="宋体"/>
          <w:color w:val="000000" w:themeColor="text1"/>
          <w:sz w:val="22"/>
          <w14:textFill>
            <w14:solidFill>
              <w14:schemeClr w14:val="tx1"/>
            </w14:solidFill>
          </w14:textFill>
        </w:rPr>
        <w:t>(全名、职务)经正式授权</w:t>
      </w: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代表投标人</w:t>
      </w:r>
      <w:r>
        <w:rPr>
          <w:rFonts w:ascii="宋体" w:hAnsi="宋体" w:cs="Arial"/>
          <w:color w:val="000000" w:themeColor="text1"/>
          <w:sz w:val="22"/>
          <w:u w:val="single"/>
          <w14:textFill>
            <w14:solidFill>
              <w14:schemeClr w14:val="tx1"/>
            </w14:solidFill>
          </w14:textFill>
        </w:rPr>
        <w:t xml:space="preserve">                    </w:t>
      </w:r>
      <w:r>
        <w:rPr>
          <w:rFonts w:ascii="宋体" w:hAnsi="宋体"/>
          <w:color w:val="000000" w:themeColor="text1"/>
          <w:sz w:val="22"/>
          <w14:textFill>
            <w14:solidFill>
              <w14:schemeClr w14:val="tx1"/>
            </w14:solidFill>
          </w14:textFill>
        </w:rPr>
        <w:t>(投标人名称、地址)递交下述文件正本一份</w:t>
      </w: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副本</w:t>
      </w:r>
      <w:r>
        <w:rPr>
          <w:rFonts w:hint="eastAsia" w:ascii="宋体" w:hAnsi="宋体"/>
          <w:color w:val="000000" w:themeColor="text1"/>
          <w:sz w:val="22"/>
          <w14:textFill>
            <w14:solidFill>
              <w14:schemeClr w14:val="tx1"/>
            </w14:solidFill>
          </w14:textFill>
        </w:rPr>
        <w:t>二</w:t>
      </w:r>
      <w:r>
        <w:rPr>
          <w:rFonts w:ascii="宋体" w:hAnsi="宋体"/>
          <w:color w:val="000000" w:themeColor="text1"/>
          <w:sz w:val="22"/>
          <w14:textFill>
            <w14:solidFill>
              <w14:schemeClr w14:val="tx1"/>
            </w14:solidFill>
          </w14:textFill>
        </w:rPr>
        <w:t>份。</w:t>
      </w:r>
    </w:p>
    <w:p>
      <w:pPr>
        <w:overflowPunct w:val="0"/>
        <w:autoSpaceDE w:val="0"/>
        <w:autoSpaceDN w:val="0"/>
        <w:spacing w:line="440" w:lineRule="exact"/>
        <w:ind w:firstLine="440" w:firstLineChars="200"/>
        <w:rPr>
          <w:rFonts w:ascii="宋体" w:hAnsi="宋体" w:cs="Arial"/>
          <w:color w:val="000000" w:themeColor="text1"/>
          <w:sz w:val="22"/>
          <w14:textFill>
            <w14:solidFill>
              <w14:schemeClr w14:val="tx1"/>
            </w14:solidFill>
          </w14:textFill>
        </w:rPr>
      </w:pPr>
      <w:r>
        <w:rPr>
          <w:rFonts w:ascii="宋体" w:hAnsi="宋体" w:cs="Arial"/>
          <w:color w:val="000000" w:themeColor="text1"/>
          <w:sz w:val="22"/>
          <w14:textFill>
            <w14:solidFill>
              <w14:schemeClr w14:val="tx1"/>
            </w14:solidFill>
          </w14:textFill>
        </w:rPr>
        <w:t>据此函，本授权代表宣布同意如下：</w:t>
      </w:r>
    </w:p>
    <w:p>
      <w:pPr>
        <w:numPr>
          <w:ilvl w:val="0"/>
          <w:numId w:val="7"/>
        </w:numPr>
        <w:tabs>
          <w:tab w:val="left" w:pos="840"/>
        </w:tabs>
        <w:overflowPunct w:val="0"/>
        <w:autoSpaceDE w:val="0"/>
        <w:autoSpaceDN w:val="0"/>
        <w:spacing w:line="440" w:lineRule="exac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所投标报价汇总表中规定的应提供的货物和服务，投标总价为人民币：</w:t>
      </w:r>
    </w:p>
    <w:p>
      <w:pPr>
        <w:overflowPunct w:val="0"/>
        <w:autoSpaceDE w:val="0"/>
        <w:autoSpaceDN w:val="0"/>
        <w:spacing w:line="440" w:lineRule="exact"/>
        <w:ind w:left="416" w:leftChars="198" w:firstLine="440" w:firstLineChars="200"/>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(大写)</w:t>
      </w:r>
      <w:r>
        <w:rPr>
          <w:rFonts w:hint="eastAsia" w:ascii="宋体" w:hAnsi="宋体"/>
          <w:color w:val="000000" w:themeColor="text1"/>
          <w:sz w:val="22"/>
          <w:u w:val="single"/>
          <w14:textFill>
            <w14:solidFill>
              <w14:schemeClr w14:val="tx1"/>
            </w14:solidFill>
          </w14:textFill>
        </w:rPr>
        <w:t xml:space="preserve">                   </w:t>
      </w:r>
      <w:r>
        <w:rPr>
          <w:rFonts w:ascii="宋体" w:hAnsi="宋体"/>
          <w:color w:val="000000" w:themeColor="text1"/>
          <w:sz w:val="22"/>
          <w14:textFill>
            <w14:solidFill>
              <w14:schemeClr w14:val="tx1"/>
            </w14:solidFill>
          </w14:textFill>
        </w:rPr>
        <w:t>(小写)</w:t>
      </w:r>
      <w:r>
        <w:rPr>
          <w:rFonts w:ascii="宋体" w:hAnsi="宋体"/>
          <w:color w:val="000000" w:themeColor="text1"/>
          <w:sz w:val="22"/>
          <w:u w:val="single"/>
          <w14:textFill>
            <w14:solidFill>
              <w14:schemeClr w14:val="tx1"/>
            </w14:solidFill>
          </w14:textFill>
        </w:rPr>
        <w:t xml:space="preserve">             </w:t>
      </w:r>
      <w:r>
        <w:rPr>
          <w:rFonts w:ascii="宋体" w:hAnsi="宋体"/>
          <w:color w:val="000000" w:themeColor="text1"/>
          <w:sz w:val="22"/>
          <w14:textFill>
            <w14:solidFill>
              <w14:schemeClr w14:val="tx1"/>
            </w14:solidFill>
          </w14:textFill>
        </w:rPr>
        <w:t>。</w:t>
      </w:r>
    </w:p>
    <w:p>
      <w:pPr>
        <w:overflowPunct w:val="0"/>
        <w:autoSpaceDE w:val="0"/>
        <w:autoSpaceDN w:val="0"/>
        <w:spacing w:line="440" w:lineRule="exact"/>
        <w:ind w:left="416" w:leftChars="198" w:firstLine="440" w:firstLineChars="20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供货期：合同签订后</w:t>
      </w:r>
      <w:r>
        <w:rPr>
          <w:rFonts w:hint="eastAsia" w:ascii="宋体" w:hAnsi="宋体"/>
          <w:color w:val="000000" w:themeColor="text1"/>
          <w:sz w:val="22"/>
          <w:u w:val="single"/>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日历天、投标品牌：</w:t>
      </w:r>
      <w:r>
        <w:rPr>
          <w:rFonts w:hint="eastAsia" w:ascii="宋体" w:hAnsi="宋体"/>
          <w:color w:val="000000" w:themeColor="text1"/>
          <w:sz w:val="22"/>
          <w:u w:val="single"/>
          <w14:textFill>
            <w14:solidFill>
              <w14:schemeClr w14:val="tx1"/>
            </w14:solidFill>
          </w14:textFill>
        </w:rPr>
        <w:t xml:space="preserve">        </w:t>
      </w:r>
    </w:p>
    <w:p>
      <w:pPr>
        <w:numPr>
          <w:ilvl w:val="0"/>
          <w:numId w:val="7"/>
        </w:numPr>
        <w:tabs>
          <w:tab w:val="left" w:pos="840"/>
        </w:tabs>
        <w:overflowPunct w:val="0"/>
        <w:autoSpaceDE w:val="0"/>
        <w:autoSpaceDN w:val="0"/>
        <w:spacing w:line="440" w:lineRule="exact"/>
        <w:ind w:left="840" w:hanging="420"/>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投标人将按投标文件的规定履行合同责任和义务。</w:t>
      </w:r>
    </w:p>
    <w:p>
      <w:pPr>
        <w:numPr>
          <w:ilvl w:val="0"/>
          <w:numId w:val="7"/>
        </w:numPr>
        <w:tabs>
          <w:tab w:val="left" w:pos="840"/>
        </w:tabs>
        <w:overflowPunct w:val="0"/>
        <w:autoSpaceDE w:val="0"/>
        <w:autoSpaceDN w:val="0"/>
        <w:spacing w:line="440" w:lineRule="exact"/>
        <w:ind w:left="840" w:hanging="420"/>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投标人已详细审查全部招标文件包括澄清函和修改文件(如果有)、所有已提供的资料以及有关附件，</w:t>
      </w:r>
      <w:r>
        <w:rPr>
          <w:rFonts w:hint="eastAsia"/>
          <w:color w:val="000000" w:themeColor="text1"/>
          <w:sz w:val="22"/>
          <w14:textFill>
            <w14:solidFill>
              <w14:schemeClr w14:val="tx1"/>
            </w14:solidFill>
          </w14:textFill>
        </w:rPr>
        <w:t>投标人已完全理解上述文件的全部内容，并放弃提出任何误解或不明作为抗辩的权利</w:t>
      </w:r>
      <w:r>
        <w:rPr>
          <w:rFonts w:ascii="宋体" w:hAnsi="宋体"/>
          <w:color w:val="000000" w:themeColor="text1"/>
          <w:sz w:val="22"/>
          <w14:textFill>
            <w14:solidFill>
              <w14:schemeClr w14:val="tx1"/>
            </w14:solidFill>
          </w14:textFill>
        </w:rPr>
        <w:t>。</w:t>
      </w:r>
    </w:p>
    <w:p>
      <w:pPr>
        <w:numPr>
          <w:ilvl w:val="0"/>
          <w:numId w:val="7"/>
        </w:numPr>
        <w:tabs>
          <w:tab w:val="left" w:pos="840"/>
        </w:tabs>
        <w:overflowPunct w:val="0"/>
        <w:autoSpaceDE w:val="0"/>
        <w:autoSpaceDN w:val="0"/>
        <w:spacing w:line="440" w:lineRule="exact"/>
        <w:ind w:left="840" w:hanging="420"/>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本投标的投标有效期为自</w:t>
      </w:r>
      <w:r>
        <w:rPr>
          <w:rFonts w:hint="eastAsia" w:ascii="宋体" w:hAnsi="宋体"/>
          <w:color w:val="000000" w:themeColor="text1"/>
          <w:sz w:val="22"/>
          <w14:textFill>
            <w14:solidFill>
              <w14:schemeClr w14:val="tx1"/>
            </w14:solidFill>
          </w14:textFill>
        </w:rPr>
        <w:t>投标截止</w:t>
      </w:r>
      <w:r>
        <w:rPr>
          <w:rFonts w:ascii="宋体" w:hAnsi="宋体"/>
          <w:color w:val="000000" w:themeColor="text1"/>
          <w:sz w:val="22"/>
          <w14:textFill>
            <w14:solidFill>
              <w14:schemeClr w14:val="tx1"/>
            </w14:solidFill>
          </w14:textFill>
        </w:rPr>
        <w:t>之日起</w:t>
      </w:r>
      <w:r>
        <w:rPr>
          <w:rFonts w:hint="eastAsia" w:ascii="宋体" w:hAnsi="宋体"/>
          <w:color w:val="000000" w:themeColor="text1"/>
          <w:sz w:val="22"/>
          <w14:textFill>
            <w14:solidFill>
              <w14:schemeClr w14:val="tx1"/>
            </w14:solidFill>
          </w14:textFill>
        </w:rPr>
        <w:t>120</w:t>
      </w:r>
      <w:r>
        <w:rPr>
          <w:rFonts w:ascii="宋体" w:hAnsi="宋体"/>
          <w:color w:val="000000" w:themeColor="text1"/>
          <w:sz w:val="22"/>
          <w14:textFill>
            <w14:solidFill>
              <w14:schemeClr w14:val="tx1"/>
            </w14:solidFill>
          </w14:textFill>
        </w:rPr>
        <w:t>日</w:t>
      </w:r>
      <w:r>
        <w:rPr>
          <w:rFonts w:hint="eastAsia" w:ascii="宋体" w:hAnsi="宋体"/>
          <w:color w:val="000000" w:themeColor="text1"/>
          <w:sz w:val="22"/>
          <w14:textFill>
            <w14:solidFill>
              <w14:schemeClr w14:val="tx1"/>
            </w14:solidFill>
          </w14:textFill>
        </w:rPr>
        <w:t>内</w:t>
      </w:r>
      <w:r>
        <w:rPr>
          <w:rFonts w:ascii="宋体" w:hAnsi="宋体"/>
          <w:color w:val="000000" w:themeColor="text1"/>
          <w:sz w:val="22"/>
          <w14:textFill>
            <w14:solidFill>
              <w14:schemeClr w14:val="tx1"/>
            </w14:solidFill>
          </w14:textFill>
        </w:rPr>
        <w:t>。</w:t>
      </w:r>
    </w:p>
    <w:p>
      <w:pPr>
        <w:numPr>
          <w:ilvl w:val="0"/>
          <w:numId w:val="7"/>
        </w:numPr>
        <w:tabs>
          <w:tab w:val="left" w:pos="840"/>
        </w:tabs>
        <w:overflowPunct w:val="0"/>
        <w:autoSpaceDE w:val="0"/>
        <w:autoSpaceDN w:val="0"/>
        <w:spacing w:line="440" w:lineRule="exact"/>
        <w:ind w:left="840" w:hanging="420"/>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投标人完全清楚并理解在投标有效期期满之前撤回投标，招标人有权</w:t>
      </w:r>
      <w:r>
        <w:rPr>
          <w:rFonts w:hint="eastAsia" w:ascii="宋体" w:hAnsi="宋体" w:cs="宋体"/>
          <w:color w:val="000000" w:themeColor="text1"/>
          <w:sz w:val="22"/>
          <w14:textFill>
            <w14:solidFill>
              <w14:schemeClr w14:val="tx1"/>
            </w14:solidFill>
          </w14:textFill>
        </w:rPr>
        <w:t>不予退还</w:t>
      </w:r>
      <w:r>
        <w:rPr>
          <w:rFonts w:ascii="宋体" w:hAnsi="宋体"/>
          <w:color w:val="000000" w:themeColor="text1"/>
          <w:sz w:val="22"/>
          <w14:textFill>
            <w14:solidFill>
              <w14:schemeClr w14:val="tx1"/>
            </w14:solidFill>
          </w14:textFill>
        </w:rPr>
        <w:t>投标人的</w:t>
      </w:r>
      <w:r>
        <w:rPr>
          <w:rFonts w:hint="eastAsia" w:ascii="宋体" w:hAnsi="宋体"/>
          <w:color w:val="000000" w:themeColor="text1"/>
          <w:sz w:val="22"/>
          <w14:textFill>
            <w14:solidFill>
              <w14:schemeClr w14:val="tx1"/>
            </w14:solidFill>
          </w14:textFill>
        </w:rPr>
        <w:t>投标保证金及银行同期存款利息</w:t>
      </w:r>
      <w:r>
        <w:rPr>
          <w:rFonts w:ascii="宋体" w:hAnsi="宋体"/>
          <w:color w:val="000000" w:themeColor="text1"/>
          <w:sz w:val="22"/>
          <w14:textFill>
            <w14:solidFill>
              <w14:schemeClr w14:val="tx1"/>
            </w14:solidFill>
          </w14:textFill>
        </w:rPr>
        <w:t>。</w:t>
      </w:r>
    </w:p>
    <w:p>
      <w:pPr>
        <w:numPr>
          <w:ilvl w:val="0"/>
          <w:numId w:val="7"/>
        </w:numPr>
        <w:tabs>
          <w:tab w:val="left" w:pos="840"/>
        </w:tabs>
        <w:overflowPunct w:val="0"/>
        <w:autoSpaceDE w:val="0"/>
        <w:autoSpaceDN w:val="0"/>
        <w:spacing w:line="440" w:lineRule="exact"/>
        <w:ind w:left="840" w:hanging="420"/>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投标人同意按照贵方可能提出的要求提供与其投标有关的任何其它数字或资料，并对贵方可能不接受最低价投标及任何投标表示理解。</w:t>
      </w:r>
    </w:p>
    <w:p>
      <w:pPr>
        <w:numPr>
          <w:ilvl w:val="0"/>
          <w:numId w:val="7"/>
        </w:numPr>
        <w:tabs>
          <w:tab w:val="left" w:pos="840"/>
        </w:tabs>
        <w:overflowPunct w:val="0"/>
        <w:autoSpaceDE w:val="0"/>
        <w:autoSpaceDN w:val="0"/>
        <w:spacing w:line="440" w:lineRule="exact"/>
        <w:ind w:left="840" w:hanging="420"/>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如果我方中标，我方将提供金额相当于合同价的10%的履约保证金，作为履行合同的担保。</w:t>
      </w:r>
    </w:p>
    <w:p>
      <w:pPr>
        <w:snapToGrid w:val="0"/>
        <w:spacing w:line="440" w:lineRule="exact"/>
        <w:ind w:firstLine="3300" w:firstLineChars="1500"/>
        <w:rPr>
          <w:rFonts w:ascii="宋体" w:hAnsi="宋体"/>
          <w:color w:val="000000" w:themeColor="text1"/>
          <w:sz w:val="22"/>
          <w14:textFill>
            <w14:solidFill>
              <w14:schemeClr w14:val="tx1"/>
            </w14:solidFill>
          </w14:textFill>
        </w:rPr>
      </w:pPr>
    </w:p>
    <w:p>
      <w:pPr>
        <w:snapToGrid w:val="0"/>
        <w:spacing w:line="440" w:lineRule="exact"/>
        <w:ind w:firstLine="3300" w:firstLineChars="1500"/>
        <w:rPr>
          <w:rFonts w:ascii="宋体" w:hAnsi="宋体"/>
          <w:color w:val="000000" w:themeColor="text1"/>
          <w:sz w:val="22"/>
          <w14:textFill>
            <w14:solidFill>
              <w14:schemeClr w14:val="tx1"/>
            </w14:solidFill>
          </w14:textFill>
        </w:rPr>
      </w:pPr>
    </w:p>
    <w:p>
      <w:pPr>
        <w:snapToGrid w:val="0"/>
        <w:spacing w:line="440" w:lineRule="exact"/>
        <w:ind w:firstLine="3300" w:firstLineChars="150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投标人：（盖单位章）</w:t>
      </w:r>
    </w:p>
    <w:p>
      <w:pPr>
        <w:snapToGrid w:val="0"/>
        <w:spacing w:line="440" w:lineRule="exact"/>
        <w:ind w:firstLine="3300" w:firstLineChars="150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法定代表人或其委托代理人：（签字或盖章）</w:t>
      </w:r>
    </w:p>
    <w:p>
      <w:pPr>
        <w:snapToGrid w:val="0"/>
        <w:spacing w:line="440" w:lineRule="exact"/>
        <w:ind w:firstLine="3300" w:firstLineChars="150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地    址：</w:t>
      </w:r>
    </w:p>
    <w:p>
      <w:pPr>
        <w:snapToGrid w:val="0"/>
        <w:spacing w:line="440" w:lineRule="exact"/>
        <w:ind w:firstLine="3300" w:firstLineChars="150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邮政编码：</w:t>
      </w:r>
    </w:p>
    <w:p>
      <w:pPr>
        <w:snapToGrid w:val="0"/>
        <w:spacing w:line="440" w:lineRule="exact"/>
        <w:ind w:firstLine="3300" w:firstLineChars="150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电    话：</w:t>
      </w:r>
    </w:p>
    <w:p>
      <w:pPr>
        <w:snapToGrid w:val="0"/>
        <w:spacing w:line="440" w:lineRule="exact"/>
        <w:ind w:firstLine="3300" w:firstLineChars="150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传    真：</w:t>
      </w:r>
    </w:p>
    <w:p>
      <w:pPr>
        <w:snapToGrid w:val="0"/>
        <w:spacing w:line="440" w:lineRule="exact"/>
        <w:ind w:firstLine="3300" w:firstLineChars="150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开户银行：</w:t>
      </w:r>
    </w:p>
    <w:p>
      <w:pPr>
        <w:snapToGrid w:val="0"/>
        <w:spacing w:line="440" w:lineRule="exact"/>
        <w:ind w:firstLine="3300" w:firstLineChars="150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账    号：</w:t>
      </w:r>
    </w:p>
    <w:p>
      <w:pPr>
        <w:snapToGrid w:val="0"/>
        <w:spacing w:line="440" w:lineRule="exact"/>
        <w:ind w:firstLine="3300" w:firstLineChars="1500"/>
        <w:rPr>
          <w:rFonts w:cs="Calibri" w:asciiTheme="minorEastAsia" w:hAnsiTheme="minorEastAsia"/>
          <w:color w:val="000000" w:themeColor="text1"/>
          <w:sz w:val="22"/>
          <w14:textFill>
            <w14:solidFill>
              <w14:schemeClr w14:val="tx1"/>
            </w14:solidFill>
          </w14:textFill>
        </w:rPr>
      </w:pPr>
      <w:r>
        <w:rPr>
          <w:rFonts w:cs="Calibri" w:asciiTheme="minorEastAsia" w:hAnsiTheme="minorEastAsia"/>
          <w:color w:val="000000" w:themeColor="text1"/>
          <w:sz w:val="22"/>
          <w14:textFill>
            <w14:solidFill>
              <w14:schemeClr w14:val="tx1"/>
            </w14:solidFill>
          </w14:textFill>
        </w:rPr>
        <w:t>日    期：    年     月     日</w:t>
      </w:r>
    </w:p>
    <w:p>
      <w:pPr>
        <w:adjustRightInd w:val="0"/>
        <w:snapToGrid w:val="0"/>
        <w:jc w:val="center"/>
        <w:rPr>
          <w:rFonts w:eastAsia="黑体" w:cs="Calibri"/>
          <w:color w:val="000000" w:themeColor="text1"/>
          <w:sz w:val="32"/>
          <w:szCs w:val="32"/>
          <w14:textFill>
            <w14:solidFill>
              <w14:schemeClr w14:val="tx1"/>
            </w14:solidFill>
          </w14:textFill>
        </w:rPr>
      </w:pPr>
      <w:r>
        <w:rPr>
          <w:rFonts w:ascii="宋体" w:hAnsi="宋体" w:cs="Arial"/>
          <w:color w:val="000000" w:themeColor="text1"/>
          <w:sz w:val="22"/>
          <w14:textFill>
            <w14:solidFill>
              <w14:schemeClr w14:val="tx1"/>
            </w14:solidFill>
          </w14:textFill>
        </w:rPr>
        <w:br w:type="page"/>
      </w:r>
      <w:r>
        <w:rPr>
          <w:rFonts w:hint="eastAsia" w:eastAsia="黑体" w:cs="Calibri"/>
          <w:color w:val="000000" w:themeColor="text1"/>
          <w:sz w:val="32"/>
          <w:szCs w:val="32"/>
          <w14:textFill>
            <w14:solidFill>
              <w14:schemeClr w14:val="tx1"/>
            </w14:solidFill>
          </w14:textFill>
        </w:rPr>
        <w:t>二</w:t>
      </w:r>
      <w:r>
        <w:rPr>
          <w:rFonts w:eastAsia="黑体" w:cs="Calibri"/>
          <w:color w:val="000000" w:themeColor="text1"/>
          <w:sz w:val="32"/>
          <w:szCs w:val="32"/>
          <w14:textFill>
            <w14:solidFill>
              <w14:schemeClr w14:val="tx1"/>
            </w14:solidFill>
          </w14:textFill>
        </w:rPr>
        <w:t>、法定代表人身份证明</w:t>
      </w:r>
    </w:p>
    <w:p>
      <w:pPr>
        <w:spacing w:after="120" w:afterLines="50" w:line="440" w:lineRule="exact"/>
        <w:rPr>
          <w:rFonts w:cs="Calibri"/>
          <w:color w:val="000000" w:themeColor="text1"/>
          <w14:textFill>
            <w14:solidFill>
              <w14:schemeClr w14:val="tx1"/>
            </w14:solidFill>
          </w14:textFill>
        </w:rPr>
      </w:pPr>
    </w:p>
    <w:p>
      <w:pPr>
        <w:spacing w:after="120" w:afterLines="50" w:line="440" w:lineRule="exact"/>
        <w:rPr>
          <w:rFonts w:cs="Calibri"/>
          <w:color w:val="000000" w:themeColor="text1"/>
          <w:sz w:val="22"/>
          <w:u w:val="single"/>
          <w14:textFill>
            <w14:solidFill>
              <w14:schemeClr w14:val="tx1"/>
            </w14:solidFill>
          </w14:textFill>
        </w:rPr>
      </w:pPr>
      <w:r>
        <w:rPr>
          <w:rFonts w:cs="Calibri"/>
          <w:color w:val="000000" w:themeColor="text1"/>
          <w:sz w:val="22"/>
          <w14:textFill>
            <w14:solidFill>
              <w14:schemeClr w14:val="tx1"/>
            </w14:solidFill>
          </w14:textFill>
        </w:rPr>
        <w:t>投标人名称：</w:t>
      </w:r>
      <w:r>
        <w:rPr>
          <w:rFonts w:cs="Calibri"/>
          <w:color w:val="000000" w:themeColor="text1"/>
          <w:sz w:val="22"/>
          <w:u w:val="single"/>
          <w14:textFill>
            <w14:solidFill>
              <w14:schemeClr w14:val="tx1"/>
            </w14:solidFill>
          </w14:textFill>
        </w:rPr>
        <w:t xml:space="preserve">                                  </w:t>
      </w:r>
    </w:p>
    <w:p>
      <w:pPr>
        <w:spacing w:after="120" w:afterLines="50" w:line="440" w:lineRule="exact"/>
        <w:rPr>
          <w:rFonts w:cs="Calibri"/>
          <w:color w:val="000000" w:themeColor="text1"/>
          <w:sz w:val="22"/>
          <w:u w:val="single"/>
          <w14:textFill>
            <w14:solidFill>
              <w14:schemeClr w14:val="tx1"/>
            </w14:solidFill>
          </w14:textFill>
        </w:rPr>
      </w:pPr>
      <w:r>
        <w:rPr>
          <w:rFonts w:cs="Calibri"/>
          <w:color w:val="000000" w:themeColor="text1"/>
          <w:sz w:val="22"/>
          <w14:textFill>
            <w14:solidFill>
              <w14:schemeClr w14:val="tx1"/>
            </w14:solidFill>
          </w14:textFill>
        </w:rPr>
        <w:t>单位性质：</w:t>
      </w:r>
      <w:r>
        <w:rPr>
          <w:rFonts w:cs="Calibri"/>
          <w:color w:val="000000" w:themeColor="text1"/>
          <w:sz w:val="22"/>
          <w:u w:val="single"/>
          <w14:textFill>
            <w14:solidFill>
              <w14:schemeClr w14:val="tx1"/>
            </w14:solidFill>
          </w14:textFill>
        </w:rPr>
        <w:t xml:space="preserve">                                    </w:t>
      </w:r>
    </w:p>
    <w:p>
      <w:pPr>
        <w:spacing w:after="120" w:afterLines="50" w:line="440" w:lineRule="exact"/>
        <w:rPr>
          <w:rFonts w:cs="Calibri"/>
          <w:color w:val="000000" w:themeColor="text1"/>
          <w:sz w:val="22"/>
          <w:u w:val="single"/>
          <w14:textFill>
            <w14:solidFill>
              <w14:schemeClr w14:val="tx1"/>
            </w14:solidFill>
          </w14:textFill>
        </w:rPr>
      </w:pPr>
      <w:r>
        <w:rPr>
          <w:rFonts w:cs="Calibri"/>
          <w:color w:val="000000" w:themeColor="text1"/>
          <w:sz w:val="22"/>
          <w14:textFill>
            <w14:solidFill>
              <w14:schemeClr w14:val="tx1"/>
            </w14:solidFill>
          </w14:textFill>
        </w:rPr>
        <w:t>地址：</w:t>
      </w:r>
      <w:r>
        <w:rPr>
          <w:rFonts w:cs="Calibri"/>
          <w:color w:val="000000" w:themeColor="text1"/>
          <w:sz w:val="22"/>
          <w:u w:val="single"/>
          <w14:textFill>
            <w14:solidFill>
              <w14:schemeClr w14:val="tx1"/>
            </w14:solidFill>
          </w14:textFill>
        </w:rPr>
        <w:t xml:space="preserve">                                        </w:t>
      </w:r>
    </w:p>
    <w:p>
      <w:pPr>
        <w:spacing w:after="120" w:afterLines="50" w:line="440" w:lineRule="exact"/>
        <w:rPr>
          <w:rFonts w:cs="Calibri"/>
          <w:color w:val="000000" w:themeColor="text1"/>
          <w:sz w:val="22"/>
          <w:u w:val="single"/>
          <w14:textFill>
            <w14:solidFill>
              <w14:schemeClr w14:val="tx1"/>
            </w14:solidFill>
          </w14:textFill>
        </w:rPr>
      </w:pPr>
      <w:r>
        <w:rPr>
          <w:rFonts w:cs="Calibri"/>
          <w:color w:val="000000" w:themeColor="text1"/>
          <w:sz w:val="22"/>
          <w14:textFill>
            <w14:solidFill>
              <w14:schemeClr w14:val="tx1"/>
            </w14:solidFill>
          </w14:textFill>
        </w:rPr>
        <w:t>成立时间：</w:t>
      </w:r>
      <w:r>
        <w:rPr>
          <w:rFonts w:cs="Calibri"/>
          <w:color w:val="000000" w:themeColor="text1"/>
          <w:sz w:val="22"/>
          <w:u w:val="single"/>
          <w14:textFill>
            <w14:solidFill>
              <w14:schemeClr w14:val="tx1"/>
            </w14:solidFill>
          </w14:textFill>
        </w:rPr>
        <w:t xml:space="preserve">          </w:t>
      </w:r>
      <w:r>
        <w:rPr>
          <w:rFonts w:cs="Calibri"/>
          <w:color w:val="000000" w:themeColor="text1"/>
          <w:sz w:val="22"/>
          <w14:textFill>
            <w14:solidFill>
              <w14:schemeClr w14:val="tx1"/>
            </w14:solidFill>
          </w14:textFill>
        </w:rPr>
        <w:t>年</w:t>
      </w:r>
      <w:r>
        <w:rPr>
          <w:rFonts w:cs="Calibri"/>
          <w:color w:val="000000" w:themeColor="text1"/>
          <w:sz w:val="22"/>
          <w:u w:val="single"/>
          <w14:textFill>
            <w14:solidFill>
              <w14:schemeClr w14:val="tx1"/>
            </w14:solidFill>
          </w14:textFill>
        </w:rPr>
        <w:t xml:space="preserve">           </w:t>
      </w:r>
      <w:r>
        <w:rPr>
          <w:rFonts w:cs="Calibri"/>
          <w:color w:val="000000" w:themeColor="text1"/>
          <w:sz w:val="22"/>
          <w14:textFill>
            <w14:solidFill>
              <w14:schemeClr w14:val="tx1"/>
            </w14:solidFill>
          </w14:textFill>
        </w:rPr>
        <w:t>月</w:t>
      </w:r>
      <w:r>
        <w:rPr>
          <w:rFonts w:cs="Calibri"/>
          <w:color w:val="000000" w:themeColor="text1"/>
          <w:sz w:val="22"/>
          <w:u w:val="single"/>
          <w14:textFill>
            <w14:solidFill>
              <w14:schemeClr w14:val="tx1"/>
            </w14:solidFill>
          </w14:textFill>
        </w:rPr>
        <w:t xml:space="preserve">           </w:t>
      </w:r>
      <w:r>
        <w:rPr>
          <w:rFonts w:cs="Calibri"/>
          <w:color w:val="000000" w:themeColor="text1"/>
          <w:sz w:val="22"/>
          <w14:textFill>
            <w14:solidFill>
              <w14:schemeClr w14:val="tx1"/>
            </w14:solidFill>
          </w14:textFill>
        </w:rPr>
        <w:t>日</w:t>
      </w:r>
    </w:p>
    <w:p>
      <w:pPr>
        <w:spacing w:after="120" w:afterLines="50" w:line="440" w:lineRule="exact"/>
        <w:rPr>
          <w:rFonts w:cs="Calibri"/>
          <w:color w:val="000000" w:themeColor="text1"/>
          <w:sz w:val="22"/>
          <w:u w:val="single"/>
          <w14:textFill>
            <w14:solidFill>
              <w14:schemeClr w14:val="tx1"/>
            </w14:solidFill>
          </w14:textFill>
        </w:rPr>
      </w:pPr>
      <w:r>
        <w:rPr>
          <w:rFonts w:cs="Calibri"/>
          <w:color w:val="000000" w:themeColor="text1"/>
          <w:sz w:val="22"/>
          <w14:textFill>
            <w14:solidFill>
              <w14:schemeClr w14:val="tx1"/>
            </w14:solidFill>
          </w14:textFill>
        </w:rPr>
        <w:t>经营期限：</w:t>
      </w:r>
      <w:r>
        <w:rPr>
          <w:rFonts w:cs="Calibri"/>
          <w:color w:val="000000" w:themeColor="text1"/>
          <w:sz w:val="22"/>
          <w:u w:val="single"/>
          <w14:textFill>
            <w14:solidFill>
              <w14:schemeClr w14:val="tx1"/>
            </w14:solidFill>
          </w14:textFill>
        </w:rPr>
        <w:t xml:space="preserve">                                     </w:t>
      </w:r>
    </w:p>
    <w:p>
      <w:pPr>
        <w:spacing w:after="120" w:afterLines="50" w:line="440" w:lineRule="exact"/>
        <w:rPr>
          <w:rFonts w:cs="Calibri"/>
          <w:color w:val="000000" w:themeColor="text1"/>
          <w:sz w:val="22"/>
          <w:u w:val="single"/>
          <w14:textFill>
            <w14:solidFill>
              <w14:schemeClr w14:val="tx1"/>
            </w14:solidFill>
          </w14:textFill>
        </w:rPr>
      </w:pPr>
      <w:r>
        <w:rPr>
          <w:rFonts w:cs="Calibri"/>
          <w:color w:val="000000" w:themeColor="text1"/>
          <w:sz w:val="22"/>
          <w14:textFill>
            <w14:solidFill>
              <w14:schemeClr w14:val="tx1"/>
            </w14:solidFill>
          </w14:textFill>
        </w:rPr>
        <w:t>姓名：</w:t>
      </w:r>
      <w:r>
        <w:rPr>
          <w:rFonts w:cs="Calibri"/>
          <w:color w:val="000000" w:themeColor="text1"/>
          <w:sz w:val="22"/>
          <w:u w:val="single"/>
          <w14:textFill>
            <w14:solidFill>
              <w14:schemeClr w14:val="tx1"/>
            </w14:solidFill>
          </w14:textFill>
        </w:rPr>
        <w:t xml:space="preserve">         </w:t>
      </w:r>
      <w:r>
        <w:rPr>
          <w:rFonts w:cs="Calibri"/>
          <w:color w:val="000000" w:themeColor="text1"/>
          <w:sz w:val="22"/>
          <w14:textFill>
            <w14:solidFill>
              <w14:schemeClr w14:val="tx1"/>
            </w14:solidFill>
          </w14:textFill>
        </w:rPr>
        <w:t xml:space="preserve">  性别：</w:t>
      </w:r>
      <w:r>
        <w:rPr>
          <w:rFonts w:cs="Calibri"/>
          <w:color w:val="000000" w:themeColor="text1"/>
          <w:sz w:val="22"/>
          <w:u w:val="single"/>
          <w14:textFill>
            <w14:solidFill>
              <w14:schemeClr w14:val="tx1"/>
            </w14:solidFill>
          </w14:textFill>
        </w:rPr>
        <w:t xml:space="preserve">         </w:t>
      </w:r>
      <w:r>
        <w:rPr>
          <w:rFonts w:cs="Calibri"/>
          <w:color w:val="000000" w:themeColor="text1"/>
          <w:sz w:val="22"/>
          <w14:textFill>
            <w14:solidFill>
              <w14:schemeClr w14:val="tx1"/>
            </w14:solidFill>
          </w14:textFill>
        </w:rPr>
        <w:t xml:space="preserve">  年龄：</w:t>
      </w:r>
      <w:r>
        <w:rPr>
          <w:rFonts w:cs="Calibri"/>
          <w:color w:val="000000" w:themeColor="text1"/>
          <w:sz w:val="22"/>
          <w:u w:val="single"/>
          <w14:textFill>
            <w14:solidFill>
              <w14:schemeClr w14:val="tx1"/>
            </w14:solidFill>
          </w14:textFill>
        </w:rPr>
        <w:t xml:space="preserve">         </w:t>
      </w:r>
      <w:r>
        <w:rPr>
          <w:rFonts w:cs="Calibri"/>
          <w:color w:val="000000" w:themeColor="text1"/>
          <w:sz w:val="22"/>
          <w14:textFill>
            <w14:solidFill>
              <w14:schemeClr w14:val="tx1"/>
            </w14:solidFill>
          </w14:textFill>
        </w:rPr>
        <w:t xml:space="preserve">  职务：</w:t>
      </w:r>
      <w:r>
        <w:rPr>
          <w:rFonts w:cs="Calibri"/>
          <w:color w:val="000000" w:themeColor="text1"/>
          <w:sz w:val="22"/>
          <w:u w:val="single"/>
          <w14:textFill>
            <w14:solidFill>
              <w14:schemeClr w14:val="tx1"/>
            </w14:solidFill>
          </w14:textFill>
        </w:rPr>
        <w:t xml:space="preserve">         </w:t>
      </w:r>
      <w:r>
        <w:rPr>
          <w:rFonts w:cs="Calibri"/>
          <w:color w:val="000000" w:themeColor="text1"/>
          <w:sz w:val="22"/>
          <w14:textFill>
            <w14:solidFill>
              <w14:schemeClr w14:val="tx1"/>
            </w14:solidFill>
          </w14:textFill>
        </w:rPr>
        <w:t xml:space="preserve">  </w:t>
      </w:r>
    </w:p>
    <w:p>
      <w:pPr>
        <w:spacing w:after="120" w:afterLines="50" w:line="440" w:lineRule="exact"/>
        <w:rPr>
          <w:rFonts w:cs="Calibri"/>
          <w:color w:val="000000" w:themeColor="text1"/>
          <w:sz w:val="22"/>
          <w:u w:val="single"/>
          <w14:textFill>
            <w14:solidFill>
              <w14:schemeClr w14:val="tx1"/>
            </w14:solidFill>
          </w14:textFill>
        </w:rPr>
      </w:pPr>
      <w:r>
        <w:rPr>
          <w:rFonts w:cs="Calibri"/>
          <w:color w:val="000000" w:themeColor="text1"/>
          <w:sz w:val="22"/>
          <w14:textFill>
            <w14:solidFill>
              <w14:schemeClr w14:val="tx1"/>
            </w14:solidFill>
          </w14:textFill>
        </w:rPr>
        <w:t>身份证号码：</w:t>
      </w:r>
      <w:r>
        <w:rPr>
          <w:rFonts w:cs="Calibri"/>
          <w:color w:val="000000" w:themeColor="text1"/>
          <w:sz w:val="22"/>
          <w:u w:val="single"/>
          <w14:textFill>
            <w14:solidFill>
              <w14:schemeClr w14:val="tx1"/>
            </w14:solidFill>
          </w14:textFill>
        </w:rPr>
        <w:t xml:space="preserve">                           </w:t>
      </w:r>
    </w:p>
    <w:p>
      <w:pPr>
        <w:spacing w:line="440" w:lineRule="exact"/>
        <w:ind w:firstLine="560"/>
        <w:rPr>
          <w:rFonts w:cs="Calibri"/>
          <w:color w:val="000000" w:themeColor="text1"/>
          <w:sz w:val="22"/>
          <w14:textFill>
            <w14:solidFill>
              <w14:schemeClr w14:val="tx1"/>
            </w14:solidFill>
          </w14:textFill>
        </w:rPr>
      </w:pPr>
    </w:p>
    <w:p>
      <w:pPr>
        <w:spacing w:line="440" w:lineRule="exact"/>
        <w:rPr>
          <w:rFonts w:cs="Calibri"/>
          <w:color w:val="000000" w:themeColor="text1"/>
          <w:sz w:val="22"/>
          <w14:textFill>
            <w14:solidFill>
              <w14:schemeClr w14:val="tx1"/>
            </w14:solidFill>
          </w14:textFill>
        </w:rPr>
      </w:pPr>
      <w:r>
        <w:rPr>
          <w:rFonts w:cs="Calibri"/>
          <w:color w:val="000000" w:themeColor="text1"/>
          <w:sz w:val="22"/>
          <w14:textFill>
            <w14:solidFill>
              <w14:schemeClr w14:val="tx1"/>
            </w14:solidFill>
          </w14:textFill>
        </w:rPr>
        <w:t xml:space="preserve">    系</w:t>
      </w:r>
      <w:r>
        <w:rPr>
          <w:rFonts w:cs="Calibri"/>
          <w:color w:val="000000" w:themeColor="text1"/>
          <w:sz w:val="22"/>
          <w:u w:val="single"/>
          <w14:textFill>
            <w14:solidFill>
              <w14:schemeClr w14:val="tx1"/>
            </w14:solidFill>
          </w14:textFill>
        </w:rPr>
        <w:t xml:space="preserve">                          </w:t>
      </w:r>
      <w:r>
        <w:rPr>
          <w:rFonts w:cs="Calibri"/>
          <w:color w:val="000000" w:themeColor="text1"/>
          <w:sz w:val="22"/>
          <w14:textFill>
            <w14:solidFill>
              <w14:schemeClr w14:val="tx1"/>
            </w14:solidFill>
          </w14:textFill>
        </w:rPr>
        <w:t>（投标人名称）的法定代表人。</w:t>
      </w:r>
    </w:p>
    <w:p>
      <w:pPr>
        <w:spacing w:line="440" w:lineRule="exact"/>
        <w:ind w:firstLine="560"/>
        <w:rPr>
          <w:rFonts w:cs="Calibri"/>
          <w:color w:val="000000" w:themeColor="text1"/>
          <w:sz w:val="22"/>
          <w14:textFill>
            <w14:solidFill>
              <w14:schemeClr w14:val="tx1"/>
            </w14:solidFill>
          </w14:textFill>
        </w:rPr>
      </w:pPr>
    </w:p>
    <w:p>
      <w:pPr>
        <w:spacing w:line="440" w:lineRule="exact"/>
        <w:rPr>
          <w:rFonts w:cs="Calibri"/>
          <w:color w:val="000000" w:themeColor="text1"/>
          <w:sz w:val="22"/>
          <w14:textFill>
            <w14:solidFill>
              <w14:schemeClr w14:val="tx1"/>
            </w14:solidFill>
          </w14:textFill>
        </w:rPr>
      </w:pPr>
      <w:r>
        <w:rPr>
          <w:rFonts w:cs="Calibri"/>
          <w:color w:val="000000" w:themeColor="text1"/>
          <w:sz w:val="22"/>
          <w14:textFill>
            <w14:solidFill>
              <w14:schemeClr w14:val="tx1"/>
            </w14:solidFill>
          </w14:textFill>
        </w:rPr>
        <w:t>特此证明。</w:t>
      </w:r>
    </w:p>
    <w:p>
      <w:pPr>
        <w:spacing w:line="440" w:lineRule="exact"/>
        <w:rPr>
          <w:rFonts w:cs="Calibri"/>
          <w:color w:val="000000" w:themeColor="text1"/>
          <w:sz w:val="22"/>
          <w14:textFill>
            <w14:solidFill>
              <w14:schemeClr w14:val="tx1"/>
            </w14:solidFill>
          </w14:textFill>
        </w:rPr>
      </w:pPr>
      <w:r>
        <w:rPr>
          <w:rFonts w:cs="Calibri"/>
          <w:color w:val="000000" w:themeColor="text1"/>
          <w:sz w:val="22"/>
          <w14:textFill>
            <w14:solidFill>
              <w14:schemeClr w14:val="tx1"/>
            </w14:solidFill>
          </w14:textFill>
        </w:rPr>
        <w:t>附：法定代表人身份证复印件</w:t>
      </w:r>
    </w:p>
    <w:p>
      <w:pPr>
        <w:spacing w:line="440" w:lineRule="exact"/>
        <w:rPr>
          <w:rFonts w:cs="Calibri"/>
          <w:color w:val="000000" w:themeColor="text1"/>
          <w:sz w:val="22"/>
          <w14:textFill>
            <w14:solidFill>
              <w14:schemeClr w14:val="tx1"/>
            </w14:solidFill>
          </w14:textFill>
        </w:rPr>
      </w:pPr>
      <w:r>
        <w:rPr>
          <w:rFonts w:cs="Calibri"/>
          <w:color w:val="000000" w:themeColor="text1"/>
          <w:sz w:val="22"/>
          <w14:textFill>
            <w14:solidFill>
              <w14:schemeClr w14:val="tx1"/>
            </w14:solidFill>
          </w14:textFill>
        </w:rPr>
        <w:t xml:space="preserve">投标人：（盖单位章） </w:t>
      </w:r>
    </w:p>
    <w:p>
      <w:pPr>
        <w:spacing w:line="440" w:lineRule="exact"/>
        <w:ind w:firstLine="4936" w:firstLineChars="2235"/>
        <w:rPr>
          <w:rFonts w:cs="Calibri"/>
          <w:b/>
          <w:color w:val="000000" w:themeColor="text1"/>
          <w:sz w:val="22"/>
          <w14:textFill>
            <w14:solidFill>
              <w14:schemeClr w14:val="tx1"/>
            </w14:solidFill>
          </w14:textFill>
        </w:rPr>
      </w:pPr>
      <w:r>
        <w:rPr>
          <w:rFonts w:cs="Calibri"/>
          <w:b/>
          <w:color w:val="000000" w:themeColor="text1"/>
          <w:sz w:val="22"/>
          <w14:textFill>
            <w14:solidFill>
              <w14:schemeClr w14:val="tx1"/>
            </w14:solidFill>
          </w14:textFill>
        </w:rPr>
        <w:pict>
          <v:shape id="Text Box 6" o:spid="_x0000_s1026" o:spt="202" type="#_x0000_t202" style="position:absolute;left:0pt;margin-left:0pt;margin-top:63.25pt;height:171.6pt;width:423pt;mso-wrap-distance-bottom:0pt;mso-wrap-distance-left:9pt;mso-wrap-distance-right:9pt;mso-wrap-distance-top:0pt;z-index:251660288;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color w:val="000000" w:themeColor="text1"/>
          <w:sz w:val="22"/>
          <w14:textFill>
            <w14:solidFill>
              <w14:schemeClr w14:val="tx1"/>
            </w14:solidFill>
          </w14:textFill>
        </w:rPr>
        <w:t>日期：   年    月    日</w:t>
      </w:r>
    </w:p>
    <w:p>
      <w:pPr>
        <w:spacing w:line="440" w:lineRule="exact"/>
        <w:jc w:val="center"/>
        <w:rPr>
          <w:rFonts w:eastAsia="黑体" w:cs="Calibri"/>
          <w:color w:val="000000" w:themeColor="text1"/>
          <w:sz w:val="28"/>
          <w:szCs w:val="28"/>
          <w14:textFill>
            <w14:solidFill>
              <w14:schemeClr w14:val="tx1"/>
            </w14:solidFill>
          </w14:textFill>
        </w:rPr>
      </w:pPr>
      <w:r>
        <w:rPr>
          <w:rFonts w:cs="Calibri"/>
          <w:color w:val="000000" w:themeColor="text1"/>
          <w:szCs w:val="21"/>
          <w14:textFill>
            <w14:solidFill>
              <w14:schemeClr w14:val="tx1"/>
            </w14:solidFill>
          </w14:textFill>
        </w:rPr>
        <w:br w:type="page"/>
      </w:r>
      <w:r>
        <w:rPr>
          <w:rFonts w:hint="eastAsia" w:eastAsia="黑体" w:cs="Calibri"/>
          <w:color w:val="000000" w:themeColor="text1"/>
          <w:sz w:val="32"/>
          <w:szCs w:val="32"/>
          <w14:textFill>
            <w14:solidFill>
              <w14:schemeClr w14:val="tx1"/>
            </w14:solidFill>
          </w14:textFill>
        </w:rPr>
        <w:t>三</w:t>
      </w:r>
      <w:r>
        <w:rPr>
          <w:rFonts w:eastAsia="黑体" w:cs="Calibri"/>
          <w:color w:val="000000" w:themeColor="text1"/>
          <w:sz w:val="32"/>
          <w:szCs w:val="32"/>
          <w14:textFill>
            <w14:solidFill>
              <w14:schemeClr w14:val="tx1"/>
            </w14:solidFill>
          </w14:textFill>
        </w:rPr>
        <w:t>、授权委托书</w:t>
      </w:r>
    </w:p>
    <w:p>
      <w:pPr>
        <w:spacing w:line="440" w:lineRule="exact"/>
        <w:ind w:firstLine="420" w:firstLineChars="200"/>
        <w:rPr>
          <w:rFonts w:cs="Calibri"/>
          <w:color w:val="000000" w:themeColor="text1"/>
          <w:szCs w:val="21"/>
          <w14:textFill>
            <w14:solidFill>
              <w14:schemeClr w14:val="tx1"/>
            </w14:solidFill>
          </w14:textFill>
        </w:rPr>
      </w:pPr>
    </w:p>
    <w:p>
      <w:pPr>
        <w:spacing w:line="440" w:lineRule="exact"/>
        <w:ind w:firstLine="440" w:firstLineChars="200"/>
        <w:rPr>
          <w:rFonts w:cs="Calibri"/>
          <w:color w:val="000000" w:themeColor="text1"/>
          <w:sz w:val="22"/>
          <w14:textFill>
            <w14:solidFill>
              <w14:schemeClr w14:val="tx1"/>
            </w14:solidFill>
          </w14:textFill>
        </w:rPr>
      </w:pPr>
      <w:r>
        <w:rPr>
          <w:rFonts w:cs="Calibri"/>
          <w:color w:val="000000" w:themeColor="text1"/>
          <w:sz w:val="22"/>
          <w14:textFill>
            <w14:solidFill>
              <w14:schemeClr w14:val="tx1"/>
            </w14:solidFill>
          </w14:textFill>
        </w:rPr>
        <w:t>本人</w:t>
      </w:r>
      <w:r>
        <w:rPr>
          <w:rFonts w:cs="Calibri"/>
          <w:color w:val="000000" w:themeColor="text1"/>
          <w:sz w:val="22"/>
          <w:u w:val="single"/>
          <w14:textFill>
            <w14:solidFill>
              <w14:schemeClr w14:val="tx1"/>
            </w14:solidFill>
          </w14:textFill>
        </w:rPr>
        <w:t xml:space="preserve">        </w:t>
      </w:r>
      <w:r>
        <w:rPr>
          <w:rFonts w:cs="Calibri"/>
          <w:color w:val="000000" w:themeColor="text1"/>
          <w:sz w:val="22"/>
          <w14:textFill>
            <w14:solidFill>
              <w14:schemeClr w14:val="tx1"/>
            </w14:solidFill>
          </w14:textFill>
        </w:rPr>
        <w:t>（姓名）系</w:t>
      </w:r>
      <w:r>
        <w:rPr>
          <w:rFonts w:cs="Calibri"/>
          <w:color w:val="000000" w:themeColor="text1"/>
          <w:sz w:val="22"/>
          <w:u w:val="single"/>
          <w14:textFill>
            <w14:solidFill>
              <w14:schemeClr w14:val="tx1"/>
            </w14:solidFill>
          </w14:textFill>
        </w:rPr>
        <w:t xml:space="preserve">                </w:t>
      </w:r>
      <w:r>
        <w:rPr>
          <w:rFonts w:cs="Calibri"/>
          <w:color w:val="000000" w:themeColor="text1"/>
          <w:sz w:val="22"/>
          <w14:textFill>
            <w14:solidFill>
              <w14:schemeClr w14:val="tx1"/>
            </w14:solidFill>
          </w14:textFill>
        </w:rPr>
        <w:t>（投标人名称）的法定代表人，现委托</w:t>
      </w:r>
      <w:r>
        <w:rPr>
          <w:rFonts w:cs="Calibri"/>
          <w:color w:val="000000" w:themeColor="text1"/>
          <w:sz w:val="22"/>
          <w:u w:val="single"/>
          <w14:textFill>
            <w14:solidFill>
              <w14:schemeClr w14:val="tx1"/>
            </w14:solidFill>
          </w14:textFill>
        </w:rPr>
        <w:t xml:space="preserve">      </w:t>
      </w:r>
      <w:r>
        <w:rPr>
          <w:rFonts w:cs="Calibri"/>
          <w:color w:val="000000" w:themeColor="text1"/>
          <w:sz w:val="22"/>
          <w14:textFill>
            <w14:solidFill>
              <w14:schemeClr w14:val="tx1"/>
            </w14:solidFill>
          </w14:textFill>
        </w:rPr>
        <w:t>（姓名）为我方代理人。代理人根据授权，以我方名义签署、澄清、说明、补正、递交、撤回、修改</w:t>
      </w:r>
      <w:r>
        <w:rPr>
          <w:rFonts w:cs="Calibri"/>
          <w:color w:val="000000" w:themeColor="text1"/>
          <w:sz w:val="22"/>
          <w:u w:val="single"/>
          <w14:textFill>
            <w14:solidFill>
              <w14:schemeClr w14:val="tx1"/>
            </w14:solidFill>
          </w14:textFill>
        </w:rPr>
        <w:t xml:space="preserve">              </w:t>
      </w:r>
      <w:r>
        <w:rPr>
          <w:rFonts w:cs="Calibri"/>
          <w:color w:val="000000" w:themeColor="text1"/>
          <w:sz w:val="22"/>
          <w14:textFill>
            <w14:solidFill>
              <w14:schemeClr w14:val="tx1"/>
            </w14:solidFill>
          </w14:textFill>
        </w:rPr>
        <w:t>（项目名称）投标文件、签订合同和处理有关事宜，其法律后果由我方承担。</w:t>
      </w:r>
    </w:p>
    <w:p>
      <w:pPr>
        <w:spacing w:line="440" w:lineRule="exact"/>
        <w:ind w:firstLine="440" w:firstLineChars="200"/>
        <w:rPr>
          <w:rFonts w:cs="Calibri"/>
          <w:color w:val="000000" w:themeColor="text1"/>
          <w:sz w:val="22"/>
          <w14:textFill>
            <w14:solidFill>
              <w14:schemeClr w14:val="tx1"/>
            </w14:solidFill>
          </w14:textFill>
        </w:rPr>
      </w:pPr>
      <w:r>
        <w:rPr>
          <w:rFonts w:cs="Calibri"/>
          <w:color w:val="000000" w:themeColor="text1"/>
          <w:sz w:val="22"/>
          <w14:textFill>
            <w14:solidFill>
              <w14:schemeClr w14:val="tx1"/>
            </w14:solidFill>
          </w14:textFill>
        </w:rPr>
        <w:t>代理人无转委托权。</w:t>
      </w:r>
    </w:p>
    <w:p>
      <w:pPr>
        <w:spacing w:line="440" w:lineRule="exact"/>
        <w:ind w:firstLine="440" w:firstLineChars="200"/>
        <w:rPr>
          <w:rFonts w:cs="Calibri"/>
          <w:color w:val="000000" w:themeColor="text1"/>
          <w:sz w:val="22"/>
          <w14:textFill>
            <w14:solidFill>
              <w14:schemeClr w14:val="tx1"/>
            </w14:solidFill>
          </w14:textFill>
        </w:rPr>
      </w:pPr>
      <w:r>
        <w:rPr>
          <w:rFonts w:cs="Calibri"/>
          <w:color w:val="000000" w:themeColor="text1"/>
          <w:sz w:val="22"/>
          <w14:textFill>
            <w14:solidFill>
              <w14:schemeClr w14:val="tx1"/>
            </w14:solidFill>
          </w14:textFill>
        </w:rPr>
        <w:t>附：委托代理人身份证复印件</w:t>
      </w:r>
    </w:p>
    <w:p>
      <w:pPr>
        <w:spacing w:line="440" w:lineRule="exact"/>
        <w:rPr>
          <w:rFonts w:cs="Calibri"/>
          <w:color w:val="000000" w:themeColor="text1"/>
          <w:sz w:val="22"/>
          <w14:textFill>
            <w14:solidFill>
              <w14:schemeClr w14:val="tx1"/>
            </w14:solidFill>
          </w14:textFill>
        </w:rPr>
      </w:pPr>
    </w:p>
    <w:p>
      <w:pPr>
        <w:spacing w:line="440" w:lineRule="exact"/>
        <w:rPr>
          <w:rFonts w:cs="Calibri"/>
          <w:color w:val="000000" w:themeColor="text1"/>
          <w:sz w:val="22"/>
          <w14:textFill>
            <w14:solidFill>
              <w14:schemeClr w14:val="tx1"/>
            </w14:solidFill>
          </w14:textFill>
        </w:rPr>
      </w:pPr>
      <w:r>
        <w:rPr>
          <w:rFonts w:cs="Calibri"/>
          <w:color w:val="000000" w:themeColor="text1"/>
          <w:sz w:val="22"/>
          <w14:textFill>
            <w14:solidFill>
              <w14:schemeClr w14:val="tx1"/>
            </w14:solidFill>
          </w14:textFill>
        </w:rPr>
        <w:t>投标人：（盖单位章）</w:t>
      </w:r>
    </w:p>
    <w:p>
      <w:pPr>
        <w:spacing w:line="440" w:lineRule="exact"/>
        <w:rPr>
          <w:rFonts w:cs="Calibri"/>
          <w:color w:val="000000" w:themeColor="text1"/>
          <w:sz w:val="22"/>
          <w14:textFill>
            <w14:solidFill>
              <w14:schemeClr w14:val="tx1"/>
            </w14:solidFill>
          </w14:textFill>
        </w:rPr>
      </w:pPr>
      <w:r>
        <w:rPr>
          <w:rFonts w:cs="Calibri"/>
          <w:color w:val="000000" w:themeColor="text1"/>
          <w:sz w:val="22"/>
          <w14:textFill>
            <w14:solidFill>
              <w14:schemeClr w14:val="tx1"/>
            </w14:solidFill>
          </w14:textFill>
        </w:rPr>
        <w:t>法定代表人：（签字或盖章）</w:t>
      </w:r>
    </w:p>
    <w:p>
      <w:pPr>
        <w:spacing w:line="440" w:lineRule="exact"/>
        <w:rPr>
          <w:rFonts w:cs="Calibri"/>
          <w:color w:val="000000" w:themeColor="text1"/>
          <w:sz w:val="22"/>
          <w14:textFill>
            <w14:solidFill>
              <w14:schemeClr w14:val="tx1"/>
            </w14:solidFill>
          </w14:textFill>
        </w:rPr>
      </w:pPr>
      <w:r>
        <w:rPr>
          <w:rFonts w:cs="Calibri"/>
          <w:color w:val="000000" w:themeColor="text1"/>
          <w:sz w:val="22"/>
          <w14:textFill>
            <w14:solidFill>
              <w14:schemeClr w14:val="tx1"/>
            </w14:solidFill>
          </w14:textFill>
        </w:rPr>
        <w:t>身份证号码：</w:t>
      </w:r>
    </w:p>
    <w:p>
      <w:pPr>
        <w:spacing w:line="440" w:lineRule="exact"/>
        <w:rPr>
          <w:rFonts w:cs="Calibri"/>
          <w:color w:val="000000" w:themeColor="text1"/>
          <w:sz w:val="22"/>
          <w14:textFill>
            <w14:solidFill>
              <w14:schemeClr w14:val="tx1"/>
            </w14:solidFill>
          </w14:textFill>
        </w:rPr>
      </w:pPr>
    </w:p>
    <w:p>
      <w:pPr>
        <w:spacing w:line="440" w:lineRule="exact"/>
        <w:rPr>
          <w:rFonts w:cs="Calibri"/>
          <w:color w:val="000000" w:themeColor="text1"/>
          <w:sz w:val="22"/>
          <w14:textFill>
            <w14:solidFill>
              <w14:schemeClr w14:val="tx1"/>
            </w14:solidFill>
          </w14:textFill>
        </w:rPr>
      </w:pPr>
      <w:r>
        <w:rPr>
          <w:rFonts w:cs="Calibri"/>
          <w:color w:val="000000" w:themeColor="text1"/>
          <w:sz w:val="22"/>
          <w14:textFill>
            <w14:solidFill>
              <w14:schemeClr w14:val="tx1"/>
            </w14:solidFill>
          </w14:textFill>
        </w:rPr>
        <w:t>委托的代理人：（签字或盖章）</w:t>
      </w:r>
    </w:p>
    <w:p>
      <w:pPr>
        <w:spacing w:line="440" w:lineRule="exact"/>
        <w:rPr>
          <w:rFonts w:cs="Calibri"/>
          <w:color w:val="000000" w:themeColor="text1"/>
          <w:sz w:val="22"/>
          <w14:textFill>
            <w14:solidFill>
              <w14:schemeClr w14:val="tx1"/>
            </w14:solidFill>
          </w14:textFill>
        </w:rPr>
      </w:pPr>
      <w:r>
        <w:rPr>
          <w:rFonts w:cs="Calibri"/>
          <w:color w:val="000000" w:themeColor="text1"/>
          <w:sz w:val="22"/>
          <w14:textFill>
            <w14:solidFill>
              <w14:schemeClr w14:val="tx1"/>
            </w14:solidFill>
          </w14:textFill>
        </w:rPr>
        <w:t>身份证号码：</w:t>
      </w:r>
    </w:p>
    <w:p>
      <w:pPr>
        <w:spacing w:line="440" w:lineRule="exact"/>
        <w:ind w:firstLine="4730" w:firstLineChars="2150"/>
        <w:rPr>
          <w:rFonts w:cs="Calibri"/>
          <w:color w:val="000000" w:themeColor="text1"/>
          <w:sz w:val="22"/>
          <w14:textFill>
            <w14:solidFill>
              <w14:schemeClr w14:val="tx1"/>
            </w14:solidFill>
          </w14:textFill>
        </w:rPr>
      </w:pPr>
      <w:r>
        <w:rPr>
          <w:rFonts w:cs="Calibri"/>
          <w:color w:val="000000" w:themeColor="text1"/>
          <w:sz w:val="22"/>
          <w14:textFill>
            <w14:solidFill>
              <w14:schemeClr w14:val="tx1"/>
            </w14:solidFill>
          </w14:textFill>
        </w:rPr>
        <w:t>日期：</w:t>
      </w:r>
      <w:r>
        <w:rPr>
          <w:rFonts w:cs="Calibri"/>
          <w:color w:val="000000" w:themeColor="text1"/>
          <w:sz w:val="22"/>
          <w:u w:val="single"/>
          <w14:textFill>
            <w14:solidFill>
              <w14:schemeClr w14:val="tx1"/>
            </w14:solidFill>
          </w14:textFill>
        </w:rPr>
        <w:t xml:space="preserve">      </w:t>
      </w:r>
      <w:r>
        <w:rPr>
          <w:rFonts w:cs="Calibri"/>
          <w:color w:val="000000" w:themeColor="text1"/>
          <w:sz w:val="22"/>
          <w14:textFill>
            <w14:solidFill>
              <w14:schemeClr w14:val="tx1"/>
            </w14:solidFill>
          </w14:textFill>
        </w:rPr>
        <w:t>年</w:t>
      </w:r>
      <w:r>
        <w:rPr>
          <w:rFonts w:cs="Calibri"/>
          <w:color w:val="000000" w:themeColor="text1"/>
          <w:sz w:val="22"/>
          <w:u w:val="single"/>
          <w14:textFill>
            <w14:solidFill>
              <w14:schemeClr w14:val="tx1"/>
            </w14:solidFill>
          </w14:textFill>
        </w:rPr>
        <w:t xml:space="preserve">      </w:t>
      </w:r>
      <w:r>
        <w:rPr>
          <w:rFonts w:cs="Calibri"/>
          <w:color w:val="000000" w:themeColor="text1"/>
          <w:sz w:val="22"/>
          <w14:textFill>
            <w14:solidFill>
              <w14:schemeClr w14:val="tx1"/>
            </w14:solidFill>
          </w14:textFill>
        </w:rPr>
        <w:t>月</w:t>
      </w:r>
      <w:r>
        <w:rPr>
          <w:rFonts w:cs="Calibri"/>
          <w:color w:val="000000" w:themeColor="text1"/>
          <w:sz w:val="22"/>
          <w:u w:val="single"/>
          <w14:textFill>
            <w14:solidFill>
              <w14:schemeClr w14:val="tx1"/>
            </w14:solidFill>
          </w14:textFill>
        </w:rPr>
        <w:t xml:space="preserve">      </w:t>
      </w:r>
      <w:r>
        <w:rPr>
          <w:rFonts w:cs="Calibri"/>
          <w:color w:val="000000" w:themeColor="text1"/>
          <w:sz w:val="22"/>
          <w14:textFill>
            <w14:solidFill>
              <w14:schemeClr w14:val="tx1"/>
            </w14:solidFill>
          </w14:textFill>
        </w:rPr>
        <w:t>日</w:t>
      </w:r>
    </w:p>
    <w:p>
      <w:pPr>
        <w:snapToGrid w:val="0"/>
        <w:spacing w:line="440" w:lineRule="exact"/>
        <w:rPr>
          <w:rFonts w:cs="Calibri"/>
          <w:color w:val="000000" w:themeColor="text1"/>
          <w:szCs w:val="21"/>
          <w14:textFill>
            <w14:solidFill>
              <w14:schemeClr w14:val="tx1"/>
            </w14:solidFill>
          </w14:textFill>
        </w:rPr>
      </w:pPr>
      <w:r>
        <w:rPr>
          <w:rFonts w:cs="Calibri"/>
          <w:b/>
          <w:color w:val="000000" w:themeColor="text1"/>
          <w:szCs w:val="21"/>
          <w14:textFill>
            <w14:solidFill>
              <w14:schemeClr w14:val="tx1"/>
            </w14:solidFill>
          </w14:textFill>
        </w:rPr>
        <w:pict>
          <v:shape id="Text Box 7" o:spid="_x0000_s1027" o:spt="202" type="#_x0000_t202" style="position:absolute;left:0pt;margin-left:9.15pt;margin-top:20.8pt;height:171.6pt;width:423pt;mso-wrap-distance-bottom:0pt;mso-wrap-distance-left:9pt;mso-wrap-distance-right:9pt;mso-wrap-distance-top:0pt;z-index:251661312;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r>
        <w:rPr>
          <w:rFonts w:cs="Calibri"/>
          <w:color w:val="000000" w:themeColor="text1"/>
          <w:szCs w:val="21"/>
          <w14:textFill>
            <w14:solidFill>
              <w14:schemeClr w14:val="tx1"/>
            </w14:solidFill>
          </w14:textFill>
        </w:rPr>
        <w:t xml:space="preserve">                                  </w:t>
      </w:r>
    </w:p>
    <w:p>
      <w:pPr>
        <w:spacing w:line="440" w:lineRule="exact"/>
        <w:rPr>
          <w:rFonts w:cs="Calibri"/>
          <w:b/>
          <w:bCs/>
          <w:color w:val="000000" w:themeColor="text1"/>
          <w:szCs w:val="21"/>
          <w14:textFill>
            <w14:solidFill>
              <w14:schemeClr w14:val="tx1"/>
            </w14:solidFill>
          </w14:textFill>
        </w:rPr>
      </w:pPr>
      <w:r>
        <w:rPr>
          <w:rFonts w:cs="Calibri"/>
          <w:b/>
          <w:bCs/>
          <w:color w:val="000000" w:themeColor="text1"/>
          <w:szCs w:val="21"/>
          <w14:textFill>
            <w14:solidFill>
              <w14:schemeClr w14:val="tx1"/>
            </w14:solidFill>
          </w14:textFill>
        </w:rPr>
        <w:t xml:space="preserve">  </w:t>
      </w:r>
    </w:p>
    <w:p>
      <w:pPr>
        <w:spacing w:line="440" w:lineRule="exact"/>
        <w:rPr>
          <w:rFonts w:cs="Calibri"/>
          <w:b/>
          <w:bCs/>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b/>
          <w:bCs/>
          <w:color w:val="000000" w:themeColor="text1"/>
          <w:sz w:val="22"/>
          <w14:textFill>
            <w14:solidFill>
              <w14:schemeClr w14:val="tx1"/>
            </w14:solidFill>
          </w14:textFill>
        </w:rPr>
      </w:pPr>
      <w:r>
        <w:rPr>
          <w:rFonts w:cs="Calibri"/>
          <w:color w:val="000000" w:themeColor="text1"/>
          <w:sz w:val="22"/>
          <w14:textFill>
            <w14:solidFill>
              <w14:schemeClr w14:val="tx1"/>
            </w14:solidFill>
          </w14:textFill>
        </w:rPr>
        <w:t>注：如投标文件由委托代理人签字或盖章的，投标文件必须附此授权委托书。</w:t>
      </w:r>
      <w:r>
        <w:rPr>
          <w:rFonts w:cs="Calibri"/>
          <w:b/>
          <w:bCs/>
          <w:color w:val="000000" w:themeColor="text1"/>
          <w:sz w:val="22"/>
          <w14:textFill>
            <w14:solidFill>
              <w14:schemeClr w14:val="tx1"/>
            </w14:solidFill>
          </w14:textFill>
        </w:rPr>
        <w:t xml:space="preserve">     </w:t>
      </w:r>
    </w:p>
    <w:p>
      <w:pPr>
        <w:spacing w:line="360" w:lineRule="auto"/>
        <w:jc w:val="left"/>
        <w:rPr>
          <w:rFonts w:ascii="宋体" w:hAnsi="宋体" w:cs="宋体"/>
          <w:color w:val="000000" w:themeColor="text1"/>
          <w:sz w:val="22"/>
          <w14:textFill>
            <w14:solidFill>
              <w14:schemeClr w14:val="tx1"/>
            </w14:solidFill>
          </w14:textFill>
        </w:rPr>
      </w:pPr>
    </w:p>
    <w:p>
      <w:pPr>
        <w:pStyle w:val="31"/>
        <w:spacing w:after="120" w:afterLines="50" w:line="360" w:lineRule="auto"/>
        <w:jc w:val="left"/>
        <w:rPr>
          <w:rFonts w:hAnsi="宋体" w:cs="宋体"/>
          <w:b/>
          <w:color w:val="000000" w:themeColor="text1"/>
          <w14:textFill>
            <w14:solidFill>
              <w14:schemeClr w14:val="tx1"/>
            </w14:solidFill>
          </w14:textFill>
        </w:rPr>
      </w:pPr>
      <w:r>
        <w:rPr>
          <w:rFonts w:hAnsi="宋体" w:cs="宋体"/>
          <w:b/>
          <w:color w:val="000000" w:themeColor="text1"/>
          <w14:textFill>
            <w14:solidFill>
              <w14:schemeClr w14:val="tx1"/>
            </w14:solidFill>
          </w14:textFill>
        </w:rPr>
        <w:br w:type="page"/>
      </w:r>
      <w:bookmarkStart w:id="83" w:name="_Toc133214102"/>
      <w:bookmarkStart w:id="84" w:name="_Toc133214309"/>
      <w:bookmarkStart w:id="85" w:name="_Toc133470542"/>
      <w:bookmarkStart w:id="86" w:name="_Toc137373398"/>
      <w:bookmarkStart w:id="87" w:name="_Toc144265958"/>
    </w:p>
    <w:p>
      <w:pPr>
        <w:pStyle w:val="31"/>
        <w:spacing w:after="120" w:afterLines="50" w:line="360" w:lineRule="auto"/>
        <w:jc w:val="left"/>
        <w:rPr>
          <w:rFonts w:hAnsi="宋体" w:cs="宋体"/>
          <w:color w:val="000000" w:themeColor="text1"/>
          <w:sz w:val="22"/>
          <w:szCs w:val="22"/>
          <w14:textFill>
            <w14:solidFill>
              <w14:schemeClr w14:val="tx1"/>
            </w14:solidFill>
          </w14:textFill>
        </w:rPr>
      </w:pPr>
    </w:p>
    <w:p>
      <w:pPr>
        <w:spacing w:line="440" w:lineRule="exact"/>
        <w:jc w:val="center"/>
        <w:rPr>
          <w:rFonts w:ascii="Calibri" w:hAnsi="Calibri" w:eastAsia="黑体" w:cs="Calibri"/>
          <w:color w:val="000000" w:themeColor="text1"/>
          <w:sz w:val="32"/>
          <w:szCs w:val="32"/>
          <w14:textFill>
            <w14:solidFill>
              <w14:schemeClr w14:val="tx1"/>
            </w14:solidFill>
          </w14:textFill>
        </w:rPr>
      </w:pPr>
      <w:r>
        <w:rPr>
          <w:rFonts w:hint="eastAsia" w:ascii="Calibri" w:hAnsi="Calibri" w:eastAsia="黑体" w:cs="Calibri"/>
          <w:color w:val="000000" w:themeColor="text1"/>
          <w:sz w:val="32"/>
          <w:szCs w:val="32"/>
          <w14:textFill>
            <w14:solidFill>
              <w14:schemeClr w14:val="tx1"/>
            </w14:solidFill>
          </w14:textFill>
        </w:rPr>
        <w:t>四、投标报价表</w:t>
      </w:r>
    </w:p>
    <w:p>
      <w:pPr>
        <w:pStyle w:val="31"/>
        <w:spacing w:after="120" w:afterLines="50" w:line="360" w:lineRule="auto"/>
        <w:jc w:val="center"/>
        <w:rPr>
          <w:rFonts w:hAnsi="宋体" w:cs="宋体"/>
          <w:color w:val="000000" w:themeColor="text1"/>
          <w14:textFill>
            <w14:solidFill>
              <w14:schemeClr w14:val="tx1"/>
            </w14:solidFill>
          </w14:textFill>
        </w:rPr>
      </w:pPr>
    </w:p>
    <w:p>
      <w:pPr>
        <w:pStyle w:val="31"/>
        <w:numPr>
          <w:ilvl w:val="1"/>
          <w:numId w:val="8"/>
        </w:numPr>
        <w:snapToGrid w:val="0"/>
        <w:spacing w:before="120" w:beforeLines="50" w:line="360" w:lineRule="exact"/>
        <w:rPr>
          <w:rFonts w:hAnsi="宋体" w:cs="宋体"/>
          <w:b/>
          <w:color w:val="000000" w:themeColor="text1"/>
          <w:sz w:val="22"/>
          <w:szCs w:val="22"/>
          <w14:textFill>
            <w14:solidFill>
              <w14:schemeClr w14:val="tx1"/>
            </w14:solidFill>
          </w14:textFill>
        </w:rPr>
      </w:pPr>
      <w:r>
        <w:rPr>
          <w:rFonts w:hint="eastAsia" w:hAnsi="宋体" w:cs="宋体"/>
          <w:b/>
          <w:color w:val="000000" w:themeColor="text1"/>
          <w:sz w:val="22"/>
          <w:szCs w:val="22"/>
          <w14:textFill>
            <w14:solidFill>
              <w14:schemeClr w14:val="tx1"/>
            </w14:solidFill>
          </w14:textFill>
        </w:rPr>
        <w:t>总则</w:t>
      </w:r>
    </w:p>
    <w:p>
      <w:pPr>
        <w:pStyle w:val="31"/>
        <w:numPr>
          <w:ilvl w:val="1"/>
          <w:numId w:val="9"/>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一旦投标人对本投标报价表作出报价并为招标人所接纳后，本投标报价表就成为一份具有约束力的合同文件的一部分，用来作为合同付款的依据。</w:t>
      </w:r>
    </w:p>
    <w:p>
      <w:pPr>
        <w:pStyle w:val="31"/>
        <w:numPr>
          <w:ilvl w:val="1"/>
          <w:numId w:val="9"/>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报价应包含本项目所有税项。如买方根据法规和国家有关规定获减免税或退税，利益完全归买方。</w:t>
      </w:r>
    </w:p>
    <w:p>
      <w:pPr>
        <w:pStyle w:val="31"/>
        <w:numPr>
          <w:ilvl w:val="1"/>
          <w:numId w:val="9"/>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投标人应仔细阅读所有招标文件，填报自己理解并认为正确的报价。除合同规定的调整外，投标人对实际工作及工作量的差异的索赔将不获考虑。</w:t>
      </w:r>
    </w:p>
    <w:p>
      <w:pPr>
        <w:pStyle w:val="31"/>
        <w:numPr>
          <w:ilvl w:val="1"/>
          <w:numId w:val="9"/>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本投标报价表中所有金额和单价以人民币结算。</w:t>
      </w:r>
    </w:p>
    <w:p>
      <w:pPr>
        <w:pStyle w:val="31"/>
        <w:numPr>
          <w:ilvl w:val="1"/>
          <w:numId w:val="9"/>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本投标报价表中的金额应包括在项目整个实施过程中，根据合同所需要的所有成本和费用。</w:t>
      </w:r>
    </w:p>
    <w:p>
      <w:pPr>
        <w:pStyle w:val="31"/>
        <w:numPr>
          <w:ilvl w:val="1"/>
          <w:numId w:val="9"/>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本总则上列各条中提及的“投标人”在合同执行过程中应作为“卖方”解释。</w:t>
      </w:r>
    </w:p>
    <w:p>
      <w:pPr>
        <w:pStyle w:val="31"/>
        <w:numPr>
          <w:ilvl w:val="1"/>
          <w:numId w:val="8"/>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投标报价表包含以下各表</w:t>
      </w:r>
    </w:p>
    <w:bookmarkEnd w:id="83"/>
    <w:bookmarkEnd w:id="84"/>
    <w:bookmarkEnd w:id="85"/>
    <w:bookmarkEnd w:id="86"/>
    <w:bookmarkEnd w:id="87"/>
    <w:p>
      <w:pPr>
        <w:snapToGrid w:val="0"/>
        <w:spacing w:before="120" w:beforeLines="50" w:line="360" w:lineRule="exact"/>
        <w:ind w:left="1134"/>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(1)投标报价汇总表</w:t>
      </w:r>
    </w:p>
    <w:p>
      <w:pPr>
        <w:snapToGrid w:val="0"/>
        <w:spacing w:before="120" w:beforeLines="50" w:line="360" w:lineRule="exact"/>
        <w:ind w:left="1134"/>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(2)设备费分项报价表</w:t>
      </w:r>
    </w:p>
    <w:p>
      <w:pPr>
        <w:snapToGrid w:val="0"/>
        <w:spacing w:before="120" w:beforeLines="50" w:line="360" w:lineRule="exact"/>
        <w:ind w:left="1134"/>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(3)随机配件和专用工具分项报价表</w:t>
      </w:r>
    </w:p>
    <w:p>
      <w:pPr>
        <w:snapToGrid w:val="0"/>
        <w:spacing w:before="120" w:beforeLines="50" w:line="360" w:lineRule="exact"/>
        <w:ind w:left="1134"/>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(4)备品备件分项报价表（不计入总价）</w:t>
      </w:r>
    </w:p>
    <w:p>
      <w:pPr>
        <w:snapToGrid w:val="0"/>
        <w:spacing w:before="120" w:beforeLines="50" w:line="360" w:lineRule="exact"/>
        <w:ind w:left="1134"/>
        <w:rPr>
          <w:rFonts w:ascii="宋体" w:hAnsi="宋体" w:cs="宋体"/>
          <w:color w:val="000000" w:themeColor="text1"/>
          <w:sz w:val="2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ascii="宋体" w:hAnsi="宋体" w:cs="宋体"/>
          <w:color w:val="000000" w:themeColor="text1"/>
          <w:sz w:val="22"/>
          <w14:textFill>
            <w14:solidFill>
              <w14:schemeClr w14:val="tx1"/>
            </w14:solidFill>
          </w14:textFill>
        </w:rPr>
        <w:br w:type="page"/>
      </w:r>
      <w:r>
        <w:rPr>
          <w:rFonts w:hint="eastAsia" w:ascii="宋体" w:hAnsi="宋体" w:cs="宋体"/>
          <w:b/>
          <w:color w:val="000000" w:themeColor="text1"/>
          <w:sz w:val="32"/>
          <w:szCs w:val="32"/>
          <w14:textFill>
            <w14:solidFill>
              <w14:schemeClr w14:val="tx1"/>
            </w14:solidFill>
          </w14:textFill>
        </w:rPr>
        <w:t>4.1 投标报价汇总表</w:t>
      </w:r>
    </w:p>
    <w:p>
      <w:pPr>
        <w:spacing w:line="360" w:lineRule="auto"/>
        <w:rPr>
          <w:rFonts w:ascii="宋体" w:hAnsi="宋体" w:cs="宋体"/>
          <w:color w:val="000000" w:themeColor="text1"/>
          <w14:textFill>
            <w14:solidFill>
              <w14:schemeClr w14:val="tx1"/>
            </w14:solidFill>
          </w14:textFill>
        </w:rPr>
      </w:pPr>
    </w:p>
    <w:p>
      <w:pPr>
        <w:spacing w:line="360" w:lineRule="auto"/>
        <w:jc w:val="righ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[货币单位：人民币元]</w:t>
      </w:r>
    </w:p>
    <w:tbl>
      <w:tblPr>
        <w:tblStyle w:val="58"/>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序 号</w:t>
            </w:r>
          </w:p>
        </w:tc>
        <w:tc>
          <w:tcPr>
            <w:tcW w:w="2976"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内    容</w:t>
            </w:r>
          </w:p>
        </w:tc>
        <w:tc>
          <w:tcPr>
            <w:tcW w:w="3544"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 xml:space="preserve">投 标 报 价 </w:t>
            </w:r>
          </w:p>
        </w:tc>
        <w:tc>
          <w:tcPr>
            <w:tcW w:w="1423"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w:t>
            </w:r>
          </w:p>
        </w:tc>
        <w:tc>
          <w:tcPr>
            <w:tcW w:w="2976" w:type="dxa"/>
            <w:vAlign w:val="center"/>
          </w:tcPr>
          <w:p>
            <w:pPr>
              <w:snapToGrid w:val="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设备费(表4.2)</w:t>
            </w:r>
          </w:p>
        </w:tc>
        <w:tc>
          <w:tcPr>
            <w:tcW w:w="3544" w:type="dxa"/>
            <w:vAlign w:val="center"/>
          </w:tcPr>
          <w:p>
            <w:pPr>
              <w:snapToGrid w:val="0"/>
              <w:rPr>
                <w:rFonts w:ascii="宋体" w:hAnsi="宋体" w:cs="宋体"/>
                <w:color w:val="000000" w:themeColor="text1"/>
                <w:sz w:val="22"/>
                <w14:textFill>
                  <w14:solidFill>
                    <w14:schemeClr w14:val="tx1"/>
                  </w14:solidFill>
                </w14:textFill>
              </w:rPr>
            </w:pPr>
          </w:p>
        </w:tc>
        <w:tc>
          <w:tcPr>
            <w:tcW w:w="1423" w:type="dxa"/>
            <w:vAlign w:val="center"/>
          </w:tcPr>
          <w:p>
            <w:pPr>
              <w:snapToGrid w:val="0"/>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w:t>
            </w:r>
          </w:p>
        </w:tc>
        <w:tc>
          <w:tcPr>
            <w:tcW w:w="2976" w:type="dxa"/>
            <w:vAlign w:val="center"/>
          </w:tcPr>
          <w:p>
            <w:pPr>
              <w:snapToGrid w:val="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随机配件和专用工具(表4.3)</w:t>
            </w:r>
          </w:p>
        </w:tc>
        <w:tc>
          <w:tcPr>
            <w:tcW w:w="3544" w:type="dxa"/>
            <w:vAlign w:val="center"/>
          </w:tcPr>
          <w:p>
            <w:pPr>
              <w:snapToGrid w:val="0"/>
              <w:rPr>
                <w:rFonts w:ascii="宋体" w:hAnsi="宋体" w:cs="宋体"/>
                <w:color w:val="000000" w:themeColor="text1"/>
                <w:sz w:val="22"/>
                <w14:textFill>
                  <w14:solidFill>
                    <w14:schemeClr w14:val="tx1"/>
                  </w14:solidFill>
                </w14:textFill>
              </w:rPr>
            </w:pPr>
          </w:p>
        </w:tc>
        <w:tc>
          <w:tcPr>
            <w:tcW w:w="1423" w:type="dxa"/>
            <w:vAlign w:val="center"/>
          </w:tcPr>
          <w:p>
            <w:pPr>
              <w:snapToGrid w:val="0"/>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color w:val="000000" w:themeColor="text1"/>
                <w:sz w:val="22"/>
                <w14:textFill>
                  <w14:solidFill>
                    <w14:schemeClr w14:val="tx1"/>
                  </w14:solidFill>
                </w14:textFill>
              </w:rPr>
            </w:pPr>
          </w:p>
        </w:tc>
        <w:tc>
          <w:tcPr>
            <w:tcW w:w="2976"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总    计</w:t>
            </w:r>
          </w:p>
        </w:tc>
        <w:tc>
          <w:tcPr>
            <w:tcW w:w="3544" w:type="dxa"/>
            <w:vAlign w:val="center"/>
          </w:tcPr>
          <w:p>
            <w:pPr>
              <w:snapToGrid w:val="0"/>
              <w:rPr>
                <w:rFonts w:ascii="宋体" w:hAnsi="宋体" w:cs="宋体"/>
                <w:color w:val="000000" w:themeColor="text1"/>
                <w:sz w:val="22"/>
                <w14:textFill>
                  <w14:solidFill>
                    <w14:schemeClr w14:val="tx1"/>
                  </w14:solidFill>
                </w14:textFill>
              </w:rPr>
            </w:pPr>
          </w:p>
        </w:tc>
        <w:tc>
          <w:tcPr>
            <w:tcW w:w="1423" w:type="dxa"/>
            <w:vAlign w:val="center"/>
          </w:tcPr>
          <w:p>
            <w:pPr>
              <w:snapToGrid w:val="0"/>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color w:val="000000" w:themeColor="text1"/>
                <w:sz w:val="22"/>
                <w14:textFill>
                  <w14:solidFill>
                    <w14:schemeClr w14:val="tx1"/>
                  </w14:solidFill>
                </w14:textFill>
              </w:rPr>
            </w:pPr>
          </w:p>
        </w:tc>
        <w:tc>
          <w:tcPr>
            <w:tcW w:w="2976"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 xml:space="preserve">税 </w:t>
            </w:r>
            <w:r>
              <w:rPr>
                <w:rFonts w:ascii="宋体" w:hAnsi="宋体" w:cs="宋体"/>
                <w:b/>
                <w:color w:val="000000" w:themeColor="text1"/>
                <w:sz w:val="22"/>
                <w14:textFill>
                  <w14:solidFill>
                    <w14:schemeClr w14:val="tx1"/>
                  </w14:solidFill>
                </w14:textFill>
              </w:rPr>
              <w:t xml:space="preserve">  </w:t>
            </w:r>
            <w:r>
              <w:rPr>
                <w:rFonts w:hint="eastAsia" w:ascii="宋体" w:hAnsi="宋体" w:cs="宋体"/>
                <w:b/>
                <w:color w:val="000000" w:themeColor="text1"/>
                <w:sz w:val="22"/>
                <w14:textFill>
                  <w14:solidFill>
                    <w14:schemeClr w14:val="tx1"/>
                  </w14:solidFill>
                </w14:textFill>
              </w:rPr>
              <w:t>率</w:t>
            </w:r>
          </w:p>
        </w:tc>
        <w:tc>
          <w:tcPr>
            <w:tcW w:w="3544" w:type="dxa"/>
            <w:vAlign w:val="center"/>
          </w:tcPr>
          <w:p>
            <w:pPr>
              <w:snapToGrid w:val="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w:t>
            </w:r>
            <w:r>
              <w:rPr>
                <w:rFonts w:ascii="宋体" w:hAnsi="宋体" w:cs="宋体"/>
                <w:color w:val="000000" w:themeColor="text1"/>
                <w:sz w:val="22"/>
                <w14:textFill>
                  <w14:solidFill>
                    <w14:schemeClr w14:val="tx1"/>
                  </w14:solidFill>
                </w14:textFill>
              </w:rPr>
              <w:t xml:space="preserve">                     %</w:t>
            </w:r>
          </w:p>
        </w:tc>
        <w:tc>
          <w:tcPr>
            <w:tcW w:w="1423" w:type="dxa"/>
            <w:vAlign w:val="center"/>
          </w:tcPr>
          <w:p>
            <w:pPr>
              <w:snapToGrid w:val="0"/>
              <w:rPr>
                <w:rFonts w:ascii="宋体" w:hAnsi="宋体" w:cs="宋体"/>
                <w:color w:val="000000" w:themeColor="text1"/>
                <w:sz w:val="22"/>
                <w14:textFill>
                  <w14:solidFill>
                    <w14:schemeClr w14:val="tx1"/>
                  </w14:solidFill>
                </w14:textFill>
              </w:rPr>
            </w:pPr>
          </w:p>
        </w:tc>
      </w:tr>
    </w:tbl>
    <w:p>
      <w:pPr>
        <w:spacing w:line="360" w:lineRule="auto"/>
        <w:jc w:val="right"/>
        <w:rPr>
          <w:rFonts w:ascii="宋体" w:hAnsi="宋体" w:cs="宋体"/>
          <w:color w:val="000000" w:themeColor="text1"/>
          <w:sz w:val="22"/>
          <w14:textFill>
            <w14:solidFill>
              <w14:schemeClr w14:val="tx1"/>
            </w14:solidFill>
          </w14:textFill>
        </w:rPr>
      </w:pPr>
    </w:p>
    <w:p>
      <w:pPr>
        <w:spacing w:line="360" w:lineRule="auto"/>
        <w:rPr>
          <w:rFonts w:ascii="宋体" w:hAnsi="宋体" w:cs="宋体"/>
          <w:color w:val="000000" w:themeColor="text1"/>
          <w:sz w:val="22"/>
          <w14:textFill>
            <w14:solidFill>
              <w14:schemeClr w14:val="tx1"/>
            </w14:solidFill>
          </w14:textFill>
        </w:rPr>
      </w:pPr>
    </w:p>
    <w:p>
      <w:p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注：</w:t>
      </w:r>
    </w:p>
    <w:p>
      <w:pPr>
        <w:numPr>
          <w:ilvl w:val="2"/>
          <w:numId w:val="10"/>
        </w:numPr>
        <w:adjustRightInd w:val="0"/>
        <w:snapToGrid w:val="0"/>
        <w:spacing w:line="360" w:lineRule="auto"/>
        <w:jc w:val="left"/>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此表的“总计”系所有需招标人支付的投标金额总数即投标总价，投标总价中已包含投标人完成本招标项目的一切费用包括税费。</w:t>
      </w:r>
    </w:p>
    <w:p>
      <w:pPr>
        <w:numPr>
          <w:ilvl w:val="2"/>
          <w:numId w:val="10"/>
        </w:numPr>
        <w:adjustRightInd w:val="0"/>
        <w:snapToGrid w:val="0"/>
        <w:spacing w:line="360" w:lineRule="auto"/>
        <w:jc w:val="left"/>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此表为表4.2、表4.3的汇总表。</w:t>
      </w:r>
    </w:p>
    <w:p>
      <w:pPr>
        <w:snapToGrid w:val="0"/>
        <w:spacing w:line="360" w:lineRule="auto"/>
        <w:rPr>
          <w:rFonts w:ascii="宋体" w:hAnsi="宋体" w:cs="宋体"/>
          <w:color w:val="000000" w:themeColor="text1"/>
          <w:sz w:val="22"/>
          <w14:textFill>
            <w14:solidFill>
              <w14:schemeClr w14:val="tx1"/>
            </w14:solidFill>
          </w14:textFill>
        </w:rPr>
      </w:pPr>
    </w:p>
    <w:p>
      <w:pPr>
        <w:spacing w:before="120" w:beforeLines="50" w:line="360" w:lineRule="auto"/>
        <w:ind w:firstLine="3960"/>
        <w:rPr>
          <w:rFonts w:ascii="宋体" w:hAnsi="宋体" w:cs="宋体"/>
          <w:color w:val="000000" w:themeColor="text1"/>
          <w14:textFill>
            <w14:solidFill>
              <w14:schemeClr w14:val="tx1"/>
            </w14:solidFill>
          </w14:textFill>
        </w:rPr>
      </w:pPr>
      <w:bookmarkStart w:id="88" w:name="_Toc133214103"/>
      <w:bookmarkStart w:id="89" w:name="_Toc133214310"/>
      <w:bookmarkStart w:id="90" w:name="_Toc133470544"/>
      <w:bookmarkStart w:id="91" w:name="_Toc137373399"/>
    </w:p>
    <w:p>
      <w:pPr>
        <w:spacing w:line="360" w:lineRule="auto"/>
        <w:jc w:val="center"/>
        <w:rPr>
          <w:rFonts w:ascii="宋体" w:hAnsi="宋体" w:cs="宋体"/>
          <w:b/>
          <w:color w:val="000000" w:themeColor="text1"/>
          <w:sz w:val="32"/>
          <w:szCs w:val="32"/>
          <w14:textFill>
            <w14:solidFill>
              <w14:schemeClr w14:val="tx1"/>
            </w14:solidFill>
          </w14:textFill>
        </w:rPr>
      </w:pPr>
      <w:bookmarkStart w:id="92" w:name="_Toc144265959"/>
      <w:r>
        <w:rPr>
          <w:rFonts w:hint="eastAsia" w:ascii="宋体" w:hAnsi="宋体" w:cs="宋体"/>
          <w:b/>
          <w:color w:val="000000" w:themeColor="text1"/>
          <w:sz w:val="32"/>
          <w:szCs w:val="32"/>
          <w14:textFill>
            <w14:solidFill>
              <w14:schemeClr w14:val="tx1"/>
            </w14:solidFill>
          </w14:textFill>
        </w:rPr>
        <w:br w:type="page"/>
      </w:r>
    </w:p>
    <w:bookmarkEnd w:id="88"/>
    <w:bookmarkEnd w:id="89"/>
    <w:bookmarkEnd w:id="90"/>
    <w:bookmarkEnd w:id="91"/>
    <w:bookmarkEnd w:id="92"/>
    <w:p>
      <w:pPr>
        <w:snapToGrid w:val="0"/>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4.2设备费分项报价表</w:t>
      </w:r>
    </w:p>
    <w:p>
      <w:pPr>
        <w:spacing w:line="360" w:lineRule="auto"/>
        <w:rPr>
          <w:rFonts w:ascii="宋体" w:hAnsi="宋体" w:cs="宋体"/>
          <w:bCs/>
          <w:color w:val="000000" w:themeColor="text1"/>
          <w:sz w:val="22"/>
          <w14:textFill>
            <w14:solidFill>
              <w14:schemeClr w14:val="tx1"/>
            </w14:solidFill>
          </w14:textFill>
        </w:rPr>
      </w:pPr>
    </w:p>
    <w:tbl>
      <w:tblPr>
        <w:tblStyle w:val="58"/>
        <w:tblW w:w="940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523"/>
        <w:gridCol w:w="1134"/>
        <w:gridCol w:w="1032"/>
        <w:gridCol w:w="755"/>
        <w:gridCol w:w="637"/>
        <w:gridCol w:w="578"/>
        <w:gridCol w:w="153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0" w:type="dxa"/>
            <w:vMerge w:val="restart"/>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序 号</w:t>
            </w:r>
          </w:p>
        </w:tc>
        <w:tc>
          <w:tcPr>
            <w:tcW w:w="1523"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设备名称</w:t>
            </w:r>
          </w:p>
        </w:tc>
        <w:tc>
          <w:tcPr>
            <w:tcW w:w="1134"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规格型号</w:t>
            </w:r>
          </w:p>
        </w:tc>
        <w:tc>
          <w:tcPr>
            <w:tcW w:w="1032"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品 牌</w:t>
            </w:r>
          </w:p>
        </w:tc>
        <w:tc>
          <w:tcPr>
            <w:tcW w:w="755"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产地</w:t>
            </w:r>
          </w:p>
        </w:tc>
        <w:tc>
          <w:tcPr>
            <w:tcW w:w="637"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w:t>
            </w:r>
          </w:p>
        </w:tc>
        <w:tc>
          <w:tcPr>
            <w:tcW w:w="578"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数量</w:t>
            </w:r>
          </w:p>
        </w:tc>
        <w:tc>
          <w:tcPr>
            <w:tcW w:w="1533"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kern w:val="0"/>
                <w:sz w:val="20"/>
              </w:rPr>
              <w:t>单  价（不含税）</w:t>
            </w:r>
          </w:p>
        </w:tc>
        <w:tc>
          <w:tcPr>
            <w:tcW w:w="1456"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kern w:val="0"/>
                <w:sz w:val="20"/>
              </w:rPr>
              <w:t>合  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23"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134"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032"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755"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637"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578"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33"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单位(元)</w:t>
            </w:r>
          </w:p>
        </w:tc>
        <w:tc>
          <w:tcPr>
            <w:tcW w:w="1456"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1</w:t>
            </w:r>
          </w:p>
        </w:tc>
        <w:tc>
          <w:tcPr>
            <w:tcW w:w="1523"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3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1032"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75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637"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57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33"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145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2</w:t>
            </w:r>
          </w:p>
        </w:tc>
        <w:tc>
          <w:tcPr>
            <w:tcW w:w="1523"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13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32"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5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7"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33"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5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3</w:t>
            </w:r>
          </w:p>
        </w:tc>
        <w:tc>
          <w:tcPr>
            <w:tcW w:w="1523"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13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32"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5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7"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33"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5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4</w:t>
            </w:r>
          </w:p>
        </w:tc>
        <w:tc>
          <w:tcPr>
            <w:tcW w:w="1523"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13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32"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5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7"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33"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5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w:t>
            </w:r>
          </w:p>
        </w:tc>
        <w:tc>
          <w:tcPr>
            <w:tcW w:w="1523"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13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32"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5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7"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33"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5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23"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3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32"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5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7"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33"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5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23"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3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32"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5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7"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33"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5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23"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3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32"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5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7"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33"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5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kern w:val="0"/>
                <w:sz w:val="20"/>
              </w:rPr>
              <w:t>合 计（不含税）</w:t>
            </w:r>
          </w:p>
        </w:tc>
        <w:tc>
          <w:tcPr>
            <w:tcW w:w="145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kern w:val="0"/>
                <w:sz w:val="20"/>
              </w:rPr>
              <w:t>税率</w:t>
            </w:r>
          </w:p>
        </w:tc>
        <w:tc>
          <w:tcPr>
            <w:tcW w:w="1456"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kern w:val="0"/>
                <w:sz w:val="20"/>
              </w:rPr>
              <w:t>合计（不含税）</w:t>
            </w:r>
          </w:p>
        </w:tc>
        <w:tc>
          <w:tcPr>
            <w:tcW w:w="145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bl>
    <w:p>
      <w:pPr>
        <w:widowControl/>
        <w:spacing w:line="300" w:lineRule="auto"/>
        <w:rPr>
          <w:rFonts w:ascii="宋体" w:hAnsi="宋体" w:cs="宋体"/>
          <w:color w:val="000000" w:themeColor="text1"/>
          <w:sz w:val="22"/>
          <w14:textFill>
            <w14:solidFill>
              <w14:schemeClr w14:val="tx1"/>
            </w14:solidFill>
          </w14:textFill>
        </w:rPr>
      </w:pPr>
    </w:p>
    <w:p>
      <w:pPr>
        <w:widowControl/>
        <w:spacing w:line="30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注：</w:t>
      </w:r>
    </w:p>
    <w:p>
      <w:pPr>
        <w:widowControl/>
        <w:numPr>
          <w:ilvl w:val="0"/>
          <w:numId w:val="11"/>
        </w:numPr>
        <w:tabs>
          <w:tab w:val="left" w:pos="284"/>
          <w:tab w:val="clear" w:pos="1200"/>
        </w:tabs>
        <w:spacing w:line="300" w:lineRule="auto"/>
        <w:ind w:left="284" w:hanging="284"/>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综合单价包括但不限于产品生产、包装、运至指定地点的运输、装卸、保险、安装、调试及各种税费及所有第三章要求的伴随服务等招标文件规定的全部相关费用。</w:t>
      </w:r>
    </w:p>
    <w:p>
      <w:pPr>
        <w:spacing w:line="360" w:lineRule="auto"/>
        <w:jc w:val="center"/>
        <w:rPr>
          <w:rFonts w:ascii="宋体" w:hAnsi="宋体" w:cs="宋体"/>
          <w:b/>
          <w:color w:val="000000" w:themeColor="text1"/>
          <w:sz w:val="32"/>
          <w:szCs w:val="32"/>
          <w14:textFill>
            <w14:solidFill>
              <w14:schemeClr w14:val="tx1"/>
            </w14:solidFill>
          </w14:textFill>
        </w:rPr>
      </w:pPr>
      <w:r>
        <w:rPr>
          <w:rFonts w:ascii="宋体" w:hAnsi="宋体" w:cs="宋体"/>
          <w:color w:val="000000" w:themeColor="text1"/>
          <w:sz w:val="22"/>
          <w14:textFill>
            <w14:solidFill>
              <w14:schemeClr w14:val="tx1"/>
            </w14:solidFill>
          </w14:textFill>
        </w:rPr>
        <w:br w:type="page"/>
      </w:r>
      <w:r>
        <w:rPr>
          <w:rFonts w:hint="eastAsia" w:ascii="宋体" w:hAnsi="宋体" w:cs="宋体"/>
          <w:b/>
          <w:color w:val="000000" w:themeColor="text1"/>
          <w:sz w:val="32"/>
          <w:szCs w:val="32"/>
          <w14:textFill>
            <w14:solidFill>
              <w14:schemeClr w14:val="tx1"/>
            </w14:solidFill>
          </w14:textFill>
        </w:rPr>
        <w:t>4.3随机配件和专用工具分项报价表</w:t>
      </w:r>
    </w:p>
    <w:tbl>
      <w:tblPr>
        <w:tblStyle w:val="58"/>
        <w:tblpPr w:leftFromText="180" w:rightFromText="180" w:vertAnchor="text" w:tblpY="1"/>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552"/>
        <w:gridCol w:w="953"/>
        <w:gridCol w:w="617"/>
        <w:gridCol w:w="755"/>
        <w:gridCol w:w="637"/>
        <w:gridCol w:w="578"/>
        <w:gridCol w:w="1138"/>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2"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序 号</w:t>
            </w:r>
          </w:p>
        </w:tc>
        <w:tc>
          <w:tcPr>
            <w:tcW w:w="2552"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设备名称</w:t>
            </w:r>
          </w:p>
        </w:tc>
        <w:tc>
          <w:tcPr>
            <w:tcW w:w="953"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规格型号</w:t>
            </w:r>
          </w:p>
        </w:tc>
        <w:tc>
          <w:tcPr>
            <w:tcW w:w="617"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品 牌</w:t>
            </w:r>
          </w:p>
        </w:tc>
        <w:tc>
          <w:tcPr>
            <w:tcW w:w="755"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原产地</w:t>
            </w:r>
          </w:p>
        </w:tc>
        <w:tc>
          <w:tcPr>
            <w:tcW w:w="637"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w:t>
            </w:r>
          </w:p>
        </w:tc>
        <w:tc>
          <w:tcPr>
            <w:tcW w:w="578"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数量</w:t>
            </w:r>
          </w:p>
        </w:tc>
        <w:tc>
          <w:tcPr>
            <w:tcW w:w="113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xml:space="preserve"> 单  价 </w:t>
            </w:r>
          </w:p>
        </w:tc>
        <w:tc>
          <w:tcPr>
            <w:tcW w:w="113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xml:space="preserve"> 合  价 </w:t>
            </w:r>
          </w:p>
        </w:tc>
        <w:tc>
          <w:tcPr>
            <w:tcW w:w="567"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vMerge w:val="continue"/>
            <w:shd w:val="clear" w:color="auto" w:fill="auto"/>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2552"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953"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617"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755"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637"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578"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13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单位(元)</w:t>
            </w:r>
          </w:p>
        </w:tc>
        <w:tc>
          <w:tcPr>
            <w:tcW w:w="113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单位(元)</w:t>
            </w:r>
          </w:p>
        </w:tc>
        <w:tc>
          <w:tcPr>
            <w:tcW w:w="567" w:type="dxa"/>
            <w:vMerge w:val="continue"/>
            <w:vAlign w:val="center"/>
          </w:tcPr>
          <w:p>
            <w:pPr>
              <w:widowControl/>
              <w:jc w:val="left"/>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1</w:t>
            </w:r>
          </w:p>
        </w:tc>
        <w:tc>
          <w:tcPr>
            <w:tcW w:w="2552"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953"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617"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755"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637"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578"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3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34"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56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2</w:t>
            </w:r>
          </w:p>
        </w:tc>
        <w:tc>
          <w:tcPr>
            <w:tcW w:w="2552"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953"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617"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755"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637"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578"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3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34"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56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3</w:t>
            </w:r>
          </w:p>
        </w:tc>
        <w:tc>
          <w:tcPr>
            <w:tcW w:w="2552"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953"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617"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755"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637"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578"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3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34"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56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w:t>
            </w:r>
          </w:p>
        </w:tc>
        <w:tc>
          <w:tcPr>
            <w:tcW w:w="2552"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953"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617"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755"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637"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578"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3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34"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56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color w:val="000000" w:themeColor="text1"/>
                <w:kern w:val="0"/>
                <w:sz w:val="20"/>
                <w14:textFill>
                  <w14:solidFill>
                    <w14:schemeClr w14:val="tx1"/>
                  </w14:solidFill>
                </w14:textFill>
              </w:rPr>
            </w:pPr>
          </w:p>
        </w:tc>
        <w:tc>
          <w:tcPr>
            <w:tcW w:w="2552"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953"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617"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755"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637"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578"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3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34"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56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2552"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953"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617"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755"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637"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578"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3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34"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56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kern w:val="0"/>
                <w:sz w:val="20"/>
              </w:rPr>
              <w:t>合计（不含税）</w:t>
            </w:r>
          </w:p>
        </w:tc>
        <w:tc>
          <w:tcPr>
            <w:tcW w:w="1134"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56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kern w:val="0"/>
                <w:sz w:val="20"/>
              </w:rPr>
              <w:t>税率</w:t>
            </w:r>
          </w:p>
        </w:tc>
        <w:tc>
          <w:tcPr>
            <w:tcW w:w="1134"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56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kern w:val="0"/>
                <w:sz w:val="20"/>
              </w:rPr>
              <w:t>合计（含税）</w:t>
            </w:r>
          </w:p>
        </w:tc>
        <w:tc>
          <w:tcPr>
            <w:tcW w:w="1134" w:type="dxa"/>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c>
          <w:tcPr>
            <w:tcW w:w="567" w:type="dxa"/>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bl>
    <w:p>
      <w:pPr>
        <w:spacing w:line="360" w:lineRule="auto"/>
        <w:rPr>
          <w:rFonts w:ascii="宋体" w:hAnsi="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注：根据第三章要求</w:t>
      </w:r>
      <w:r>
        <w:rPr>
          <w:rFonts w:hint="eastAsia" w:ascii="宋体" w:hAnsi="宋体"/>
          <w:color w:val="000000" w:themeColor="text1"/>
          <w:sz w:val="22"/>
          <w14:textFill>
            <w14:solidFill>
              <w14:schemeClr w14:val="tx1"/>
            </w14:solidFill>
          </w14:textFill>
        </w:rPr>
        <w:t>自行填报。</w:t>
      </w:r>
    </w:p>
    <w:p>
      <w:pPr>
        <w:spacing w:line="360" w:lineRule="auto"/>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br w:type="page"/>
      </w:r>
    </w:p>
    <w:p>
      <w:pPr>
        <w:spacing w:line="360" w:lineRule="auto"/>
        <w:jc w:val="center"/>
        <w:rPr>
          <w:rFonts w:ascii="宋体" w:hAnsi="宋体" w:cs="宋体"/>
          <w:b/>
          <w:sz w:val="32"/>
          <w:szCs w:val="32"/>
        </w:rPr>
      </w:pPr>
      <w:r>
        <w:rPr>
          <w:rFonts w:hint="eastAsia" w:ascii="宋体" w:hAnsi="宋体" w:cs="宋体"/>
          <w:b/>
          <w:sz w:val="32"/>
          <w:szCs w:val="32"/>
        </w:rPr>
        <w:t>4.4备品备件分项报价表</w:t>
      </w:r>
    </w:p>
    <w:tbl>
      <w:tblPr>
        <w:tblStyle w:val="58"/>
        <w:tblpPr w:leftFromText="180" w:rightFromText="180" w:vertAnchor="text" w:tblpY="1"/>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552"/>
        <w:gridCol w:w="953"/>
        <w:gridCol w:w="617"/>
        <w:gridCol w:w="755"/>
        <w:gridCol w:w="637"/>
        <w:gridCol w:w="578"/>
        <w:gridCol w:w="1138"/>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255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95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61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单  价 </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合  价 </w:t>
            </w:r>
          </w:p>
        </w:tc>
        <w:tc>
          <w:tcPr>
            <w:tcW w:w="56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vMerge w:val="continue"/>
            <w:shd w:val="clear" w:color="auto" w:fill="auto"/>
            <w:vAlign w:val="center"/>
          </w:tcPr>
          <w:p>
            <w:pPr>
              <w:widowControl/>
              <w:jc w:val="center"/>
              <w:rPr>
                <w:rFonts w:ascii="宋体" w:hAnsi="宋体" w:cs="宋体"/>
                <w:b/>
                <w:bCs/>
                <w:kern w:val="0"/>
                <w:sz w:val="20"/>
              </w:rPr>
            </w:pPr>
          </w:p>
        </w:tc>
        <w:tc>
          <w:tcPr>
            <w:tcW w:w="2552" w:type="dxa"/>
            <w:vMerge w:val="continue"/>
            <w:shd w:val="clear" w:color="auto" w:fill="auto"/>
            <w:vAlign w:val="center"/>
          </w:tcPr>
          <w:p>
            <w:pPr>
              <w:widowControl/>
              <w:jc w:val="left"/>
              <w:rPr>
                <w:rFonts w:ascii="宋体" w:hAnsi="宋体" w:cs="宋体"/>
                <w:b/>
                <w:bCs/>
                <w:kern w:val="0"/>
                <w:sz w:val="20"/>
              </w:rPr>
            </w:pPr>
          </w:p>
        </w:tc>
        <w:tc>
          <w:tcPr>
            <w:tcW w:w="953" w:type="dxa"/>
            <w:vMerge w:val="continue"/>
            <w:shd w:val="clear" w:color="auto" w:fill="auto"/>
            <w:vAlign w:val="center"/>
          </w:tcPr>
          <w:p>
            <w:pPr>
              <w:widowControl/>
              <w:jc w:val="left"/>
              <w:rPr>
                <w:rFonts w:ascii="宋体" w:hAnsi="宋体" w:cs="宋体"/>
                <w:b/>
                <w:bCs/>
                <w:kern w:val="0"/>
                <w:sz w:val="20"/>
              </w:rPr>
            </w:pPr>
          </w:p>
        </w:tc>
        <w:tc>
          <w:tcPr>
            <w:tcW w:w="617"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567"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2552" w:type="dxa"/>
            <w:shd w:val="clear" w:color="000000" w:fill="FFFFFF"/>
            <w:vAlign w:val="center"/>
          </w:tcPr>
          <w:p>
            <w:pPr>
              <w:widowControl/>
              <w:jc w:val="center"/>
              <w:rPr>
                <w:rFonts w:ascii="宋体" w:hAnsi="宋体" w:cs="宋体"/>
                <w:b/>
                <w:bCs/>
                <w:kern w:val="0"/>
                <w:sz w:val="20"/>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kern w:val="0"/>
                <w:sz w:val="20"/>
              </w:rPr>
            </w:pPr>
          </w:p>
        </w:tc>
        <w:tc>
          <w:tcPr>
            <w:tcW w:w="2552" w:type="dxa"/>
            <w:shd w:val="clear" w:color="000000" w:fill="FFFFFF"/>
            <w:vAlign w:val="center"/>
          </w:tcPr>
          <w:p>
            <w:pPr>
              <w:widowControl/>
              <w:jc w:val="center"/>
              <w:rPr>
                <w:rFonts w:ascii="宋体" w:hAnsi="宋体"/>
                <w:b/>
                <w:bCs/>
                <w:kern w:val="0"/>
                <w:szCs w:val="21"/>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w:t>
            </w:r>
          </w:p>
        </w:tc>
        <w:tc>
          <w:tcPr>
            <w:tcW w:w="1134" w:type="dxa"/>
            <w:vAlign w:val="center"/>
          </w:tcPr>
          <w:p>
            <w:pPr>
              <w:widowControl/>
              <w:jc w:val="center"/>
              <w:rPr>
                <w:rFonts w:ascii="宋体" w:hAnsi="宋体" w:cs="宋体"/>
                <w:kern w:val="0"/>
                <w:sz w:val="20"/>
              </w:rPr>
            </w:pPr>
            <w:r>
              <w:rPr>
                <w:rFonts w:hint="eastAsia" w:ascii="宋体" w:hAnsi="宋体" w:cs="宋体"/>
                <w:kern w:val="0"/>
                <w:sz w:val="20"/>
              </w:rPr>
              <w:t>　　</w:t>
            </w:r>
          </w:p>
        </w:tc>
        <w:tc>
          <w:tcPr>
            <w:tcW w:w="567" w:type="dxa"/>
            <w:vAlign w:val="center"/>
          </w:tcPr>
          <w:p>
            <w:pPr>
              <w:widowControl/>
              <w:jc w:val="center"/>
              <w:rPr>
                <w:rFonts w:ascii="宋体" w:hAnsi="宋体" w:cs="宋体"/>
                <w:kern w:val="0"/>
                <w:sz w:val="20"/>
              </w:rPr>
            </w:pPr>
            <w:r>
              <w:rPr>
                <w:rFonts w:hint="eastAsia" w:ascii="宋体" w:hAnsi="宋体" w:cs="宋体"/>
                <w:kern w:val="0"/>
                <w:sz w:val="20"/>
              </w:rPr>
              <w:t>　</w:t>
            </w: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olor w:val="000000" w:themeColor="text1"/>
          <w:sz w:val="22"/>
          <w14:textFill>
            <w14:solidFill>
              <w14:schemeClr w14:val="tx1"/>
            </w14:solidFill>
          </w14:textFill>
        </w:rPr>
      </w:pPr>
    </w:p>
    <w:p>
      <w:pPr>
        <w:spacing w:line="360" w:lineRule="auto"/>
        <w:rPr>
          <w:rFonts w:ascii="宋体" w:hAnsi="宋体"/>
          <w:color w:val="000000" w:themeColor="text1"/>
          <w:sz w:val="22"/>
          <w14:textFill>
            <w14:solidFill>
              <w14:schemeClr w14:val="tx1"/>
            </w14:solidFill>
          </w14:textFill>
        </w:rPr>
      </w:pPr>
    </w:p>
    <w:p>
      <w:pPr>
        <w:spacing w:line="360" w:lineRule="auto"/>
        <w:rPr>
          <w:rFonts w:ascii="宋体" w:hAnsi="宋体"/>
          <w:color w:val="000000" w:themeColor="text1"/>
          <w:sz w:val="22"/>
          <w14:textFill>
            <w14:solidFill>
              <w14:schemeClr w14:val="tx1"/>
            </w14:solidFill>
          </w14:textFill>
        </w:rPr>
      </w:pPr>
    </w:p>
    <w:p>
      <w:pPr>
        <w:spacing w:line="360" w:lineRule="auto"/>
        <w:rPr>
          <w:rFonts w:ascii="宋体" w:hAnsi="宋体"/>
          <w:color w:val="000000" w:themeColor="text1"/>
          <w:sz w:val="22"/>
          <w14:textFill>
            <w14:solidFill>
              <w14:schemeClr w14:val="tx1"/>
            </w14:solidFill>
          </w14:textFill>
        </w:rPr>
      </w:pPr>
    </w:p>
    <w:p>
      <w:pPr>
        <w:spacing w:line="360" w:lineRule="auto"/>
        <w:rPr>
          <w:rFonts w:ascii="宋体" w:hAnsi="宋体"/>
          <w:color w:val="000000" w:themeColor="text1"/>
          <w:sz w:val="22"/>
          <w14:textFill>
            <w14:solidFill>
              <w14:schemeClr w14:val="tx1"/>
            </w14:solidFill>
          </w14:textFill>
        </w:rPr>
      </w:pPr>
    </w:p>
    <w:p>
      <w:pPr>
        <w:spacing w:line="360" w:lineRule="auto"/>
        <w:rPr>
          <w:rFonts w:ascii="宋体" w:hAnsi="宋体"/>
          <w:color w:val="000000" w:themeColor="text1"/>
          <w:sz w:val="22"/>
          <w14:textFill>
            <w14:solidFill>
              <w14:schemeClr w14:val="tx1"/>
            </w14:solidFill>
          </w14:textFill>
        </w:rPr>
      </w:pPr>
    </w:p>
    <w:p>
      <w:pPr>
        <w:spacing w:line="360" w:lineRule="auto"/>
        <w:rPr>
          <w:rFonts w:ascii="宋体" w:hAnsi="宋体"/>
          <w:color w:val="000000" w:themeColor="text1"/>
          <w:sz w:val="22"/>
          <w14:textFill>
            <w14:solidFill>
              <w14:schemeClr w14:val="tx1"/>
            </w14:solidFill>
          </w14:textFill>
        </w:rPr>
      </w:pPr>
    </w:p>
    <w:p>
      <w:pPr>
        <w:spacing w:line="440" w:lineRule="exact"/>
        <w:jc w:val="center"/>
        <w:rPr>
          <w:rFonts w:ascii="宋体" w:hAnsi="宋体" w:cs="Arial"/>
          <w:b/>
          <w:color w:val="000000" w:themeColor="text1"/>
          <w:sz w:val="22"/>
          <w14:textFill>
            <w14:solidFill>
              <w14:schemeClr w14:val="tx1"/>
            </w14:solidFill>
          </w14:textFill>
        </w:rPr>
      </w:pPr>
    </w:p>
    <w:p>
      <w:pPr>
        <w:spacing w:line="440" w:lineRule="exact"/>
        <w:jc w:val="center"/>
        <w:rPr>
          <w:rFonts w:ascii="Calibri" w:hAnsi="Calibri" w:eastAsia="黑体" w:cs="Calibri"/>
          <w:color w:val="000000" w:themeColor="text1"/>
          <w:sz w:val="32"/>
          <w:szCs w:val="32"/>
          <w14:textFill>
            <w14:solidFill>
              <w14:schemeClr w14:val="tx1"/>
            </w14:solidFill>
          </w14:textFill>
        </w:rPr>
      </w:pPr>
      <w:r>
        <w:rPr>
          <w:rFonts w:hint="eastAsia" w:ascii="Calibri" w:hAnsi="Calibri" w:eastAsia="黑体" w:cs="Calibri"/>
          <w:color w:val="000000" w:themeColor="text1"/>
          <w:sz w:val="32"/>
          <w:szCs w:val="32"/>
          <w14:textFill>
            <w14:solidFill>
              <w14:schemeClr w14:val="tx1"/>
            </w14:solidFill>
          </w14:textFill>
        </w:rPr>
        <w:t>五、</w:t>
      </w:r>
      <w:r>
        <w:rPr>
          <w:rFonts w:ascii="Calibri" w:hAnsi="Calibri" w:eastAsia="黑体" w:cs="Calibri"/>
          <w:color w:val="000000" w:themeColor="text1"/>
          <w:sz w:val="32"/>
          <w:szCs w:val="32"/>
          <w14:textFill>
            <w14:solidFill>
              <w14:schemeClr w14:val="tx1"/>
            </w14:solidFill>
          </w14:textFill>
        </w:rPr>
        <w:t>投标人资格证明文件</w:t>
      </w:r>
    </w:p>
    <w:p>
      <w:pPr>
        <w:overflowPunct w:val="0"/>
        <w:autoSpaceDE w:val="0"/>
        <w:autoSpaceDN w:val="0"/>
        <w:spacing w:line="440" w:lineRule="exact"/>
        <w:ind w:left="839" w:hanging="839"/>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（一）投标人一般情况</w:t>
      </w:r>
    </w:p>
    <w:tbl>
      <w:tblPr>
        <w:tblStyle w:val="58"/>
        <w:tblW w:w="9098"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028"/>
        <w:gridCol w:w="525"/>
        <w:gridCol w:w="187"/>
        <w:gridCol w:w="863"/>
        <w:gridCol w:w="562"/>
        <w:gridCol w:w="278"/>
        <w:gridCol w:w="1440"/>
        <w:gridCol w:w="30"/>
        <w:gridCol w:w="73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企业名称</w:t>
            </w:r>
          </w:p>
        </w:tc>
        <w:tc>
          <w:tcPr>
            <w:tcW w:w="3165" w:type="dxa"/>
            <w:gridSpan w:val="5"/>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1748" w:type="dxa"/>
            <w:gridSpan w:val="3"/>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主管部门</w:t>
            </w:r>
          </w:p>
        </w:tc>
        <w:tc>
          <w:tcPr>
            <w:tcW w:w="2730" w:type="dxa"/>
            <w:gridSpan w:val="2"/>
            <w:vAlign w:val="center"/>
          </w:tcPr>
          <w:p>
            <w:pPr>
              <w:snapToGrid w:val="0"/>
              <w:ind w:left="-170" w:right="-17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经济类型</w:t>
            </w:r>
          </w:p>
        </w:tc>
        <w:tc>
          <w:tcPr>
            <w:tcW w:w="3165" w:type="dxa"/>
            <w:gridSpan w:val="5"/>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1748" w:type="dxa"/>
            <w:gridSpan w:val="3"/>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w:t>
            </w:r>
          </w:p>
        </w:tc>
        <w:tc>
          <w:tcPr>
            <w:tcW w:w="2730" w:type="dxa"/>
            <w:gridSpan w:val="2"/>
            <w:vAlign w:val="center"/>
          </w:tcPr>
          <w:p>
            <w:pPr>
              <w:snapToGrid w:val="0"/>
              <w:ind w:left="-170" w:right="-17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单位简历</w:t>
            </w:r>
          </w:p>
        </w:tc>
        <w:tc>
          <w:tcPr>
            <w:tcW w:w="7643" w:type="dxa"/>
            <w:gridSpan w:val="10"/>
            <w:vAlign w:val="center"/>
          </w:tcPr>
          <w:p>
            <w:pPr>
              <w:snapToGrid w:val="0"/>
              <w:ind w:right="-17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1455" w:type="dxa"/>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单位优势</w:t>
            </w:r>
          </w:p>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及 特 长</w:t>
            </w:r>
          </w:p>
        </w:tc>
        <w:tc>
          <w:tcPr>
            <w:tcW w:w="7643" w:type="dxa"/>
            <w:gridSpan w:val="10"/>
            <w:vAlign w:val="center"/>
          </w:tcPr>
          <w:p>
            <w:pPr>
              <w:pStyle w:val="39"/>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1455" w:type="dxa"/>
            <w:vMerge w:val="restart"/>
            <w:textDirection w:val="tbRlV"/>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单 位 概 况</w:t>
            </w:r>
          </w:p>
        </w:tc>
        <w:tc>
          <w:tcPr>
            <w:tcW w:w="1740" w:type="dxa"/>
            <w:gridSpan w:val="3"/>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职工总人数</w:t>
            </w:r>
          </w:p>
        </w:tc>
        <w:tc>
          <w:tcPr>
            <w:tcW w:w="1703" w:type="dxa"/>
            <w:gridSpan w:val="3"/>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w:t>
            </w:r>
          </w:p>
        </w:tc>
        <w:tc>
          <w:tcPr>
            <w:tcW w:w="2205" w:type="dxa"/>
            <w:gridSpan w:val="3"/>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工程技术人员</w:t>
            </w:r>
          </w:p>
        </w:tc>
        <w:tc>
          <w:tcPr>
            <w:tcW w:w="1995" w:type="dxa"/>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1455" w:type="dxa"/>
            <w:vMerge w:val="continue"/>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1740" w:type="dxa"/>
            <w:gridSpan w:val="3"/>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生产工人</w:t>
            </w:r>
          </w:p>
        </w:tc>
        <w:tc>
          <w:tcPr>
            <w:tcW w:w="1703" w:type="dxa"/>
            <w:gridSpan w:val="3"/>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w:t>
            </w:r>
          </w:p>
        </w:tc>
        <w:tc>
          <w:tcPr>
            <w:tcW w:w="2205" w:type="dxa"/>
            <w:gridSpan w:val="3"/>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销售人员</w:t>
            </w:r>
          </w:p>
        </w:tc>
        <w:tc>
          <w:tcPr>
            <w:tcW w:w="1995" w:type="dxa"/>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1455" w:type="dxa"/>
            <w:vMerge w:val="continue"/>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1028" w:type="dxa"/>
            <w:vMerge w:val="restart"/>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固定</w:t>
            </w:r>
          </w:p>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资产</w:t>
            </w:r>
          </w:p>
        </w:tc>
        <w:tc>
          <w:tcPr>
            <w:tcW w:w="1575" w:type="dxa"/>
            <w:gridSpan w:val="3"/>
            <w:vMerge w:val="restart"/>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c>
          <w:tcPr>
            <w:tcW w:w="840" w:type="dxa"/>
            <w:gridSpan w:val="2"/>
            <w:vMerge w:val="restart"/>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资金</w:t>
            </w:r>
          </w:p>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性质</w:t>
            </w:r>
          </w:p>
        </w:tc>
        <w:tc>
          <w:tcPr>
            <w:tcW w:w="1440" w:type="dxa"/>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生产性</w:t>
            </w:r>
          </w:p>
        </w:tc>
        <w:tc>
          <w:tcPr>
            <w:tcW w:w="2760" w:type="dxa"/>
            <w:gridSpan w:val="3"/>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1455" w:type="dxa"/>
            <w:vMerge w:val="continue"/>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1028" w:type="dxa"/>
            <w:vMerge w:val="continue"/>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1575" w:type="dxa"/>
            <w:gridSpan w:val="3"/>
            <w:vMerge w:val="continue"/>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840" w:type="dxa"/>
            <w:gridSpan w:val="2"/>
            <w:vMerge w:val="continue"/>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1440" w:type="dxa"/>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非生产性</w:t>
            </w:r>
          </w:p>
        </w:tc>
        <w:tc>
          <w:tcPr>
            <w:tcW w:w="2760" w:type="dxa"/>
            <w:gridSpan w:val="3"/>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1455" w:type="dxa"/>
            <w:vMerge w:val="continue"/>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1028" w:type="dxa"/>
            <w:vMerge w:val="restart"/>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流动</w:t>
            </w:r>
          </w:p>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资金</w:t>
            </w:r>
          </w:p>
        </w:tc>
        <w:tc>
          <w:tcPr>
            <w:tcW w:w="1575" w:type="dxa"/>
            <w:gridSpan w:val="3"/>
            <w:vMerge w:val="restart"/>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c>
          <w:tcPr>
            <w:tcW w:w="840" w:type="dxa"/>
            <w:gridSpan w:val="2"/>
            <w:vMerge w:val="restart"/>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资金</w:t>
            </w:r>
          </w:p>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来源</w:t>
            </w:r>
          </w:p>
        </w:tc>
        <w:tc>
          <w:tcPr>
            <w:tcW w:w="1440" w:type="dxa"/>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自有资金</w:t>
            </w:r>
          </w:p>
        </w:tc>
        <w:tc>
          <w:tcPr>
            <w:tcW w:w="2760" w:type="dxa"/>
            <w:gridSpan w:val="3"/>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1455" w:type="dxa"/>
            <w:vMerge w:val="continue"/>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1028" w:type="dxa"/>
            <w:vMerge w:val="continue"/>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1575" w:type="dxa"/>
            <w:gridSpan w:val="3"/>
            <w:vMerge w:val="continue"/>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840" w:type="dxa"/>
            <w:gridSpan w:val="2"/>
            <w:vMerge w:val="continue"/>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1440" w:type="dxa"/>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银行贷款</w:t>
            </w:r>
          </w:p>
        </w:tc>
        <w:tc>
          <w:tcPr>
            <w:tcW w:w="2760" w:type="dxa"/>
            <w:gridSpan w:val="3"/>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634" w:hRule="atLeast"/>
        </w:trPr>
        <w:tc>
          <w:tcPr>
            <w:tcW w:w="1455" w:type="dxa"/>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经营</w:t>
            </w:r>
          </w:p>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范围</w:t>
            </w:r>
          </w:p>
        </w:tc>
        <w:tc>
          <w:tcPr>
            <w:tcW w:w="7643" w:type="dxa"/>
            <w:gridSpan w:val="10"/>
            <w:vAlign w:val="center"/>
          </w:tcPr>
          <w:p>
            <w:pPr>
              <w:snapToGrid w:val="0"/>
              <w:ind w:left="-170" w:right="-170"/>
              <w:jc w:val="center"/>
              <w:rPr>
                <w:rFonts w:ascii="宋体" w:hAnsi="宋体" w:cs="宋体"/>
                <w:color w:val="000000" w:themeColor="text1"/>
                <w:sz w:val="22"/>
                <w14:textFill>
                  <w14:solidFill>
                    <w14:schemeClr w14:val="tx1"/>
                  </w14:solidFill>
                </w14:textFill>
              </w:rPr>
            </w:pPr>
          </w:p>
          <w:p>
            <w:pPr>
              <w:snapToGrid w:val="0"/>
              <w:ind w:right="-17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1455" w:type="dxa"/>
            <w:vMerge w:val="restart"/>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经 济</w:t>
            </w:r>
          </w:p>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指 标</w:t>
            </w:r>
          </w:p>
        </w:tc>
        <w:tc>
          <w:tcPr>
            <w:tcW w:w="1553" w:type="dxa"/>
            <w:gridSpan w:val="2"/>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年份</w:t>
            </w:r>
          </w:p>
        </w:tc>
        <w:tc>
          <w:tcPr>
            <w:tcW w:w="6090" w:type="dxa"/>
            <w:gridSpan w:val="8"/>
            <w:vAlign w:val="center"/>
          </w:tcPr>
          <w:p>
            <w:pPr>
              <w:snapToGrid w:val="0"/>
              <w:ind w:left="-170" w:right="-17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1455" w:type="dxa"/>
            <w:vMerge w:val="continue"/>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1553" w:type="dxa"/>
            <w:gridSpan w:val="2"/>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6090" w:type="dxa"/>
            <w:gridSpan w:val="8"/>
            <w:vAlign w:val="center"/>
          </w:tcPr>
          <w:p>
            <w:pPr>
              <w:snapToGrid w:val="0"/>
              <w:ind w:left="-170" w:right="-17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1455" w:type="dxa"/>
            <w:vMerge w:val="continue"/>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1553" w:type="dxa"/>
            <w:gridSpan w:val="2"/>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6090" w:type="dxa"/>
            <w:gridSpan w:val="8"/>
            <w:vAlign w:val="center"/>
          </w:tcPr>
          <w:p>
            <w:pPr>
              <w:snapToGrid w:val="0"/>
              <w:ind w:left="-170" w:right="-17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1455" w:type="dxa"/>
            <w:vMerge w:val="continue"/>
            <w:tcBorders>
              <w:bottom w:val="single" w:color="auto" w:sz="4" w:space="0"/>
            </w:tcBorders>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1553" w:type="dxa"/>
            <w:gridSpan w:val="2"/>
            <w:tcBorders>
              <w:bottom w:val="single" w:color="auto" w:sz="4" w:space="0"/>
            </w:tcBorders>
            <w:vAlign w:val="center"/>
          </w:tcPr>
          <w:p>
            <w:pPr>
              <w:snapToGrid w:val="0"/>
              <w:ind w:left="-170" w:right="-170"/>
              <w:jc w:val="center"/>
              <w:rPr>
                <w:rFonts w:ascii="宋体" w:hAnsi="宋体" w:cs="宋体"/>
                <w:color w:val="000000" w:themeColor="text1"/>
                <w:sz w:val="22"/>
                <w14:textFill>
                  <w14:solidFill>
                    <w14:schemeClr w14:val="tx1"/>
                  </w14:solidFill>
                </w14:textFill>
              </w:rPr>
            </w:pPr>
          </w:p>
        </w:tc>
        <w:tc>
          <w:tcPr>
            <w:tcW w:w="6090" w:type="dxa"/>
            <w:gridSpan w:val="8"/>
            <w:tcBorders>
              <w:bottom w:val="single" w:color="auto" w:sz="4" w:space="0"/>
            </w:tcBorders>
            <w:vAlign w:val="center"/>
          </w:tcPr>
          <w:p>
            <w:pPr>
              <w:snapToGrid w:val="0"/>
              <w:ind w:left="-170" w:right="-170"/>
              <w:jc w:val="center"/>
              <w:rPr>
                <w:rFonts w:ascii="宋体" w:hAnsi="宋体" w:cs="宋体"/>
                <w:color w:val="000000" w:themeColor="text1"/>
                <w:sz w:val="22"/>
                <w14:textFill>
                  <w14:solidFill>
                    <w14:schemeClr w14:val="tx1"/>
                  </w14:solidFill>
                </w14:textFill>
              </w:rPr>
            </w:pPr>
          </w:p>
        </w:tc>
      </w:tr>
    </w:tbl>
    <w:p>
      <w:pPr>
        <w:overflowPunct w:val="0"/>
        <w:autoSpaceDE w:val="0"/>
        <w:autoSpaceDN w:val="0"/>
        <w:rPr>
          <w:rFonts w:ascii="宋体" w:hAnsi="宋体" w:cs="Calibri"/>
          <w:color w:val="000000" w:themeColor="text1"/>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附营业执照、税务登记证、</w:t>
      </w:r>
      <w:r>
        <w:rPr>
          <w:rFonts w:ascii="宋体" w:hAnsi="宋体" w:cs="Calibri"/>
          <w:color w:val="000000" w:themeColor="text1"/>
          <w:sz w:val="22"/>
          <w14:textFill>
            <w14:solidFill>
              <w14:schemeClr w14:val="tx1"/>
            </w14:solidFill>
          </w14:textFill>
        </w:rPr>
        <w:t>一般纳税人证明材料</w:t>
      </w:r>
      <w:r>
        <w:rPr>
          <w:rFonts w:hint="eastAsia" w:ascii="宋体" w:hAnsi="宋体" w:cs="Calibri"/>
          <w:color w:val="000000" w:themeColor="text1"/>
          <w:sz w:val="22"/>
          <w14:textFill>
            <w14:solidFill>
              <w14:schemeClr w14:val="tx1"/>
            </w14:solidFill>
          </w14:textFill>
        </w:rPr>
        <w:t>、相关</w:t>
      </w:r>
      <w:r>
        <w:rPr>
          <w:rFonts w:ascii="宋体" w:hAnsi="宋体" w:cs="Calibri"/>
          <w:color w:val="000000" w:themeColor="text1"/>
          <w:sz w:val="22"/>
          <w14:textFill>
            <w14:solidFill>
              <w14:schemeClr w14:val="tx1"/>
            </w14:solidFill>
          </w14:textFill>
        </w:rPr>
        <w:t>产品质量认证证书</w:t>
      </w:r>
      <w:r>
        <w:rPr>
          <w:rFonts w:hint="eastAsia" w:ascii="宋体" w:hAnsi="宋体" w:cs="Arial"/>
          <w:color w:val="000000" w:themeColor="text1"/>
          <w:kern w:val="0"/>
          <w:sz w:val="22"/>
          <w14:textFill>
            <w14:solidFill>
              <w14:schemeClr w14:val="tx1"/>
            </w14:solidFill>
          </w14:textFill>
        </w:rPr>
        <w:t>、</w:t>
      </w:r>
      <w:r>
        <w:rPr>
          <w:rFonts w:hint="eastAsia" w:ascii="宋体" w:hAnsi="宋体" w:cs="Calibri"/>
          <w:color w:val="000000" w:themeColor="text1"/>
          <w:sz w:val="22"/>
          <w14:textFill>
            <w14:solidFill>
              <w14:schemeClr w14:val="tx1"/>
            </w14:solidFill>
          </w14:textFill>
        </w:rPr>
        <w:t>相关</w:t>
      </w:r>
      <w:r>
        <w:rPr>
          <w:rFonts w:ascii="宋体" w:hAnsi="宋体" w:cs="Calibri"/>
          <w:color w:val="000000" w:themeColor="text1"/>
          <w:sz w:val="22"/>
          <w14:textFill>
            <w14:solidFill>
              <w14:schemeClr w14:val="tx1"/>
            </w14:solidFill>
          </w14:textFill>
        </w:rPr>
        <w:t>产品鉴定证书</w:t>
      </w:r>
      <w:r>
        <w:rPr>
          <w:rFonts w:hint="eastAsia" w:ascii="宋体" w:hAnsi="宋体" w:cs="Calibri"/>
          <w:color w:val="000000" w:themeColor="text1"/>
          <w:sz w:val="22"/>
          <w14:textFill>
            <w14:solidFill>
              <w14:schemeClr w14:val="tx1"/>
            </w14:solidFill>
          </w14:textFill>
        </w:rPr>
        <w:t>等</w:t>
      </w:r>
    </w:p>
    <w:p>
      <w:pPr>
        <w:spacing w:line="360" w:lineRule="auto"/>
        <w:jc w:val="center"/>
        <w:rPr>
          <w:rFonts w:ascii="宋体" w:hAnsi="宋体" w:cs="宋体"/>
          <w:b/>
          <w:color w:val="000000" w:themeColor="text1"/>
          <w:sz w:val="32"/>
          <w:szCs w:val="32"/>
          <w14:textFill>
            <w14:solidFill>
              <w14:schemeClr w14:val="tx1"/>
            </w14:solidFill>
          </w14:textFill>
        </w:rPr>
      </w:pPr>
      <w:r>
        <w:rPr>
          <w:rFonts w:ascii="宋体" w:hAnsi="宋体" w:cs="Calibri"/>
          <w:color w:val="000000" w:themeColor="text1"/>
          <w:sz w:val="22"/>
          <w14:textFill>
            <w14:solidFill>
              <w14:schemeClr w14:val="tx1"/>
            </w14:solidFill>
          </w14:textFill>
        </w:rPr>
        <w:br w:type="page"/>
      </w:r>
      <w:r>
        <w:rPr>
          <w:rFonts w:hint="eastAsia" w:ascii="宋体" w:hAnsi="宋体" w:cs="宋体"/>
          <w:b/>
          <w:color w:val="000000" w:themeColor="text1"/>
          <w:sz w:val="32"/>
          <w:szCs w:val="32"/>
          <w14:textFill>
            <w14:solidFill>
              <w14:schemeClr w14:val="tx1"/>
            </w14:solidFill>
          </w14:textFill>
        </w:rPr>
        <w:t>（二）制造商资格声明</w:t>
      </w:r>
    </w:p>
    <w:p>
      <w:pPr>
        <w:numPr>
          <w:ilvl w:val="0"/>
          <w:numId w:val="12"/>
        </w:numPr>
        <w:adjustRightInd w:val="0"/>
        <w:spacing w:before="120" w:beforeLines="50"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名称及概况：</w:t>
      </w:r>
    </w:p>
    <w:p>
      <w:pPr>
        <w:numPr>
          <w:ilvl w:val="0"/>
          <w:numId w:val="13"/>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制造商名称：</w:t>
      </w:r>
      <w:r>
        <w:rPr>
          <w:rFonts w:hint="eastAsia" w:ascii="宋体" w:hAnsi="宋体" w:cs="宋体"/>
          <w:color w:val="000000" w:themeColor="text1"/>
          <w:sz w:val="22"/>
          <w:u w:val="single"/>
          <w14:textFill>
            <w14:solidFill>
              <w14:schemeClr w14:val="tx1"/>
            </w14:solidFill>
          </w14:textFill>
        </w:rPr>
        <w:t xml:space="preserve">                                                 </w:t>
      </w:r>
    </w:p>
    <w:p>
      <w:pPr>
        <w:numPr>
          <w:ilvl w:val="0"/>
          <w:numId w:val="13"/>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总部地址：</w:t>
      </w:r>
      <w:r>
        <w:rPr>
          <w:rFonts w:hint="eastAsia" w:ascii="宋体" w:hAnsi="宋体" w:cs="宋体"/>
          <w:color w:val="000000" w:themeColor="text1"/>
          <w:sz w:val="22"/>
          <w:u w:val="single"/>
          <w14:textFill>
            <w14:solidFill>
              <w14:schemeClr w14:val="tx1"/>
            </w14:solidFill>
          </w14:textFill>
        </w:rPr>
        <w:t xml:space="preserve">                                                   </w:t>
      </w:r>
    </w:p>
    <w:p>
      <w:pPr>
        <w:spacing w:line="360" w:lineRule="auto"/>
        <w:ind w:left="840" w:firstLine="1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电传/传真/电话号码：</w:t>
      </w:r>
      <w:r>
        <w:rPr>
          <w:rFonts w:hint="eastAsia" w:ascii="宋体" w:hAnsi="宋体" w:cs="宋体"/>
          <w:color w:val="000000" w:themeColor="text1"/>
          <w:sz w:val="22"/>
          <w:u w:val="single"/>
          <w14:textFill>
            <w14:solidFill>
              <w14:schemeClr w14:val="tx1"/>
            </w14:solidFill>
          </w14:textFill>
        </w:rPr>
        <w:t xml:space="preserve">                                         </w:t>
      </w:r>
    </w:p>
    <w:p>
      <w:pPr>
        <w:numPr>
          <w:ilvl w:val="0"/>
          <w:numId w:val="13"/>
        </w:numPr>
        <w:adjustRightInd w:val="0"/>
        <w:spacing w:line="360" w:lineRule="auto"/>
        <w:textAlignment w:val="baseline"/>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成立和/或注册日期：</w:t>
      </w:r>
      <w:r>
        <w:rPr>
          <w:rFonts w:hint="eastAsia" w:ascii="宋体" w:hAnsi="宋体" w:cs="宋体"/>
          <w:color w:val="000000" w:themeColor="text1"/>
          <w:sz w:val="22"/>
          <w:u w:val="single"/>
          <w14:textFill>
            <w14:solidFill>
              <w14:schemeClr w14:val="tx1"/>
            </w14:solidFill>
          </w14:textFill>
        </w:rPr>
        <w:t xml:space="preserve">                                          </w:t>
      </w:r>
    </w:p>
    <w:p>
      <w:pPr>
        <w:numPr>
          <w:ilvl w:val="0"/>
          <w:numId w:val="13"/>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实收资本：</w:t>
      </w:r>
      <w:r>
        <w:rPr>
          <w:rFonts w:hint="eastAsia" w:ascii="宋体" w:hAnsi="宋体" w:cs="宋体"/>
          <w:color w:val="000000" w:themeColor="text1"/>
          <w:sz w:val="22"/>
          <w:u w:val="single"/>
          <w14:textFill>
            <w14:solidFill>
              <w14:schemeClr w14:val="tx1"/>
            </w14:solidFill>
          </w14:textFill>
        </w:rPr>
        <w:t xml:space="preserve">                                                   </w:t>
      </w:r>
    </w:p>
    <w:p>
      <w:pPr>
        <w:numPr>
          <w:ilvl w:val="0"/>
          <w:numId w:val="13"/>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近期资产负债表（到</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年</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月</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日止）</w:t>
      </w:r>
    </w:p>
    <w:p>
      <w:pPr>
        <w:numPr>
          <w:ilvl w:val="0"/>
          <w:numId w:val="14"/>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固定资产：</w:t>
      </w:r>
      <w:r>
        <w:rPr>
          <w:rFonts w:hint="eastAsia" w:ascii="宋体" w:hAnsi="宋体" w:cs="宋体"/>
          <w:color w:val="000000" w:themeColor="text1"/>
          <w:sz w:val="22"/>
          <w:u w:val="single"/>
          <w14:textFill>
            <w14:solidFill>
              <w14:schemeClr w14:val="tx1"/>
            </w14:solidFill>
          </w14:textFill>
        </w:rPr>
        <w:t xml:space="preserve">                                       </w:t>
      </w:r>
    </w:p>
    <w:p>
      <w:pPr>
        <w:numPr>
          <w:ilvl w:val="0"/>
          <w:numId w:val="14"/>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流动资产：</w:t>
      </w:r>
      <w:r>
        <w:rPr>
          <w:rFonts w:hint="eastAsia" w:ascii="宋体" w:hAnsi="宋体" w:cs="宋体"/>
          <w:color w:val="000000" w:themeColor="text1"/>
          <w:sz w:val="22"/>
          <w:u w:val="single"/>
          <w14:textFill>
            <w14:solidFill>
              <w14:schemeClr w14:val="tx1"/>
            </w14:solidFill>
          </w14:textFill>
        </w:rPr>
        <w:t xml:space="preserve">                                       </w:t>
      </w:r>
    </w:p>
    <w:p>
      <w:pPr>
        <w:numPr>
          <w:ilvl w:val="0"/>
          <w:numId w:val="14"/>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长期负债：</w:t>
      </w:r>
      <w:r>
        <w:rPr>
          <w:rFonts w:hint="eastAsia" w:ascii="宋体" w:hAnsi="宋体" w:cs="宋体"/>
          <w:color w:val="000000" w:themeColor="text1"/>
          <w:sz w:val="22"/>
          <w:u w:val="single"/>
          <w14:textFill>
            <w14:solidFill>
              <w14:schemeClr w14:val="tx1"/>
            </w14:solidFill>
          </w14:textFill>
        </w:rPr>
        <w:t xml:space="preserve">                                       </w:t>
      </w:r>
    </w:p>
    <w:p>
      <w:pPr>
        <w:numPr>
          <w:ilvl w:val="0"/>
          <w:numId w:val="14"/>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流动负债：</w:t>
      </w:r>
      <w:r>
        <w:rPr>
          <w:rFonts w:hint="eastAsia" w:ascii="宋体" w:hAnsi="宋体" w:cs="宋体"/>
          <w:color w:val="000000" w:themeColor="text1"/>
          <w:sz w:val="22"/>
          <w:u w:val="single"/>
          <w14:textFill>
            <w14:solidFill>
              <w14:schemeClr w14:val="tx1"/>
            </w14:solidFill>
          </w14:textFill>
        </w:rPr>
        <w:t xml:space="preserve">                                       </w:t>
      </w:r>
    </w:p>
    <w:p>
      <w:pPr>
        <w:numPr>
          <w:ilvl w:val="0"/>
          <w:numId w:val="14"/>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净值：</w:t>
      </w:r>
      <w:r>
        <w:rPr>
          <w:rFonts w:hint="eastAsia" w:ascii="宋体" w:hAnsi="宋体" w:cs="宋体"/>
          <w:color w:val="000000" w:themeColor="text1"/>
          <w:sz w:val="22"/>
          <w:u w:val="single"/>
          <w14:textFill>
            <w14:solidFill>
              <w14:schemeClr w14:val="tx1"/>
            </w14:solidFill>
          </w14:textFill>
        </w:rPr>
        <w:t xml:space="preserve">                                           </w:t>
      </w:r>
    </w:p>
    <w:p>
      <w:pPr>
        <w:numPr>
          <w:ilvl w:val="0"/>
          <w:numId w:val="15"/>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主要负责人姓名：（可选填）</w:t>
      </w:r>
      <w:r>
        <w:rPr>
          <w:rFonts w:hint="eastAsia" w:ascii="宋体" w:hAnsi="宋体" w:cs="宋体"/>
          <w:color w:val="000000" w:themeColor="text1"/>
          <w:sz w:val="22"/>
          <w:u w:val="single"/>
          <w14:textFill>
            <w14:solidFill>
              <w14:schemeClr w14:val="tx1"/>
            </w14:solidFill>
          </w14:textFill>
        </w:rPr>
        <w:t xml:space="preserve">                          </w:t>
      </w:r>
    </w:p>
    <w:p>
      <w:pPr>
        <w:numPr>
          <w:ilvl w:val="0"/>
          <w:numId w:val="15"/>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制造商在中国的代表的姓名和地址：（如有的话）</w:t>
      </w:r>
    </w:p>
    <w:p>
      <w:pPr>
        <w:spacing w:line="360" w:lineRule="auto"/>
        <w:ind w:left="425"/>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u w:val="single"/>
          <w14:textFill>
            <w14:solidFill>
              <w14:schemeClr w14:val="tx1"/>
            </w14:solidFill>
          </w14:textFill>
        </w:rPr>
        <w:t xml:space="preserve">                                                        </w:t>
      </w:r>
    </w:p>
    <w:p>
      <w:pPr>
        <w:numPr>
          <w:ilvl w:val="0"/>
          <w:numId w:val="8"/>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 关于制造投标货物的设施及其它情况：</w:t>
      </w:r>
    </w:p>
    <w:p>
      <w:pPr>
        <w:spacing w:line="360" w:lineRule="auto"/>
        <w:ind w:firstLine="36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工厂名称地址       生产的项目       年生产能力       职工人数</w:t>
      </w:r>
    </w:p>
    <w:p>
      <w:p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p>
    <w:p>
      <w:p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p>
    <w:p>
      <w:pPr>
        <w:numPr>
          <w:ilvl w:val="1"/>
          <w:numId w:val="16"/>
        </w:numPr>
        <w:tabs>
          <w:tab w:val="left" w:pos="780"/>
          <w:tab w:val="clear" w:pos="840"/>
        </w:tabs>
        <w:adjustRightInd w:val="0"/>
        <w:spacing w:line="360" w:lineRule="auto"/>
        <w:ind w:left="780" w:hanging="36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本制造商不生产，而需从其它制造商购买的主要零部件：</w:t>
      </w:r>
    </w:p>
    <w:p>
      <w:pPr>
        <w:spacing w:line="360" w:lineRule="auto"/>
        <w:ind w:firstLine="36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制造商名称和地址               主要零部件名称</w:t>
      </w:r>
    </w:p>
    <w:p>
      <w:pPr>
        <w:spacing w:line="360" w:lineRule="auto"/>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p>
    <w:p>
      <w:pPr>
        <w:spacing w:line="360" w:lineRule="auto"/>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p>
    <w:p>
      <w:pPr>
        <w:numPr>
          <w:ilvl w:val="0"/>
          <w:numId w:val="17"/>
        </w:numPr>
        <w:adjustRightInd w:val="0"/>
        <w:spacing w:line="360" w:lineRule="auto"/>
        <w:ind w:right="443" w:rightChars="211"/>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本制造商生产投标货物的经验（包括年限、项目业主、额定能力、商业运营的起始日期等）：</w:t>
      </w:r>
    </w:p>
    <w:p>
      <w:pPr>
        <w:spacing w:line="360" w:lineRule="auto"/>
        <w:ind w:firstLine="36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u w:val="single"/>
          <w14:textFill>
            <w14:solidFill>
              <w14:schemeClr w14:val="tx1"/>
            </w14:solidFill>
          </w14:textFill>
        </w:rPr>
        <w:t xml:space="preserve">                                                                 </w:t>
      </w:r>
    </w:p>
    <w:p>
      <w:pPr>
        <w:spacing w:line="360" w:lineRule="auto"/>
        <w:ind w:firstLine="36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u w:val="single"/>
          <w14:textFill>
            <w14:solidFill>
              <w14:schemeClr w14:val="tx1"/>
            </w14:solidFill>
          </w14:textFill>
        </w:rPr>
        <w:t xml:space="preserve">                                                                 </w:t>
      </w:r>
    </w:p>
    <w:p>
      <w:pPr>
        <w:numPr>
          <w:ilvl w:val="0"/>
          <w:numId w:val="17"/>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近3年该货物主要销售给国内、外主要客户的名称地址：</w:t>
      </w:r>
    </w:p>
    <w:p>
      <w:pPr>
        <w:numPr>
          <w:ilvl w:val="0"/>
          <w:numId w:val="18"/>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出口销售</w:t>
      </w:r>
    </w:p>
    <w:p>
      <w:pPr>
        <w:spacing w:line="360" w:lineRule="auto"/>
        <w:ind w:firstLine="84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w:t>
      </w:r>
      <w:r>
        <w:rPr>
          <w:rFonts w:hint="eastAsia" w:ascii="宋体" w:hAnsi="宋体" w:cs="宋体"/>
          <w:i/>
          <w:color w:val="000000" w:themeColor="text1"/>
          <w:sz w:val="22"/>
          <w:u w:val="single"/>
          <w14:textFill>
            <w14:solidFill>
              <w14:schemeClr w14:val="tx1"/>
            </w14:solidFill>
          </w14:textFill>
        </w:rPr>
        <w:t>名称和地址</w:t>
      </w:r>
      <w:r>
        <w:rPr>
          <w:rFonts w:hint="eastAsia"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w:t>
      </w:r>
      <w:r>
        <w:rPr>
          <w:rFonts w:hint="eastAsia" w:ascii="宋体" w:hAnsi="宋体" w:cs="宋体"/>
          <w:i/>
          <w:color w:val="000000" w:themeColor="text1"/>
          <w:sz w:val="22"/>
          <w:u w:val="single"/>
          <w14:textFill>
            <w14:solidFill>
              <w14:schemeClr w14:val="tx1"/>
            </w14:solidFill>
          </w14:textFill>
        </w:rPr>
        <w:t>销售项目</w:t>
      </w:r>
      <w:r>
        <w:rPr>
          <w:rFonts w:hint="eastAsia"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u w:val="single"/>
          <w14:textFill>
            <w14:solidFill>
              <w14:schemeClr w14:val="tx1"/>
            </w14:solidFill>
          </w14:textFill>
        </w:rPr>
        <w:t xml:space="preserve">                  </w:t>
      </w:r>
    </w:p>
    <w:p>
      <w:pPr>
        <w:numPr>
          <w:ilvl w:val="0"/>
          <w:numId w:val="18"/>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国内销售</w:t>
      </w:r>
    </w:p>
    <w:p>
      <w:pPr>
        <w:spacing w:line="360" w:lineRule="auto"/>
        <w:ind w:firstLine="84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w:t>
      </w:r>
      <w:r>
        <w:rPr>
          <w:rFonts w:hint="eastAsia" w:ascii="宋体" w:hAnsi="宋体" w:cs="宋体"/>
          <w:i/>
          <w:color w:val="000000" w:themeColor="text1"/>
          <w:sz w:val="22"/>
          <w:u w:val="single"/>
          <w14:textFill>
            <w14:solidFill>
              <w14:schemeClr w14:val="tx1"/>
            </w14:solidFill>
          </w14:textFill>
        </w:rPr>
        <w:t>名称和地址</w:t>
      </w:r>
      <w:r>
        <w:rPr>
          <w:rFonts w:hint="eastAsia"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w:t>
      </w:r>
      <w:r>
        <w:rPr>
          <w:rFonts w:hint="eastAsia" w:ascii="宋体" w:hAnsi="宋体" w:cs="宋体"/>
          <w:i/>
          <w:color w:val="000000" w:themeColor="text1"/>
          <w:sz w:val="22"/>
          <w:u w:val="single"/>
          <w14:textFill>
            <w14:solidFill>
              <w14:schemeClr w14:val="tx1"/>
            </w14:solidFill>
          </w14:textFill>
        </w:rPr>
        <w:t>销售项目</w:t>
      </w:r>
      <w:r>
        <w:rPr>
          <w:rFonts w:hint="eastAsia"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u w:val="single"/>
          <w14:textFill>
            <w14:solidFill>
              <w14:schemeClr w14:val="tx1"/>
            </w14:solidFill>
          </w14:textFill>
        </w:rPr>
        <w:t xml:space="preserve">                  </w:t>
      </w:r>
    </w:p>
    <w:p>
      <w:pPr>
        <w:numPr>
          <w:ilvl w:val="0"/>
          <w:numId w:val="19"/>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近三年的年营业额</w:t>
      </w:r>
    </w:p>
    <w:p>
      <w:pPr>
        <w:spacing w:line="360" w:lineRule="auto"/>
        <w:ind w:firstLine="4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年份             国内             出口             总额</w:t>
      </w:r>
    </w:p>
    <w:p>
      <w:pPr>
        <w:spacing w:line="360" w:lineRule="auto"/>
        <w:ind w:left="36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br w:type="textWrapping"/>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p>
    <w:p>
      <w:pPr>
        <w:numPr>
          <w:ilvl w:val="0"/>
          <w:numId w:val="19"/>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易损件供应商的名称和地址：</w:t>
      </w:r>
    </w:p>
    <w:p>
      <w:pPr>
        <w:spacing w:line="360" w:lineRule="auto"/>
        <w:ind w:firstLine="7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部件名称                              供应商</w:t>
      </w:r>
    </w:p>
    <w:p>
      <w:pPr>
        <w:spacing w:line="360" w:lineRule="auto"/>
        <w:ind w:firstLine="7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p>
    <w:p>
      <w:pPr>
        <w:spacing w:line="360" w:lineRule="auto"/>
        <w:ind w:firstLine="7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p>
    <w:p>
      <w:pPr>
        <w:numPr>
          <w:ilvl w:val="0"/>
          <w:numId w:val="19"/>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有关开户银行的名称和地址：</w:t>
      </w:r>
      <w:r>
        <w:rPr>
          <w:rFonts w:hint="eastAsia" w:ascii="宋体" w:hAnsi="宋体" w:cs="宋体"/>
          <w:color w:val="000000" w:themeColor="text1"/>
          <w:sz w:val="22"/>
          <w:u w:val="single"/>
          <w14:textFill>
            <w14:solidFill>
              <w14:schemeClr w14:val="tx1"/>
            </w14:solidFill>
          </w14:textFill>
        </w:rPr>
        <w:t xml:space="preserve">                                      </w:t>
      </w:r>
    </w:p>
    <w:p>
      <w:pPr>
        <w:numPr>
          <w:ilvl w:val="0"/>
          <w:numId w:val="19"/>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制造商所属的集团公司（如有的话）：</w:t>
      </w:r>
      <w:r>
        <w:rPr>
          <w:rFonts w:hint="eastAsia" w:ascii="宋体" w:hAnsi="宋体" w:cs="宋体"/>
          <w:color w:val="000000" w:themeColor="text1"/>
          <w:sz w:val="22"/>
          <w:u w:val="single"/>
          <w14:textFill>
            <w14:solidFill>
              <w14:schemeClr w14:val="tx1"/>
            </w14:solidFill>
          </w14:textFill>
        </w:rPr>
        <w:t xml:space="preserve">                                </w:t>
      </w:r>
    </w:p>
    <w:p>
      <w:pPr>
        <w:numPr>
          <w:ilvl w:val="0"/>
          <w:numId w:val="19"/>
        </w:numPr>
        <w:adjustRightInd w:val="0"/>
        <w:spacing w:line="360" w:lineRule="auto"/>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其他情况：</w:t>
      </w:r>
      <w:r>
        <w:rPr>
          <w:rFonts w:hint="eastAsia" w:ascii="宋体" w:hAnsi="宋体" w:cs="宋体"/>
          <w:color w:val="000000" w:themeColor="text1"/>
          <w:sz w:val="22"/>
          <w:u w:val="single"/>
          <w14:textFill>
            <w14:solidFill>
              <w14:schemeClr w14:val="tx1"/>
            </w14:solidFill>
          </w14:textFill>
        </w:rPr>
        <w:t xml:space="preserve">                                                      </w:t>
      </w:r>
    </w:p>
    <w:p>
      <w:pPr>
        <w:spacing w:line="360" w:lineRule="auto"/>
        <w:ind w:left="425"/>
        <w:rPr>
          <w:rFonts w:ascii="宋体" w:hAnsi="宋体" w:cs="宋体"/>
          <w:color w:val="000000" w:themeColor="text1"/>
          <w:sz w:val="22"/>
          <w14:textFill>
            <w14:solidFill>
              <w14:schemeClr w14:val="tx1"/>
            </w14:solidFill>
          </w14:textFill>
        </w:rPr>
      </w:pPr>
    </w:p>
    <w:p>
      <w:pPr>
        <w:spacing w:line="360" w:lineRule="auto"/>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兹证明上述声明是真实、正确的，并提供了全部能提供的资料和数据，我们同意遵照贵方要求出示有关证明文件。</w:t>
      </w:r>
    </w:p>
    <w:p>
      <w:pPr>
        <w:spacing w:line="360" w:lineRule="auto"/>
        <w:rPr>
          <w:rFonts w:ascii="宋体" w:hAnsi="宋体" w:cs="宋体"/>
          <w:color w:val="000000" w:themeColor="text1"/>
          <w:sz w:val="22"/>
          <w14:textFill>
            <w14:solidFill>
              <w14:schemeClr w14:val="tx1"/>
            </w14:solidFill>
          </w14:textFill>
        </w:rPr>
      </w:pPr>
    </w:p>
    <w:p>
      <w:pPr>
        <w:spacing w:line="360" w:lineRule="auto"/>
        <w:rPr>
          <w:rFonts w:ascii="宋体" w:hAnsi="宋体" w:cs="宋体"/>
          <w:color w:val="000000" w:themeColor="text1"/>
          <w:sz w:val="22"/>
          <w14:textFill>
            <w14:solidFill>
              <w14:schemeClr w14:val="tx1"/>
            </w14:solidFill>
          </w14:textFill>
        </w:rPr>
      </w:pPr>
    </w:p>
    <w:p>
      <w:pPr>
        <w:spacing w:before="120" w:beforeLines="50"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制造商名称 （公章）</w:t>
      </w:r>
      <w:r>
        <w:rPr>
          <w:rFonts w:hint="eastAsia" w:ascii="宋体" w:hAnsi="宋体" w:cs="宋体"/>
          <w:color w:val="000000" w:themeColor="text1"/>
          <w:sz w:val="22"/>
          <w:u w:val="single"/>
          <w14:textFill>
            <w14:solidFill>
              <w14:schemeClr w14:val="tx1"/>
            </w14:solidFill>
          </w14:textFill>
        </w:rPr>
        <w:t xml:space="preserve">                                </w:t>
      </w:r>
    </w:p>
    <w:p>
      <w:pPr>
        <w:spacing w:before="120" w:beforeLines="50" w:line="360" w:lineRule="auto"/>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签字人姓名和职务</w:t>
      </w:r>
      <w:r>
        <w:rPr>
          <w:rFonts w:hint="eastAsia" w:ascii="宋体" w:hAnsi="宋体" w:cs="宋体"/>
          <w:color w:val="000000" w:themeColor="text1"/>
          <w:sz w:val="22"/>
          <w:u w:val="single"/>
          <w14:textFill>
            <w14:solidFill>
              <w14:schemeClr w14:val="tx1"/>
            </w14:solidFill>
          </w14:textFill>
        </w:rPr>
        <w:t xml:space="preserve">                                   </w:t>
      </w:r>
    </w:p>
    <w:p>
      <w:pPr>
        <w:spacing w:before="120" w:beforeLines="50" w:line="360" w:lineRule="auto"/>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签字人签字</w:t>
      </w:r>
      <w:r>
        <w:rPr>
          <w:rFonts w:hint="eastAsia" w:ascii="宋体" w:hAnsi="宋体" w:cs="宋体"/>
          <w:color w:val="000000" w:themeColor="text1"/>
          <w:sz w:val="22"/>
          <w:u w:val="single"/>
          <w14:textFill>
            <w14:solidFill>
              <w14:schemeClr w14:val="tx1"/>
            </w14:solidFill>
          </w14:textFill>
        </w:rPr>
        <w:t xml:space="preserve">                                         </w:t>
      </w:r>
    </w:p>
    <w:p>
      <w:pPr>
        <w:spacing w:before="120" w:beforeLines="50" w:line="360" w:lineRule="auto"/>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签字日期</w:t>
      </w:r>
      <w:r>
        <w:rPr>
          <w:rFonts w:hint="eastAsia" w:ascii="宋体" w:hAnsi="宋体" w:cs="宋体"/>
          <w:color w:val="000000" w:themeColor="text1"/>
          <w:sz w:val="22"/>
          <w:u w:val="single"/>
          <w14:textFill>
            <w14:solidFill>
              <w14:schemeClr w14:val="tx1"/>
            </w14:solidFill>
          </w14:textFill>
        </w:rPr>
        <w:t xml:space="preserve">                                           </w:t>
      </w:r>
    </w:p>
    <w:p>
      <w:pPr>
        <w:spacing w:before="120" w:beforeLines="50" w:line="360" w:lineRule="auto"/>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传真</w:t>
      </w:r>
      <w:r>
        <w:rPr>
          <w:rFonts w:hint="eastAsia" w:ascii="宋体" w:hAnsi="宋体" w:cs="宋体"/>
          <w:color w:val="000000" w:themeColor="text1"/>
          <w:sz w:val="22"/>
          <w:u w:val="single"/>
          <w14:textFill>
            <w14:solidFill>
              <w14:schemeClr w14:val="tx1"/>
            </w14:solidFill>
          </w14:textFill>
        </w:rPr>
        <w:t xml:space="preserve">                                               </w:t>
      </w:r>
    </w:p>
    <w:p>
      <w:pPr>
        <w:spacing w:before="120" w:beforeLines="50" w:line="360" w:lineRule="auto"/>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电话</w:t>
      </w:r>
      <w:r>
        <w:rPr>
          <w:rFonts w:hint="eastAsia" w:ascii="宋体" w:hAnsi="宋体" w:cs="宋体"/>
          <w:color w:val="000000" w:themeColor="text1"/>
          <w:sz w:val="22"/>
          <w:u w:val="single"/>
          <w14:textFill>
            <w14:solidFill>
              <w14:schemeClr w14:val="tx1"/>
            </w14:solidFill>
          </w14:textFill>
        </w:rPr>
        <w:t xml:space="preserve">                                               </w:t>
      </w:r>
    </w:p>
    <w:p>
      <w:pPr>
        <w:spacing w:before="120" w:beforeLines="50" w:line="360" w:lineRule="auto"/>
        <w:rPr>
          <w:rFonts w:ascii="宋体" w:hAnsi="宋体" w:cs="宋体"/>
          <w:color w:val="000000" w:themeColor="text1"/>
          <w:u w:val="single"/>
          <w14:textFill>
            <w14:solidFill>
              <w14:schemeClr w14:val="tx1"/>
            </w14:solidFill>
          </w14:textFill>
        </w:rPr>
      </w:pPr>
    </w:p>
    <w:p>
      <w:pPr>
        <w:overflowPunct w:val="0"/>
        <w:autoSpaceDE w:val="0"/>
        <w:autoSpaceDN w:val="0"/>
        <w:spacing w:line="440" w:lineRule="exact"/>
        <w:jc w:val="left"/>
        <w:rPr>
          <w:rFonts w:ascii="宋体" w:hAnsi="宋体" w:cs="Calibri"/>
          <w:color w:val="000000" w:themeColor="text1"/>
          <w:sz w:val="2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ascii="宋体" w:hAnsi="宋体" w:cs="Calibri"/>
          <w:color w:val="000000" w:themeColor="text1"/>
          <w:sz w:val="22"/>
          <w14:textFill>
            <w14:solidFill>
              <w14:schemeClr w14:val="tx1"/>
            </w14:solidFill>
          </w14:textFill>
        </w:rPr>
        <w:br w:type="page"/>
      </w: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（三）</w:t>
      </w:r>
      <w:r>
        <w:rPr>
          <w:rFonts w:ascii="宋体" w:hAnsi="宋体" w:cs="宋体"/>
          <w:b/>
          <w:color w:val="000000" w:themeColor="text1"/>
          <w:sz w:val="32"/>
          <w:szCs w:val="32"/>
          <w14:textFill>
            <w14:solidFill>
              <w14:schemeClr w14:val="tx1"/>
            </w14:solidFill>
          </w14:textFill>
        </w:rPr>
        <w:t>设备制造商的授权书</w:t>
      </w: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（代理商投标时提供）</w:t>
      </w: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（四）投标产品近三年的销售业绩一览表</w:t>
      </w:r>
    </w:p>
    <w:tbl>
      <w:tblPr>
        <w:tblStyle w:val="58"/>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color w:val="000000" w:themeColor="text1"/>
                <w:kern w:val="0"/>
                <w:szCs w:val="21"/>
                <w14:textFill>
                  <w14:solidFill>
                    <w14:schemeClr w14:val="tx1"/>
                  </w14:solidFill>
                </w14:textFill>
              </w:rPr>
            </w:pPr>
            <w:r>
              <w:rPr>
                <w:rFonts w:hint="eastAsia" w:ascii="ˎ̥" w:hAnsi="ˎ̥" w:cs="宋体"/>
                <w:bCs/>
                <w:color w:val="000000" w:themeColor="text1"/>
                <w:kern w:val="0"/>
                <w:szCs w:val="21"/>
                <w14:textFill>
                  <w14:solidFill>
                    <w14:schemeClr w14:val="tx1"/>
                  </w14:solidFill>
                </w14:textFill>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color w:val="000000" w:themeColor="text1"/>
                <w:kern w:val="0"/>
                <w:szCs w:val="21"/>
                <w14:textFill>
                  <w14:solidFill>
                    <w14:schemeClr w14:val="tx1"/>
                  </w14:solidFill>
                </w14:textFill>
              </w:rPr>
            </w:pPr>
            <w:r>
              <w:rPr>
                <w:rFonts w:hint="eastAsia" w:ascii="ˎ̥" w:hAnsi="ˎ̥" w:cs="宋体"/>
                <w:bCs/>
                <w:color w:val="000000" w:themeColor="text1"/>
                <w:kern w:val="0"/>
                <w:szCs w:val="21"/>
                <w14:textFill>
                  <w14:solidFill>
                    <w14:schemeClr w14:val="tx1"/>
                  </w14:solidFill>
                </w14:textFill>
              </w:rPr>
              <w:t xml:space="preserve"> 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color w:val="000000" w:themeColor="text1"/>
                <w:kern w:val="0"/>
                <w:szCs w:val="21"/>
                <w14:textFill>
                  <w14:solidFill>
                    <w14:schemeClr w14:val="tx1"/>
                  </w14:solidFill>
                </w14:textFill>
              </w:rPr>
            </w:pPr>
            <w:r>
              <w:rPr>
                <w:rFonts w:hint="eastAsia" w:ascii="ˎ̥" w:hAnsi="ˎ̥" w:cs="宋体"/>
                <w:color w:val="000000" w:themeColor="text1"/>
                <w:kern w:val="0"/>
                <w:szCs w:val="21"/>
                <w14:textFill>
                  <w14:solidFill>
                    <w14:schemeClr w14:val="tx1"/>
                  </w14:solidFill>
                </w14:textFill>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color w:val="000000" w:themeColor="text1"/>
                <w:kern w:val="0"/>
                <w:szCs w:val="21"/>
                <w14:textFill>
                  <w14:solidFill>
                    <w14:schemeClr w14:val="tx1"/>
                  </w14:solidFill>
                </w14:textFill>
              </w:rPr>
            </w:pPr>
            <w:r>
              <w:rPr>
                <w:rFonts w:hint="eastAsia" w:ascii="ˎ̥" w:hAnsi="ˎ̥" w:cs="宋体"/>
                <w:bCs/>
                <w:color w:val="000000" w:themeColor="text1"/>
                <w:kern w:val="0"/>
                <w:szCs w:val="21"/>
                <w14:textFill>
                  <w14:solidFill>
                    <w14:schemeClr w14:val="tx1"/>
                  </w14:solidFill>
                </w14:textFill>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color w:val="000000" w:themeColor="text1"/>
                <w:kern w:val="0"/>
                <w:szCs w:val="21"/>
                <w14:textFill>
                  <w14:solidFill>
                    <w14:schemeClr w14:val="tx1"/>
                  </w14:solidFill>
                </w14:textFill>
              </w:rPr>
            </w:pPr>
            <w:r>
              <w:rPr>
                <w:rFonts w:hint="eastAsia" w:ascii="ˎ̥" w:hAnsi="ˎ̥" w:cs="宋体"/>
                <w:bCs/>
                <w:color w:val="000000" w:themeColor="text1"/>
                <w:kern w:val="0"/>
                <w:szCs w:val="21"/>
                <w14:textFill>
                  <w14:solidFill>
                    <w14:schemeClr w14:val="tx1"/>
                  </w14:solidFill>
                </w14:textFill>
              </w:rPr>
              <w:t>建设单位联系方式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color w:val="000000" w:themeColor="text1"/>
                <w:kern w:val="0"/>
                <w:szCs w:val="21"/>
                <w14:textFill>
                  <w14:solidFill>
                    <w14:schemeClr w14:val="tx1"/>
                  </w14:solidFill>
                </w14:textFill>
              </w:rPr>
            </w:pPr>
            <w:r>
              <w:rPr>
                <w:rFonts w:hint="eastAsia" w:ascii="ˎ̥" w:hAnsi="ˎ̥" w:cs="宋体"/>
                <w:bCs/>
                <w:color w:val="000000" w:themeColor="text1"/>
                <w:kern w:val="0"/>
                <w:szCs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color w:val="000000" w:themeColor="text1"/>
                <w:kern w:val="0"/>
                <w:szCs w:val="21"/>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color w:val="000000" w:themeColor="text1"/>
                <w:kern w:val="0"/>
                <w:szCs w:val="21"/>
                <w14:textFill>
                  <w14:solidFill>
                    <w14:schemeClr w14:val="tx1"/>
                  </w14:solidFill>
                </w14:textFill>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color w:val="000000" w:themeColor="text1"/>
                <w:kern w:val="0"/>
                <w:szCs w:val="21"/>
                <w14:textFill>
                  <w14:solidFill>
                    <w14:schemeClr w14:val="tx1"/>
                  </w14:solidFill>
                </w14:textFill>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color w:val="000000" w:themeColor="text1"/>
                <w:kern w:val="0"/>
                <w:szCs w:val="21"/>
                <w14:textFill>
                  <w14:solidFill>
                    <w14:schemeClr w14:val="tx1"/>
                  </w14:solidFill>
                </w14:textFill>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color w:val="000000" w:themeColor="text1"/>
                <w:kern w:val="0"/>
                <w:szCs w:val="21"/>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color w:val="000000" w:themeColor="text1"/>
                <w:kern w:val="0"/>
                <w:szCs w:val="2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color w:val="000000" w:themeColor="text1"/>
                <w:kern w:val="0"/>
                <w:szCs w:val="21"/>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color w:val="000000" w:themeColor="text1"/>
                <w:kern w:val="0"/>
                <w:szCs w:val="21"/>
                <w14:textFill>
                  <w14:solidFill>
                    <w14:schemeClr w14:val="tx1"/>
                  </w14:solidFill>
                </w14:textFill>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color w:val="000000" w:themeColor="text1"/>
                <w:kern w:val="0"/>
                <w:szCs w:val="21"/>
                <w14:textFill>
                  <w14:solidFill>
                    <w14:schemeClr w14:val="tx1"/>
                  </w14:solidFill>
                </w14:textFill>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color w:val="000000" w:themeColor="text1"/>
                <w:kern w:val="0"/>
                <w:szCs w:val="21"/>
                <w14:textFill>
                  <w14:solidFill>
                    <w14:schemeClr w14:val="tx1"/>
                  </w14:solidFill>
                </w14:textFill>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color w:val="000000" w:themeColor="text1"/>
                <w:kern w:val="0"/>
                <w:szCs w:val="21"/>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color w:val="000000" w:themeColor="text1"/>
                <w:kern w:val="0"/>
                <w:szCs w:val="2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color w:val="000000" w:themeColor="text1"/>
                <w:kern w:val="0"/>
                <w:szCs w:val="21"/>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color w:val="000000" w:themeColor="text1"/>
                <w:kern w:val="0"/>
                <w:szCs w:val="21"/>
                <w14:textFill>
                  <w14:solidFill>
                    <w14:schemeClr w14:val="tx1"/>
                  </w14:solidFill>
                </w14:textFill>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color w:val="000000" w:themeColor="text1"/>
                <w:kern w:val="0"/>
                <w:szCs w:val="21"/>
                <w14:textFill>
                  <w14:solidFill>
                    <w14:schemeClr w14:val="tx1"/>
                  </w14:solidFill>
                </w14:textFill>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color w:val="000000" w:themeColor="text1"/>
                <w:kern w:val="0"/>
                <w:szCs w:val="21"/>
                <w14:textFill>
                  <w14:solidFill>
                    <w14:schemeClr w14:val="tx1"/>
                  </w14:solidFill>
                </w14:textFill>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color w:val="000000" w:themeColor="text1"/>
                <w:kern w:val="0"/>
                <w:szCs w:val="21"/>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color w:val="000000" w:themeColor="text1"/>
                <w:kern w:val="0"/>
                <w:szCs w:val="2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color w:val="000000" w:themeColor="text1"/>
                <w:kern w:val="0"/>
                <w:szCs w:val="21"/>
                <w14:textFill>
                  <w14:solidFill>
                    <w14:schemeClr w14:val="tx1"/>
                  </w14:solidFill>
                </w14:textFill>
              </w:rPr>
            </w:pPr>
          </w:p>
        </w:tc>
      </w:tr>
    </w:tbl>
    <w:p>
      <w:pPr>
        <w:spacing w:line="360" w:lineRule="auto"/>
        <w:jc w:val="left"/>
        <w:rPr>
          <w:rFonts w:ascii="ˎ̥" w:hAnsi="ˎ̥" w:cs="宋体"/>
          <w:color w:val="000000" w:themeColor="text1"/>
          <w:kern w:val="0"/>
          <w:szCs w:val="21"/>
          <w14:textFill>
            <w14:solidFill>
              <w14:schemeClr w14:val="tx1"/>
            </w14:solidFill>
          </w14:textFill>
        </w:rPr>
      </w:pPr>
      <w:r>
        <w:rPr>
          <w:rFonts w:hint="eastAsia" w:ascii="ˎ̥" w:hAnsi="ˎ̥" w:cs="宋体"/>
          <w:color w:val="000000" w:themeColor="text1"/>
          <w:kern w:val="0"/>
          <w:szCs w:val="21"/>
          <w14:textFill>
            <w14:solidFill>
              <w14:schemeClr w14:val="tx1"/>
            </w14:solidFill>
          </w14:textFill>
        </w:rPr>
        <w:t>注：</w:t>
      </w:r>
      <w:r>
        <w:rPr>
          <w:rFonts w:hint="eastAsia" w:ascii="宋体" w:hAnsi="宋体" w:cs="宋体"/>
          <w:color w:val="000000" w:themeColor="text1"/>
          <w14:textFill>
            <w14:solidFill>
              <w14:schemeClr w14:val="tx1"/>
            </w14:solidFill>
          </w14:textFill>
        </w:rPr>
        <w:t>本表只需填写符合“招标公告”资格条件和“评标办法”业绩评审标准的业绩。</w:t>
      </w:r>
      <w:r>
        <w:rPr>
          <w:rFonts w:hint="eastAsia" w:ascii="ˎ̥" w:hAnsi="ˎ̥" w:cs="宋体"/>
          <w:color w:val="000000" w:themeColor="text1"/>
          <w:kern w:val="0"/>
          <w:szCs w:val="21"/>
          <w14:textFill>
            <w14:solidFill>
              <w14:schemeClr w14:val="tx1"/>
            </w14:solidFill>
          </w14:textFill>
        </w:rPr>
        <w:t>附业绩的销售合同。</w:t>
      </w:r>
    </w:p>
    <w:p>
      <w:pPr>
        <w:spacing w:line="360" w:lineRule="auto"/>
        <w:jc w:val="left"/>
        <w:rPr>
          <w:rFonts w:ascii="ˎ̥" w:hAnsi="ˎ̥" w:cs="宋体"/>
          <w:color w:val="000000" w:themeColor="text1"/>
          <w:kern w:val="0"/>
          <w:szCs w:val="21"/>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pStyle w:val="31"/>
        <w:adjustRightInd w:val="0"/>
        <w:snapToGrid w:val="0"/>
        <w:spacing w:line="560" w:lineRule="exact"/>
        <w:rPr>
          <w:rFonts w:hAnsi="宋体"/>
          <w:b/>
          <w:color w:val="000000" w:themeColor="text1"/>
          <w14:textFill>
            <w14:solidFill>
              <w14:schemeClr w14:val="tx1"/>
            </w14:solidFill>
          </w14:textFill>
        </w:rPr>
      </w:pPr>
      <w:r>
        <w:rPr>
          <w:rFonts w:hAnsi="宋体" w:cs="宋体"/>
          <w:b/>
          <w:color w:val="000000" w:themeColor="text1"/>
          <w:sz w:val="32"/>
          <w:szCs w:val="32"/>
          <w14:textFill>
            <w14:solidFill>
              <w14:schemeClr w14:val="tx1"/>
            </w14:solidFill>
          </w14:textFill>
        </w:rPr>
        <w:br w:type="page"/>
      </w:r>
    </w:p>
    <w:p>
      <w:pPr>
        <w:spacing w:line="440" w:lineRule="exact"/>
        <w:jc w:val="center"/>
        <w:rPr>
          <w:rFonts w:ascii="Calibri" w:hAnsi="Calibri" w:eastAsia="黑体" w:cs="Calibri"/>
          <w:color w:val="000000" w:themeColor="text1"/>
          <w:sz w:val="32"/>
          <w:szCs w:val="32"/>
          <w14:textFill>
            <w14:solidFill>
              <w14:schemeClr w14:val="tx1"/>
            </w14:solidFill>
          </w14:textFill>
        </w:rPr>
      </w:pPr>
      <w:r>
        <w:rPr>
          <w:rFonts w:hint="eastAsia" w:ascii="Calibri" w:hAnsi="Calibri" w:eastAsia="黑体" w:cs="Calibri"/>
          <w:color w:val="000000" w:themeColor="text1"/>
          <w:sz w:val="32"/>
          <w:szCs w:val="32"/>
          <w14:textFill>
            <w14:solidFill>
              <w14:schemeClr w14:val="tx1"/>
            </w14:solidFill>
          </w14:textFill>
        </w:rPr>
        <w:t>六、技术规格偏离表</w:t>
      </w:r>
    </w:p>
    <w:p>
      <w:pPr>
        <w:spacing w:line="560" w:lineRule="exact"/>
        <w:rPr>
          <w:rFonts w:ascii="宋体" w:hAnsi="宋体"/>
          <w:color w:val="000000" w:themeColor="text1"/>
          <w14:textFill>
            <w14:solidFill>
              <w14:schemeClr w14:val="tx1"/>
            </w14:solidFill>
          </w14:textFill>
        </w:rPr>
      </w:pPr>
    </w:p>
    <w:tbl>
      <w:tblPr>
        <w:tblStyle w:val="58"/>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65"/>
        <w:gridCol w:w="1260"/>
        <w:gridCol w:w="1361"/>
        <w:gridCol w:w="1236"/>
        <w:gridCol w:w="189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36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货物名称</w:t>
            </w:r>
          </w:p>
        </w:tc>
        <w:tc>
          <w:tcPr>
            <w:tcW w:w="126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招标文件条目号</w:t>
            </w:r>
          </w:p>
        </w:tc>
        <w:tc>
          <w:tcPr>
            <w:tcW w:w="136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招标规格</w:t>
            </w:r>
          </w:p>
        </w:tc>
        <w:tc>
          <w:tcPr>
            <w:tcW w:w="123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投标规格</w:t>
            </w:r>
          </w:p>
        </w:tc>
        <w:tc>
          <w:tcPr>
            <w:tcW w:w="189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偏离</w:t>
            </w:r>
          </w:p>
        </w:tc>
        <w:tc>
          <w:tcPr>
            <w:tcW w:w="147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color w:val="000000" w:themeColor="text1"/>
                <w:szCs w:val="21"/>
                <w14:textFill>
                  <w14:solidFill>
                    <w14:schemeClr w14:val="tx1"/>
                  </w14:solidFill>
                </w14:textFill>
              </w:rPr>
            </w:pPr>
          </w:p>
        </w:tc>
        <w:tc>
          <w:tcPr>
            <w:tcW w:w="1365" w:type="dxa"/>
          </w:tcPr>
          <w:p>
            <w:pPr>
              <w:rPr>
                <w:rFonts w:ascii="宋体" w:hAnsi="宋体"/>
                <w:color w:val="000000" w:themeColor="text1"/>
                <w:szCs w:val="21"/>
                <w14:textFill>
                  <w14:solidFill>
                    <w14:schemeClr w14:val="tx1"/>
                  </w14:solidFill>
                </w14:textFill>
              </w:rPr>
            </w:pPr>
          </w:p>
        </w:tc>
        <w:tc>
          <w:tcPr>
            <w:tcW w:w="1260" w:type="dxa"/>
          </w:tcPr>
          <w:p>
            <w:pPr>
              <w:rPr>
                <w:rFonts w:ascii="宋体" w:hAnsi="宋体"/>
                <w:color w:val="000000" w:themeColor="text1"/>
                <w:szCs w:val="21"/>
                <w14:textFill>
                  <w14:solidFill>
                    <w14:schemeClr w14:val="tx1"/>
                  </w14:solidFill>
                </w14:textFill>
              </w:rPr>
            </w:pPr>
          </w:p>
        </w:tc>
        <w:tc>
          <w:tcPr>
            <w:tcW w:w="1361" w:type="dxa"/>
          </w:tcPr>
          <w:p>
            <w:pPr>
              <w:rPr>
                <w:rFonts w:ascii="宋体" w:hAnsi="宋体"/>
                <w:color w:val="000000" w:themeColor="text1"/>
                <w:szCs w:val="21"/>
                <w14:textFill>
                  <w14:solidFill>
                    <w14:schemeClr w14:val="tx1"/>
                  </w14:solidFill>
                </w14:textFill>
              </w:rPr>
            </w:pPr>
          </w:p>
        </w:tc>
        <w:tc>
          <w:tcPr>
            <w:tcW w:w="1236" w:type="dxa"/>
          </w:tcPr>
          <w:p>
            <w:pPr>
              <w:rPr>
                <w:rFonts w:ascii="宋体" w:hAnsi="宋体"/>
                <w:color w:val="000000" w:themeColor="text1"/>
                <w:szCs w:val="21"/>
                <w14:textFill>
                  <w14:solidFill>
                    <w14:schemeClr w14:val="tx1"/>
                  </w14:solidFill>
                </w14:textFill>
              </w:rPr>
            </w:pPr>
          </w:p>
        </w:tc>
        <w:tc>
          <w:tcPr>
            <w:tcW w:w="1890" w:type="dxa"/>
          </w:tcPr>
          <w:p>
            <w:pPr>
              <w:rPr>
                <w:rFonts w:ascii="宋体" w:hAnsi="宋体"/>
                <w:color w:val="000000" w:themeColor="text1"/>
                <w:szCs w:val="21"/>
                <w14:textFill>
                  <w14:solidFill>
                    <w14:schemeClr w14:val="tx1"/>
                  </w14:solidFill>
                </w14:textFill>
              </w:rPr>
            </w:pPr>
          </w:p>
        </w:tc>
        <w:tc>
          <w:tcPr>
            <w:tcW w:w="1470" w:type="dxa"/>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color w:val="000000" w:themeColor="text1"/>
                <w:szCs w:val="21"/>
                <w14:textFill>
                  <w14:solidFill>
                    <w14:schemeClr w14:val="tx1"/>
                  </w14:solidFill>
                </w14:textFill>
              </w:rPr>
            </w:pPr>
          </w:p>
        </w:tc>
        <w:tc>
          <w:tcPr>
            <w:tcW w:w="1365" w:type="dxa"/>
          </w:tcPr>
          <w:p>
            <w:pPr>
              <w:rPr>
                <w:rFonts w:ascii="宋体" w:hAnsi="宋体"/>
                <w:color w:val="000000" w:themeColor="text1"/>
                <w:szCs w:val="21"/>
                <w14:textFill>
                  <w14:solidFill>
                    <w14:schemeClr w14:val="tx1"/>
                  </w14:solidFill>
                </w14:textFill>
              </w:rPr>
            </w:pPr>
          </w:p>
        </w:tc>
        <w:tc>
          <w:tcPr>
            <w:tcW w:w="1260" w:type="dxa"/>
          </w:tcPr>
          <w:p>
            <w:pPr>
              <w:rPr>
                <w:rFonts w:ascii="宋体" w:hAnsi="宋体"/>
                <w:color w:val="000000" w:themeColor="text1"/>
                <w:szCs w:val="21"/>
                <w14:textFill>
                  <w14:solidFill>
                    <w14:schemeClr w14:val="tx1"/>
                  </w14:solidFill>
                </w14:textFill>
              </w:rPr>
            </w:pPr>
          </w:p>
        </w:tc>
        <w:tc>
          <w:tcPr>
            <w:tcW w:w="1361" w:type="dxa"/>
          </w:tcPr>
          <w:p>
            <w:pPr>
              <w:rPr>
                <w:rFonts w:ascii="宋体" w:hAnsi="宋体"/>
                <w:color w:val="000000" w:themeColor="text1"/>
                <w:szCs w:val="21"/>
                <w14:textFill>
                  <w14:solidFill>
                    <w14:schemeClr w14:val="tx1"/>
                  </w14:solidFill>
                </w14:textFill>
              </w:rPr>
            </w:pPr>
          </w:p>
        </w:tc>
        <w:tc>
          <w:tcPr>
            <w:tcW w:w="1236" w:type="dxa"/>
          </w:tcPr>
          <w:p>
            <w:pPr>
              <w:rPr>
                <w:rFonts w:ascii="宋体" w:hAnsi="宋体"/>
                <w:color w:val="000000" w:themeColor="text1"/>
                <w:szCs w:val="21"/>
                <w14:textFill>
                  <w14:solidFill>
                    <w14:schemeClr w14:val="tx1"/>
                  </w14:solidFill>
                </w14:textFill>
              </w:rPr>
            </w:pPr>
          </w:p>
        </w:tc>
        <w:tc>
          <w:tcPr>
            <w:tcW w:w="1890" w:type="dxa"/>
          </w:tcPr>
          <w:p>
            <w:pPr>
              <w:rPr>
                <w:rFonts w:ascii="宋体" w:hAnsi="宋体"/>
                <w:color w:val="000000" w:themeColor="text1"/>
                <w:szCs w:val="21"/>
                <w14:textFill>
                  <w14:solidFill>
                    <w14:schemeClr w14:val="tx1"/>
                  </w14:solidFill>
                </w14:textFill>
              </w:rPr>
            </w:pPr>
          </w:p>
        </w:tc>
        <w:tc>
          <w:tcPr>
            <w:tcW w:w="1470" w:type="dxa"/>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color w:val="000000" w:themeColor="text1"/>
                <w:szCs w:val="21"/>
                <w14:textFill>
                  <w14:solidFill>
                    <w14:schemeClr w14:val="tx1"/>
                  </w14:solidFill>
                </w14:textFill>
              </w:rPr>
            </w:pPr>
          </w:p>
        </w:tc>
        <w:tc>
          <w:tcPr>
            <w:tcW w:w="1365" w:type="dxa"/>
          </w:tcPr>
          <w:p>
            <w:pPr>
              <w:rPr>
                <w:rFonts w:ascii="宋体" w:hAnsi="宋体"/>
                <w:color w:val="000000" w:themeColor="text1"/>
                <w:szCs w:val="21"/>
                <w14:textFill>
                  <w14:solidFill>
                    <w14:schemeClr w14:val="tx1"/>
                  </w14:solidFill>
                </w14:textFill>
              </w:rPr>
            </w:pPr>
          </w:p>
        </w:tc>
        <w:tc>
          <w:tcPr>
            <w:tcW w:w="1260" w:type="dxa"/>
          </w:tcPr>
          <w:p>
            <w:pPr>
              <w:rPr>
                <w:rFonts w:ascii="宋体" w:hAnsi="宋体"/>
                <w:color w:val="000000" w:themeColor="text1"/>
                <w:szCs w:val="21"/>
                <w14:textFill>
                  <w14:solidFill>
                    <w14:schemeClr w14:val="tx1"/>
                  </w14:solidFill>
                </w14:textFill>
              </w:rPr>
            </w:pPr>
          </w:p>
        </w:tc>
        <w:tc>
          <w:tcPr>
            <w:tcW w:w="1361" w:type="dxa"/>
          </w:tcPr>
          <w:p>
            <w:pPr>
              <w:rPr>
                <w:rFonts w:ascii="宋体" w:hAnsi="宋体"/>
                <w:color w:val="000000" w:themeColor="text1"/>
                <w:szCs w:val="21"/>
                <w14:textFill>
                  <w14:solidFill>
                    <w14:schemeClr w14:val="tx1"/>
                  </w14:solidFill>
                </w14:textFill>
              </w:rPr>
            </w:pPr>
          </w:p>
        </w:tc>
        <w:tc>
          <w:tcPr>
            <w:tcW w:w="1236" w:type="dxa"/>
          </w:tcPr>
          <w:p>
            <w:pPr>
              <w:rPr>
                <w:rFonts w:ascii="宋体" w:hAnsi="宋体"/>
                <w:color w:val="000000" w:themeColor="text1"/>
                <w:szCs w:val="21"/>
                <w14:textFill>
                  <w14:solidFill>
                    <w14:schemeClr w14:val="tx1"/>
                  </w14:solidFill>
                </w14:textFill>
              </w:rPr>
            </w:pPr>
          </w:p>
        </w:tc>
        <w:tc>
          <w:tcPr>
            <w:tcW w:w="1890" w:type="dxa"/>
          </w:tcPr>
          <w:p>
            <w:pPr>
              <w:rPr>
                <w:rFonts w:ascii="宋体" w:hAnsi="宋体"/>
                <w:color w:val="000000" w:themeColor="text1"/>
                <w:szCs w:val="21"/>
                <w14:textFill>
                  <w14:solidFill>
                    <w14:schemeClr w14:val="tx1"/>
                  </w14:solidFill>
                </w14:textFill>
              </w:rPr>
            </w:pPr>
          </w:p>
        </w:tc>
        <w:tc>
          <w:tcPr>
            <w:tcW w:w="1470" w:type="dxa"/>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color w:val="000000" w:themeColor="text1"/>
                <w:szCs w:val="21"/>
                <w14:textFill>
                  <w14:solidFill>
                    <w14:schemeClr w14:val="tx1"/>
                  </w14:solidFill>
                </w14:textFill>
              </w:rPr>
            </w:pPr>
          </w:p>
        </w:tc>
        <w:tc>
          <w:tcPr>
            <w:tcW w:w="1365" w:type="dxa"/>
          </w:tcPr>
          <w:p>
            <w:pPr>
              <w:rPr>
                <w:rFonts w:ascii="宋体" w:hAnsi="宋体"/>
                <w:color w:val="000000" w:themeColor="text1"/>
                <w:szCs w:val="21"/>
                <w14:textFill>
                  <w14:solidFill>
                    <w14:schemeClr w14:val="tx1"/>
                  </w14:solidFill>
                </w14:textFill>
              </w:rPr>
            </w:pPr>
          </w:p>
        </w:tc>
        <w:tc>
          <w:tcPr>
            <w:tcW w:w="1260" w:type="dxa"/>
          </w:tcPr>
          <w:p>
            <w:pPr>
              <w:rPr>
                <w:rFonts w:ascii="宋体" w:hAnsi="宋体"/>
                <w:color w:val="000000" w:themeColor="text1"/>
                <w:szCs w:val="21"/>
                <w14:textFill>
                  <w14:solidFill>
                    <w14:schemeClr w14:val="tx1"/>
                  </w14:solidFill>
                </w14:textFill>
              </w:rPr>
            </w:pPr>
          </w:p>
        </w:tc>
        <w:tc>
          <w:tcPr>
            <w:tcW w:w="1361" w:type="dxa"/>
          </w:tcPr>
          <w:p>
            <w:pPr>
              <w:rPr>
                <w:rFonts w:ascii="宋体" w:hAnsi="宋体"/>
                <w:color w:val="000000" w:themeColor="text1"/>
                <w:szCs w:val="21"/>
                <w14:textFill>
                  <w14:solidFill>
                    <w14:schemeClr w14:val="tx1"/>
                  </w14:solidFill>
                </w14:textFill>
              </w:rPr>
            </w:pPr>
          </w:p>
        </w:tc>
        <w:tc>
          <w:tcPr>
            <w:tcW w:w="1236" w:type="dxa"/>
          </w:tcPr>
          <w:p>
            <w:pPr>
              <w:rPr>
                <w:rFonts w:ascii="宋体" w:hAnsi="宋体"/>
                <w:color w:val="000000" w:themeColor="text1"/>
                <w:szCs w:val="21"/>
                <w14:textFill>
                  <w14:solidFill>
                    <w14:schemeClr w14:val="tx1"/>
                  </w14:solidFill>
                </w14:textFill>
              </w:rPr>
            </w:pPr>
          </w:p>
        </w:tc>
        <w:tc>
          <w:tcPr>
            <w:tcW w:w="1890" w:type="dxa"/>
          </w:tcPr>
          <w:p>
            <w:pPr>
              <w:rPr>
                <w:rFonts w:ascii="宋体" w:hAnsi="宋体"/>
                <w:color w:val="000000" w:themeColor="text1"/>
                <w:szCs w:val="21"/>
                <w14:textFill>
                  <w14:solidFill>
                    <w14:schemeClr w14:val="tx1"/>
                  </w14:solidFill>
                </w14:textFill>
              </w:rPr>
            </w:pPr>
          </w:p>
        </w:tc>
        <w:tc>
          <w:tcPr>
            <w:tcW w:w="1470" w:type="dxa"/>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color w:val="000000" w:themeColor="text1"/>
                <w:szCs w:val="21"/>
                <w14:textFill>
                  <w14:solidFill>
                    <w14:schemeClr w14:val="tx1"/>
                  </w14:solidFill>
                </w14:textFill>
              </w:rPr>
            </w:pPr>
          </w:p>
        </w:tc>
        <w:tc>
          <w:tcPr>
            <w:tcW w:w="1365" w:type="dxa"/>
          </w:tcPr>
          <w:p>
            <w:pPr>
              <w:rPr>
                <w:rFonts w:ascii="宋体" w:hAnsi="宋体"/>
                <w:color w:val="000000" w:themeColor="text1"/>
                <w:szCs w:val="21"/>
                <w14:textFill>
                  <w14:solidFill>
                    <w14:schemeClr w14:val="tx1"/>
                  </w14:solidFill>
                </w14:textFill>
              </w:rPr>
            </w:pPr>
          </w:p>
        </w:tc>
        <w:tc>
          <w:tcPr>
            <w:tcW w:w="1260" w:type="dxa"/>
          </w:tcPr>
          <w:p>
            <w:pPr>
              <w:rPr>
                <w:rFonts w:ascii="宋体" w:hAnsi="宋体"/>
                <w:color w:val="000000" w:themeColor="text1"/>
                <w:szCs w:val="21"/>
                <w14:textFill>
                  <w14:solidFill>
                    <w14:schemeClr w14:val="tx1"/>
                  </w14:solidFill>
                </w14:textFill>
              </w:rPr>
            </w:pPr>
          </w:p>
        </w:tc>
        <w:tc>
          <w:tcPr>
            <w:tcW w:w="1361" w:type="dxa"/>
          </w:tcPr>
          <w:p>
            <w:pPr>
              <w:rPr>
                <w:rFonts w:ascii="宋体" w:hAnsi="宋体"/>
                <w:color w:val="000000" w:themeColor="text1"/>
                <w:szCs w:val="21"/>
                <w14:textFill>
                  <w14:solidFill>
                    <w14:schemeClr w14:val="tx1"/>
                  </w14:solidFill>
                </w14:textFill>
              </w:rPr>
            </w:pPr>
          </w:p>
        </w:tc>
        <w:tc>
          <w:tcPr>
            <w:tcW w:w="1236" w:type="dxa"/>
          </w:tcPr>
          <w:p>
            <w:pPr>
              <w:rPr>
                <w:rFonts w:ascii="宋体" w:hAnsi="宋体"/>
                <w:color w:val="000000" w:themeColor="text1"/>
                <w:szCs w:val="21"/>
                <w14:textFill>
                  <w14:solidFill>
                    <w14:schemeClr w14:val="tx1"/>
                  </w14:solidFill>
                </w14:textFill>
              </w:rPr>
            </w:pPr>
          </w:p>
        </w:tc>
        <w:tc>
          <w:tcPr>
            <w:tcW w:w="1890" w:type="dxa"/>
          </w:tcPr>
          <w:p>
            <w:pPr>
              <w:rPr>
                <w:rFonts w:ascii="宋体" w:hAnsi="宋体"/>
                <w:color w:val="000000" w:themeColor="text1"/>
                <w:szCs w:val="21"/>
                <w14:textFill>
                  <w14:solidFill>
                    <w14:schemeClr w14:val="tx1"/>
                  </w14:solidFill>
                </w14:textFill>
              </w:rPr>
            </w:pPr>
          </w:p>
        </w:tc>
        <w:tc>
          <w:tcPr>
            <w:tcW w:w="1470" w:type="dxa"/>
          </w:tcPr>
          <w:p>
            <w:pPr>
              <w:rPr>
                <w:rFonts w:ascii="宋体" w:hAnsi="宋体"/>
                <w:color w:val="000000" w:themeColor="text1"/>
                <w:szCs w:val="21"/>
                <w14:textFill>
                  <w14:solidFill>
                    <w14:schemeClr w14:val="tx1"/>
                  </w14:solidFill>
                </w14:textFill>
              </w:rPr>
            </w:pPr>
          </w:p>
        </w:tc>
      </w:tr>
    </w:tbl>
    <w:p>
      <w:pPr>
        <w:spacing w:line="560" w:lineRule="exact"/>
        <w:rPr>
          <w:rFonts w:ascii="宋体" w:hAnsi="宋体"/>
          <w:color w:val="000000" w:themeColor="text1"/>
          <w14:textFill>
            <w14:solidFill>
              <w14:schemeClr w14:val="tx1"/>
            </w14:solidFill>
          </w14:textFill>
        </w:rPr>
      </w:pPr>
      <w:r>
        <w:rPr>
          <w:rFonts w:hAnsi="宋体"/>
          <w:bCs/>
          <w:color w:val="000000" w:themeColor="text1"/>
          <w14:textFill>
            <w14:solidFill>
              <w14:schemeClr w14:val="tx1"/>
            </w14:solidFill>
          </w14:textFill>
        </w:rPr>
        <w:t>注：如不填写，则视为完全响应招标文件的技术要求。</w:t>
      </w:r>
    </w:p>
    <w:p>
      <w:pPr>
        <w:spacing w:line="360" w:lineRule="auto"/>
        <w:jc w:val="center"/>
        <w:rPr>
          <w:rFonts w:hAnsi="宋体"/>
          <w:b/>
          <w:color w:val="000000" w:themeColor="text1"/>
          <w14:textFill>
            <w14:solidFill>
              <w14:schemeClr w14:val="tx1"/>
            </w14:solidFill>
          </w14:textFill>
        </w:rPr>
      </w:pPr>
    </w:p>
    <w:p>
      <w:pPr>
        <w:pStyle w:val="31"/>
        <w:adjustRightInd w:val="0"/>
        <w:snapToGrid w:val="0"/>
        <w:spacing w:line="560" w:lineRule="exact"/>
        <w:rPr>
          <w:rFonts w:hAnsi="宋体"/>
          <w:b/>
          <w:color w:val="000000" w:themeColor="text1"/>
          <w14:textFill>
            <w14:solidFill>
              <w14:schemeClr w14:val="tx1"/>
            </w14:solidFill>
          </w14:textFill>
        </w:rPr>
      </w:pPr>
    </w:p>
    <w:p>
      <w:pPr>
        <w:spacing w:line="440" w:lineRule="exact"/>
        <w:jc w:val="center"/>
        <w:rPr>
          <w:rFonts w:ascii="Calibri" w:hAnsi="Calibri" w:eastAsia="黑体" w:cs="Calibri"/>
          <w:color w:val="000000" w:themeColor="text1"/>
          <w:sz w:val="32"/>
          <w:szCs w:val="32"/>
          <w14:textFill>
            <w14:solidFill>
              <w14:schemeClr w14:val="tx1"/>
            </w14:solidFill>
          </w14:textFill>
        </w:rPr>
      </w:pPr>
      <w:r>
        <w:rPr>
          <w:rFonts w:hint="eastAsia" w:ascii="Calibri" w:hAnsi="Calibri" w:eastAsia="黑体" w:cs="Calibri"/>
          <w:color w:val="000000" w:themeColor="text1"/>
          <w:sz w:val="32"/>
          <w:szCs w:val="32"/>
          <w14:textFill>
            <w14:solidFill>
              <w14:schemeClr w14:val="tx1"/>
            </w14:solidFill>
          </w14:textFill>
        </w:rPr>
        <w:t>七、</w:t>
      </w:r>
      <w:r>
        <w:rPr>
          <w:rFonts w:ascii="Calibri" w:hAnsi="Calibri" w:eastAsia="黑体" w:cs="Calibri"/>
          <w:color w:val="000000" w:themeColor="text1"/>
          <w:sz w:val="32"/>
          <w:szCs w:val="32"/>
          <w14:textFill>
            <w14:solidFill>
              <w14:schemeClr w14:val="tx1"/>
            </w14:solidFill>
          </w14:textFill>
        </w:rPr>
        <w:t>商务条款响应</w:t>
      </w:r>
      <w:r>
        <w:rPr>
          <w:rFonts w:hint="eastAsia" w:ascii="Calibri" w:hAnsi="Calibri" w:eastAsia="黑体" w:cs="Calibri"/>
          <w:color w:val="000000" w:themeColor="text1"/>
          <w:sz w:val="32"/>
          <w:szCs w:val="32"/>
          <w14:textFill>
            <w14:solidFill>
              <w14:schemeClr w14:val="tx1"/>
            </w14:solidFill>
          </w14:textFill>
        </w:rPr>
        <w:t>偏离</w:t>
      </w:r>
      <w:r>
        <w:rPr>
          <w:rFonts w:ascii="Calibri" w:hAnsi="Calibri" w:eastAsia="黑体" w:cs="Calibri"/>
          <w:color w:val="000000" w:themeColor="text1"/>
          <w:sz w:val="32"/>
          <w:szCs w:val="32"/>
          <w14:textFill>
            <w14:solidFill>
              <w14:schemeClr w14:val="tx1"/>
            </w14:solidFill>
          </w14:textFill>
        </w:rPr>
        <w:t>表</w:t>
      </w:r>
    </w:p>
    <w:tbl>
      <w:tblPr>
        <w:tblStyle w:val="58"/>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3510"/>
        <w:gridCol w:w="3510"/>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r>
              <w:rPr>
                <w:rFonts w:hAnsi="宋体"/>
                <w:color w:val="000000" w:themeColor="text1"/>
                <w:kern w:val="2"/>
                <w:sz w:val="21"/>
                <w14:textFill>
                  <w14:solidFill>
                    <w14:schemeClr w14:val="tx1"/>
                  </w14:solidFill>
                </w14:textFill>
              </w:rPr>
              <w:t>序号</w:t>
            </w:r>
          </w:p>
        </w:tc>
        <w:tc>
          <w:tcPr>
            <w:tcW w:w="90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r>
              <w:rPr>
                <w:rFonts w:hAnsi="宋体"/>
                <w:color w:val="000000" w:themeColor="text1"/>
                <w:kern w:val="2"/>
                <w:sz w:val="21"/>
                <w14:textFill>
                  <w14:solidFill>
                    <w14:schemeClr w14:val="tx1"/>
                  </w14:solidFill>
                </w14:textFill>
              </w:rPr>
              <w:t>内容</w:t>
            </w: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r>
              <w:rPr>
                <w:rFonts w:hAnsi="宋体"/>
                <w:color w:val="000000" w:themeColor="text1"/>
                <w:kern w:val="2"/>
                <w:sz w:val="21"/>
                <w14:textFill>
                  <w14:solidFill>
                    <w14:schemeClr w14:val="tx1"/>
                  </w14:solidFill>
                </w14:textFill>
              </w:rPr>
              <w:t>招标文件要求</w:t>
            </w: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r>
              <w:rPr>
                <w:rFonts w:hAnsi="宋体"/>
                <w:color w:val="000000" w:themeColor="text1"/>
                <w:kern w:val="2"/>
                <w:sz w:val="21"/>
                <w14:textFill>
                  <w14:solidFill>
                    <w14:schemeClr w14:val="tx1"/>
                  </w14:solidFill>
                </w14:textFill>
              </w:rPr>
              <w:t>投标文件对应内容</w:t>
            </w:r>
          </w:p>
        </w:tc>
        <w:tc>
          <w:tcPr>
            <w:tcW w:w="827"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r>
              <w:rPr>
                <w:rFonts w:hAnsi="宋体"/>
                <w:color w:val="000000" w:themeColor="text1"/>
                <w:kern w:val="2"/>
                <w:sz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90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827"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90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827"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90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827"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90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827"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90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827"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90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827"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90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827"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90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827"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90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827"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90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827"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90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827"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90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827"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90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3510"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c>
          <w:tcPr>
            <w:tcW w:w="827" w:type="dxa"/>
            <w:vAlign w:val="center"/>
          </w:tcPr>
          <w:p>
            <w:pPr>
              <w:pStyle w:val="31"/>
              <w:adjustRightInd w:val="0"/>
              <w:snapToGrid w:val="0"/>
              <w:jc w:val="center"/>
              <w:rPr>
                <w:rFonts w:hAnsi="宋体"/>
                <w:color w:val="000000" w:themeColor="text1"/>
                <w:kern w:val="2"/>
                <w:sz w:val="21"/>
                <w14:textFill>
                  <w14:solidFill>
                    <w14:schemeClr w14:val="tx1"/>
                  </w14:solidFill>
                </w14:textFill>
              </w:rPr>
            </w:pPr>
          </w:p>
        </w:tc>
      </w:tr>
    </w:tbl>
    <w:p>
      <w:pPr>
        <w:pStyle w:val="31"/>
        <w:adjustRightInd w:val="0"/>
        <w:snapToGrid w:val="0"/>
        <w:spacing w:line="560" w:lineRule="exact"/>
        <w:rPr>
          <w:rFonts w:hAnsi="宋体"/>
          <w:bCs/>
          <w:color w:val="000000" w:themeColor="text1"/>
          <w:sz w:val="24"/>
          <w:szCs w:val="24"/>
          <w14:textFill>
            <w14:solidFill>
              <w14:schemeClr w14:val="tx1"/>
            </w14:solidFill>
          </w14:textFill>
        </w:rPr>
      </w:pPr>
    </w:p>
    <w:p>
      <w:pPr>
        <w:pStyle w:val="31"/>
        <w:adjustRightInd w:val="0"/>
        <w:snapToGrid w:val="0"/>
        <w:spacing w:line="560" w:lineRule="exact"/>
        <w:rPr>
          <w:rFonts w:hAnsi="宋体"/>
          <w:bCs/>
          <w:color w:val="000000" w:themeColor="text1"/>
          <w:sz w:val="24"/>
          <w:szCs w:val="24"/>
          <w14:textFill>
            <w14:solidFill>
              <w14:schemeClr w14:val="tx1"/>
            </w14:solidFill>
          </w14:textFill>
        </w:rPr>
      </w:pPr>
      <w:r>
        <w:rPr>
          <w:rFonts w:hAnsi="宋体"/>
          <w:bCs/>
          <w:color w:val="000000" w:themeColor="text1"/>
          <w:sz w:val="24"/>
          <w:szCs w:val="24"/>
          <w14:textFill>
            <w14:solidFill>
              <w14:schemeClr w14:val="tx1"/>
            </w14:solidFill>
          </w14:textFill>
        </w:rPr>
        <w:t>注：如不填写，则视为完全响应招标文件的</w:t>
      </w:r>
      <w:r>
        <w:rPr>
          <w:rFonts w:hint="eastAsia" w:hAnsi="宋体"/>
          <w:bCs/>
          <w:color w:val="000000" w:themeColor="text1"/>
          <w:sz w:val="24"/>
          <w:szCs w:val="24"/>
          <w14:textFill>
            <w14:solidFill>
              <w14:schemeClr w14:val="tx1"/>
            </w14:solidFill>
          </w14:textFill>
        </w:rPr>
        <w:t>商务</w:t>
      </w:r>
      <w:r>
        <w:rPr>
          <w:rFonts w:hAnsi="宋体"/>
          <w:bCs/>
          <w:color w:val="000000" w:themeColor="text1"/>
          <w:sz w:val="24"/>
          <w:szCs w:val="24"/>
          <w14:textFill>
            <w14:solidFill>
              <w14:schemeClr w14:val="tx1"/>
            </w14:solidFill>
          </w14:textFill>
        </w:rPr>
        <w:t>要求。</w:t>
      </w:r>
    </w:p>
    <w:p>
      <w:pPr>
        <w:pStyle w:val="31"/>
        <w:adjustRightInd w:val="0"/>
        <w:snapToGrid w:val="0"/>
        <w:spacing w:line="560" w:lineRule="exact"/>
        <w:rPr>
          <w:rFonts w:hAnsi="宋体"/>
          <w:bCs/>
          <w:color w:val="000000" w:themeColor="text1"/>
          <w:sz w:val="24"/>
          <w:szCs w:val="24"/>
          <w14:textFill>
            <w14:solidFill>
              <w14:schemeClr w14:val="tx1"/>
            </w14:solidFill>
          </w14:textFill>
        </w:rPr>
      </w:pPr>
    </w:p>
    <w:p>
      <w:pPr>
        <w:widowControl/>
        <w:jc w:val="left"/>
        <w:rPr>
          <w:rFonts w:ascii="Calibri" w:hAnsi="Calibri" w:eastAsia="黑体" w:cs="Calibri"/>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9531"/>
    </w:sdtPr>
    <w:sdtContent>
      <w:p>
        <w:pPr>
          <w:pStyle w:val="36"/>
          <w:jc w:val="center"/>
        </w:pPr>
        <w:r>
          <w:rPr>
            <w:lang w:val="zh-CN"/>
          </w:rPr>
          <w:fldChar w:fldCharType="begin"/>
        </w:r>
        <w:r>
          <w:rPr>
            <w:lang w:val="zh-CN"/>
          </w:rPr>
          <w:instrText xml:space="preserve"> PAGE   \* MERGEFORMAT </w:instrText>
        </w:r>
        <w:r>
          <w:rPr>
            <w:lang w:val="zh-CN"/>
          </w:rPr>
          <w:fldChar w:fldCharType="separate"/>
        </w:r>
        <w:r>
          <w:rPr>
            <w:lang w:val="zh-CN"/>
          </w:rPr>
          <w:t>2</w:t>
        </w:r>
        <w:r>
          <w:fldChar w:fldCharType="end"/>
        </w:r>
      </w:p>
    </w:sdtContent>
  </w:sdt>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0"/>
        <w:left w:val="none" w:color="auto" w:sz="0" w:space="0"/>
        <w:bottom w:val="single" w:color="auto" w:sz="4" w:space="1"/>
        <w:right w:val="none" w:color="auto" w:sz="0" w:space="0"/>
      </w:pBdr>
      <w:rPr>
        <w:rFonts w:ascii="宋体" w:hAnsi="宋体"/>
        <w:szCs w:val="18"/>
      </w:rPr>
    </w:pPr>
    <w:r>
      <w:rPr>
        <w:rFonts w:hint="eastAsia" w:ascii="宋体" w:hAnsi="宋体"/>
        <w:color w:val="000000"/>
        <w:szCs w:val="18"/>
      </w:rPr>
      <w:t>浙江省机场集团有限公司电动小型无杆飞机牵引车采购项目招标文件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1">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5">
    <w:nsid w:val="00000046"/>
    <w:multiLevelType w:val="multilevel"/>
    <w:tmpl w:val="00000046"/>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6">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7">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8">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9">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0">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1">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2">
    <w:nsid w:val="000000B6"/>
    <w:multiLevelType w:val="multilevel"/>
    <w:tmpl w:val="000000B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9063A6D"/>
    <w:multiLevelType w:val="singleLevel"/>
    <w:tmpl w:val="19063A6D"/>
    <w:lvl w:ilvl="0" w:tentative="0">
      <w:start w:val="1"/>
      <w:numFmt w:val="decimal"/>
      <w:lvlText w:val="(%1)"/>
      <w:lvlJc w:val="left"/>
      <w:pPr>
        <w:tabs>
          <w:tab w:val="left" w:pos="907"/>
        </w:tabs>
        <w:ind w:left="907" w:hanging="482"/>
      </w:pPr>
      <w:rPr>
        <w:rFonts w:hint="eastAsia"/>
        <w:b w:val="0"/>
        <w:i w:val="0"/>
        <w:u w:val="none"/>
      </w:rPr>
    </w:lvl>
  </w:abstractNum>
  <w:abstractNum w:abstractNumId="14">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5">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6">
    <w:nsid w:val="5CE675D6"/>
    <w:multiLevelType w:val="singleLevel"/>
    <w:tmpl w:val="5CE675D6"/>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17">
    <w:nsid w:val="5CE675F7"/>
    <w:multiLevelType w:val="singleLevel"/>
    <w:tmpl w:val="5CE675F7"/>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8">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116"/>
      <w:lvlText w:val=""/>
      <w:lvlJc w:val="left"/>
      <w:pPr>
        <w:tabs>
          <w:tab w:val="left" w:pos="3780"/>
        </w:tabs>
        <w:ind w:left="3780" w:hanging="420"/>
      </w:pPr>
      <w:rPr>
        <w:rFonts w:hint="default" w:ascii="Wingdings" w:hAnsi="Wingdings"/>
      </w:rPr>
    </w:lvl>
  </w:abstractNum>
  <w:num w:numId="1">
    <w:abstractNumId w:val="14"/>
  </w:num>
  <w:num w:numId="2">
    <w:abstractNumId w:val="16"/>
  </w:num>
  <w:num w:numId="3">
    <w:abstractNumId w:val="17"/>
  </w:num>
  <w:num w:numId="4">
    <w:abstractNumId w:val="18"/>
  </w:num>
  <w:num w:numId="5">
    <w:abstractNumId w:val="15"/>
  </w:num>
  <w:num w:numId="6">
    <w:abstractNumId w:val="2"/>
  </w:num>
  <w:num w:numId="7">
    <w:abstractNumId w:val="13"/>
  </w:num>
  <w:num w:numId="8">
    <w:abstractNumId w:val="11"/>
  </w:num>
  <w:num w:numId="9">
    <w:abstractNumId w:val="5"/>
  </w:num>
  <w:num w:numId="10">
    <w:abstractNumId w:val="12"/>
  </w:num>
  <w:num w:numId="11">
    <w:abstractNumId w:val="1"/>
  </w:num>
  <w:num w:numId="12">
    <w:abstractNumId w:val="6"/>
  </w:num>
  <w:num w:numId="13">
    <w:abstractNumId w:val="8"/>
  </w:num>
  <w:num w:numId="14">
    <w:abstractNumId w:val="4"/>
  </w:num>
  <w:num w:numId="15">
    <w:abstractNumId w:val="0"/>
  </w:num>
  <w:num w:numId="16">
    <w:abstractNumId w:val="3"/>
  </w:num>
  <w:num w:numId="17">
    <w:abstractNumId w:val="10"/>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245E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99" w:name="index 2"/>
    <w:lsdException w:uiPriority="99" w:name="index 3"/>
    <w:lsdException w:uiPriority="99" w:name="index 4"/>
    <w:lsdException w:qFormat="1" w:uiPriority="0" w:name="index 5"/>
    <w:lsdException w:uiPriority="99" w:name="index 6"/>
    <w:lsdException w:uiPriority="99" w:name="index 7"/>
    <w:lsdException w:uiPriority="99" w:name="index 8"/>
    <w:lsdException w:uiPriority="99" w:name="index 9"/>
    <w:lsdException w:qFormat="1" w:uiPriority="39" w:name="toc 1"/>
    <w:lsdException w:qFormat="1" w:uiPriority="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uiPriority="0" w:name="toc 9"/>
    <w:lsdException w:uiPriority="0" w:name="Normal Indent"/>
    <w:lsdException w:uiPriority="99" w:name="footnote text"/>
    <w:lsdException w:uiPriority="0" w:name="annotation text"/>
    <w:lsdException w:qFormat="1" w:uiPriority="0"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iPriority="0" w:name="page number"/>
    <w:lsdException w:uiPriority="99" w:name="endnote reference"/>
    <w:lsdException w:uiPriority="99" w:name="endnote text"/>
    <w:lsdException w:uiPriority="0" w:name="table of authorities"/>
    <w:lsdException w:uiPriority="99" w:name="macro"/>
    <w:lsdException w:uiPriority="99" w:name="toa heading"/>
    <w:lsdException w:uiPriority="0" w:name="List"/>
    <w:lsdException w:qFormat="1" w:uiPriority="0" w:name="List Bullet"/>
    <w:lsdException w:uiPriority="99" w:name="List Number"/>
    <w:lsdException w:qFormat="1" w:uiPriority="0" w:name="List 2"/>
    <w:lsdException w:qFormat="1" w:uiPriority="0" w:name="List 3"/>
    <w:lsdException w:qFormat="1" w:uiPriority="0" w:name="List 4"/>
    <w:lsdException w:uiPriority="99" w:name="List 5"/>
    <w:lsdException w:uiPriority="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name="Date"/>
    <w:lsdException w:qFormat="1" w:uiPriority="0" w:name="Body Text First Indent"/>
    <w:lsdException w:uiPriority="0" w:name="Body Text First Indent 2"/>
    <w:lsdException w:uiPriority="99" w:name="Note Heading"/>
    <w:lsdException w:qFormat="1" w:uiPriority="0" w:name="Body Text 2"/>
    <w:lsdException w:qFormat="1" w:uiPriority="0" w:name="Body Text 3"/>
    <w:lsdException w:uiPriority="0" w:name="Body Text Indent 2"/>
    <w:lsdException w:qFormat="1" w:uiPriority="0" w:name="Body Text Indent 3"/>
    <w:lsdException w:uiPriority="0"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0" w:name="Document Map"/>
    <w:lsdException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9"/>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paragraph" w:styleId="3">
    <w:name w:val="heading 2"/>
    <w:basedOn w:val="1"/>
    <w:next w:val="1"/>
    <w:link w:val="60"/>
    <w:unhideWhenUsed/>
    <w:qFormat/>
    <w:uiPriority w:val="0"/>
    <w:pPr>
      <w:keepNext/>
      <w:keepLines/>
      <w:spacing w:before="260" w:after="260" w:line="360" w:lineRule="auto"/>
      <w:jc w:val="center"/>
      <w:outlineLvl w:val="1"/>
    </w:pPr>
    <w:rPr>
      <w:rFonts w:ascii="Arial" w:hAnsi="Arial" w:eastAsia="宋体" w:cs="Times New Roman"/>
      <w:b/>
      <w:bCs/>
      <w:kern w:val="0"/>
      <w:sz w:val="28"/>
      <w:szCs w:val="32"/>
    </w:rPr>
  </w:style>
  <w:style w:type="paragraph" w:styleId="4">
    <w:name w:val="heading 3"/>
    <w:basedOn w:val="1"/>
    <w:next w:val="1"/>
    <w:link w:val="61"/>
    <w:unhideWhenUsed/>
    <w:qFormat/>
    <w:uiPriority w:val="0"/>
    <w:pPr>
      <w:keepNext/>
      <w:numPr>
        <w:ilvl w:val="0"/>
        <w:numId w:val="1"/>
      </w:numPr>
      <w:spacing w:line="216" w:lineRule="auto"/>
      <w:outlineLvl w:val="2"/>
    </w:pPr>
    <w:rPr>
      <w:rFonts w:ascii="宋体" w:hAnsi="Times New Roman" w:eastAsia="宋体" w:cs="Times New Roman"/>
      <w:b/>
      <w:kern w:val="0"/>
      <w:sz w:val="28"/>
      <w:szCs w:val="20"/>
    </w:rPr>
  </w:style>
  <w:style w:type="paragraph" w:styleId="5">
    <w:name w:val="heading 4"/>
    <w:basedOn w:val="1"/>
    <w:next w:val="1"/>
    <w:link w:val="62"/>
    <w:unhideWhenUsed/>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6">
    <w:name w:val="heading 5"/>
    <w:basedOn w:val="1"/>
    <w:next w:val="1"/>
    <w:link w:val="63"/>
    <w:unhideWhenUsed/>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1"/>
    <w:link w:val="64"/>
    <w:unhideWhenUsed/>
    <w:qFormat/>
    <w:uiPriority w:val="0"/>
    <w:pPr>
      <w:keepNext/>
      <w:keepLines/>
      <w:spacing w:before="240" w:after="64" w:line="320" w:lineRule="auto"/>
      <w:outlineLvl w:val="5"/>
    </w:pPr>
    <w:rPr>
      <w:rFonts w:ascii="Arial" w:hAnsi="Arial" w:eastAsia="黑体" w:cs="Times New Roman"/>
      <w:b/>
      <w:bCs/>
      <w:kern w:val="0"/>
      <w:sz w:val="24"/>
      <w:szCs w:val="24"/>
    </w:rPr>
  </w:style>
  <w:style w:type="paragraph" w:styleId="8">
    <w:name w:val="heading 7"/>
    <w:basedOn w:val="1"/>
    <w:next w:val="1"/>
    <w:link w:val="65"/>
    <w:unhideWhenUsed/>
    <w:qFormat/>
    <w:uiPriority w:val="0"/>
    <w:pPr>
      <w:keepNext/>
      <w:keepLines/>
      <w:tabs>
        <w:tab w:val="left" w:pos="1296"/>
      </w:tabs>
      <w:spacing w:before="240" w:after="64" w:line="320" w:lineRule="auto"/>
      <w:ind w:left="1296" w:hanging="1296"/>
      <w:outlineLvl w:val="6"/>
    </w:pPr>
    <w:rPr>
      <w:rFonts w:ascii="Times New Roman" w:hAnsi="Times New Roman" w:eastAsia="宋体" w:cs="Times New Roman"/>
      <w:b/>
      <w:bCs/>
      <w:kern w:val="0"/>
      <w:sz w:val="24"/>
      <w:szCs w:val="24"/>
    </w:rPr>
  </w:style>
  <w:style w:type="paragraph" w:styleId="9">
    <w:name w:val="heading 8"/>
    <w:basedOn w:val="1"/>
    <w:next w:val="1"/>
    <w:link w:val="66"/>
    <w:unhideWhenUsed/>
    <w:qFormat/>
    <w:uiPriority w:val="0"/>
    <w:pPr>
      <w:keepNext/>
      <w:keepLines/>
      <w:tabs>
        <w:tab w:val="left" w:pos="1440"/>
      </w:tabs>
      <w:spacing w:before="240" w:after="64" w:line="320" w:lineRule="auto"/>
      <w:ind w:left="1440" w:hanging="1440"/>
      <w:outlineLvl w:val="7"/>
    </w:pPr>
    <w:rPr>
      <w:rFonts w:ascii="Arial" w:hAnsi="Arial" w:eastAsia="黑体" w:cs="Times New Roman"/>
      <w:kern w:val="0"/>
      <w:sz w:val="24"/>
      <w:szCs w:val="24"/>
    </w:rPr>
  </w:style>
  <w:style w:type="paragraph" w:styleId="10">
    <w:name w:val="heading 9"/>
    <w:basedOn w:val="1"/>
    <w:next w:val="1"/>
    <w:link w:val="67"/>
    <w:unhideWhenUsed/>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uiPriority w:val="1"/>
  </w:style>
  <w:style w:type="table" w:default="1" w:styleId="58">
    <w:name w:val="Normal Table"/>
    <w:unhideWhenUsed/>
    <w:uiPriority w:val="99"/>
    <w:tblPr>
      <w:tblLayout w:type="fixed"/>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pPr>
    <w:rPr>
      <w:rFonts w:ascii="Times New Roman" w:hAnsi="Times New Roman" w:eastAsia="宋体" w:cs="Times New Roman"/>
      <w:szCs w:val="24"/>
    </w:rPr>
  </w:style>
  <w:style w:type="paragraph" w:styleId="12">
    <w:name w:val="annotation subject"/>
    <w:basedOn w:val="13"/>
    <w:next w:val="13"/>
    <w:link w:val="69"/>
    <w:unhideWhenUsed/>
    <w:qFormat/>
    <w:uiPriority w:val="0"/>
    <w:rPr>
      <w:rFonts w:ascii="Times New Roman" w:hAnsi="Times New Roman" w:eastAsia="宋体" w:cs="Times New Roman"/>
      <w:b/>
      <w:bCs/>
      <w:kern w:val="0"/>
      <w:sz w:val="20"/>
    </w:rPr>
  </w:style>
  <w:style w:type="paragraph" w:styleId="13">
    <w:name w:val="annotation text"/>
    <w:basedOn w:val="1"/>
    <w:link w:val="68"/>
    <w:unhideWhenUsed/>
    <w:uiPriority w:val="0"/>
    <w:pPr>
      <w:jc w:val="left"/>
    </w:pPr>
  </w:style>
  <w:style w:type="paragraph" w:styleId="14">
    <w:name w:val="toc 7"/>
    <w:basedOn w:val="1"/>
    <w:next w:val="1"/>
    <w:unhideWhenUsed/>
    <w:qFormat/>
    <w:uiPriority w:val="0"/>
    <w:pPr>
      <w:ind w:left="1260"/>
      <w:jc w:val="left"/>
    </w:pPr>
    <w:rPr>
      <w:rFonts w:ascii="Times New Roman" w:hAnsi="Times New Roman" w:eastAsia="宋体" w:cs="Times New Roman"/>
      <w:sz w:val="20"/>
      <w:szCs w:val="20"/>
    </w:rPr>
  </w:style>
  <w:style w:type="paragraph" w:styleId="15">
    <w:name w:val="Body Text First Indent"/>
    <w:basedOn w:val="16"/>
    <w:link w:val="71"/>
    <w:unhideWhenUsed/>
    <w:qFormat/>
    <w:uiPriority w:val="0"/>
    <w:pPr>
      <w:ind w:firstLine="420" w:firstLineChars="100"/>
    </w:pPr>
    <w:rPr>
      <w:rFonts w:ascii="Times New Roman" w:hAnsi="Times New Roman" w:eastAsia="宋体" w:cs="Times New Roman"/>
      <w:kern w:val="0"/>
      <w:sz w:val="20"/>
      <w:szCs w:val="24"/>
    </w:rPr>
  </w:style>
  <w:style w:type="paragraph" w:styleId="16">
    <w:name w:val="Body Text"/>
    <w:basedOn w:val="1"/>
    <w:link w:val="70"/>
    <w:unhideWhenUsed/>
    <w:uiPriority w:val="0"/>
    <w:pPr>
      <w:spacing w:after="120"/>
    </w:pPr>
  </w:style>
  <w:style w:type="paragraph" w:styleId="17">
    <w:name w:val="table of authorities"/>
    <w:basedOn w:val="1"/>
    <w:next w:val="1"/>
    <w:unhideWhenUsed/>
    <w:uiPriority w:val="0"/>
    <w:pPr>
      <w:ind w:left="420" w:leftChars="200"/>
    </w:pPr>
    <w:rPr>
      <w:rFonts w:ascii="Times New Roman" w:hAnsi="Times New Roman" w:eastAsia="宋体" w:cs="Times New Roman"/>
      <w:szCs w:val="24"/>
    </w:rPr>
  </w:style>
  <w:style w:type="paragraph" w:styleId="18">
    <w:name w:val="Normal Indent"/>
    <w:basedOn w:val="1"/>
    <w:unhideWhenUsed/>
    <w:uiPriority w:val="0"/>
    <w:pPr>
      <w:ind w:firstLine="420"/>
    </w:pPr>
    <w:rPr>
      <w:rFonts w:ascii="Times New Roman" w:hAnsi="Times New Roman" w:eastAsia="宋体" w:cs="Times New Roman"/>
      <w:szCs w:val="20"/>
    </w:rPr>
  </w:style>
  <w:style w:type="paragraph" w:styleId="19">
    <w:name w:val="caption"/>
    <w:basedOn w:val="1"/>
    <w:next w:val="1"/>
    <w:unhideWhenUsed/>
    <w:qFormat/>
    <w:uiPriority w:val="0"/>
    <w:rPr>
      <w:rFonts w:ascii="Arial" w:hAnsi="Arial" w:eastAsia="黑体" w:cs="Arial"/>
      <w:sz w:val="20"/>
      <w:szCs w:val="20"/>
    </w:rPr>
  </w:style>
  <w:style w:type="paragraph" w:styleId="20">
    <w:name w:val="index 5"/>
    <w:basedOn w:val="1"/>
    <w:next w:val="1"/>
    <w:unhideWhenUsed/>
    <w:qFormat/>
    <w:uiPriority w:val="0"/>
    <w:pPr>
      <w:ind w:left="800" w:leftChars="800"/>
    </w:pPr>
    <w:rPr>
      <w:rFonts w:ascii="Times New Roman" w:hAnsi="Times New Roman" w:eastAsia="宋体" w:cs="Times New Roman"/>
      <w:szCs w:val="24"/>
    </w:rPr>
  </w:style>
  <w:style w:type="paragraph" w:styleId="21">
    <w:name w:val="List Bullet"/>
    <w:basedOn w:val="1"/>
    <w:unhideWhenUsed/>
    <w:qFormat/>
    <w:uiPriority w:val="0"/>
    <w:pPr>
      <w:numPr>
        <w:ilvl w:val="0"/>
        <w:numId w:val="2"/>
      </w:numPr>
    </w:pPr>
  </w:style>
  <w:style w:type="paragraph" w:styleId="22">
    <w:name w:val="Document Map"/>
    <w:basedOn w:val="1"/>
    <w:link w:val="72"/>
    <w:unhideWhenUsed/>
    <w:qFormat/>
    <w:uiPriority w:val="0"/>
    <w:pPr>
      <w:shd w:val="clear" w:color="auto" w:fill="000080"/>
    </w:pPr>
    <w:rPr>
      <w:rFonts w:ascii="Times New Roman" w:hAnsi="Times New Roman" w:eastAsia="宋体" w:cs="Times New Roman"/>
      <w:kern w:val="0"/>
      <w:sz w:val="20"/>
    </w:rPr>
  </w:style>
  <w:style w:type="paragraph" w:styleId="23">
    <w:name w:val="Body Text 3"/>
    <w:basedOn w:val="1"/>
    <w:link w:val="73"/>
    <w:unhideWhenUsed/>
    <w:qFormat/>
    <w:uiPriority w:val="0"/>
    <w:pPr>
      <w:adjustRightInd w:val="0"/>
      <w:spacing w:after="120" w:line="360" w:lineRule="atLeast"/>
      <w:textAlignment w:val="baseline"/>
    </w:pPr>
    <w:rPr>
      <w:rFonts w:ascii="Times New Roman" w:hAnsi="Times New Roman" w:eastAsia="宋体" w:cs="Times New Roman"/>
      <w:kern w:val="0"/>
      <w:sz w:val="16"/>
      <w:szCs w:val="16"/>
    </w:rPr>
  </w:style>
  <w:style w:type="paragraph" w:styleId="24">
    <w:name w:val="Body Text Indent"/>
    <w:basedOn w:val="1"/>
    <w:link w:val="74"/>
    <w:unhideWhenUsed/>
    <w:uiPriority w:val="0"/>
    <w:pPr>
      <w:ind w:firstLine="560" w:firstLineChars="200"/>
    </w:pPr>
    <w:rPr>
      <w:rFonts w:ascii="宋体" w:hAnsi="宋体" w:eastAsia="宋体" w:cs="Times New Roman"/>
      <w:kern w:val="0"/>
      <w:sz w:val="28"/>
      <w:szCs w:val="28"/>
    </w:rPr>
  </w:style>
  <w:style w:type="paragraph" w:styleId="25">
    <w:name w:val="List 2"/>
    <w:basedOn w:val="1"/>
    <w:unhideWhenUsed/>
    <w:qFormat/>
    <w:uiPriority w:val="0"/>
    <w:pPr>
      <w:ind w:left="100" w:leftChars="200" w:hanging="200" w:hangingChars="200"/>
    </w:pPr>
    <w:rPr>
      <w:rFonts w:ascii="Times New Roman" w:hAnsi="Times New Roman" w:eastAsia="宋体" w:cs="Times New Roman"/>
      <w:szCs w:val="24"/>
    </w:rPr>
  </w:style>
  <w:style w:type="paragraph" w:styleId="26">
    <w:name w:val="List Continue"/>
    <w:basedOn w:val="1"/>
    <w:unhideWhenUsed/>
    <w:uiPriority w:val="0"/>
    <w:pPr>
      <w:spacing w:after="120"/>
      <w:ind w:left="420" w:leftChars="200"/>
    </w:pPr>
    <w:rPr>
      <w:rFonts w:ascii="Times New Roman" w:hAnsi="Times New Roman" w:eastAsia="宋体" w:cs="Times New Roman"/>
      <w:szCs w:val="24"/>
    </w:rPr>
  </w:style>
  <w:style w:type="paragraph" w:styleId="27">
    <w:name w:val="Block Text"/>
    <w:basedOn w:val="1"/>
    <w:unhideWhenUsed/>
    <w:uiPriority w:val="0"/>
    <w:pPr>
      <w:spacing w:before="120" w:after="120" w:line="360" w:lineRule="auto"/>
      <w:ind w:left="525" w:right="202"/>
    </w:pPr>
    <w:rPr>
      <w:rFonts w:ascii="宋体" w:hAnsi="宋体" w:eastAsia="宋体" w:cs="Times New Roman"/>
      <w:spacing w:val="-4"/>
      <w:sz w:val="24"/>
      <w:szCs w:val="24"/>
    </w:rPr>
  </w:style>
  <w:style w:type="paragraph" w:styleId="28">
    <w:name w:val="List Bullet 2"/>
    <w:basedOn w:val="1"/>
    <w:unhideWhenUsed/>
    <w:uiPriority w:val="0"/>
    <w:pPr>
      <w:numPr>
        <w:ilvl w:val="0"/>
        <w:numId w:val="3"/>
      </w:numPr>
    </w:pPr>
  </w:style>
  <w:style w:type="paragraph" w:styleId="29">
    <w:name w:val="toc 5"/>
    <w:basedOn w:val="1"/>
    <w:next w:val="1"/>
    <w:unhideWhenUsed/>
    <w:qFormat/>
    <w:uiPriority w:val="0"/>
    <w:pPr>
      <w:ind w:left="840"/>
      <w:jc w:val="left"/>
    </w:pPr>
    <w:rPr>
      <w:rFonts w:ascii="Times New Roman" w:hAnsi="Times New Roman" w:eastAsia="宋体" w:cs="Times New Roman"/>
      <w:sz w:val="20"/>
      <w:szCs w:val="20"/>
    </w:rPr>
  </w:style>
  <w:style w:type="paragraph" w:styleId="30">
    <w:name w:val="toc 3"/>
    <w:basedOn w:val="1"/>
    <w:next w:val="1"/>
    <w:unhideWhenUsed/>
    <w:qFormat/>
    <w:uiPriority w:val="0"/>
    <w:pPr>
      <w:tabs>
        <w:tab w:val="left" w:pos="1050"/>
        <w:tab w:val="right" w:leader="dot" w:pos="8636"/>
      </w:tabs>
      <w:spacing w:line="360" w:lineRule="auto"/>
      <w:jc w:val="left"/>
    </w:pPr>
    <w:rPr>
      <w:rFonts w:ascii="楷体_GB2312" w:hAnsi="黑体" w:eastAsia="楷体_GB2312" w:cs="Times New Roman"/>
      <w:sz w:val="28"/>
      <w:szCs w:val="20"/>
    </w:rPr>
  </w:style>
  <w:style w:type="paragraph" w:styleId="31">
    <w:name w:val="Plain Text"/>
    <w:basedOn w:val="1"/>
    <w:link w:val="75"/>
    <w:unhideWhenUsed/>
    <w:uiPriority w:val="0"/>
    <w:rPr>
      <w:rFonts w:ascii="宋体" w:hAnsi="Courier New" w:eastAsia="宋体" w:cs="Times New Roman"/>
      <w:kern w:val="0"/>
      <w:sz w:val="20"/>
      <w:szCs w:val="21"/>
    </w:rPr>
  </w:style>
  <w:style w:type="paragraph" w:styleId="32">
    <w:name w:val="toc 8"/>
    <w:basedOn w:val="1"/>
    <w:next w:val="1"/>
    <w:unhideWhenUsed/>
    <w:qFormat/>
    <w:uiPriority w:val="0"/>
    <w:pPr>
      <w:ind w:left="1470"/>
      <w:jc w:val="left"/>
    </w:pPr>
    <w:rPr>
      <w:rFonts w:ascii="Times New Roman" w:hAnsi="Times New Roman" w:eastAsia="宋体" w:cs="Times New Roman"/>
      <w:sz w:val="20"/>
      <w:szCs w:val="20"/>
    </w:rPr>
  </w:style>
  <w:style w:type="paragraph" w:styleId="33">
    <w:name w:val="Date"/>
    <w:basedOn w:val="1"/>
    <w:next w:val="1"/>
    <w:link w:val="76"/>
    <w:unhideWhenUsed/>
    <w:uiPriority w:val="0"/>
    <w:pPr>
      <w:ind w:left="100" w:leftChars="2500"/>
    </w:pPr>
    <w:rPr>
      <w:rFonts w:ascii="Times New Roman" w:hAnsi="Times New Roman" w:eastAsia="宋体" w:cs="Times New Roman"/>
      <w:kern w:val="0"/>
      <w:sz w:val="20"/>
    </w:rPr>
  </w:style>
  <w:style w:type="paragraph" w:styleId="34">
    <w:name w:val="Body Text Indent 2"/>
    <w:basedOn w:val="1"/>
    <w:link w:val="77"/>
    <w:unhideWhenUsed/>
    <w:uiPriority w:val="0"/>
    <w:pPr>
      <w:spacing w:after="120" w:line="480" w:lineRule="auto"/>
      <w:ind w:left="420" w:leftChars="200"/>
    </w:pPr>
    <w:rPr>
      <w:rFonts w:ascii="Times New Roman" w:hAnsi="Times New Roman" w:eastAsia="宋体" w:cs="Times New Roman"/>
      <w:kern w:val="0"/>
      <w:sz w:val="20"/>
    </w:rPr>
  </w:style>
  <w:style w:type="paragraph" w:styleId="35">
    <w:name w:val="Balloon Text"/>
    <w:basedOn w:val="1"/>
    <w:link w:val="78"/>
    <w:unhideWhenUsed/>
    <w:qFormat/>
    <w:uiPriority w:val="0"/>
    <w:rPr>
      <w:rFonts w:ascii="Times New Roman" w:hAnsi="Times New Roman" w:eastAsia="宋体" w:cs="Times New Roman"/>
      <w:kern w:val="0"/>
      <w:sz w:val="18"/>
      <w:szCs w:val="18"/>
    </w:rPr>
  </w:style>
  <w:style w:type="paragraph" w:styleId="36">
    <w:name w:val="footer"/>
    <w:basedOn w:val="1"/>
    <w:link w:val="79"/>
    <w:unhideWhenUsed/>
    <w:qFormat/>
    <w:uiPriority w:val="99"/>
    <w:pPr>
      <w:tabs>
        <w:tab w:val="center" w:pos="4153"/>
        <w:tab w:val="right" w:pos="8306"/>
      </w:tabs>
      <w:snapToGrid w:val="0"/>
      <w:jc w:val="left"/>
    </w:pPr>
    <w:rPr>
      <w:rFonts w:ascii="Times New Roman" w:hAnsi="Times New Roman" w:eastAsia="宋体" w:cs="Times New Roman"/>
      <w:kern w:val="0"/>
      <w:sz w:val="18"/>
      <w:szCs w:val="20"/>
    </w:rPr>
  </w:style>
  <w:style w:type="paragraph" w:styleId="37">
    <w:name w:val="Body Text First Indent 2"/>
    <w:basedOn w:val="24"/>
    <w:link w:val="80"/>
    <w:unhideWhenUsed/>
    <w:uiPriority w:val="0"/>
    <w:pPr>
      <w:spacing w:after="120"/>
      <w:ind w:left="420" w:leftChars="200" w:firstLine="420"/>
    </w:pPr>
    <w:rPr>
      <w:szCs w:val="22"/>
    </w:rPr>
  </w:style>
  <w:style w:type="paragraph" w:styleId="38">
    <w:name w:val="header"/>
    <w:basedOn w:val="1"/>
    <w:link w:val="8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39">
    <w:name w:val="toc 1"/>
    <w:basedOn w:val="1"/>
    <w:next w:val="1"/>
    <w:unhideWhenUsed/>
    <w:qFormat/>
    <w:uiPriority w:val="39"/>
    <w:pPr>
      <w:adjustRightInd w:val="0"/>
      <w:snapToGrid w:val="0"/>
    </w:pPr>
    <w:rPr>
      <w:rFonts w:ascii="Times New Roman" w:hAnsi="Times New Roman" w:eastAsia="仿宋" w:cs="Times New Roman"/>
      <w:szCs w:val="24"/>
    </w:rPr>
  </w:style>
  <w:style w:type="paragraph" w:styleId="40">
    <w:name w:val="toc 4"/>
    <w:basedOn w:val="1"/>
    <w:next w:val="1"/>
    <w:unhideWhenUsed/>
    <w:qFormat/>
    <w:uiPriority w:val="0"/>
    <w:pPr>
      <w:ind w:left="630"/>
      <w:jc w:val="left"/>
    </w:pPr>
    <w:rPr>
      <w:rFonts w:ascii="楷体_GB2312" w:hAnsi="Times New Roman" w:eastAsia="楷体_GB2312" w:cs="Times New Roman"/>
      <w:sz w:val="28"/>
      <w:szCs w:val="20"/>
    </w:rPr>
  </w:style>
  <w:style w:type="paragraph" w:styleId="41">
    <w:name w:val="List"/>
    <w:basedOn w:val="1"/>
    <w:unhideWhenUsed/>
    <w:uiPriority w:val="0"/>
    <w:pPr>
      <w:ind w:left="200" w:hanging="200" w:hangingChars="200"/>
    </w:pPr>
    <w:rPr>
      <w:rFonts w:ascii="Times New Roman" w:hAnsi="Times New Roman" w:eastAsia="宋体" w:cs="Times New Roman"/>
      <w:szCs w:val="24"/>
    </w:rPr>
  </w:style>
  <w:style w:type="paragraph" w:styleId="42">
    <w:name w:val="toc 6"/>
    <w:basedOn w:val="1"/>
    <w:next w:val="1"/>
    <w:unhideWhenUsed/>
    <w:qFormat/>
    <w:uiPriority w:val="0"/>
    <w:pPr>
      <w:ind w:left="1050"/>
      <w:jc w:val="left"/>
    </w:pPr>
    <w:rPr>
      <w:rFonts w:ascii="Times New Roman" w:hAnsi="Times New Roman" w:eastAsia="宋体" w:cs="Times New Roman"/>
      <w:sz w:val="20"/>
      <w:szCs w:val="20"/>
    </w:rPr>
  </w:style>
  <w:style w:type="paragraph" w:styleId="43">
    <w:name w:val="Body Text Indent 3"/>
    <w:basedOn w:val="1"/>
    <w:link w:val="82"/>
    <w:unhideWhenUsed/>
    <w:qFormat/>
    <w:uiPriority w:val="0"/>
    <w:pPr>
      <w:spacing w:after="120"/>
      <w:ind w:left="420" w:leftChars="200"/>
    </w:pPr>
    <w:rPr>
      <w:rFonts w:ascii="Times New Roman" w:hAnsi="Times New Roman" w:eastAsia="宋体" w:cs="Times New Roman"/>
      <w:kern w:val="0"/>
      <w:sz w:val="16"/>
      <w:szCs w:val="16"/>
    </w:rPr>
  </w:style>
  <w:style w:type="paragraph" w:styleId="44">
    <w:name w:val="toc 2"/>
    <w:basedOn w:val="1"/>
    <w:next w:val="1"/>
    <w:unhideWhenUsed/>
    <w:qFormat/>
    <w:uiPriority w:val="0"/>
    <w:pPr>
      <w:tabs>
        <w:tab w:val="left" w:pos="0"/>
        <w:tab w:val="left" w:pos="840"/>
        <w:tab w:val="right" w:leader="dot" w:pos="8688"/>
      </w:tabs>
      <w:adjustRightInd w:val="0"/>
      <w:snapToGrid w:val="0"/>
      <w:spacing w:before="120"/>
      <w:jc w:val="left"/>
    </w:pPr>
    <w:rPr>
      <w:rFonts w:ascii="楷体_GB2312" w:hAnsi="Times New Roman" w:eastAsia="仿宋" w:cs="Times New Roman"/>
      <w:sz w:val="24"/>
      <w:szCs w:val="28"/>
    </w:rPr>
  </w:style>
  <w:style w:type="paragraph" w:styleId="45">
    <w:name w:val="toc 9"/>
    <w:basedOn w:val="1"/>
    <w:next w:val="1"/>
    <w:unhideWhenUsed/>
    <w:uiPriority w:val="0"/>
    <w:pPr>
      <w:ind w:left="1680"/>
      <w:jc w:val="left"/>
    </w:pPr>
    <w:rPr>
      <w:rFonts w:ascii="Times New Roman" w:hAnsi="Times New Roman" w:eastAsia="宋体" w:cs="Times New Roman"/>
      <w:sz w:val="20"/>
      <w:szCs w:val="20"/>
    </w:rPr>
  </w:style>
  <w:style w:type="paragraph" w:styleId="46">
    <w:name w:val="Body Text 2"/>
    <w:basedOn w:val="1"/>
    <w:link w:val="83"/>
    <w:unhideWhenUsed/>
    <w:qFormat/>
    <w:uiPriority w:val="0"/>
    <w:pPr>
      <w:spacing w:after="120" w:line="480" w:lineRule="auto"/>
    </w:pPr>
    <w:rPr>
      <w:rFonts w:ascii="Times New Roman" w:hAnsi="Times New Roman" w:eastAsia="宋体" w:cs="Times New Roman"/>
      <w:kern w:val="0"/>
      <w:sz w:val="20"/>
    </w:rPr>
  </w:style>
  <w:style w:type="paragraph" w:styleId="47">
    <w:name w:val="List 4"/>
    <w:basedOn w:val="1"/>
    <w:unhideWhenUsed/>
    <w:qFormat/>
    <w:uiPriority w:val="0"/>
    <w:pPr>
      <w:ind w:left="100" w:leftChars="600" w:hanging="200" w:hangingChars="200"/>
    </w:pPr>
    <w:rPr>
      <w:rFonts w:ascii="Times New Roman" w:hAnsi="Times New Roman" w:eastAsia="宋体" w:cs="Times New Roman"/>
      <w:szCs w:val="24"/>
    </w:rPr>
  </w:style>
  <w:style w:type="paragraph" w:styleId="48">
    <w:name w:val="List Continue 2"/>
    <w:basedOn w:val="1"/>
    <w:unhideWhenUsed/>
    <w:uiPriority w:val="0"/>
    <w:pPr>
      <w:spacing w:after="120"/>
      <w:ind w:left="840" w:leftChars="400"/>
    </w:pPr>
    <w:rPr>
      <w:rFonts w:ascii="Times New Roman" w:hAnsi="Times New Roman" w:eastAsia="宋体" w:cs="Times New Roman"/>
      <w:szCs w:val="24"/>
    </w:rPr>
  </w:style>
  <w:style w:type="paragraph" w:styleId="49">
    <w:name w:val="Normal (Web)"/>
    <w:basedOn w:val="1"/>
    <w:unhideWhenUsed/>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unhideWhenUsed/>
    <w:uiPriority w:val="0"/>
    <w:pPr>
      <w:adjustRightInd w:val="0"/>
      <w:snapToGrid w:val="0"/>
      <w:jc w:val="center"/>
    </w:pPr>
    <w:rPr>
      <w:rFonts w:ascii="Times New Roman" w:hAnsi="Times New Roman" w:eastAsia="宋体" w:cs="Times New Roman"/>
      <w:szCs w:val="20"/>
    </w:rPr>
  </w:style>
  <w:style w:type="paragraph" w:styleId="51">
    <w:name w:val="Title"/>
    <w:basedOn w:val="1"/>
    <w:next w:val="1"/>
    <w:link w:val="84"/>
    <w:qFormat/>
    <w:uiPriority w:val="0"/>
    <w:pPr>
      <w:spacing w:before="60" w:after="60"/>
      <w:jc w:val="center"/>
      <w:outlineLvl w:val="0"/>
    </w:pPr>
    <w:rPr>
      <w:rFonts w:ascii="Cambria" w:hAnsi="Cambria" w:eastAsia="黑体" w:cs="Times New Roman"/>
      <w:b/>
      <w:bCs/>
      <w:kern w:val="0"/>
      <w:sz w:val="32"/>
      <w:szCs w:val="32"/>
    </w:rPr>
  </w:style>
  <w:style w:type="character" w:styleId="53">
    <w:name w:val="Strong"/>
    <w:qFormat/>
    <w:uiPriority w:val="0"/>
    <w:rPr>
      <w:rFonts w:asciiTheme="minorHAnsi" w:hAnsiTheme="minorHAnsi" w:eastAsiaTheme="minorEastAsia" w:cstheme="minorBidi"/>
      <w:b/>
      <w:bCs/>
      <w:kern w:val="2"/>
      <w:sz w:val="21"/>
      <w:szCs w:val="22"/>
      <w:lang w:val="en-US" w:eastAsia="zh-CN" w:bidi="ar-SA"/>
    </w:rPr>
  </w:style>
  <w:style w:type="character" w:styleId="54">
    <w:name w:val="page number"/>
    <w:basedOn w:val="52"/>
    <w:unhideWhenUsed/>
    <w:qFormat/>
    <w:uiPriority w:val="0"/>
    <w:rPr>
      <w:rFonts w:asciiTheme="minorHAnsi" w:hAnsiTheme="minorHAnsi" w:eastAsiaTheme="minorEastAsia" w:cstheme="minorBidi"/>
      <w:kern w:val="2"/>
      <w:sz w:val="21"/>
      <w:szCs w:val="22"/>
      <w:lang w:val="en-US" w:eastAsia="zh-CN" w:bidi="ar-SA"/>
    </w:rPr>
  </w:style>
  <w:style w:type="character" w:styleId="55">
    <w:name w:val="FollowedHyperlink"/>
    <w:unhideWhenUsed/>
    <w:uiPriority w:val="99"/>
    <w:rPr>
      <w:rFonts w:asciiTheme="minorHAnsi" w:hAnsiTheme="minorHAnsi" w:eastAsiaTheme="minorEastAsia" w:cstheme="minorBidi"/>
      <w:color w:val="800080"/>
      <w:kern w:val="2"/>
      <w:sz w:val="21"/>
      <w:szCs w:val="22"/>
      <w:u w:val="single"/>
      <w:lang w:val="en-US" w:eastAsia="zh-CN" w:bidi="ar-SA"/>
    </w:rPr>
  </w:style>
  <w:style w:type="character" w:styleId="56">
    <w:name w:val="Hyperlink"/>
    <w:unhideWhenUsed/>
    <w:uiPriority w:val="99"/>
    <w:rPr>
      <w:rFonts w:asciiTheme="minorHAnsi" w:hAnsiTheme="minorHAnsi" w:eastAsiaTheme="minorEastAsia" w:cstheme="minorBidi"/>
      <w:color w:val="0000FF"/>
      <w:kern w:val="2"/>
      <w:sz w:val="21"/>
      <w:szCs w:val="22"/>
      <w:u w:val="single"/>
      <w:lang w:val="en-US" w:eastAsia="zh-CN" w:bidi="ar-SA"/>
    </w:rPr>
  </w:style>
  <w:style w:type="character" w:styleId="57">
    <w:name w:val="annotation reference"/>
    <w:basedOn w:val="52"/>
    <w:unhideWhenUsed/>
    <w:uiPriority w:val="0"/>
    <w:rPr>
      <w:rFonts w:asciiTheme="minorHAnsi" w:hAnsiTheme="minorHAnsi" w:eastAsiaTheme="minorEastAsia" w:cstheme="minorBidi"/>
      <w:kern w:val="2"/>
      <w:sz w:val="21"/>
      <w:szCs w:val="21"/>
      <w:lang w:val="en-US" w:eastAsia="zh-CN" w:bidi="ar-SA"/>
    </w:rPr>
  </w:style>
  <w:style w:type="character" w:customStyle="1" w:styleId="59">
    <w:name w:val="标题 1 字符"/>
    <w:basedOn w:val="52"/>
    <w:link w:val="2"/>
    <w:uiPriority w:val="0"/>
    <w:rPr>
      <w:rFonts w:ascii="Times New Roman" w:hAnsi="Times New Roman" w:eastAsia="宋体" w:cs="Times New Roman"/>
      <w:b/>
      <w:bCs/>
      <w:kern w:val="44"/>
      <w:sz w:val="30"/>
      <w:szCs w:val="44"/>
      <w:lang w:val="en-US" w:eastAsia="zh-CN" w:bidi="ar-SA"/>
    </w:rPr>
  </w:style>
  <w:style w:type="character" w:customStyle="1" w:styleId="60">
    <w:name w:val="标题 2 字符"/>
    <w:basedOn w:val="52"/>
    <w:link w:val="3"/>
    <w:qFormat/>
    <w:uiPriority w:val="0"/>
    <w:rPr>
      <w:rFonts w:ascii="Arial" w:hAnsi="Arial" w:eastAsia="宋体" w:cs="Times New Roman"/>
      <w:b/>
      <w:bCs/>
      <w:kern w:val="0"/>
      <w:sz w:val="28"/>
      <w:szCs w:val="32"/>
      <w:lang w:val="en-US" w:eastAsia="zh-CN" w:bidi="ar-SA"/>
    </w:rPr>
  </w:style>
  <w:style w:type="character" w:customStyle="1" w:styleId="61">
    <w:name w:val="标题 3 字符"/>
    <w:basedOn w:val="52"/>
    <w:link w:val="4"/>
    <w:qFormat/>
    <w:uiPriority w:val="0"/>
    <w:rPr>
      <w:rFonts w:ascii="宋体" w:hAnsi="Times New Roman" w:eastAsia="宋体" w:cs="Times New Roman"/>
      <w:b/>
      <w:kern w:val="0"/>
      <w:sz w:val="28"/>
      <w:szCs w:val="20"/>
      <w:lang w:val="en-US" w:eastAsia="zh-CN" w:bidi="ar-SA"/>
    </w:rPr>
  </w:style>
  <w:style w:type="character" w:customStyle="1" w:styleId="62">
    <w:name w:val="标题 4 字符"/>
    <w:basedOn w:val="52"/>
    <w:link w:val="5"/>
    <w:qFormat/>
    <w:uiPriority w:val="0"/>
    <w:rPr>
      <w:rFonts w:ascii="Arial" w:hAnsi="Arial" w:eastAsia="黑体" w:cs="Times New Roman"/>
      <w:b/>
      <w:bCs/>
      <w:kern w:val="0"/>
      <w:sz w:val="28"/>
      <w:szCs w:val="28"/>
      <w:lang w:val="en-US" w:eastAsia="zh-CN" w:bidi="ar-SA"/>
    </w:rPr>
  </w:style>
  <w:style w:type="character" w:customStyle="1" w:styleId="63">
    <w:name w:val="标题 5 字符"/>
    <w:basedOn w:val="52"/>
    <w:link w:val="6"/>
    <w:qFormat/>
    <w:uiPriority w:val="0"/>
    <w:rPr>
      <w:rFonts w:ascii="Times New Roman" w:hAnsi="Times New Roman" w:eastAsia="宋体" w:cs="Times New Roman"/>
      <w:b/>
      <w:bCs/>
      <w:kern w:val="0"/>
      <w:sz w:val="28"/>
      <w:szCs w:val="28"/>
      <w:lang w:val="en-US" w:eastAsia="zh-CN" w:bidi="ar-SA"/>
    </w:rPr>
  </w:style>
  <w:style w:type="character" w:customStyle="1" w:styleId="64">
    <w:name w:val="标题 6 字符"/>
    <w:basedOn w:val="52"/>
    <w:link w:val="7"/>
    <w:qFormat/>
    <w:uiPriority w:val="0"/>
    <w:rPr>
      <w:rFonts w:ascii="Arial" w:hAnsi="Arial" w:eastAsia="黑体" w:cs="Times New Roman"/>
      <w:b/>
      <w:bCs/>
      <w:kern w:val="0"/>
      <w:sz w:val="24"/>
      <w:szCs w:val="24"/>
      <w:lang w:val="en-US" w:eastAsia="zh-CN" w:bidi="ar-SA"/>
    </w:rPr>
  </w:style>
  <w:style w:type="character" w:customStyle="1" w:styleId="65">
    <w:name w:val="标题 7 字符"/>
    <w:basedOn w:val="52"/>
    <w:link w:val="8"/>
    <w:qFormat/>
    <w:uiPriority w:val="0"/>
    <w:rPr>
      <w:rFonts w:ascii="Times New Roman" w:hAnsi="Times New Roman" w:eastAsia="宋体" w:cs="Times New Roman"/>
      <w:b/>
      <w:bCs/>
      <w:kern w:val="0"/>
      <w:sz w:val="24"/>
      <w:szCs w:val="24"/>
      <w:lang w:val="en-US" w:eastAsia="zh-CN" w:bidi="ar-SA"/>
    </w:rPr>
  </w:style>
  <w:style w:type="character" w:customStyle="1" w:styleId="66">
    <w:name w:val="标题 8 字符"/>
    <w:basedOn w:val="52"/>
    <w:link w:val="9"/>
    <w:qFormat/>
    <w:uiPriority w:val="0"/>
    <w:rPr>
      <w:rFonts w:ascii="Arial" w:hAnsi="Arial" w:eastAsia="黑体" w:cs="Times New Roman"/>
      <w:kern w:val="0"/>
      <w:sz w:val="24"/>
      <w:szCs w:val="24"/>
      <w:lang w:val="en-US" w:eastAsia="zh-CN" w:bidi="ar-SA"/>
    </w:rPr>
  </w:style>
  <w:style w:type="character" w:customStyle="1" w:styleId="67">
    <w:name w:val="标题 9 字符"/>
    <w:basedOn w:val="52"/>
    <w:link w:val="10"/>
    <w:uiPriority w:val="0"/>
    <w:rPr>
      <w:rFonts w:ascii="Arial" w:hAnsi="Arial" w:eastAsia="黑体" w:cs="Times New Roman"/>
      <w:kern w:val="0"/>
      <w:sz w:val="20"/>
      <w:szCs w:val="21"/>
      <w:lang w:val="en-US" w:eastAsia="zh-CN" w:bidi="ar-SA"/>
    </w:rPr>
  </w:style>
  <w:style w:type="character" w:customStyle="1" w:styleId="68">
    <w:name w:val="批注文字 字符"/>
    <w:basedOn w:val="52"/>
    <w:link w:val="13"/>
    <w:qFormat/>
    <w:uiPriority w:val="0"/>
    <w:rPr>
      <w:rFonts w:asciiTheme="minorHAnsi" w:hAnsiTheme="minorHAnsi" w:eastAsiaTheme="minorEastAsia" w:cstheme="minorBidi"/>
      <w:kern w:val="2"/>
      <w:sz w:val="21"/>
      <w:szCs w:val="22"/>
      <w:lang w:val="en-US" w:eastAsia="zh-CN" w:bidi="ar-SA"/>
    </w:rPr>
  </w:style>
  <w:style w:type="character" w:customStyle="1" w:styleId="69">
    <w:name w:val="批注主题 字符"/>
    <w:basedOn w:val="68"/>
    <w:link w:val="12"/>
    <w:semiHidden/>
    <w:qFormat/>
    <w:uiPriority w:val="0"/>
    <w:rPr>
      <w:rFonts w:ascii="Times New Roman" w:hAnsi="Times New Roman" w:eastAsia="宋体" w:cs="Times New Roman"/>
      <w:b/>
      <w:bCs/>
      <w:kern w:val="0"/>
      <w:sz w:val="20"/>
    </w:rPr>
  </w:style>
  <w:style w:type="character" w:customStyle="1" w:styleId="70">
    <w:name w:val="正文文本 字符"/>
    <w:basedOn w:val="52"/>
    <w:link w:val="16"/>
    <w:qFormat/>
    <w:uiPriority w:val="0"/>
    <w:rPr>
      <w:rFonts w:asciiTheme="minorHAnsi" w:hAnsiTheme="minorHAnsi" w:eastAsiaTheme="minorEastAsia" w:cstheme="minorBidi"/>
      <w:kern w:val="2"/>
      <w:sz w:val="21"/>
      <w:szCs w:val="22"/>
      <w:lang w:val="en-US" w:eastAsia="zh-CN" w:bidi="ar-SA"/>
    </w:rPr>
  </w:style>
  <w:style w:type="character" w:customStyle="1" w:styleId="71">
    <w:name w:val="正文文本首行缩进 字符"/>
    <w:basedOn w:val="70"/>
    <w:link w:val="15"/>
    <w:qFormat/>
    <w:uiPriority w:val="0"/>
    <w:rPr>
      <w:rFonts w:ascii="Times New Roman" w:hAnsi="Times New Roman" w:eastAsia="宋体" w:cs="Times New Roman"/>
      <w:kern w:val="0"/>
      <w:sz w:val="20"/>
      <w:szCs w:val="24"/>
    </w:rPr>
  </w:style>
  <w:style w:type="character" w:customStyle="1" w:styleId="72">
    <w:name w:val="文档结构图 字符"/>
    <w:basedOn w:val="52"/>
    <w:link w:val="22"/>
    <w:uiPriority w:val="0"/>
    <w:rPr>
      <w:rFonts w:ascii="Times New Roman" w:hAnsi="Times New Roman" w:eastAsia="宋体" w:cs="Times New Roman"/>
      <w:kern w:val="0"/>
      <w:sz w:val="20"/>
      <w:szCs w:val="22"/>
      <w:lang w:val="en-US" w:eastAsia="zh-CN" w:bidi="ar-SA"/>
    </w:rPr>
  </w:style>
  <w:style w:type="character" w:customStyle="1" w:styleId="73">
    <w:name w:val="正文文本 3 字符"/>
    <w:basedOn w:val="52"/>
    <w:link w:val="23"/>
    <w:qFormat/>
    <w:uiPriority w:val="0"/>
    <w:rPr>
      <w:rFonts w:ascii="Times New Roman" w:hAnsi="Times New Roman" w:eastAsia="宋体" w:cs="Times New Roman"/>
      <w:kern w:val="0"/>
      <w:sz w:val="16"/>
      <w:szCs w:val="16"/>
      <w:lang w:val="en-US" w:eastAsia="zh-CN" w:bidi="ar-SA"/>
    </w:rPr>
  </w:style>
  <w:style w:type="character" w:customStyle="1" w:styleId="74">
    <w:name w:val="正文文本缩进 字符"/>
    <w:basedOn w:val="52"/>
    <w:link w:val="24"/>
    <w:qFormat/>
    <w:uiPriority w:val="0"/>
    <w:rPr>
      <w:rFonts w:ascii="宋体" w:hAnsi="宋体" w:eastAsia="宋体" w:cs="Times New Roman"/>
      <w:kern w:val="0"/>
      <w:sz w:val="28"/>
      <w:szCs w:val="28"/>
      <w:lang w:val="en-US" w:eastAsia="zh-CN" w:bidi="ar-SA"/>
    </w:rPr>
  </w:style>
  <w:style w:type="character" w:customStyle="1" w:styleId="75">
    <w:name w:val="纯文本 字符"/>
    <w:basedOn w:val="52"/>
    <w:link w:val="31"/>
    <w:qFormat/>
    <w:uiPriority w:val="0"/>
    <w:rPr>
      <w:rFonts w:ascii="宋体" w:hAnsi="Courier New" w:eastAsia="宋体" w:cs="Times New Roman"/>
      <w:kern w:val="0"/>
      <w:sz w:val="20"/>
      <w:szCs w:val="21"/>
      <w:lang w:val="en-US" w:eastAsia="zh-CN" w:bidi="ar-SA"/>
    </w:rPr>
  </w:style>
  <w:style w:type="character" w:customStyle="1" w:styleId="76">
    <w:name w:val="日期 字符"/>
    <w:basedOn w:val="52"/>
    <w:link w:val="33"/>
    <w:qFormat/>
    <w:uiPriority w:val="0"/>
    <w:rPr>
      <w:rFonts w:ascii="Times New Roman" w:hAnsi="Times New Roman" w:eastAsia="宋体" w:cs="Times New Roman"/>
      <w:kern w:val="0"/>
      <w:sz w:val="20"/>
      <w:szCs w:val="22"/>
      <w:lang w:val="en-US" w:eastAsia="zh-CN" w:bidi="ar-SA"/>
    </w:rPr>
  </w:style>
  <w:style w:type="character" w:customStyle="1" w:styleId="77">
    <w:name w:val="正文文本缩进 2 字符"/>
    <w:basedOn w:val="52"/>
    <w:link w:val="34"/>
    <w:qFormat/>
    <w:uiPriority w:val="0"/>
    <w:rPr>
      <w:rFonts w:ascii="Times New Roman" w:hAnsi="Times New Roman" w:eastAsia="宋体" w:cs="Times New Roman"/>
      <w:kern w:val="0"/>
      <w:sz w:val="20"/>
      <w:szCs w:val="22"/>
      <w:lang w:val="en-US" w:eastAsia="zh-CN" w:bidi="ar-SA"/>
    </w:rPr>
  </w:style>
  <w:style w:type="character" w:customStyle="1" w:styleId="78">
    <w:name w:val="批注框文本 字符"/>
    <w:basedOn w:val="52"/>
    <w:link w:val="35"/>
    <w:semiHidden/>
    <w:qFormat/>
    <w:uiPriority w:val="0"/>
    <w:rPr>
      <w:rFonts w:ascii="Times New Roman" w:hAnsi="Times New Roman" w:eastAsia="宋体" w:cs="Times New Roman"/>
      <w:kern w:val="0"/>
      <w:sz w:val="18"/>
      <w:szCs w:val="18"/>
      <w:lang w:val="en-US" w:eastAsia="zh-CN" w:bidi="ar-SA"/>
    </w:rPr>
  </w:style>
  <w:style w:type="character" w:customStyle="1" w:styleId="79">
    <w:name w:val="页脚 字符"/>
    <w:basedOn w:val="52"/>
    <w:link w:val="36"/>
    <w:uiPriority w:val="99"/>
    <w:rPr>
      <w:rFonts w:ascii="Times New Roman" w:hAnsi="Times New Roman" w:eastAsia="宋体" w:cs="Times New Roman"/>
      <w:kern w:val="0"/>
      <w:sz w:val="18"/>
      <w:szCs w:val="20"/>
      <w:lang w:val="en-US" w:eastAsia="zh-CN" w:bidi="ar-SA"/>
    </w:rPr>
  </w:style>
  <w:style w:type="character" w:customStyle="1" w:styleId="80">
    <w:name w:val="正文文本首行缩进 2 字符"/>
    <w:basedOn w:val="74"/>
    <w:link w:val="37"/>
    <w:qFormat/>
    <w:uiPriority w:val="0"/>
    <w:rPr>
      <w:szCs w:val="22"/>
    </w:rPr>
  </w:style>
  <w:style w:type="character" w:customStyle="1" w:styleId="81">
    <w:name w:val="页眉 字符"/>
    <w:basedOn w:val="52"/>
    <w:link w:val="38"/>
    <w:qFormat/>
    <w:uiPriority w:val="0"/>
    <w:rPr>
      <w:rFonts w:ascii="Times New Roman" w:hAnsi="Times New Roman" w:eastAsia="宋体" w:cs="Times New Roman"/>
      <w:kern w:val="0"/>
      <w:sz w:val="18"/>
      <w:szCs w:val="20"/>
      <w:lang w:val="en-US" w:eastAsia="zh-CN" w:bidi="ar-SA"/>
    </w:rPr>
  </w:style>
  <w:style w:type="character" w:customStyle="1" w:styleId="82">
    <w:name w:val="正文文本缩进 3 字符"/>
    <w:basedOn w:val="52"/>
    <w:link w:val="43"/>
    <w:uiPriority w:val="0"/>
    <w:rPr>
      <w:rFonts w:ascii="Times New Roman" w:hAnsi="Times New Roman" w:eastAsia="宋体" w:cs="Times New Roman"/>
      <w:kern w:val="0"/>
      <w:sz w:val="16"/>
      <w:szCs w:val="16"/>
      <w:lang w:val="en-US" w:eastAsia="zh-CN" w:bidi="ar-SA"/>
    </w:rPr>
  </w:style>
  <w:style w:type="character" w:customStyle="1" w:styleId="83">
    <w:name w:val="正文文本 2 字符"/>
    <w:basedOn w:val="52"/>
    <w:link w:val="46"/>
    <w:qFormat/>
    <w:uiPriority w:val="0"/>
    <w:rPr>
      <w:rFonts w:ascii="Times New Roman" w:hAnsi="Times New Roman" w:eastAsia="宋体" w:cs="Times New Roman"/>
      <w:kern w:val="0"/>
      <w:sz w:val="20"/>
      <w:szCs w:val="22"/>
      <w:lang w:val="en-US" w:eastAsia="zh-CN" w:bidi="ar-SA"/>
    </w:rPr>
  </w:style>
  <w:style w:type="character" w:customStyle="1" w:styleId="84">
    <w:name w:val="标题 字符"/>
    <w:basedOn w:val="52"/>
    <w:link w:val="51"/>
    <w:qFormat/>
    <w:uiPriority w:val="0"/>
    <w:rPr>
      <w:rFonts w:ascii="Cambria" w:hAnsi="Cambria" w:eastAsia="黑体" w:cs="Times New Roman"/>
      <w:b/>
      <w:bCs/>
      <w:kern w:val="0"/>
      <w:sz w:val="32"/>
      <w:szCs w:val="32"/>
      <w:lang w:val="en-US" w:eastAsia="zh-CN" w:bidi="ar-SA"/>
    </w:rPr>
  </w:style>
  <w:style w:type="character" w:customStyle="1" w:styleId="85">
    <w:name w:val="font51"/>
    <w:qFormat/>
    <w:uiPriority w:val="0"/>
    <w:rPr>
      <w:rFonts w:hint="default" w:ascii="Times New Roman" w:hAnsi="Times New Roman" w:cs="Times New Roman" w:eastAsiaTheme="minorEastAsia"/>
      <w:b/>
      <w:color w:val="000000"/>
      <w:kern w:val="2"/>
      <w:sz w:val="24"/>
      <w:szCs w:val="24"/>
      <w:u w:val="none"/>
      <w:lang w:val="en-US" w:eastAsia="zh-CN" w:bidi="ar-SA"/>
    </w:rPr>
  </w:style>
  <w:style w:type="character" w:customStyle="1" w:styleId="86">
    <w:name w:val="Char Char"/>
    <w:qFormat/>
    <w:uiPriority w:val="0"/>
    <w:rPr>
      <w:rFonts w:ascii="宋体" w:hAnsi="Courier New" w:eastAsia="宋体" w:cs="Courier New"/>
      <w:kern w:val="2"/>
      <w:sz w:val="21"/>
      <w:szCs w:val="21"/>
      <w:lang w:val="en-US" w:eastAsia="zh-CN" w:bidi="ar-SA"/>
    </w:rPr>
  </w:style>
  <w:style w:type="character" w:customStyle="1" w:styleId="87">
    <w:name w:val="Char Char3"/>
    <w:qFormat/>
    <w:uiPriority w:val="0"/>
    <w:rPr>
      <w:rFonts w:eastAsia="宋体" w:asciiTheme="minorHAnsi" w:hAnsiTheme="minorHAnsi" w:cstheme="minorBidi"/>
      <w:kern w:val="2"/>
      <w:sz w:val="18"/>
      <w:szCs w:val="18"/>
      <w:lang w:val="en-US" w:eastAsia="zh-CN" w:bidi="ar-SA"/>
    </w:rPr>
  </w:style>
  <w:style w:type="character" w:customStyle="1" w:styleId="88">
    <w:name w:val="font61"/>
    <w:qFormat/>
    <w:uiPriority w:val="0"/>
    <w:rPr>
      <w:rFonts w:hint="default" w:ascii="Times New Roman" w:hAnsi="Times New Roman" w:cs="Times New Roman" w:eastAsiaTheme="minorEastAsia"/>
      <w:color w:val="000000"/>
      <w:kern w:val="2"/>
      <w:sz w:val="24"/>
      <w:szCs w:val="24"/>
      <w:u w:val="none"/>
      <w:lang w:val="en-US" w:eastAsia="zh-CN" w:bidi="ar-SA"/>
    </w:rPr>
  </w:style>
  <w:style w:type="character" w:customStyle="1" w:styleId="89">
    <w:name w:val="font21"/>
    <w:qFormat/>
    <w:uiPriority w:val="0"/>
    <w:rPr>
      <w:rFonts w:hint="default" w:ascii="Times New Roman" w:hAnsi="Times New Roman" w:cs="Times New Roman" w:eastAsiaTheme="minorEastAsia"/>
      <w:color w:val="000000"/>
      <w:kern w:val="2"/>
      <w:sz w:val="24"/>
      <w:szCs w:val="24"/>
      <w:u w:val="none"/>
      <w:vertAlign w:val="superscript"/>
      <w:lang w:val="en-US" w:eastAsia="zh-CN" w:bidi="ar-SA"/>
    </w:rPr>
  </w:style>
  <w:style w:type="character" w:customStyle="1" w:styleId="90">
    <w:name w:val="font71"/>
    <w:qFormat/>
    <w:uiPriority w:val="0"/>
    <w:rPr>
      <w:rFonts w:hint="eastAsia" w:ascii="宋体" w:hAnsi="宋体" w:eastAsia="宋体" w:cs="宋体"/>
      <w:color w:val="000000"/>
      <w:kern w:val="2"/>
      <w:sz w:val="24"/>
      <w:szCs w:val="24"/>
      <w:u w:val="none"/>
      <w:lang w:val="en-US" w:eastAsia="zh-CN" w:bidi="ar-SA"/>
    </w:rPr>
  </w:style>
  <w:style w:type="character" w:customStyle="1" w:styleId="91">
    <w:name w:val="zbggmain style9"/>
    <w:basedOn w:val="52"/>
    <w:qFormat/>
    <w:uiPriority w:val="0"/>
    <w:rPr>
      <w:rFonts w:asciiTheme="minorHAnsi" w:hAnsiTheme="minorHAnsi" w:eastAsiaTheme="minorEastAsia" w:cstheme="minorBidi"/>
      <w:kern w:val="2"/>
      <w:sz w:val="21"/>
      <w:szCs w:val="22"/>
      <w:lang w:val="en-US" w:eastAsia="zh-CN" w:bidi="ar-SA"/>
    </w:rPr>
  </w:style>
  <w:style w:type="character" w:customStyle="1" w:styleId="92">
    <w:name w:val="px1233"/>
    <w:basedOn w:val="52"/>
    <w:qFormat/>
    <w:uiPriority w:val="0"/>
    <w:rPr>
      <w:rFonts w:asciiTheme="minorHAnsi" w:hAnsiTheme="minorHAnsi" w:eastAsiaTheme="minorEastAsia" w:cstheme="minorBidi"/>
      <w:kern w:val="2"/>
      <w:sz w:val="21"/>
      <w:szCs w:val="22"/>
      <w:lang w:val="en-US" w:eastAsia="zh-CN" w:bidi="ar-SA"/>
    </w:rPr>
  </w:style>
  <w:style w:type="character" w:customStyle="1" w:styleId="93">
    <w:name w:val="font11"/>
    <w:qFormat/>
    <w:uiPriority w:val="0"/>
    <w:rPr>
      <w:rFonts w:hint="default" w:ascii="Times New Roman" w:hAnsi="Times New Roman" w:cs="Times New Roman" w:eastAsiaTheme="minorEastAsia"/>
      <w:color w:val="000000"/>
      <w:kern w:val="2"/>
      <w:sz w:val="21"/>
      <w:szCs w:val="21"/>
      <w:u w:val="none"/>
      <w:lang w:val="en-US" w:eastAsia="zh-CN" w:bidi="ar-SA"/>
    </w:rPr>
  </w:style>
  <w:style w:type="character" w:customStyle="1" w:styleId="94">
    <w:name w:val="font41"/>
    <w:qFormat/>
    <w:uiPriority w:val="0"/>
    <w:rPr>
      <w:rFonts w:hint="eastAsia" w:ascii="宋体" w:hAnsi="宋体" w:eastAsia="宋体" w:cs="宋体"/>
      <w:b/>
      <w:color w:val="000000"/>
      <w:kern w:val="2"/>
      <w:sz w:val="24"/>
      <w:szCs w:val="24"/>
      <w:u w:val="none"/>
      <w:lang w:val="en-US" w:eastAsia="zh-CN" w:bidi="ar-SA"/>
    </w:rPr>
  </w:style>
  <w:style w:type="character" w:customStyle="1" w:styleId="95">
    <w:name w:val="正文文本字符"/>
    <w:qFormat/>
    <w:uiPriority w:val="0"/>
    <w:rPr>
      <w:rFonts w:ascii="Times New Roman" w:hAnsi="Times New Roman" w:eastAsia="宋体" w:cs="Times New Roman"/>
      <w:kern w:val="0"/>
      <w:sz w:val="20"/>
      <w:szCs w:val="24"/>
      <w:lang w:val="en-US" w:eastAsia="zh-CN" w:bidi="ar-SA"/>
    </w:rPr>
  </w:style>
  <w:style w:type="character" w:customStyle="1" w:styleId="96">
    <w:name w:val="Char Char2"/>
    <w:qFormat/>
    <w:uiPriority w:val="0"/>
    <w:rPr>
      <w:rFonts w:eastAsia="宋体" w:asciiTheme="minorHAnsi" w:hAnsiTheme="minorHAnsi" w:cstheme="minorBidi"/>
      <w:kern w:val="2"/>
      <w:sz w:val="18"/>
      <w:szCs w:val="18"/>
      <w:lang w:val="en-US" w:eastAsia="zh-CN" w:bidi="ar-SA"/>
    </w:rPr>
  </w:style>
  <w:style w:type="character" w:customStyle="1" w:styleId="97">
    <w:name w:val="font01"/>
    <w:qFormat/>
    <w:uiPriority w:val="0"/>
    <w:rPr>
      <w:rFonts w:hint="eastAsia" w:ascii="宋体" w:hAnsi="宋体" w:eastAsia="宋体" w:cs="宋体"/>
      <w:color w:val="000000"/>
      <w:kern w:val="2"/>
      <w:sz w:val="21"/>
      <w:szCs w:val="21"/>
      <w:u w:val="none"/>
      <w:lang w:val="en-US" w:eastAsia="zh-CN" w:bidi="ar-SA"/>
    </w:rPr>
  </w:style>
  <w:style w:type="paragraph" w:customStyle="1" w:styleId="98">
    <w:name w:val="样式1"/>
    <w:basedOn w:val="5"/>
    <w:qFormat/>
    <w:uiPriority w:val="0"/>
    <w:pPr>
      <w:tabs>
        <w:tab w:val="left" w:pos="864"/>
      </w:tabs>
      <w:spacing w:before="120" w:after="120" w:line="360" w:lineRule="auto"/>
      <w:ind w:left="864" w:hanging="864"/>
    </w:pPr>
    <w:rPr>
      <w:b w:val="0"/>
      <w:bCs w:val="0"/>
    </w:rPr>
  </w:style>
  <w:style w:type="paragraph" w:customStyle="1" w:styleId="99">
    <w:name w:val="Char Char Char1 Char Char Char Char"/>
    <w:basedOn w:val="1"/>
    <w:qFormat/>
    <w:uiPriority w:val="0"/>
    <w:rPr>
      <w:rFonts w:ascii="Times New Roman" w:hAnsi="Times New Roman" w:eastAsia="宋体" w:cs="Times New Roman"/>
      <w:szCs w:val="24"/>
    </w:rPr>
  </w:style>
  <w:style w:type="paragraph" w:customStyle="1" w:styleId="100">
    <w:name w:val="Char Char Char Char Char Char"/>
    <w:basedOn w:val="1"/>
    <w:qFormat/>
    <w:uiPriority w:val="0"/>
    <w:rPr>
      <w:rFonts w:ascii="Times New Roman" w:hAnsi="Times New Roman" w:eastAsia="宋体" w:cs="Times New Roman"/>
      <w:szCs w:val="24"/>
    </w:rPr>
  </w:style>
  <w:style w:type="paragraph" w:customStyle="1" w:styleId="101">
    <w:name w:val="Char Char Char Char"/>
    <w:basedOn w:val="1"/>
    <w:qFormat/>
    <w:uiPriority w:val="0"/>
    <w:rPr>
      <w:rFonts w:ascii="Times New Roman" w:hAnsi="Times New Roman" w:eastAsia="宋体" w:cs="Times New Roman"/>
      <w:szCs w:val="24"/>
    </w:rPr>
  </w:style>
  <w:style w:type="paragraph" w:customStyle="1" w:styleId="102">
    <w:name w:val="p0"/>
    <w:basedOn w:val="1"/>
    <w:qFormat/>
    <w:uiPriority w:val="0"/>
    <w:pPr>
      <w:widowControl/>
    </w:pPr>
    <w:rPr>
      <w:rFonts w:ascii="Times New Roman" w:hAnsi="Times New Roman" w:eastAsia="宋体" w:cs="Times New Roman"/>
      <w:kern w:val="0"/>
      <w:szCs w:val="21"/>
    </w:rPr>
  </w:style>
  <w:style w:type="paragraph" w:customStyle="1" w:styleId="103">
    <w:name w:val="Legal 3"/>
    <w:basedOn w:val="104"/>
    <w:next w:val="104"/>
    <w:qFormat/>
    <w:uiPriority w:val="0"/>
  </w:style>
  <w:style w:type="paragraph" w:customStyle="1" w:styleId="104">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05">
    <w:name w:val="标题 Char1"/>
    <w:basedOn w:val="52"/>
    <w:qFormat/>
    <w:uiPriority w:val="10"/>
    <w:rPr>
      <w:rFonts w:eastAsia="宋体" w:asciiTheme="majorHAnsi" w:hAnsiTheme="majorHAnsi" w:cstheme="majorBidi"/>
      <w:b/>
      <w:bCs/>
      <w:kern w:val="2"/>
      <w:sz w:val="32"/>
      <w:szCs w:val="32"/>
      <w:lang w:val="en-US" w:eastAsia="zh-CN" w:bidi="ar-SA"/>
    </w:rPr>
  </w:style>
  <w:style w:type="character" w:customStyle="1" w:styleId="106">
    <w:name w:val="标题字符1"/>
    <w:basedOn w:val="52"/>
    <w:qFormat/>
    <w:uiPriority w:val="10"/>
    <w:rPr>
      <w:rFonts w:eastAsia="宋体" w:asciiTheme="majorHAnsi" w:hAnsiTheme="majorHAnsi" w:cstheme="majorBidi"/>
      <w:b/>
      <w:bCs/>
      <w:kern w:val="2"/>
      <w:sz w:val="32"/>
      <w:szCs w:val="32"/>
      <w:lang w:val="en-US" w:eastAsia="zh-CN" w:bidi="ar-SA"/>
    </w:rPr>
  </w:style>
  <w:style w:type="paragraph" w:customStyle="1" w:styleId="107">
    <w:name w:val="列出段落1"/>
    <w:basedOn w:val="1"/>
    <w:unhideWhenUsed/>
    <w:qFormat/>
    <w:uiPriority w:val="99"/>
    <w:pPr>
      <w:ind w:firstLine="420" w:firstLineChars="200"/>
    </w:pPr>
    <w:rPr>
      <w:rFonts w:ascii="Calibri" w:hAnsi="Calibri" w:eastAsia="宋体" w:cs="Times New Roman"/>
    </w:rPr>
  </w:style>
  <w:style w:type="paragraph" w:customStyle="1" w:styleId="108">
    <w:name w:val="图表标题"/>
    <w:basedOn w:val="1"/>
    <w:next w:val="16"/>
    <w:qFormat/>
    <w:uiPriority w:val="0"/>
    <w:rPr>
      <w:rFonts w:ascii="Times New Roman" w:hAnsi="Times New Roman" w:eastAsia="宋体" w:cs="Times New Roman"/>
      <w:sz w:val="30"/>
      <w:szCs w:val="20"/>
    </w:rPr>
  </w:style>
  <w:style w:type="paragraph" w:customStyle="1" w:styleId="109">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Cs w:val="20"/>
    </w:rPr>
  </w:style>
  <w:style w:type="paragraph" w:customStyle="1" w:styleId="110">
    <w:name w:val="Char"/>
    <w:basedOn w:val="1"/>
    <w:qFormat/>
    <w:uiPriority w:val="0"/>
    <w:rPr>
      <w:rFonts w:ascii="仿宋_GB2312" w:hAnsi="Times New Roman" w:eastAsia="仿宋_GB2312" w:cs="Times New Roman"/>
      <w:b/>
      <w:sz w:val="32"/>
      <w:szCs w:val="32"/>
    </w:rPr>
  </w:style>
  <w:style w:type="paragraph" w:customStyle="1" w:styleId="111">
    <w:name w:val="Char4 Char Char Char"/>
    <w:basedOn w:val="22"/>
    <w:qFormat/>
    <w:uiPriority w:val="0"/>
    <w:rPr>
      <w:rFonts w:ascii="Tahoma" w:hAnsi="Tahoma"/>
      <w:sz w:val="24"/>
    </w:rPr>
  </w:style>
  <w:style w:type="paragraph" w:customStyle="1" w:styleId="112">
    <w:name w:val="表内文字"/>
    <w:basedOn w:val="1"/>
    <w:qFormat/>
    <w:uiPriority w:val="0"/>
    <w:pPr>
      <w:widowControl/>
      <w:ind w:firstLine="120" w:firstLineChars="50"/>
    </w:pPr>
    <w:rPr>
      <w:rFonts w:ascii="宋体" w:hAnsi="宋体" w:eastAsia="宋体" w:cs="Times New Roman"/>
      <w:sz w:val="24"/>
      <w:szCs w:val="20"/>
    </w:rPr>
  </w:style>
  <w:style w:type="paragraph" w:customStyle="1" w:styleId="113">
    <w:name w:val="Char Char Char"/>
    <w:basedOn w:val="1"/>
    <w:qFormat/>
    <w:uiPriority w:val="0"/>
    <w:pPr>
      <w:ind w:firstLine="360" w:firstLineChars="150"/>
    </w:pPr>
    <w:rPr>
      <w:rFonts w:ascii="Tahoma" w:hAnsi="Tahoma" w:eastAsia="宋体" w:cs="Times New Roman"/>
      <w:sz w:val="24"/>
      <w:szCs w:val="20"/>
    </w:rPr>
  </w:style>
  <w:style w:type="paragraph" w:customStyle="1" w:styleId="114">
    <w:name w:val="样式 样式1 + 首行缩进:  2 字符"/>
    <w:basedOn w:val="1"/>
    <w:qFormat/>
    <w:uiPriority w:val="0"/>
    <w:pPr>
      <w:spacing w:line="360" w:lineRule="exact"/>
      <w:ind w:firstLine="420" w:firstLineChars="200"/>
    </w:pPr>
    <w:rPr>
      <w:rFonts w:ascii="Arial" w:hAnsi="Arial" w:eastAsia="宋体" w:cs="Times New Roman"/>
      <w:szCs w:val="20"/>
    </w:rPr>
  </w:style>
  <w:style w:type="paragraph" w:customStyle="1" w:styleId="115">
    <w:name w:val="legal 2"/>
    <w:basedOn w:val="104"/>
    <w:next w:val="104"/>
    <w:qFormat/>
    <w:uiPriority w:val="0"/>
    <w:pPr>
      <w:spacing w:after="120"/>
    </w:pPr>
    <w:rPr>
      <w:rFonts w:cs="Times New Roman"/>
      <w:color w:val="auto"/>
    </w:rPr>
  </w:style>
  <w:style w:type="paragraph" w:customStyle="1" w:styleId="116">
    <w:name w:val="列表延续"/>
    <w:basedOn w:val="1"/>
    <w:qFormat/>
    <w:uiPriority w:val="0"/>
    <w:pPr>
      <w:numPr>
        <w:ilvl w:val="8"/>
        <w:numId w:val="4"/>
      </w:numPr>
      <w:adjustRightInd w:val="0"/>
      <w:spacing w:line="360" w:lineRule="auto"/>
      <w:textAlignment w:val="baseline"/>
    </w:pPr>
    <w:rPr>
      <w:rFonts w:ascii="Times New Roman" w:hAnsi="Tms Rmn" w:eastAsia="楷体_GB2312" w:cs="Times New Roman"/>
      <w:kern w:val="28"/>
      <w:sz w:val="28"/>
      <w:szCs w:val="20"/>
    </w:rPr>
  </w:style>
  <w:style w:type="paragraph" w:customStyle="1" w:styleId="117">
    <w:name w:val="Legal 5"/>
    <w:basedOn w:val="104"/>
    <w:next w:val="104"/>
    <w:qFormat/>
    <w:uiPriority w:val="0"/>
    <w:pPr>
      <w:spacing w:after="120"/>
    </w:pPr>
    <w:rPr>
      <w:rFonts w:cs="Times New Roman"/>
      <w:color w:val="auto"/>
    </w:rPr>
  </w:style>
  <w:style w:type="paragraph" w:customStyle="1" w:styleId="11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
    <w:name w:val="Legal 4"/>
    <w:basedOn w:val="104"/>
    <w:next w:val="104"/>
    <w:uiPriority w:val="0"/>
    <w:pPr>
      <w:spacing w:after="120"/>
    </w:pPr>
    <w:rPr>
      <w:rFonts w:cs="Times New Roman"/>
      <w:color w:val="auto"/>
    </w:rPr>
  </w:style>
  <w:style w:type="paragraph" w:customStyle="1" w:styleId="120">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1">
    <w:name w:val="正文文字3"/>
    <w:basedOn w:val="16"/>
    <w:qFormat/>
    <w:uiPriority w:val="0"/>
    <w:pPr>
      <w:adjustRightInd w:val="0"/>
      <w:spacing w:after="0" w:line="360" w:lineRule="atLeast"/>
      <w:ind w:left="30" w:leftChars="30" w:right="30" w:rightChars="30"/>
      <w:textAlignment w:val="baseline"/>
    </w:pPr>
    <w:rPr>
      <w:rFonts w:ascii="Times New Roman" w:hAnsi="Times New Roman" w:eastAsia="宋体" w:cs="Times New Roman"/>
      <w:kern w:val="0"/>
      <w:sz w:val="20"/>
      <w:szCs w:val="20"/>
    </w:rPr>
  </w:style>
  <w:style w:type="paragraph" w:customStyle="1" w:styleId="122">
    <w:name w:val="1"/>
    <w:basedOn w:val="1"/>
    <w:uiPriority w:val="0"/>
    <w:rPr>
      <w:rFonts w:ascii="仿宋_GB2312" w:hAnsi="Times New Roman" w:eastAsia="仿宋_GB2312" w:cs="Times New Roman"/>
      <w:b/>
      <w:sz w:val="32"/>
      <w:szCs w:val="32"/>
    </w:rPr>
  </w:style>
  <w:style w:type="paragraph" w:customStyle="1" w:styleId="123">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4">
    <w:name w:val="p16"/>
    <w:basedOn w:val="1"/>
    <w:qFormat/>
    <w:uiPriority w:val="0"/>
    <w:pPr>
      <w:widowControl/>
      <w:spacing w:line="360" w:lineRule="auto"/>
      <w:ind w:left="-2" w:firstLine="2"/>
      <w:jc w:val="left"/>
    </w:pPr>
    <w:rPr>
      <w:rFonts w:ascii="宋体" w:hAnsi="宋体" w:eastAsia="宋体" w:cs="宋体"/>
      <w:kern w:val="0"/>
      <w:sz w:val="30"/>
      <w:szCs w:val="30"/>
    </w:rPr>
  </w:style>
  <w:style w:type="paragraph" w:customStyle="1" w:styleId="125">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4638</Words>
  <Characters>26442</Characters>
  <Lines>220</Lines>
  <Paragraphs>62</Paragraphs>
  <TotalTime>0</TotalTime>
  <ScaleCrop>false</ScaleCrop>
  <LinksUpToDate>false</LinksUpToDate>
  <CharactersWithSpaces>31018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2019-05-13T06:37:00Z</dcterms:created>
  <dc:creator>鲍峰</dc:creator>
  <cp:lastModifiedBy>贾思勰</cp:lastModifiedBy>
  <dcterms:modified xsi:type="dcterms:W3CDTF">2019-05-23T10:28:28Z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