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r>
        <w:rPr>
          <w:rFonts w:hint="eastAsia" w:ascii="Times New Roman" w:hAnsi="Times New Roman"/>
          <w:kern w:val="0"/>
          <w:sz w:val="13"/>
          <w:szCs w:val="13"/>
        </w:rPr>
        <w:t xml:space="preserve"> </w:t>
      </w: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361"/>
        <w:jc w:val="center"/>
        <w:rPr>
          <w:rFonts w:ascii="黑体" w:hAnsi="黑体" w:eastAsia="黑体" w:cs="黑体"/>
          <w:b/>
          <w:bCs/>
          <w:sz w:val="52"/>
          <w:szCs w:val="52"/>
        </w:rPr>
      </w:pPr>
      <w:bookmarkStart w:id="0" w:name="_Toc525101229"/>
      <w:r>
        <w:rPr>
          <w:rFonts w:hint="eastAsia" w:ascii="黑体" w:hAnsi="黑体" w:eastAsia="黑体" w:cs="黑体"/>
          <w:b/>
          <w:bCs/>
          <w:sz w:val="52"/>
          <w:szCs w:val="52"/>
        </w:rPr>
        <w:t>浙江空港培训服务咨询有限公司</w:t>
      </w:r>
    </w:p>
    <w:p>
      <w:pPr>
        <w:spacing w:before="48" w:beforeLines="20" w:after="48" w:afterLines="20" w:line="360" w:lineRule="auto"/>
        <w:ind w:firstLine="361"/>
        <w:jc w:val="center"/>
        <w:rPr>
          <w:rFonts w:ascii="黑体" w:hAnsi="黑体" w:eastAsia="黑体" w:cs="黑体"/>
          <w:b/>
          <w:bCs/>
          <w:sz w:val="52"/>
          <w:szCs w:val="52"/>
        </w:rPr>
      </w:pPr>
      <w:r>
        <w:rPr>
          <w:rFonts w:hint="eastAsia" w:ascii="黑体" w:hAnsi="黑体" w:eastAsia="黑体" w:cs="黑体"/>
          <w:b/>
          <w:bCs/>
          <w:sz w:val="52"/>
          <w:szCs w:val="52"/>
          <w:u w:val="single"/>
        </w:rPr>
        <w:t>管制模拟机设备</w:t>
      </w:r>
      <w:r>
        <w:rPr>
          <w:rFonts w:hint="eastAsia" w:ascii="黑体" w:hAnsi="黑体" w:eastAsia="黑体" w:cs="黑体"/>
          <w:b/>
          <w:bCs/>
          <w:sz w:val="52"/>
          <w:szCs w:val="52"/>
        </w:rPr>
        <w:t>采购项目</w:t>
      </w:r>
    </w:p>
    <w:p>
      <w:pPr>
        <w:spacing w:line="360" w:lineRule="auto"/>
        <w:rPr>
          <w:rFonts w:ascii="宋体" w:hAnsi="宋体" w:cs="宋体"/>
          <w:b/>
          <w:color w:val="000000"/>
          <w:sz w:val="36"/>
          <w:szCs w:val="36"/>
        </w:rPr>
      </w:pPr>
    </w:p>
    <w:p>
      <w:pPr>
        <w:spacing w:line="360" w:lineRule="auto"/>
        <w:rPr>
          <w:rFonts w:ascii="宋体" w:hAnsi="宋体" w:cs="宋体"/>
          <w:b/>
          <w:color w:val="000000"/>
          <w:sz w:val="36"/>
          <w:szCs w:val="36"/>
        </w:rPr>
      </w:pPr>
    </w:p>
    <w:p>
      <w:pPr>
        <w:spacing w:line="360" w:lineRule="auto"/>
        <w:rPr>
          <w:rFonts w:ascii="宋体" w:hAnsi="宋体" w:cs="宋体"/>
          <w:b/>
          <w:color w:val="000000"/>
          <w:sz w:val="36"/>
          <w:szCs w:val="36"/>
        </w:rPr>
      </w:pPr>
    </w:p>
    <w:p>
      <w:pPr>
        <w:spacing w:before="48" w:beforeLines="20" w:after="48" w:afterLines="20" w:line="360" w:lineRule="auto"/>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jc w:val="center"/>
        <w:rPr>
          <w:rFonts w:ascii="宋体" w:hAnsi="宋体" w:cs="宋体"/>
          <w:color w:val="000000"/>
          <w:sz w:val="36"/>
          <w:szCs w:val="36"/>
        </w:rPr>
      </w:pPr>
    </w:p>
    <w:p>
      <w:pPr>
        <w:spacing w:line="360" w:lineRule="auto"/>
        <w:jc w:val="center"/>
        <w:rPr>
          <w:rFonts w:ascii="宋体" w:hAnsi="宋体" w:cs="宋体"/>
          <w:color w:val="000000"/>
          <w:sz w:val="36"/>
          <w:szCs w:val="36"/>
        </w:rPr>
      </w:pPr>
    </w:p>
    <w:p>
      <w:pPr>
        <w:spacing w:line="360" w:lineRule="auto"/>
        <w:jc w:val="center"/>
        <w:rPr>
          <w:rFonts w:ascii="宋体" w:hAnsi="宋体" w:cs="宋体"/>
          <w:color w:val="000000"/>
          <w:sz w:val="36"/>
          <w:szCs w:val="36"/>
        </w:rPr>
      </w:pPr>
    </w:p>
    <w:p>
      <w:pPr>
        <w:spacing w:line="360" w:lineRule="auto"/>
        <w:jc w:val="center"/>
        <w:rPr>
          <w:rFonts w:ascii="宋体" w:hAnsi="宋体" w:cs="宋体"/>
          <w:color w:val="000000"/>
          <w:sz w:val="36"/>
          <w:szCs w:val="36"/>
        </w:rPr>
      </w:pPr>
    </w:p>
    <w:p>
      <w:pPr>
        <w:jc w:val="center"/>
        <w:rPr>
          <w:rFonts w:ascii="宋体" w:hAnsi="宋体" w:cs="宋体"/>
          <w:color w:val="000000"/>
          <w:sz w:val="36"/>
          <w:szCs w:val="36"/>
        </w:rPr>
      </w:pPr>
    </w:p>
    <w:p>
      <w:pPr>
        <w:pStyle w:val="33"/>
        <w:spacing w:after="0"/>
        <w:ind w:left="0" w:leftChars="0"/>
        <w:jc w:val="center"/>
        <w:rPr>
          <w:rFonts w:cs="宋体"/>
          <w:b/>
          <w:color w:val="000000"/>
          <w:sz w:val="36"/>
          <w:szCs w:val="36"/>
        </w:rPr>
      </w:pPr>
      <w:r>
        <w:rPr>
          <w:rFonts w:hint="eastAsia" w:cs="宋体"/>
          <w:b/>
          <w:color w:val="000000"/>
          <w:sz w:val="36"/>
          <w:szCs w:val="36"/>
        </w:rPr>
        <w:t xml:space="preserve"> 招    标    人：浙江空港培训服务咨询有限公司</w:t>
      </w:r>
    </w:p>
    <w:p>
      <w:pPr>
        <w:pStyle w:val="33"/>
        <w:spacing w:after="0"/>
        <w:ind w:left="0" w:leftChars="0" w:right="210"/>
        <w:rPr>
          <w:rFonts w:cs="宋体"/>
          <w:b/>
          <w:color w:val="000000"/>
          <w:sz w:val="36"/>
          <w:szCs w:val="36"/>
        </w:rPr>
      </w:pPr>
      <w:r>
        <w:rPr>
          <w:rFonts w:hint="eastAsia" w:cs="宋体"/>
          <w:b/>
          <w:color w:val="000000"/>
          <w:sz w:val="36"/>
          <w:szCs w:val="36"/>
        </w:rPr>
        <w:t xml:space="preserve">               招  标 日 期：二○一九年十一月</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ind w:firstLine="361"/>
        <w:jc w:val="center"/>
        <w:rPr>
          <w:b/>
          <w:sz w:val="36"/>
          <w:szCs w:val="36"/>
        </w:rPr>
      </w:pPr>
    </w:p>
    <w:p>
      <w:pPr>
        <w:ind w:firstLine="361"/>
        <w:jc w:val="center"/>
        <w:rPr>
          <w:b/>
          <w:sz w:val="36"/>
          <w:szCs w:val="36"/>
        </w:rPr>
      </w:pPr>
    </w:p>
    <w:p>
      <w:pPr>
        <w:spacing w:line="936" w:lineRule="exact"/>
        <w:jc w:val="center"/>
        <w:rPr>
          <w:rFonts w:ascii="Meiryo" w:hAnsi="Meiryo" w:eastAsia="Meiryo" w:cs="Meiryo"/>
          <w:sz w:val="52"/>
          <w:szCs w:val="52"/>
        </w:rPr>
      </w:pPr>
    </w:p>
    <w:p>
      <w:pPr>
        <w:rPr>
          <w:rFonts w:ascii="Meiryo" w:hAnsi="Meiryo" w:eastAsia="Meiryo" w:cs="Meiryo"/>
          <w:sz w:val="52"/>
          <w:szCs w:val="52"/>
        </w:rPr>
      </w:pPr>
    </w:p>
    <w:p>
      <w:pPr>
        <w:rPr>
          <w:rFonts w:ascii="Meiryo" w:hAnsi="Meiryo" w:eastAsia="Meiryo" w:cs="Meiryo"/>
          <w:sz w:val="52"/>
          <w:szCs w:val="52"/>
        </w:rPr>
      </w:pPr>
    </w:p>
    <w:p>
      <w:pPr>
        <w:rPr>
          <w:rFonts w:ascii="Meiryo" w:hAnsi="Meiryo" w:eastAsia="Meiryo" w:cs="Meiryo"/>
          <w:sz w:val="52"/>
          <w:szCs w:val="52"/>
        </w:rPr>
      </w:pPr>
    </w:p>
    <w:p>
      <w:pPr>
        <w:rPr>
          <w:rFonts w:ascii="Meiryo" w:hAnsi="Meiryo" w:eastAsia="Meiryo" w:cs="Meiryo"/>
          <w:sz w:val="52"/>
          <w:szCs w:val="52"/>
        </w:rPr>
      </w:pPr>
    </w:p>
    <w:p>
      <w:pPr>
        <w:rPr>
          <w:rFonts w:ascii="Meiryo" w:hAnsi="Meiryo" w:eastAsia="Meiryo" w:cs="Meiryo"/>
          <w:sz w:val="52"/>
          <w:szCs w:val="52"/>
        </w:rPr>
      </w:pPr>
    </w:p>
    <w:p>
      <w:pPr>
        <w:rPr>
          <w:rFonts w:ascii="Meiryo" w:hAnsi="Meiryo" w:eastAsia="Meiryo" w:cs="Meiryo"/>
          <w:sz w:val="52"/>
          <w:szCs w:val="52"/>
        </w:rPr>
      </w:pPr>
    </w:p>
    <w:p>
      <w:pPr>
        <w:tabs>
          <w:tab w:val="center" w:pos="4410"/>
        </w:tabs>
        <w:jc w:val="left"/>
        <w:sectPr>
          <w:footerReference r:id="rId5" w:type="default"/>
          <w:pgSz w:w="12240" w:h="15840"/>
          <w:pgMar w:top="1500" w:right="1720" w:bottom="280" w:left="1700" w:header="720" w:footer="720" w:gutter="0"/>
          <w:cols w:space="720" w:num="1"/>
        </w:sectPr>
      </w:pPr>
      <w:r>
        <w:rPr>
          <w:rFonts w:hint="eastAsia" w:ascii="Meiryo" w:hAnsi="Meiryo" w:eastAsia="Meiryo" w:cs="Meiryo"/>
          <w:sz w:val="52"/>
          <w:szCs w:val="52"/>
        </w:rPr>
        <w:tab/>
      </w: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132432"/>
      <w:bookmarkStart w:id="2" w:name="_Toc525202077"/>
      <w:bookmarkStart w:id="3" w:name="_Toc19558"/>
      <w:r>
        <w:rPr>
          <w:rStyle w:val="95"/>
          <w:rFonts w:hint="eastAsia"/>
        </w:rPr>
        <w:t>目</w:t>
      </w:r>
      <w:r>
        <w:rPr>
          <w:rStyle w:val="95"/>
        </w:rPr>
        <w:t xml:space="preserve"> </w:t>
      </w:r>
      <w:r>
        <w:rPr>
          <w:rStyle w:val="95"/>
          <w:rFonts w:hint="eastAsia"/>
        </w:rPr>
        <w:t>录</w:t>
      </w:r>
      <w:bookmarkEnd w:id="0"/>
      <w:bookmarkEnd w:id="1"/>
      <w:bookmarkEnd w:id="2"/>
    </w:p>
    <w:bookmarkEnd w:id="3"/>
    <w:p>
      <w:pPr>
        <w:pStyle w:val="54"/>
        <w:tabs>
          <w:tab w:val="right" w:leader="dot" w:pos="9457"/>
        </w:tabs>
        <w:rPr>
          <w:rFonts w:ascii="微软雅黑" w:cs="微软雅黑"/>
          <w:b/>
          <w:spacing w:val="2"/>
          <w:w w:val="99"/>
          <w:kern w:val="0"/>
          <w:sz w:val="36"/>
          <w:szCs w:val="36"/>
        </w:rPr>
      </w:pPr>
    </w:p>
    <w:p>
      <w:pPr>
        <w:pStyle w:val="54"/>
        <w:tabs>
          <w:tab w:val="right" w:leader="dot" w:pos="8860"/>
        </w:tabs>
        <w:rPr>
          <w:bCs/>
          <w:kern w:val="44"/>
          <w:szCs w:val="44"/>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"_Toc19558" </w:instrText>
      </w:r>
      <w:r>
        <w:fldChar w:fldCharType="separate"/>
      </w:r>
      <w:r>
        <w:rPr>
          <w:rFonts w:hint="eastAsia"/>
          <w:bCs/>
          <w:kern w:val="44"/>
          <w:szCs w:val="44"/>
        </w:rPr>
        <w:t>目</w:t>
      </w:r>
      <w:r>
        <w:rPr>
          <w:bCs/>
          <w:kern w:val="44"/>
          <w:szCs w:val="44"/>
        </w:rPr>
        <w:t xml:space="preserve"> </w:t>
      </w:r>
      <w:r>
        <w:rPr>
          <w:rFonts w:hint="eastAsia"/>
          <w:bCs/>
          <w:kern w:val="44"/>
          <w:szCs w:val="44"/>
        </w:rPr>
        <w:t>录</w:t>
      </w:r>
      <w:r>
        <w:rPr>
          <w:bCs/>
          <w:kern w:val="44"/>
          <w:szCs w:val="44"/>
        </w:rPr>
        <w:tab/>
      </w:r>
      <w:r>
        <w:rPr>
          <w:bCs/>
          <w:kern w:val="44"/>
          <w:szCs w:val="44"/>
        </w:rPr>
        <w:fldChar w:fldCharType="begin"/>
      </w:r>
      <w:r>
        <w:rPr>
          <w:bCs/>
          <w:kern w:val="44"/>
          <w:szCs w:val="44"/>
        </w:rPr>
        <w:instrText xml:space="preserve"> PAGEREF _Toc19558 </w:instrText>
      </w:r>
      <w:r>
        <w:rPr>
          <w:bCs/>
          <w:kern w:val="44"/>
          <w:szCs w:val="44"/>
        </w:rPr>
        <w:fldChar w:fldCharType="separate"/>
      </w:r>
      <w:r>
        <w:rPr>
          <w:bCs/>
          <w:kern w:val="44"/>
          <w:szCs w:val="44"/>
        </w:rPr>
        <w:t>1</w:t>
      </w:r>
      <w:r>
        <w:rPr>
          <w:bCs/>
          <w:kern w:val="44"/>
          <w:szCs w:val="44"/>
        </w:rPr>
        <w:fldChar w:fldCharType="end"/>
      </w:r>
      <w:r>
        <w:rPr>
          <w:bCs/>
          <w:kern w:val="44"/>
          <w:szCs w:val="44"/>
        </w:rPr>
        <w:fldChar w:fldCharType="end"/>
      </w:r>
    </w:p>
    <w:p>
      <w:pPr>
        <w:pStyle w:val="54"/>
        <w:tabs>
          <w:tab w:val="right" w:leader="dot" w:pos="8860"/>
        </w:tabs>
        <w:rPr>
          <w:bCs/>
          <w:kern w:val="44"/>
          <w:szCs w:val="44"/>
        </w:rPr>
      </w:pPr>
      <w:r>
        <w:fldChar w:fldCharType="begin"/>
      </w:r>
      <w:r>
        <w:instrText xml:space="preserve"> HYPERLINK \l "_Toc23772" </w:instrText>
      </w:r>
      <w:r>
        <w:fldChar w:fldCharType="separate"/>
      </w:r>
      <w:r>
        <w:rPr>
          <w:rFonts w:hint="eastAsia"/>
          <w:bCs/>
          <w:kern w:val="44"/>
          <w:szCs w:val="44"/>
        </w:rPr>
        <w:t>第一章  招标公告</w:t>
      </w:r>
      <w:r>
        <w:rPr>
          <w:bCs/>
          <w:kern w:val="44"/>
          <w:szCs w:val="44"/>
        </w:rPr>
        <w:tab/>
      </w:r>
      <w:r>
        <w:rPr>
          <w:bCs/>
          <w:kern w:val="44"/>
          <w:szCs w:val="44"/>
        </w:rPr>
        <w:fldChar w:fldCharType="begin"/>
      </w:r>
      <w:r>
        <w:rPr>
          <w:bCs/>
          <w:kern w:val="44"/>
          <w:szCs w:val="44"/>
        </w:rPr>
        <w:instrText xml:space="preserve"> PAGEREF _Toc23772 </w:instrText>
      </w:r>
      <w:r>
        <w:rPr>
          <w:bCs/>
          <w:kern w:val="44"/>
          <w:szCs w:val="44"/>
        </w:rPr>
        <w:fldChar w:fldCharType="separate"/>
      </w:r>
      <w:r>
        <w:rPr>
          <w:bCs/>
          <w:kern w:val="44"/>
          <w:szCs w:val="44"/>
        </w:rPr>
        <w:t>3</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"_Toc6485" </w:instrText>
      </w:r>
      <w:r>
        <w:fldChar w:fldCharType="separate"/>
      </w:r>
      <w:r>
        <w:rPr>
          <w:rFonts w:hint="eastAsia" w:ascii="黑体" w:hAnsi="黑体" w:cs="黑体"/>
          <w:bCs/>
          <w:kern w:val="44"/>
          <w:szCs w:val="44"/>
        </w:rPr>
        <w:t>1.招标条件</w:t>
      </w:r>
      <w:r>
        <w:rPr>
          <w:bCs/>
          <w:kern w:val="44"/>
          <w:szCs w:val="44"/>
        </w:rPr>
        <w:tab/>
      </w:r>
      <w:r>
        <w:rPr>
          <w:bCs/>
          <w:kern w:val="44"/>
          <w:szCs w:val="44"/>
        </w:rPr>
        <w:fldChar w:fldCharType="begin"/>
      </w:r>
      <w:r>
        <w:rPr>
          <w:bCs/>
          <w:kern w:val="44"/>
          <w:szCs w:val="44"/>
        </w:rPr>
        <w:instrText xml:space="preserve"> PAGEREF _Toc6485 </w:instrText>
      </w:r>
      <w:r>
        <w:rPr>
          <w:bCs/>
          <w:kern w:val="44"/>
          <w:szCs w:val="44"/>
        </w:rPr>
        <w:fldChar w:fldCharType="separate"/>
      </w:r>
      <w:r>
        <w:rPr>
          <w:bCs/>
          <w:kern w:val="44"/>
          <w:szCs w:val="44"/>
        </w:rPr>
        <w:t>3</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"_Toc26698" </w:instrText>
      </w:r>
      <w:r>
        <w:fldChar w:fldCharType="separate"/>
      </w:r>
      <w:r>
        <w:rPr>
          <w:rFonts w:hint="eastAsia" w:ascii="黑体" w:hAnsi="黑体" w:cs="黑体"/>
          <w:bCs/>
          <w:kern w:val="44"/>
          <w:szCs w:val="44"/>
        </w:rPr>
        <w:t>2.项目概况与招标范围</w:t>
      </w:r>
      <w:r>
        <w:rPr>
          <w:bCs/>
          <w:kern w:val="44"/>
          <w:szCs w:val="44"/>
        </w:rPr>
        <w:tab/>
      </w:r>
      <w:r>
        <w:rPr>
          <w:bCs/>
          <w:kern w:val="44"/>
          <w:szCs w:val="44"/>
        </w:rPr>
        <w:fldChar w:fldCharType="begin"/>
      </w:r>
      <w:r>
        <w:rPr>
          <w:bCs/>
          <w:kern w:val="44"/>
          <w:szCs w:val="44"/>
        </w:rPr>
        <w:instrText xml:space="preserve"> PAGEREF _Toc26698 </w:instrText>
      </w:r>
      <w:r>
        <w:rPr>
          <w:bCs/>
          <w:kern w:val="44"/>
          <w:szCs w:val="44"/>
        </w:rPr>
        <w:fldChar w:fldCharType="separate"/>
      </w:r>
      <w:r>
        <w:rPr>
          <w:bCs/>
          <w:kern w:val="44"/>
          <w:szCs w:val="44"/>
        </w:rPr>
        <w:t>3</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"_Toc17533" </w:instrText>
      </w:r>
      <w:r>
        <w:fldChar w:fldCharType="separate"/>
      </w:r>
      <w:r>
        <w:rPr>
          <w:rFonts w:hint="eastAsia" w:ascii="黑体" w:hAnsi="黑体" w:cs="黑体"/>
          <w:bCs/>
          <w:kern w:val="44"/>
          <w:szCs w:val="44"/>
        </w:rPr>
        <w:t>3.投标人资格及业绩要求</w:t>
      </w:r>
      <w:r>
        <w:rPr>
          <w:bCs/>
          <w:kern w:val="44"/>
          <w:szCs w:val="44"/>
        </w:rPr>
        <w:tab/>
      </w:r>
      <w:r>
        <w:rPr>
          <w:bCs/>
          <w:kern w:val="44"/>
          <w:szCs w:val="44"/>
        </w:rPr>
        <w:fldChar w:fldCharType="begin"/>
      </w:r>
      <w:r>
        <w:rPr>
          <w:bCs/>
          <w:kern w:val="44"/>
          <w:szCs w:val="44"/>
        </w:rPr>
        <w:instrText xml:space="preserve"> PAGEREF _Toc17533 </w:instrText>
      </w:r>
      <w:r>
        <w:rPr>
          <w:bCs/>
          <w:kern w:val="44"/>
          <w:szCs w:val="44"/>
        </w:rPr>
        <w:fldChar w:fldCharType="separate"/>
      </w:r>
      <w:r>
        <w:rPr>
          <w:bCs/>
          <w:kern w:val="44"/>
          <w:szCs w:val="44"/>
        </w:rPr>
        <w:t>3</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"_Toc4641" </w:instrText>
      </w:r>
      <w:r>
        <w:fldChar w:fldCharType="separate"/>
      </w:r>
      <w:r>
        <w:rPr>
          <w:rFonts w:hint="eastAsia" w:ascii="黑体" w:hAnsi="黑体" w:cs="黑体"/>
          <w:bCs/>
          <w:kern w:val="44"/>
          <w:szCs w:val="44"/>
        </w:rPr>
        <w:t>4.招标文件的获取</w:t>
      </w:r>
      <w:r>
        <w:rPr>
          <w:bCs/>
          <w:kern w:val="44"/>
          <w:szCs w:val="44"/>
        </w:rPr>
        <w:tab/>
      </w:r>
      <w:r>
        <w:rPr>
          <w:bCs/>
          <w:kern w:val="44"/>
          <w:szCs w:val="44"/>
        </w:rPr>
        <w:fldChar w:fldCharType="begin"/>
      </w:r>
      <w:r>
        <w:rPr>
          <w:bCs/>
          <w:kern w:val="44"/>
          <w:szCs w:val="44"/>
        </w:rPr>
        <w:instrText xml:space="preserve"> PAGEREF _Toc4641 </w:instrText>
      </w:r>
      <w:r>
        <w:rPr>
          <w:bCs/>
          <w:kern w:val="44"/>
          <w:szCs w:val="44"/>
        </w:rPr>
        <w:fldChar w:fldCharType="separate"/>
      </w:r>
      <w:r>
        <w:rPr>
          <w:bCs/>
          <w:kern w:val="44"/>
          <w:szCs w:val="44"/>
        </w:rPr>
        <w:t>4</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"_Toc2602" </w:instrText>
      </w:r>
      <w:r>
        <w:fldChar w:fldCharType="separate"/>
      </w:r>
      <w:r>
        <w:rPr>
          <w:rFonts w:hint="eastAsia" w:eastAsia="黑体" w:cs="黑体"/>
          <w:bCs/>
          <w:kern w:val="44"/>
          <w:szCs w:val="44"/>
        </w:rPr>
        <w:t>5.投标文件的递交</w:t>
      </w:r>
      <w:r>
        <w:rPr>
          <w:bCs/>
          <w:kern w:val="44"/>
          <w:szCs w:val="44"/>
        </w:rPr>
        <w:tab/>
      </w:r>
      <w:r>
        <w:rPr>
          <w:bCs/>
          <w:kern w:val="44"/>
          <w:szCs w:val="44"/>
        </w:rPr>
        <w:fldChar w:fldCharType="begin"/>
      </w:r>
      <w:r>
        <w:rPr>
          <w:bCs/>
          <w:kern w:val="44"/>
          <w:szCs w:val="44"/>
        </w:rPr>
        <w:instrText xml:space="preserve"> PAGEREF _Toc2602 </w:instrText>
      </w:r>
      <w:r>
        <w:rPr>
          <w:bCs/>
          <w:kern w:val="44"/>
          <w:szCs w:val="44"/>
        </w:rPr>
        <w:fldChar w:fldCharType="separate"/>
      </w:r>
      <w:r>
        <w:rPr>
          <w:bCs/>
          <w:kern w:val="44"/>
          <w:szCs w:val="44"/>
        </w:rPr>
        <w:t>4</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"_Toc10272" </w:instrText>
      </w:r>
      <w:r>
        <w:fldChar w:fldCharType="separate"/>
      </w:r>
      <w:r>
        <w:rPr>
          <w:rFonts w:hint="eastAsia" w:ascii="黑体" w:hAnsi="黑体" w:cs="黑体"/>
          <w:bCs/>
          <w:kern w:val="44"/>
          <w:szCs w:val="44"/>
        </w:rPr>
        <w:t>6.发布公告的媒介</w:t>
      </w:r>
      <w:r>
        <w:rPr>
          <w:bCs/>
          <w:kern w:val="44"/>
          <w:szCs w:val="44"/>
        </w:rPr>
        <w:tab/>
      </w:r>
      <w:r>
        <w:rPr>
          <w:bCs/>
          <w:kern w:val="44"/>
          <w:szCs w:val="44"/>
        </w:rPr>
        <w:fldChar w:fldCharType="begin"/>
      </w:r>
      <w:r>
        <w:rPr>
          <w:bCs/>
          <w:kern w:val="44"/>
          <w:szCs w:val="44"/>
        </w:rPr>
        <w:instrText xml:space="preserve"> PAGEREF _Toc10272 </w:instrText>
      </w:r>
      <w:r>
        <w:rPr>
          <w:bCs/>
          <w:kern w:val="44"/>
          <w:szCs w:val="44"/>
        </w:rPr>
        <w:fldChar w:fldCharType="separate"/>
      </w:r>
      <w:r>
        <w:rPr>
          <w:bCs/>
          <w:kern w:val="44"/>
          <w:szCs w:val="44"/>
        </w:rPr>
        <w:t>4</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"_Toc318" </w:instrText>
      </w:r>
      <w:r>
        <w:fldChar w:fldCharType="separate"/>
      </w:r>
      <w:r>
        <w:rPr>
          <w:rFonts w:hint="eastAsia" w:ascii="黑体" w:hAnsi="黑体" w:eastAsia="黑体" w:cs="黑体"/>
          <w:bCs/>
          <w:kern w:val="44"/>
          <w:szCs w:val="24"/>
        </w:rPr>
        <w:t>7.联系方式</w:t>
      </w:r>
      <w:r>
        <w:rPr>
          <w:bCs/>
          <w:kern w:val="44"/>
          <w:szCs w:val="44"/>
        </w:rPr>
        <w:tab/>
      </w:r>
      <w:r>
        <w:rPr>
          <w:bCs/>
          <w:kern w:val="44"/>
          <w:szCs w:val="44"/>
        </w:rPr>
        <w:fldChar w:fldCharType="begin"/>
      </w:r>
      <w:r>
        <w:rPr>
          <w:bCs/>
          <w:kern w:val="44"/>
          <w:szCs w:val="44"/>
        </w:rPr>
        <w:instrText xml:space="preserve"> PAGEREF _Toc318 </w:instrText>
      </w:r>
      <w:r>
        <w:rPr>
          <w:bCs/>
          <w:kern w:val="44"/>
          <w:szCs w:val="44"/>
        </w:rPr>
        <w:fldChar w:fldCharType="separate"/>
      </w:r>
      <w:r>
        <w:rPr>
          <w:bCs/>
          <w:kern w:val="44"/>
          <w:szCs w:val="44"/>
        </w:rPr>
        <w:t>4</w:t>
      </w:r>
      <w:r>
        <w:rPr>
          <w:bCs/>
          <w:kern w:val="44"/>
          <w:szCs w:val="44"/>
        </w:rPr>
        <w:fldChar w:fldCharType="end"/>
      </w:r>
      <w:r>
        <w:rPr>
          <w:bCs/>
          <w:kern w:val="44"/>
          <w:szCs w:val="44"/>
        </w:rPr>
        <w:fldChar w:fldCharType="end"/>
      </w:r>
    </w:p>
    <w:p>
      <w:pPr>
        <w:pStyle w:val="54"/>
        <w:tabs>
          <w:tab w:val="right" w:leader="dot" w:pos="8860"/>
        </w:tabs>
        <w:rPr>
          <w:bCs/>
          <w:kern w:val="44"/>
          <w:szCs w:val="44"/>
        </w:rPr>
      </w:pPr>
      <w:r>
        <w:fldChar w:fldCharType="begin"/>
      </w:r>
      <w:r>
        <w:instrText xml:space="preserve"> HYPERLINK \l "_Toc19794" </w:instrText>
      </w:r>
      <w:r>
        <w:fldChar w:fldCharType="separate"/>
      </w:r>
      <w:r>
        <w:rPr>
          <w:rFonts w:hint="eastAsia"/>
          <w:bCs/>
          <w:kern w:val="44"/>
          <w:szCs w:val="44"/>
        </w:rPr>
        <w:t>第二章  投标人须知</w:t>
      </w:r>
      <w:r>
        <w:rPr>
          <w:bCs/>
          <w:kern w:val="44"/>
          <w:szCs w:val="44"/>
        </w:rPr>
        <w:tab/>
      </w:r>
      <w:r>
        <w:rPr>
          <w:bCs/>
          <w:kern w:val="44"/>
          <w:szCs w:val="44"/>
        </w:rPr>
        <w:fldChar w:fldCharType="begin"/>
      </w:r>
      <w:r>
        <w:rPr>
          <w:bCs/>
          <w:kern w:val="44"/>
          <w:szCs w:val="44"/>
        </w:rPr>
        <w:instrText xml:space="preserve"> PAGEREF _Toc19794 </w:instrText>
      </w:r>
      <w:r>
        <w:rPr>
          <w:bCs/>
          <w:kern w:val="44"/>
          <w:szCs w:val="44"/>
        </w:rPr>
        <w:fldChar w:fldCharType="separate"/>
      </w:r>
      <w:r>
        <w:rPr>
          <w:bCs/>
          <w:kern w:val="44"/>
          <w:szCs w:val="44"/>
        </w:rPr>
        <w:t>5</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"_Toc20865" </w:instrText>
      </w:r>
      <w:r>
        <w:fldChar w:fldCharType="separate"/>
      </w:r>
      <w:r>
        <w:rPr>
          <w:rFonts w:hint="eastAsia" w:eastAsia="黑体"/>
          <w:bCs/>
          <w:kern w:val="44"/>
          <w:szCs w:val="44"/>
        </w:rPr>
        <w:t>投标人须知前附表</w:t>
      </w:r>
      <w:r>
        <w:rPr>
          <w:bCs/>
          <w:kern w:val="44"/>
          <w:szCs w:val="44"/>
        </w:rPr>
        <w:tab/>
      </w:r>
      <w:r>
        <w:rPr>
          <w:bCs/>
          <w:kern w:val="44"/>
          <w:szCs w:val="44"/>
        </w:rPr>
        <w:fldChar w:fldCharType="begin"/>
      </w:r>
      <w:r>
        <w:rPr>
          <w:bCs/>
          <w:kern w:val="44"/>
          <w:szCs w:val="44"/>
        </w:rPr>
        <w:instrText xml:space="preserve"> PAGEREF _Toc20865 </w:instrText>
      </w:r>
      <w:r>
        <w:rPr>
          <w:bCs/>
          <w:kern w:val="44"/>
          <w:szCs w:val="44"/>
        </w:rPr>
        <w:fldChar w:fldCharType="separate"/>
      </w:r>
      <w:r>
        <w:rPr>
          <w:bCs/>
          <w:kern w:val="44"/>
          <w:szCs w:val="44"/>
        </w:rPr>
        <w:t>5</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"_Toc32671" </w:instrText>
      </w:r>
      <w:r>
        <w:fldChar w:fldCharType="separate"/>
      </w:r>
      <w:r>
        <w:rPr>
          <w:rFonts w:hint="eastAsia" w:eastAsia="黑体"/>
          <w:bCs/>
          <w:kern w:val="44"/>
          <w:szCs w:val="44"/>
        </w:rPr>
        <w:t>1.总则</w:t>
      </w:r>
      <w:r>
        <w:rPr>
          <w:bCs/>
          <w:kern w:val="44"/>
          <w:szCs w:val="44"/>
        </w:rPr>
        <w:tab/>
      </w:r>
      <w:r>
        <w:rPr>
          <w:bCs/>
          <w:kern w:val="44"/>
          <w:szCs w:val="44"/>
        </w:rPr>
        <w:fldChar w:fldCharType="begin"/>
      </w:r>
      <w:r>
        <w:rPr>
          <w:bCs/>
          <w:kern w:val="44"/>
          <w:szCs w:val="44"/>
        </w:rPr>
        <w:instrText xml:space="preserve"> PAGEREF _Toc32671 </w:instrText>
      </w:r>
      <w:r>
        <w:rPr>
          <w:bCs/>
          <w:kern w:val="44"/>
          <w:szCs w:val="44"/>
        </w:rPr>
        <w:fldChar w:fldCharType="separate"/>
      </w:r>
      <w:r>
        <w:rPr>
          <w:bCs/>
          <w:kern w:val="44"/>
          <w:szCs w:val="44"/>
        </w:rPr>
        <w:t>13</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"_Toc10612" </w:instrText>
      </w:r>
      <w:r>
        <w:fldChar w:fldCharType="separate"/>
      </w:r>
      <w:r>
        <w:rPr>
          <w:rFonts w:hint="eastAsia" w:eastAsia="黑体"/>
          <w:bCs/>
          <w:kern w:val="44"/>
          <w:szCs w:val="44"/>
        </w:rPr>
        <w:t>2.招标文件</w:t>
      </w:r>
      <w:r>
        <w:rPr>
          <w:bCs/>
          <w:kern w:val="44"/>
          <w:szCs w:val="44"/>
        </w:rPr>
        <w:tab/>
      </w:r>
      <w:r>
        <w:rPr>
          <w:bCs/>
          <w:kern w:val="44"/>
          <w:szCs w:val="44"/>
        </w:rPr>
        <w:fldChar w:fldCharType="begin"/>
      </w:r>
      <w:r>
        <w:rPr>
          <w:bCs/>
          <w:kern w:val="44"/>
          <w:szCs w:val="44"/>
        </w:rPr>
        <w:instrText xml:space="preserve"> PAGEREF _Toc10612 </w:instrText>
      </w:r>
      <w:r>
        <w:rPr>
          <w:bCs/>
          <w:kern w:val="44"/>
          <w:szCs w:val="44"/>
        </w:rPr>
        <w:fldChar w:fldCharType="separate"/>
      </w:r>
      <w:r>
        <w:rPr>
          <w:bCs/>
          <w:kern w:val="44"/>
          <w:szCs w:val="44"/>
        </w:rPr>
        <w:t>15</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"_Toc8922" </w:instrText>
      </w:r>
      <w:r>
        <w:fldChar w:fldCharType="separate"/>
      </w:r>
      <w:r>
        <w:rPr>
          <w:rFonts w:hint="eastAsia" w:eastAsia="黑体"/>
          <w:bCs/>
          <w:kern w:val="44"/>
          <w:szCs w:val="44"/>
        </w:rPr>
        <w:t>3.投标文件</w:t>
      </w:r>
      <w:r>
        <w:rPr>
          <w:bCs/>
          <w:kern w:val="44"/>
          <w:szCs w:val="44"/>
        </w:rPr>
        <w:tab/>
      </w:r>
      <w:r>
        <w:rPr>
          <w:bCs/>
          <w:kern w:val="44"/>
          <w:szCs w:val="44"/>
        </w:rPr>
        <w:fldChar w:fldCharType="begin"/>
      </w:r>
      <w:r>
        <w:rPr>
          <w:bCs/>
          <w:kern w:val="44"/>
          <w:szCs w:val="44"/>
        </w:rPr>
        <w:instrText xml:space="preserve"> PAGEREF _Toc8922 </w:instrText>
      </w:r>
      <w:r>
        <w:rPr>
          <w:bCs/>
          <w:kern w:val="44"/>
          <w:szCs w:val="44"/>
        </w:rPr>
        <w:fldChar w:fldCharType="separate"/>
      </w:r>
      <w:r>
        <w:rPr>
          <w:bCs/>
          <w:kern w:val="44"/>
          <w:szCs w:val="44"/>
        </w:rPr>
        <w:t>16</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"_Toc22439" </w:instrText>
      </w:r>
      <w:r>
        <w:fldChar w:fldCharType="separate"/>
      </w:r>
      <w:r>
        <w:rPr>
          <w:rFonts w:hint="eastAsia" w:eastAsia="黑体"/>
          <w:bCs/>
          <w:kern w:val="44"/>
          <w:szCs w:val="44"/>
        </w:rPr>
        <w:t>4.投标</w:t>
      </w:r>
      <w:r>
        <w:rPr>
          <w:bCs/>
          <w:kern w:val="44"/>
          <w:szCs w:val="44"/>
        </w:rPr>
        <w:tab/>
      </w:r>
      <w:r>
        <w:rPr>
          <w:bCs/>
          <w:kern w:val="44"/>
          <w:szCs w:val="44"/>
        </w:rPr>
        <w:fldChar w:fldCharType="begin"/>
      </w:r>
      <w:r>
        <w:rPr>
          <w:bCs/>
          <w:kern w:val="44"/>
          <w:szCs w:val="44"/>
        </w:rPr>
        <w:instrText xml:space="preserve"> PAGEREF _Toc22439 </w:instrText>
      </w:r>
      <w:r>
        <w:rPr>
          <w:bCs/>
          <w:kern w:val="44"/>
          <w:szCs w:val="44"/>
        </w:rPr>
        <w:fldChar w:fldCharType="separate"/>
      </w:r>
      <w:r>
        <w:rPr>
          <w:bCs/>
          <w:kern w:val="44"/>
          <w:szCs w:val="44"/>
        </w:rPr>
        <w:t>19</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"_Toc1330" </w:instrText>
      </w:r>
      <w:r>
        <w:fldChar w:fldCharType="separate"/>
      </w:r>
      <w:r>
        <w:rPr>
          <w:rFonts w:hint="eastAsia" w:eastAsia="黑体"/>
          <w:bCs/>
          <w:kern w:val="44"/>
          <w:szCs w:val="44"/>
        </w:rPr>
        <w:t>5.开标</w:t>
      </w:r>
      <w:r>
        <w:rPr>
          <w:bCs/>
          <w:kern w:val="44"/>
          <w:szCs w:val="44"/>
        </w:rPr>
        <w:tab/>
      </w:r>
      <w:r>
        <w:rPr>
          <w:bCs/>
          <w:kern w:val="44"/>
          <w:szCs w:val="44"/>
        </w:rPr>
        <w:fldChar w:fldCharType="begin"/>
      </w:r>
      <w:r>
        <w:rPr>
          <w:bCs/>
          <w:kern w:val="44"/>
          <w:szCs w:val="44"/>
        </w:rPr>
        <w:instrText xml:space="preserve"> PAGEREF _Toc1330 </w:instrText>
      </w:r>
      <w:r>
        <w:rPr>
          <w:bCs/>
          <w:kern w:val="44"/>
          <w:szCs w:val="44"/>
        </w:rPr>
        <w:fldChar w:fldCharType="separate"/>
      </w:r>
      <w:r>
        <w:rPr>
          <w:bCs/>
          <w:kern w:val="44"/>
          <w:szCs w:val="44"/>
        </w:rPr>
        <w:t>19</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"_Toc19433" </w:instrText>
      </w:r>
      <w:r>
        <w:fldChar w:fldCharType="separate"/>
      </w:r>
      <w:r>
        <w:rPr>
          <w:rFonts w:hint="eastAsia" w:eastAsia="黑体"/>
          <w:bCs/>
          <w:kern w:val="44"/>
          <w:szCs w:val="44"/>
        </w:rPr>
        <w:t>6.评标</w:t>
      </w:r>
      <w:r>
        <w:rPr>
          <w:bCs/>
          <w:kern w:val="44"/>
          <w:szCs w:val="44"/>
        </w:rPr>
        <w:tab/>
      </w:r>
      <w:r>
        <w:rPr>
          <w:bCs/>
          <w:kern w:val="44"/>
          <w:szCs w:val="44"/>
        </w:rPr>
        <w:fldChar w:fldCharType="begin"/>
      </w:r>
      <w:r>
        <w:rPr>
          <w:bCs/>
          <w:kern w:val="44"/>
          <w:szCs w:val="44"/>
        </w:rPr>
        <w:instrText xml:space="preserve"> PAGEREF _Toc19433 </w:instrText>
      </w:r>
      <w:r>
        <w:rPr>
          <w:bCs/>
          <w:kern w:val="44"/>
          <w:szCs w:val="44"/>
        </w:rPr>
        <w:fldChar w:fldCharType="separate"/>
      </w:r>
      <w:r>
        <w:rPr>
          <w:bCs/>
          <w:kern w:val="44"/>
          <w:szCs w:val="44"/>
        </w:rPr>
        <w:t>20</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"_Toc12337" </w:instrText>
      </w:r>
      <w:r>
        <w:fldChar w:fldCharType="separate"/>
      </w:r>
      <w:r>
        <w:rPr>
          <w:rFonts w:hint="eastAsia" w:eastAsia="黑体"/>
          <w:bCs/>
          <w:kern w:val="44"/>
          <w:szCs w:val="44"/>
        </w:rPr>
        <w:t>7.合同授予</w:t>
      </w:r>
      <w:r>
        <w:rPr>
          <w:bCs/>
          <w:kern w:val="44"/>
          <w:szCs w:val="44"/>
        </w:rPr>
        <w:tab/>
      </w:r>
      <w:r>
        <w:rPr>
          <w:bCs/>
          <w:kern w:val="44"/>
          <w:szCs w:val="44"/>
        </w:rPr>
        <w:fldChar w:fldCharType="begin"/>
      </w:r>
      <w:r>
        <w:rPr>
          <w:bCs/>
          <w:kern w:val="44"/>
          <w:szCs w:val="44"/>
        </w:rPr>
        <w:instrText xml:space="preserve"> PAGEREF _Toc12337 </w:instrText>
      </w:r>
      <w:r>
        <w:rPr>
          <w:bCs/>
          <w:kern w:val="44"/>
          <w:szCs w:val="44"/>
        </w:rPr>
        <w:fldChar w:fldCharType="separate"/>
      </w:r>
      <w:r>
        <w:rPr>
          <w:bCs/>
          <w:kern w:val="44"/>
          <w:szCs w:val="44"/>
        </w:rPr>
        <w:t>20</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"_Toc9926" </w:instrText>
      </w:r>
      <w:r>
        <w:fldChar w:fldCharType="separate"/>
      </w:r>
      <w:r>
        <w:rPr>
          <w:rFonts w:hint="eastAsia" w:eastAsia="黑体"/>
          <w:bCs/>
          <w:kern w:val="44"/>
          <w:szCs w:val="44"/>
        </w:rPr>
        <w:t>8.重新招标和不再招标</w:t>
      </w:r>
      <w:r>
        <w:rPr>
          <w:bCs/>
          <w:kern w:val="44"/>
          <w:szCs w:val="44"/>
        </w:rPr>
        <w:tab/>
      </w:r>
      <w:r>
        <w:rPr>
          <w:bCs/>
          <w:kern w:val="44"/>
          <w:szCs w:val="44"/>
        </w:rPr>
        <w:fldChar w:fldCharType="begin"/>
      </w:r>
      <w:r>
        <w:rPr>
          <w:bCs/>
          <w:kern w:val="44"/>
          <w:szCs w:val="44"/>
        </w:rPr>
        <w:instrText xml:space="preserve"> PAGEREF _Toc9926 </w:instrText>
      </w:r>
      <w:r>
        <w:rPr>
          <w:bCs/>
          <w:kern w:val="44"/>
          <w:szCs w:val="44"/>
        </w:rPr>
        <w:fldChar w:fldCharType="separate"/>
      </w:r>
      <w:r>
        <w:rPr>
          <w:bCs/>
          <w:kern w:val="44"/>
          <w:szCs w:val="44"/>
        </w:rPr>
        <w:t>21</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"_Toc12973" </w:instrText>
      </w:r>
      <w:r>
        <w:fldChar w:fldCharType="separate"/>
      </w:r>
      <w:r>
        <w:rPr>
          <w:rFonts w:hint="eastAsia" w:eastAsia="黑体"/>
          <w:bCs/>
          <w:kern w:val="44"/>
          <w:szCs w:val="44"/>
        </w:rPr>
        <w:t>9.纪律和监督</w:t>
      </w:r>
      <w:r>
        <w:rPr>
          <w:bCs/>
          <w:kern w:val="44"/>
          <w:szCs w:val="44"/>
        </w:rPr>
        <w:tab/>
      </w:r>
      <w:r>
        <w:rPr>
          <w:bCs/>
          <w:kern w:val="44"/>
          <w:szCs w:val="44"/>
        </w:rPr>
        <w:fldChar w:fldCharType="begin"/>
      </w:r>
      <w:r>
        <w:rPr>
          <w:bCs/>
          <w:kern w:val="44"/>
          <w:szCs w:val="44"/>
        </w:rPr>
        <w:instrText xml:space="preserve"> PAGEREF _Toc12973 </w:instrText>
      </w:r>
      <w:r>
        <w:rPr>
          <w:bCs/>
          <w:kern w:val="44"/>
          <w:szCs w:val="44"/>
        </w:rPr>
        <w:fldChar w:fldCharType="separate"/>
      </w:r>
      <w:r>
        <w:rPr>
          <w:bCs/>
          <w:kern w:val="44"/>
          <w:szCs w:val="44"/>
        </w:rPr>
        <w:t>21</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"_Toc29236" </w:instrText>
      </w:r>
      <w:r>
        <w:fldChar w:fldCharType="separate"/>
      </w:r>
      <w:r>
        <w:rPr>
          <w:rFonts w:hint="eastAsia" w:eastAsia="黑体"/>
          <w:bCs/>
          <w:kern w:val="44"/>
          <w:szCs w:val="44"/>
        </w:rPr>
        <w:t>10.是否采用电子招标投标</w:t>
      </w:r>
      <w:r>
        <w:rPr>
          <w:bCs/>
          <w:kern w:val="44"/>
          <w:szCs w:val="44"/>
        </w:rPr>
        <w:tab/>
      </w:r>
      <w:r>
        <w:rPr>
          <w:bCs/>
          <w:kern w:val="44"/>
          <w:szCs w:val="44"/>
        </w:rPr>
        <w:fldChar w:fldCharType="begin"/>
      </w:r>
      <w:r>
        <w:rPr>
          <w:bCs/>
          <w:kern w:val="44"/>
          <w:szCs w:val="44"/>
        </w:rPr>
        <w:instrText xml:space="preserve"> PAGEREF _Toc29236 </w:instrText>
      </w:r>
      <w:r>
        <w:rPr>
          <w:bCs/>
          <w:kern w:val="44"/>
          <w:szCs w:val="44"/>
        </w:rPr>
        <w:fldChar w:fldCharType="separate"/>
      </w:r>
      <w:r>
        <w:rPr>
          <w:bCs/>
          <w:kern w:val="44"/>
          <w:szCs w:val="44"/>
        </w:rPr>
        <w:t>22</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"_Toc13149" </w:instrText>
      </w:r>
      <w:r>
        <w:fldChar w:fldCharType="separate"/>
      </w:r>
      <w:r>
        <w:rPr>
          <w:rFonts w:hint="eastAsia" w:eastAsia="黑体"/>
          <w:bCs/>
          <w:kern w:val="44"/>
          <w:szCs w:val="44"/>
        </w:rPr>
        <w:t>11.需要补充的其他内容</w:t>
      </w:r>
      <w:r>
        <w:rPr>
          <w:bCs/>
          <w:kern w:val="44"/>
          <w:szCs w:val="44"/>
        </w:rPr>
        <w:tab/>
      </w:r>
      <w:r>
        <w:rPr>
          <w:bCs/>
          <w:kern w:val="44"/>
          <w:szCs w:val="44"/>
        </w:rPr>
        <w:fldChar w:fldCharType="begin"/>
      </w:r>
      <w:r>
        <w:rPr>
          <w:bCs/>
          <w:kern w:val="44"/>
          <w:szCs w:val="44"/>
        </w:rPr>
        <w:instrText xml:space="preserve"> PAGEREF _Toc13149 </w:instrText>
      </w:r>
      <w:r>
        <w:rPr>
          <w:bCs/>
          <w:kern w:val="44"/>
          <w:szCs w:val="44"/>
        </w:rPr>
        <w:fldChar w:fldCharType="separate"/>
      </w:r>
      <w:r>
        <w:rPr>
          <w:bCs/>
          <w:kern w:val="44"/>
          <w:szCs w:val="44"/>
        </w:rPr>
        <w:t>22</w:t>
      </w:r>
      <w:r>
        <w:rPr>
          <w:bCs/>
          <w:kern w:val="44"/>
          <w:szCs w:val="44"/>
        </w:rPr>
        <w:fldChar w:fldCharType="end"/>
      </w:r>
      <w:r>
        <w:rPr>
          <w:bCs/>
          <w:kern w:val="44"/>
          <w:szCs w:val="44"/>
        </w:rPr>
        <w:fldChar w:fldCharType="end"/>
      </w:r>
    </w:p>
    <w:p>
      <w:pPr>
        <w:pStyle w:val="54"/>
        <w:tabs>
          <w:tab w:val="right" w:leader="dot" w:pos="8860"/>
        </w:tabs>
        <w:rPr>
          <w:bCs/>
          <w:kern w:val="44"/>
          <w:szCs w:val="44"/>
        </w:rPr>
      </w:pPr>
      <w:r>
        <w:fldChar w:fldCharType="begin"/>
      </w:r>
      <w:r>
        <w:instrText xml:space="preserve"> HYPERLINK \l "_Toc13401" </w:instrText>
      </w:r>
      <w:r>
        <w:fldChar w:fldCharType="separate"/>
      </w:r>
      <w:r>
        <w:rPr>
          <w:rFonts w:hint="eastAsia"/>
          <w:bCs/>
          <w:kern w:val="44"/>
          <w:szCs w:val="44"/>
        </w:rPr>
        <w:t>第三章  评标办法</w:t>
      </w:r>
      <w:r>
        <w:rPr>
          <w:bCs/>
          <w:kern w:val="44"/>
          <w:szCs w:val="44"/>
        </w:rPr>
        <w:tab/>
      </w:r>
      <w:r>
        <w:rPr>
          <w:bCs/>
          <w:kern w:val="44"/>
          <w:szCs w:val="44"/>
        </w:rPr>
        <w:fldChar w:fldCharType="begin"/>
      </w:r>
      <w:r>
        <w:rPr>
          <w:bCs/>
          <w:kern w:val="44"/>
          <w:szCs w:val="44"/>
        </w:rPr>
        <w:instrText xml:space="preserve"> PAGEREF _Toc13401 </w:instrText>
      </w:r>
      <w:r>
        <w:rPr>
          <w:bCs/>
          <w:kern w:val="44"/>
          <w:szCs w:val="44"/>
        </w:rPr>
        <w:fldChar w:fldCharType="separate"/>
      </w:r>
      <w:r>
        <w:rPr>
          <w:bCs/>
          <w:kern w:val="44"/>
          <w:szCs w:val="44"/>
        </w:rPr>
        <w:t>28</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"_Toc22763" </w:instrText>
      </w:r>
      <w:r>
        <w:fldChar w:fldCharType="separate"/>
      </w:r>
      <w:r>
        <w:rPr>
          <w:rFonts w:hint="eastAsia" w:eastAsia="黑体"/>
          <w:bCs/>
          <w:kern w:val="44"/>
          <w:szCs w:val="44"/>
        </w:rPr>
        <w:t>1.评标原则</w:t>
      </w:r>
      <w:r>
        <w:rPr>
          <w:bCs/>
          <w:kern w:val="44"/>
          <w:szCs w:val="44"/>
        </w:rPr>
        <w:tab/>
      </w:r>
      <w:r>
        <w:rPr>
          <w:bCs/>
          <w:kern w:val="44"/>
          <w:szCs w:val="44"/>
        </w:rPr>
        <w:fldChar w:fldCharType="begin"/>
      </w:r>
      <w:r>
        <w:rPr>
          <w:bCs/>
          <w:kern w:val="44"/>
          <w:szCs w:val="44"/>
        </w:rPr>
        <w:instrText xml:space="preserve"> PAGEREF _Toc22763 </w:instrText>
      </w:r>
      <w:r>
        <w:rPr>
          <w:bCs/>
          <w:kern w:val="44"/>
          <w:szCs w:val="44"/>
        </w:rPr>
        <w:fldChar w:fldCharType="separate"/>
      </w:r>
      <w:r>
        <w:rPr>
          <w:bCs/>
          <w:kern w:val="44"/>
          <w:szCs w:val="44"/>
        </w:rPr>
        <w:t>28</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"_Toc21970" </w:instrText>
      </w:r>
      <w:r>
        <w:fldChar w:fldCharType="separate"/>
      </w:r>
      <w:r>
        <w:rPr>
          <w:rFonts w:hint="eastAsia" w:eastAsia="黑体"/>
          <w:bCs/>
          <w:kern w:val="44"/>
          <w:szCs w:val="44"/>
        </w:rPr>
        <w:t>2.评标组织</w:t>
      </w:r>
      <w:r>
        <w:rPr>
          <w:bCs/>
          <w:kern w:val="44"/>
          <w:szCs w:val="44"/>
        </w:rPr>
        <w:tab/>
      </w:r>
      <w:r>
        <w:rPr>
          <w:bCs/>
          <w:kern w:val="44"/>
          <w:szCs w:val="44"/>
        </w:rPr>
        <w:fldChar w:fldCharType="begin"/>
      </w:r>
      <w:r>
        <w:rPr>
          <w:bCs/>
          <w:kern w:val="44"/>
          <w:szCs w:val="44"/>
        </w:rPr>
        <w:instrText xml:space="preserve"> PAGEREF _Toc21970 </w:instrText>
      </w:r>
      <w:r>
        <w:rPr>
          <w:bCs/>
          <w:kern w:val="44"/>
          <w:szCs w:val="44"/>
        </w:rPr>
        <w:fldChar w:fldCharType="separate"/>
      </w:r>
      <w:r>
        <w:rPr>
          <w:bCs/>
          <w:kern w:val="44"/>
          <w:szCs w:val="44"/>
        </w:rPr>
        <w:t>28</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"_Toc15289" </w:instrText>
      </w:r>
      <w:r>
        <w:fldChar w:fldCharType="separate"/>
      </w:r>
      <w:r>
        <w:rPr>
          <w:rFonts w:hint="eastAsia" w:eastAsia="黑体"/>
          <w:bCs/>
          <w:kern w:val="44"/>
          <w:szCs w:val="44"/>
        </w:rPr>
        <w:t>3.评标程序和内容</w:t>
      </w:r>
      <w:r>
        <w:rPr>
          <w:bCs/>
          <w:kern w:val="44"/>
          <w:szCs w:val="44"/>
        </w:rPr>
        <w:tab/>
      </w:r>
      <w:r>
        <w:rPr>
          <w:bCs/>
          <w:kern w:val="44"/>
          <w:szCs w:val="44"/>
        </w:rPr>
        <w:fldChar w:fldCharType="begin"/>
      </w:r>
      <w:r>
        <w:rPr>
          <w:bCs/>
          <w:kern w:val="44"/>
          <w:szCs w:val="44"/>
        </w:rPr>
        <w:instrText xml:space="preserve"> PAGEREF _Toc15289 </w:instrText>
      </w:r>
      <w:r>
        <w:rPr>
          <w:bCs/>
          <w:kern w:val="44"/>
          <w:szCs w:val="44"/>
        </w:rPr>
        <w:fldChar w:fldCharType="separate"/>
      </w:r>
      <w:r>
        <w:rPr>
          <w:bCs/>
          <w:kern w:val="44"/>
          <w:szCs w:val="44"/>
        </w:rPr>
        <w:t>28</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"_Toc24291" </w:instrText>
      </w:r>
      <w:r>
        <w:fldChar w:fldCharType="separate"/>
      </w:r>
      <w:r>
        <w:rPr>
          <w:rFonts w:hint="eastAsia" w:eastAsia="黑体"/>
          <w:bCs/>
          <w:kern w:val="44"/>
          <w:szCs w:val="44"/>
        </w:rPr>
        <w:t>4.评审细则</w:t>
      </w:r>
      <w:r>
        <w:rPr>
          <w:bCs/>
          <w:kern w:val="44"/>
          <w:szCs w:val="44"/>
        </w:rPr>
        <w:tab/>
      </w:r>
      <w:r>
        <w:rPr>
          <w:bCs/>
          <w:kern w:val="44"/>
          <w:szCs w:val="44"/>
        </w:rPr>
        <w:fldChar w:fldCharType="begin"/>
      </w:r>
      <w:r>
        <w:rPr>
          <w:bCs/>
          <w:kern w:val="44"/>
          <w:szCs w:val="44"/>
        </w:rPr>
        <w:instrText xml:space="preserve"> PAGEREF _Toc24291 </w:instrText>
      </w:r>
      <w:r>
        <w:rPr>
          <w:bCs/>
          <w:kern w:val="44"/>
          <w:szCs w:val="44"/>
        </w:rPr>
        <w:fldChar w:fldCharType="separate"/>
      </w:r>
      <w:r>
        <w:rPr>
          <w:bCs/>
          <w:kern w:val="44"/>
          <w:szCs w:val="44"/>
        </w:rPr>
        <w:t>28</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"_Toc30389" </w:instrText>
      </w:r>
      <w:r>
        <w:fldChar w:fldCharType="separate"/>
      </w:r>
      <w:r>
        <w:rPr>
          <w:rFonts w:hint="eastAsia" w:eastAsia="黑体"/>
          <w:bCs/>
          <w:kern w:val="44"/>
          <w:szCs w:val="44"/>
        </w:rPr>
        <w:t>5.完成评标报告</w:t>
      </w:r>
      <w:r>
        <w:rPr>
          <w:bCs/>
          <w:kern w:val="44"/>
          <w:szCs w:val="44"/>
        </w:rPr>
        <w:tab/>
      </w:r>
      <w:r>
        <w:rPr>
          <w:bCs/>
          <w:kern w:val="44"/>
          <w:szCs w:val="44"/>
        </w:rPr>
        <w:fldChar w:fldCharType="begin"/>
      </w:r>
      <w:r>
        <w:rPr>
          <w:bCs/>
          <w:kern w:val="44"/>
          <w:szCs w:val="44"/>
        </w:rPr>
        <w:instrText xml:space="preserve"> PAGEREF _Toc30389 </w:instrText>
      </w:r>
      <w:r>
        <w:rPr>
          <w:bCs/>
          <w:kern w:val="44"/>
          <w:szCs w:val="44"/>
        </w:rPr>
        <w:fldChar w:fldCharType="separate"/>
      </w:r>
      <w:r>
        <w:rPr>
          <w:bCs/>
          <w:kern w:val="44"/>
          <w:szCs w:val="44"/>
        </w:rPr>
        <w:t>33</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"_Toc27512" </w:instrText>
      </w:r>
      <w:r>
        <w:fldChar w:fldCharType="separate"/>
      </w:r>
      <w:r>
        <w:rPr>
          <w:rFonts w:hint="eastAsia" w:eastAsia="黑体"/>
          <w:bCs/>
          <w:kern w:val="44"/>
          <w:szCs w:val="44"/>
        </w:rPr>
        <w:t>6.定标</w:t>
      </w:r>
      <w:r>
        <w:rPr>
          <w:bCs/>
          <w:kern w:val="44"/>
          <w:szCs w:val="44"/>
        </w:rPr>
        <w:tab/>
      </w:r>
      <w:r>
        <w:rPr>
          <w:bCs/>
          <w:kern w:val="44"/>
          <w:szCs w:val="44"/>
        </w:rPr>
        <w:fldChar w:fldCharType="begin"/>
      </w:r>
      <w:r>
        <w:rPr>
          <w:bCs/>
          <w:kern w:val="44"/>
          <w:szCs w:val="44"/>
        </w:rPr>
        <w:instrText xml:space="preserve"> PAGEREF _Toc27512 </w:instrText>
      </w:r>
      <w:r>
        <w:rPr>
          <w:bCs/>
          <w:kern w:val="44"/>
          <w:szCs w:val="44"/>
        </w:rPr>
        <w:fldChar w:fldCharType="separate"/>
      </w:r>
      <w:r>
        <w:rPr>
          <w:bCs/>
          <w:kern w:val="44"/>
          <w:szCs w:val="44"/>
        </w:rPr>
        <w:t>33</w:t>
      </w:r>
      <w:r>
        <w:rPr>
          <w:bCs/>
          <w:kern w:val="44"/>
          <w:szCs w:val="44"/>
        </w:rPr>
        <w:fldChar w:fldCharType="end"/>
      </w:r>
      <w:r>
        <w:rPr>
          <w:bCs/>
          <w:kern w:val="44"/>
          <w:szCs w:val="44"/>
        </w:rPr>
        <w:fldChar w:fldCharType="end"/>
      </w:r>
    </w:p>
    <w:p>
      <w:pPr>
        <w:pStyle w:val="54"/>
        <w:tabs>
          <w:tab w:val="right" w:leader="dot" w:pos="8860"/>
        </w:tabs>
        <w:rPr>
          <w:bCs/>
          <w:kern w:val="44"/>
          <w:szCs w:val="44"/>
        </w:rPr>
      </w:pPr>
      <w:r>
        <w:fldChar w:fldCharType="begin"/>
      </w:r>
      <w:r>
        <w:instrText xml:space="preserve"> HYPERLINK \l "_Toc22517" </w:instrText>
      </w:r>
      <w:r>
        <w:fldChar w:fldCharType="separate"/>
      </w:r>
      <w:r>
        <w:rPr>
          <w:rFonts w:hint="eastAsia"/>
          <w:bCs/>
          <w:kern w:val="44"/>
          <w:szCs w:val="44"/>
        </w:rPr>
        <w:t>第四章  合同条款及格式</w:t>
      </w:r>
      <w:r>
        <w:rPr>
          <w:bCs/>
          <w:kern w:val="44"/>
          <w:szCs w:val="44"/>
        </w:rPr>
        <w:tab/>
      </w:r>
      <w:r>
        <w:rPr>
          <w:bCs/>
          <w:kern w:val="44"/>
          <w:szCs w:val="44"/>
        </w:rPr>
        <w:fldChar w:fldCharType="begin"/>
      </w:r>
      <w:r>
        <w:rPr>
          <w:bCs/>
          <w:kern w:val="44"/>
          <w:szCs w:val="44"/>
        </w:rPr>
        <w:instrText xml:space="preserve"> PAGEREF _Toc22517 </w:instrText>
      </w:r>
      <w:r>
        <w:rPr>
          <w:bCs/>
          <w:kern w:val="44"/>
          <w:szCs w:val="44"/>
        </w:rPr>
        <w:fldChar w:fldCharType="separate"/>
      </w:r>
      <w:r>
        <w:rPr>
          <w:bCs/>
          <w:kern w:val="44"/>
          <w:szCs w:val="44"/>
        </w:rPr>
        <w:t>35</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"_Toc29665" </w:instrText>
      </w:r>
      <w:r>
        <w:fldChar w:fldCharType="separate"/>
      </w:r>
      <w:r>
        <w:rPr>
          <w:rFonts w:hint="eastAsia" w:eastAsia="黑体"/>
          <w:bCs/>
          <w:kern w:val="44"/>
          <w:szCs w:val="44"/>
        </w:rPr>
        <w:t>1.协议书</w:t>
      </w:r>
      <w:r>
        <w:rPr>
          <w:bCs/>
          <w:kern w:val="44"/>
          <w:szCs w:val="44"/>
        </w:rPr>
        <w:tab/>
      </w:r>
      <w:r>
        <w:rPr>
          <w:bCs/>
          <w:kern w:val="44"/>
          <w:szCs w:val="44"/>
        </w:rPr>
        <w:fldChar w:fldCharType="begin"/>
      </w:r>
      <w:r>
        <w:rPr>
          <w:bCs/>
          <w:kern w:val="44"/>
          <w:szCs w:val="44"/>
        </w:rPr>
        <w:instrText xml:space="preserve"> PAGEREF _Toc29665 </w:instrText>
      </w:r>
      <w:r>
        <w:rPr>
          <w:bCs/>
          <w:kern w:val="44"/>
          <w:szCs w:val="44"/>
        </w:rPr>
        <w:fldChar w:fldCharType="separate"/>
      </w:r>
      <w:r>
        <w:rPr>
          <w:bCs/>
          <w:kern w:val="44"/>
          <w:szCs w:val="44"/>
        </w:rPr>
        <w:t>36</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"_Toc30438" </w:instrText>
      </w:r>
      <w:r>
        <w:fldChar w:fldCharType="separate"/>
      </w:r>
      <w:r>
        <w:rPr>
          <w:rFonts w:hint="eastAsia" w:eastAsia="黑体"/>
          <w:bCs/>
          <w:kern w:val="44"/>
          <w:szCs w:val="44"/>
        </w:rPr>
        <w:t>2.合同通用条款</w:t>
      </w:r>
      <w:r>
        <w:rPr>
          <w:bCs/>
          <w:kern w:val="44"/>
          <w:szCs w:val="44"/>
        </w:rPr>
        <w:tab/>
      </w:r>
      <w:r>
        <w:rPr>
          <w:bCs/>
          <w:kern w:val="44"/>
          <w:szCs w:val="44"/>
        </w:rPr>
        <w:fldChar w:fldCharType="begin"/>
      </w:r>
      <w:r>
        <w:rPr>
          <w:bCs/>
          <w:kern w:val="44"/>
          <w:szCs w:val="44"/>
        </w:rPr>
        <w:instrText xml:space="preserve"> PAGEREF _Toc30438 </w:instrText>
      </w:r>
      <w:r>
        <w:rPr>
          <w:bCs/>
          <w:kern w:val="44"/>
          <w:szCs w:val="44"/>
        </w:rPr>
        <w:fldChar w:fldCharType="separate"/>
      </w:r>
      <w:r>
        <w:rPr>
          <w:bCs/>
          <w:kern w:val="44"/>
          <w:szCs w:val="44"/>
        </w:rPr>
        <w:t>38</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"_Toc14504" </w:instrText>
      </w:r>
      <w:r>
        <w:fldChar w:fldCharType="separate"/>
      </w:r>
      <w:r>
        <w:rPr>
          <w:rFonts w:hint="eastAsia" w:eastAsia="黑体"/>
          <w:bCs/>
          <w:kern w:val="44"/>
          <w:szCs w:val="44"/>
        </w:rPr>
        <w:t>3.合同专用条款</w:t>
      </w:r>
      <w:r>
        <w:rPr>
          <w:bCs/>
          <w:kern w:val="44"/>
          <w:szCs w:val="44"/>
        </w:rPr>
        <w:tab/>
      </w:r>
      <w:r>
        <w:rPr>
          <w:bCs/>
          <w:kern w:val="44"/>
          <w:szCs w:val="44"/>
        </w:rPr>
        <w:fldChar w:fldCharType="begin"/>
      </w:r>
      <w:r>
        <w:rPr>
          <w:bCs/>
          <w:kern w:val="44"/>
          <w:szCs w:val="44"/>
        </w:rPr>
        <w:instrText xml:space="preserve"> PAGEREF _Toc14504 </w:instrText>
      </w:r>
      <w:r>
        <w:rPr>
          <w:bCs/>
          <w:kern w:val="44"/>
          <w:szCs w:val="44"/>
        </w:rPr>
        <w:fldChar w:fldCharType="separate"/>
      </w:r>
      <w:r>
        <w:rPr>
          <w:bCs/>
          <w:kern w:val="44"/>
          <w:szCs w:val="44"/>
        </w:rPr>
        <w:t>45</w:t>
      </w:r>
      <w:r>
        <w:rPr>
          <w:bCs/>
          <w:kern w:val="44"/>
          <w:szCs w:val="44"/>
        </w:rPr>
        <w:fldChar w:fldCharType="end"/>
      </w:r>
      <w:r>
        <w:rPr>
          <w:bCs/>
          <w:kern w:val="44"/>
          <w:szCs w:val="44"/>
        </w:rPr>
        <w:fldChar w:fldCharType="end"/>
      </w:r>
    </w:p>
    <w:p>
      <w:pPr>
        <w:pStyle w:val="54"/>
        <w:tabs>
          <w:tab w:val="right" w:leader="dot" w:pos="8860"/>
        </w:tabs>
        <w:rPr>
          <w:bCs/>
          <w:kern w:val="44"/>
          <w:szCs w:val="44"/>
        </w:rPr>
      </w:pPr>
      <w:r>
        <w:fldChar w:fldCharType="begin"/>
      </w:r>
      <w:r>
        <w:instrText xml:space="preserve"> HYPERLINK \l "_Toc25950" </w:instrText>
      </w:r>
      <w:r>
        <w:fldChar w:fldCharType="separate"/>
      </w:r>
      <w:r>
        <w:rPr>
          <w:rFonts w:hint="eastAsia"/>
          <w:bCs/>
          <w:kern w:val="44"/>
          <w:szCs w:val="44"/>
        </w:rPr>
        <w:t>第五章  用户需求书</w:t>
      </w:r>
      <w:r>
        <w:rPr>
          <w:bCs/>
          <w:kern w:val="44"/>
          <w:szCs w:val="44"/>
        </w:rPr>
        <w:tab/>
      </w:r>
      <w:r>
        <w:rPr>
          <w:bCs/>
          <w:kern w:val="44"/>
          <w:szCs w:val="44"/>
        </w:rPr>
        <w:fldChar w:fldCharType="begin"/>
      </w:r>
      <w:r>
        <w:rPr>
          <w:bCs/>
          <w:kern w:val="44"/>
          <w:szCs w:val="44"/>
        </w:rPr>
        <w:instrText xml:space="preserve"> PAGEREF _Toc25950 </w:instrText>
      </w:r>
      <w:r>
        <w:rPr>
          <w:bCs/>
          <w:kern w:val="44"/>
          <w:szCs w:val="44"/>
        </w:rPr>
        <w:fldChar w:fldCharType="separate"/>
      </w:r>
      <w:r>
        <w:rPr>
          <w:bCs/>
          <w:kern w:val="44"/>
          <w:szCs w:val="44"/>
        </w:rPr>
        <w:t>55</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"_Toc20989" </w:instrText>
      </w:r>
      <w:r>
        <w:fldChar w:fldCharType="separate"/>
      </w:r>
      <w:r>
        <w:rPr>
          <w:rFonts w:hint="eastAsia" w:eastAsia="黑体"/>
          <w:bCs/>
          <w:kern w:val="44"/>
          <w:szCs w:val="44"/>
        </w:rPr>
        <w:t>1.项目概况</w:t>
      </w:r>
      <w:r>
        <w:rPr>
          <w:bCs/>
          <w:kern w:val="44"/>
          <w:szCs w:val="44"/>
        </w:rPr>
        <w:tab/>
      </w:r>
      <w:r>
        <w:rPr>
          <w:bCs/>
          <w:kern w:val="44"/>
          <w:szCs w:val="44"/>
        </w:rPr>
        <w:fldChar w:fldCharType="begin"/>
      </w:r>
      <w:r>
        <w:rPr>
          <w:bCs/>
          <w:kern w:val="44"/>
          <w:szCs w:val="44"/>
        </w:rPr>
        <w:instrText xml:space="preserve"> PAGEREF _Toc20989 </w:instrText>
      </w:r>
      <w:r>
        <w:rPr>
          <w:bCs/>
          <w:kern w:val="44"/>
          <w:szCs w:val="44"/>
        </w:rPr>
        <w:fldChar w:fldCharType="separate"/>
      </w:r>
      <w:r>
        <w:rPr>
          <w:bCs/>
          <w:kern w:val="44"/>
          <w:szCs w:val="44"/>
        </w:rPr>
        <w:t>55</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"_Toc6605" </w:instrText>
      </w:r>
      <w:r>
        <w:fldChar w:fldCharType="separate"/>
      </w:r>
      <w:r>
        <w:rPr>
          <w:rFonts w:hint="eastAsia" w:eastAsia="黑体"/>
          <w:bCs/>
          <w:kern w:val="44"/>
          <w:szCs w:val="44"/>
        </w:rPr>
        <w:t>2.系统描述</w:t>
      </w:r>
      <w:r>
        <w:rPr>
          <w:bCs/>
          <w:kern w:val="44"/>
          <w:szCs w:val="44"/>
        </w:rPr>
        <w:tab/>
      </w:r>
      <w:r>
        <w:rPr>
          <w:bCs/>
          <w:kern w:val="44"/>
          <w:szCs w:val="44"/>
        </w:rPr>
        <w:fldChar w:fldCharType="begin"/>
      </w:r>
      <w:r>
        <w:rPr>
          <w:bCs/>
          <w:kern w:val="44"/>
          <w:szCs w:val="44"/>
        </w:rPr>
        <w:instrText xml:space="preserve"> PAGEREF _Toc6605 </w:instrText>
      </w:r>
      <w:r>
        <w:rPr>
          <w:bCs/>
          <w:kern w:val="44"/>
          <w:szCs w:val="44"/>
        </w:rPr>
        <w:fldChar w:fldCharType="separate"/>
      </w:r>
      <w:r>
        <w:rPr>
          <w:bCs/>
          <w:kern w:val="44"/>
          <w:szCs w:val="44"/>
        </w:rPr>
        <w:t>55</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"_Toc10115" </w:instrText>
      </w:r>
      <w:r>
        <w:fldChar w:fldCharType="separate"/>
      </w:r>
      <w:r>
        <w:rPr>
          <w:rFonts w:hint="eastAsia" w:eastAsia="黑体"/>
          <w:bCs/>
          <w:kern w:val="44"/>
          <w:szCs w:val="44"/>
        </w:rPr>
        <w:t>3.总体要求</w:t>
      </w:r>
      <w:r>
        <w:rPr>
          <w:bCs/>
          <w:kern w:val="44"/>
          <w:szCs w:val="44"/>
        </w:rPr>
        <w:tab/>
      </w:r>
      <w:r>
        <w:rPr>
          <w:bCs/>
          <w:kern w:val="44"/>
          <w:szCs w:val="44"/>
        </w:rPr>
        <w:fldChar w:fldCharType="begin"/>
      </w:r>
      <w:r>
        <w:rPr>
          <w:bCs/>
          <w:kern w:val="44"/>
          <w:szCs w:val="44"/>
        </w:rPr>
        <w:instrText xml:space="preserve"> PAGEREF _Toc10115 </w:instrText>
      </w:r>
      <w:r>
        <w:rPr>
          <w:bCs/>
          <w:kern w:val="44"/>
          <w:szCs w:val="44"/>
        </w:rPr>
        <w:fldChar w:fldCharType="separate"/>
      </w:r>
      <w:r>
        <w:rPr>
          <w:bCs/>
          <w:kern w:val="44"/>
          <w:szCs w:val="44"/>
        </w:rPr>
        <w:t>57</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"_Toc25695" </w:instrText>
      </w:r>
      <w:r>
        <w:fldChar w:fldCharType="separate"/>
      </w:r>
      <w:r>
        <w:rPr>
          <w:rFonts w:hint="eastAsia" w:eastAsia="黑体"/>
          <w:bCs/>
          <w:kern w:val="44"/>
          <w:szCs w:val="44"/>
        </w:rPr>
        <w:t>4.参数配置</w:t>
      </w:r>
      <w:r>
        <w:rPr>
          <w:bCs/>
          <w:kern w:val="44"/>
          <w:szCs w:val="44"/>
        </w:rPr>
        <w:tab/>
      </w:r>
      <w:r>
        <w:rPr>
          <w:bCs/>
          <w:kern w:val="44"/>
          <w:szCs w:val="44"/>
        </w:rPr>
        <w:fldChar w:fldCharType="begin"/>
      </w:r>
      <w:r>
        <w:rPr>
          <w:bCs/>
          <w:kern w:val="44"/>
          <w:szCs w:val="44"/>
        </w:rPr>
        <w:instrText xml:space="preserve"> PAGEREF _Toc25695 </w:instrText>
      </w:r>
      <w:r>
        <w:rPr>
          <w:bCs/>
          <w:kern w:val="44"/>
          <w:szCs w:val="44"/>
        </w:rPr>
        <w:fldChar w:fldCharType="separate"/>
      </w:r>
      <w:r>
        <w:rPr>
          <w:bCs/>
          <w:kern w:val="44"/>
          <w:szCs w:val="44"/>
        </w:rPr>
        <w:t>58</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"_Toc31620" </w:instrText>
      </w:r>
      <w:r>
        <w:fldChar w:fldCharType="separate"/>
      </w:r>
      <w:r>
        <w:rPr>
          <w:rFonts w:hint="eastAsia" w:eastAsia="黑体"/>
          <w:bCs/>
          <w:kern w:val="44"/>
          <w:szCs w:val="44"/>
        </w:rPr>
        <w:t>5.性能指标</w:t>
      </w:r>
      <w:r>
        <w:rPr>
          <w:bCs/>
          <w:kern w:val="44"/>
          <w:szCs w:val="44"/>
        </w:rPr>
        <w:tab/>
      </w:r>
      <w:r>
        <w:rPr>
          <w:bCs/>
          <w:kern w:val="44"/>
          <w:szCs w:val="44"/>
        </w:rPr>
        <w:fldChar w:fldCharType="begin"/>
      </w:r>
      <w:r>
        <w:rPr>
          <w:bCs/>
          <w:kern w:val="44"/>
          <w:szCs w:val="44"/>
        </w:rPr>
        <w:instrText xml:space="preserve"> PAGEREF _Toc31620 </w:instrText>
      </w:r>
      <w:r>
        <w:rPr>
          <w:bCs/>
          <w:kern w:val="44"/>
          <w:szCs w:val="44"/>
        </w:rPr>
        <w:fldChar w:fldCharType="separate"/>
      </w:r>
      <w:r>
        <w:rPr>
          <w:bCs/>
          <w:kern w:val="44"/>
          <w:szCs w:val="44"/>
        </w:rPr>
        <w:t>63</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"_Toc3539" </w:instrText>
      </w:r>
      <w:r>
        <w:fldChar w:fldCharType="separate"/>
      </w:r>
      <w:r>
        <w:rPr>
          <w:rFonts w:hint="eastAsia" w:eastAsia="黑体"/>
          <w:bCs/>
          <w:kern w:val="44"/>
          <w:szCs w:val="44"/>
        </w:rPr>
        <w:t>6.功能要求</w:t>
      </w:r>
      <w:r>
        <w:rPr>
          <w:bCs/>
          <w:kern w:val="44"/>
          <w:szCs w:val="44"/>
        </w:rPr>
        <w:tab/>
      </w:r>
      <w:r>
        <w:rPr>
          <w:bCs/>
          <w:kern w:val="44"/>
          <w:szCs w:val="44"/>
        </w:rPr>
        <w:fldChar w:fldCharType="begin"/>
      </w:r>
      <w:r>
        <w:rPr>
          <w:bCs/>
          <w:kern w:val="44"/>
          <w:szCs w:val="44"/>
        </w:rPr>
        <w:instrText xml:space="preserve"> PAGEREF _Toc3539 </w:instrText>
      </w:r>
      <w:r>
        <w:rPr>
          <w:bCs/>
          <w:kern w:val="44"/>
          <w:szCs w:val="44"/>
        </w:rPr>
        <w:fldChar w:fldCharType="separate"/>
      </w:r>
      <w:r>
        <w:rPr>
          <w:bCs/>
          <w:kern w:val="44"/>
          <w:szCs w:val="44"/>
        </w:rPr>
        <w:t>66</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"_Toc19678" </w:instrText>
      </w:r>
      <w:r>
        <w:fldChar w:fldCharType="separate"/>
      </w:r>
      <w:r>
        <w:rPr>
          <w:rFonts w:hint="eastAsia" w:eastAsia="黑体"/>
          <w:bCs/>
          <w:kern w:val="44"/>
          <w:szCs w:val="44"/>
        </w:rPr>
        <w:t>7.环境适应性和设备要求</w:t>
      </w:r>
      <w:r>
        <w:rPr>
          <w:bCs/>
          <w:kern w:val="44"/>
          <w:szCs w:val="44"/>
        </w:rPr>
        <w:tab/>
      </w:r>
      <w:r>
        <w:rPr>
          <w:bCs/>
          <w:kern w:val="44"/>
          <w:szCs w:val="44"/>
        </w:rPr>
        <w:fldChar w:fldCharType="begin"/>
      </w:r>
      <w:r>
        <w:rPr>
          <w:bCs/>
          <w:kern w:val="44"/>
          <w:szCs w:val="44"/>
        </w:rPr>
        <w:instrText xml:space="preserve"> PAGEREF _Toc19678 </w:instrText>
      </w:r>
      <w:r>
        <w:rPr>
          <w:bCs/>
          <w:kern w:val="44"/>
          <w:szCs w:val="44"/>
        </w:rPr>
        <w:fldChar w:fldCharType="separate"/>
      </w:r>
      <w:r>
        <w:rPr>
          <w:bCs/>
          <w:kern w:val="44"/>
          <w:szCs w:val="44"/>
        </w:rPr>
        <w:t>90</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"_Toc30280" </w:instrText>
      </w:r>
      <w:r>
        <w:fldChar w:fldCharType="separate"/>
      </w:r>
      <w:r>
        <w:rPr>
          <w:rFonts w:hint="eastAsia" w:eastAsia="黑体"/>
          <w:bCs/>
          <w:kern w:val="44"/>
          <w:szCs w:val="44"/>
        </w:rPr>
        <w:t>8.系统售后服务与保修</w:t>
      </w:r>
      <w:r>
        <w:rPr>
          <w:bCs/>
          <w:kern w:val="44"/>
          <w:szCs w:val="44"/>
        </w:rPr>
        <w:tab/>
      </w:r>
      <w:r>
        <w:rPr>
          <w:bCs/>
          <w:kern w:val="44"/>
          <w:szCs w:val="44"/>
        </w:rPr>
        <w:fldChar w:fldCharType="begin"/>
      </w:r>
      <w:r>
        <w:rPr>
          <w:bCs/>
          <w:kern w:val="44"/>
          <w:szCs w:val="44"/>
        </w:rPr>
        <w:instrText xml:space="preserve"> PAGEREF _Toc30280 </w:instrText>
      </w:r>
      <w:r>
        <w:rPr>
          <w:bCs/>
          <w:kern w:val="44"/>
          <w:szCs w:val="44"/>
        </w:rPr>
        <w:fldChar w:fldCharType="separate"/>
      </w:r>
      <w:r>
        <w:rPr>
          <w:bCs/>
          <w:kern w:val="44"/>
          <w:szCs w:val="44"/>
        </w:rPr>
        <w:t>91</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"_Toc11546" </w:instrText>
      </w:r>
      <w:r>
        <w:fldChar w:fldCharType="separate"/>
      </w:r>
      <w:r>
        <w:rPr>
          <w:rFonts w:hint="eastAsia" w:ascii="黑体" w:hAnsi="黑体" w:eastAsia="黑体" w:cs="黑体"/>
          <w:bCs/>
          <w:kern w:val="44"/>
          <w:szCs w:val="44"/>
        </w:rPr>
        <w:t>9.系统技术文件</w:t>
      </w:r>
      <w:r>
        <w:rPr>
          <w:bCs/>
          <w:kern w:val="44"/>
          <w:szCs w:val="44"/>
        </w:rPr>
        <w:tab/>
      </w:r>
      <w:r>
        <w:rPr>
          <w:bCs/>
          <w:kern w:val="44"/>
          <w:szCs w:val="44"/>
        </w:rPr>
        <w:fldChar w:fldCharType="begin"/>
      </w:r>
      <w:r>
        <w:rPr>
          <w:bCs/>
          <w:kern w:val="44"/>
          <w:szCs w:val="44"/>
        </w:rPr>
        <w:instrText xml:space="preserve"> PAGEREF _Toc11546 </w:instrText>
      </w:r>
      <w:r>
        <w:rPr>
          <w:bCs/>
          <w:kern w:val="44"/>
          <w:szCs w:val="44"/>
        </w:rPr>
        <w:fldChar w:fldCharType="separate"/>
      </w:r>
      <w:r>
        <w:rPr>
          <w:bCs/>
          <w:kern w:val="44"/>
          <w:szCs w:val="44"/>
        </w:rPr>
        <w:t>93</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"_Toc31582" </w:instrText>
      </w:r>
      <w:r>
        <w:fldChar w:fldCharType="separate"/>
      </w:r>
      <w:r>
        <w:rPr>
          <w:rFonts w:hint="eastAsia" w:ascii="黑体" w:hAnsi="黑体" w:eastAsia="黑体" w:cs="黑体"/>
          <w:bCs/>
          <w:kern w:val="44"/>
          <w:szCs w:val="44"/>
        </w:rPr>
        <w:t>10.项目管理</w:t>
      </w:r>
      <w:r>
        <w:rPr>
          <w:bCs/>
          <w:kern w:val="44"/>
          <w:szCs w:val="44"/>
        </w:rPr>
        <w:tab/>
      </w:r>
      <w:r>
        <w:rPr>
          <w:bCs/>
          <w:kern w:val="44"/>
          <w:szCs w:val="44"/>
        </w:rPr>
        <w:fldChar w:fldCharType="begin"/>
      </w:r>
      <w:r>
        <w:rPr>
          <w:bCs/>
          <w:kern w:val="44"/>
          <w:szCs w:val="44"/>
        </w:rPr>
        <w:instrText xml:space="preserve"> PAGEREF _Toc31582 </w:instrText>
      </w:r>
      <w:r>
        <w:rPr>
          <w:bCs/>
          <w:kern w:val="44"/>
          <w:szCs w:val="44"/>
        </w:rPr>
        <w:fldChar w:fldCharType="separate"/>
      </w:r>
      <w:r>
        <w:rPr>
          <w:bCs/>
          <w:kern w:val="44"/>
          <w:szCs w:val="44"/>
        </w:rPr>
        <w:t>95</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"_Toc21655" </w:instrText>
      </w:r>
      <w:r>
        <w:fldChar w:fldCharType="separate"/>
      </w:r>
      <w:r>
        <w:rPr>
          <w:rFonts w:hint="eastAsia" w:ascii="黑体" w:hAnsi="黑体" w:eastAsia="黑体" w:cs="黑体"/>
          <w:bCs/>
          <w:kern w:val="44"/>
          <w:szCs w:val="44"/>
        </w:rPr>
        <w:t>11.系统培训</w:t>
      </w:r>
      <w:r>
        <w:rPr>
          <w:bCs/>
          <w:kern w:val="44"/>
          <w:szCs w:val="44"/>
        </w:rPr>
        <w:tab/>
      </w:r>
      <w:r>
        <w:rPr>
          <w:bCs/>
          <w:kern w:val="44"/>
          <w:szCs w:val="44"/>
        </w:rPr>
        <w:fldChar w:fldCharType="begin"/>
      </w:r>
      <w:r>
        <w:rPr>
          <w:bCs/>
          <w:kern w:val="44"/>
          <w:szCs w:val="44"/>
        </w:rPr>
        <w:instrText xml:space="preserve"> PAGEREF _Toc21655 </w:instrText>
      </w:r>
      <w:r>
        <w:rPr>
          <w:bCs/>
          <w:kern w:val="44"/>
          <w:szCs w:val="44"/>
        </w:rPr>
        <w:fldChar w:fldCharType="separate"/>
      </w:r>
      <w:r>
        <w:rPr>
          <w:bCs/>
          <w:kern w:val="44"/>
          <w:szCs w:val="44"/>
        </w:rPr>
        <w:t>95</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"_Toc26703" </w:instrText>
      </w:r>
      <w:r>
        <w:fldChar w:fldCharType="separate"/>
      </w:r>
      <w:r>
        <w:rPr>
          <w:rFonts w:hint="eastAsia" w:ascii="黑体" w:hAnsi="黑体" w:eastAsia="黑体" w:cs="黑体"/>
          <w:bCs/>
          <w:kern w:val="44"/>
          <w:szCs w:val="44"/>
        </w:rPr>
        <w:t>12.货物包装、供货及运输、货物验收</w:t>
      </w:r>
      <w:r>
        <w:rPr>
          <w:bCs/>
          <w:kern w:val="44"/>
          <w:szCs w:val="44"/>
        </w:rPr>
        <w:tab/>
      </w:r>
      <w:r>
        <w:rPr>
          <w:bCs/>
          <w:kern w:val="44"/>
          <w:szCs w:val="44"/>
        </w:rPr>
        <w:fldChar w:fldCharType="begin"/>
      </w:r>
      <w:r>
        <w:rPr>
          <w:bCs/>
          <w:kern w:val="44"/>
          <w:szCs w:val="44"/>
        </w:rPr>
        <w:instrText xml:space="preserve"> PAGEREF _Toc26703 </w:instrText>
      </w:r>
      <w:r>
        <w:rPr>
          <w:bCs/>
          <w:kern w:val="44"/>
          <w:szCs w:val="44"/>
        </w:rPr>
        <w:fldChar w:fldCharType="separate"/>
      </w:r>
      <w:r>
        <w:rPr>
          <w:bCs/>
          <w:kern w:val="44"/>
          <w:szCs w:val="44"/>
        </w:rPr>
        <w:t>97</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"_Toc19629" </w:instrText>
      </w:r>
      <w:r>
        <w:fldChar w:fldCharType="separate"/>
      </w:r>
      <w:r>
        <w:rPr>
          <w:rFonts w:hint="eastAsia" w:eastAsia="黑体"/>
          <w:bCs/>
          <w:kern w:val="44"/>
          <w:szCs w:val="44"/>
        </w:rPr>
        <w:t>13.设备现场复原及系统安装调试</w:t>
      </w:r>
      <w:r>
        <w:rPr>
          <w:bCs/>
          <w:kern w:val="44"/>
          <w:szCs w:val="44"/>
        </w:rPr>
        <w:tab/>
      </w:r>
      <w:r>
        <w:rPr>
          <w:bCs/>
          <w:kern w:val="44"/>
          <w:szCs w:val="44"/>
        </w:rPr>
        <w:fldChar w:fldCharType="begin"/>
      </w:r>
      <w:r>
        <w:rPr>
          <w:bCs/>
          <w:kern w:val="44"/>
          <w:szCs w:val="44"/>
        </w:rPr>
        <w:instrText xml:space="preserve"> PAGEREF _Toc19629 </w:instrText>
      </w:r>
      <w:r>
        <w:rPr>
          <w:bCs/>
          <w:kern w:val="44"/>
          <w:szCs w:val="44"/>
        </w:rPr>
        <w:fldChar w:fldCharType="separate"/>
      </w:r>
      <w:r>
        <w:rPr>
          <w:bCs/>
          <w:kern w:val="44"/>
          <w:szCs w:val="44"/>
        </w:rPr>
        <w:t>98</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"_Toc2037" </w:instrText>
      </w:r>
      <w:r>
        <w:fldChar w:fldCharType="separate"/>
      </w:r>
      <w:r>
        <w:rPr>
          <w:rFonts w:hint="eastAsia" w:eastAsia="黑体"/>
          <w:bCs/>
          <w:kern w:val="44"/>
          <w:szCs w:val="44"/>
        </w:rPr>
        <w:t>14.系统验收和试运行</w:t>
      </w:r>
      <w:r>
        <w:rPr>
          <w:bCs/>
          <w:kern w:val="44"/>
          <w:szCs w:val="44"/>
        </w:rPr>
        <w:tab/>
      </w:r>
      <w:r>
        <w:rPr>
          <w:bCs/>
          <w:kern w:val="44"/>
          <w:szCs w:val="44"/>
        </w:rPr>
        <w:fldChar w:fldCharType="begin"/>
      </w:r>
      <w:r>
        <w:rPr>
          <w:bCs/>
          <w:kern w:val="44"/>
          <w:szCs w:val="44"/>
        </w:rPr>
        <w:instrText xml:space="preserve"> PAGEREF _Toc2037 </w:instrText>
      </w:r>
      <w:r>
        <w:rPr>
          <w:bCs/>
          <w:kern w:val="44"/>
          <w:szCs w:val="44"/>
        </w:rPr>
        <w:fldChar w:fldCharType="separate"/>
      </w:r>
      <w:r>
        <w:rPr>
          <w:bCs/>
          <w:kern w:val="44"/>
          <w:szCs w:val="44"/>
        </w:rPr>
        <w:t>99</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"_Toc2089" </w:instrText>
      </w:r>
      <w:r>
        <w:fldChar w:fldCharType="separate"/>
      </w:r>
      <w:r>
        <w:rPr>
          <w:rFonts w:hint="eastAsia" w:eastAsia="黑体"/>
          <w:bCs/>
          <w:kern w:val="44"/>
          <w:szCs w:val="44"/>
        </w:rPr>
        <w:t>15.系统备件备品</w:t>
      </w:r>
      <w:r>
        <w:rPr>
          <w:bCs/>
          <w:kern w:val="44"/>
          <w:szCs w:val="44"/>
        </w:rPr>
        <w:tab/>
      </w:r>
      <w:r>
        <w:rPr>
          <w:bCs/>
          <w:kern w:val="44"/>
          <w:szCs w:val="44"/>
        </w:rPr>
        <w:fldChar w:fldCharType="begin"/>
      </w:r>
      <w:r>
        <w:rPr>
          <w:bCs/>
          <w:kern w:val="44"/>
          <w:szCs w:val="44"/>
        </w:rPr>
        <w:instrText xml:space="preserve"> PAGEREF _Toc2089 </w:instrText>
      </w:r>
      <w:r>
        <w:rPr>
          <w:bCs/>
          <w:kern w:val="44"/>
          <w:szCs w:val="44"/>
        </w:rPr>
        <w:fldChar w:fldCharType="separate"/>
      </w:r>
      <w:r>
        <w:rPr>
          <w:bCs/>
          <w:kern w:val="44"/>
          <w:szCs w:val="44"/>
        </w:rPr>
        <w:t>100</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"_Toc28629" </w:instrText>
      </w:r>
      <w:r>
        <w:fldChar w:fldCharType="separate"/>
      </w:r>
      <w:r>
        <w:rPr>
          <w:rFonts w:hint="eastAsia" w:eastAsia="黑体"/>
          <w:bCs/>
          <w:kern w:val="44"/>
          <w:szCs w:val="44"/>
        </w:rPr>
        <w:t>16.投标人要求</w:t>
      </w:r>
      <w:r>
        <w:rPr>
          <w:bCs/>
          <w:kern w:val="44"/>
          <w:szCs w:val="44"/>
        </w:rPr>
        <w:tab/>
      </w:r>
      <w:r>
        <w:rPr>
          <w:bCs/>
          <w:kern w:val="44"/>
          <w:szCs w:val="44"/>
        </w:rPr>
        <w:fldChar w:fldCharType="begin"/>
      </w:r>
      <w:r>
        <w:rPr>
          <w:bCs/>
          <w:kern w:val="44"/>
          <w:szCs w:val="44"/>
        </w:rPr>
        <w:instrText xml:space="preserve"> PAGEREF _Toc28629 </w:instrText>
      </w:r>
      <w:r>
        <w:rPr>
          <w:bCs/>
          <w:kern w:val="44"/>
          <w:szCs w:val="44"/>
        </w:rPr>
        <w:fldChar w:fldCharType="separate"/>
      </w:r>
      <w:r>
        <w:rPr>
          <w:bCs/>
          <w:kern w:val="44"/>
          <w:szCs w:val="44"/>
        </w:rPr>
        <w:t>100</w:t>
      </w:r>
      <w:r>
        <w:rPr>
          <w:bCs/>
          <w:kern w:val="44"/>
          <w:szCs w:val="44"/>
        </w:rPr>
        <w:fldChar w:fldCharType="end"/>
      </w:r>
      <w:r>
        <w:rPr>
          <w:bCs/>
          <w:kern w:val="44"/>
          <w:szCs w:val="44"/>
        </w:rPr>
        <w:fldChar w:fldCharType="end"/>
      </w:r>
    </w:p>
    <w:p>
      <w:pPr>
        <w:pStyle w:val="54"/>
        <w:tabs>
          <w:tab w:val="right" w:leader="dot" w:pos="8860"/>
        </w:tabs>
        <w:rPr>
          <w:bCs/>
          <w:kern w:val="44"/>
          <w:szCs w:val="44"/>
        </w:rPr>
      </w:pPr>
      <w:r>
        <w:fldChar w:fldCharType="begin"/>
      </w:r>
      <w:r>
        <w:instrText xml:space="preserve"> HYPERLINK \l "_Toc17575" </w:instrText>
      </w:r>
      <w:r>
        <w:fldChar w:fldCharType="separate"/>
      </w:r>
      <w:r>
        <w:rPr>
          <w:rFonts w:hint="eastAsia"/>
          <w:bCs/>
          <w:kern w:val="44"/>
          <w:szCs w:val="44"/>
        </w:rPr>
        <w:t>第六章  投标文件格式</w:t>
      </w:r>
      <w:r>
        <w:rPr>
          <w:bCs/>
          <w:kern w:val="44"/>
          <w:szCs w:val="44"/>
        </w:rPr>
        <w:tab/>
      </w:r>
      <w:r>
        <w:rPr>
          <w:bCs/>
          <w:kern w:val="44"/>
          <w:szCs w:val="44"/>
        </w:rPr>
        <w:fldChar w:fldCharType="begin"/>
      </w:r>
      <w:r>
        <w:rPr>
          <w:bCs/>
          <w:kern w:val="44"/>
          <w:szCs w:val="44"/>
        </w:rPr>
        <w:instrText xml:space="preserve"> PAGEREF _Toc17575 </w:instrText>
      </w:r>
      <w:r>
        <w:rPr>
          <w:bCs/>
          <w:kern w:val="44"/>
          <w:szCs w:val="44"/>
        </w:rPr>
        <w:fldChar w:fldCharType="separate"/>
      </w:r>
      <w:r>
        <w:rPr>
          <w:bCs/>
          <w:kern w:val="44"/>
          <w:szCs w:val="44"/>
        </w:rPr>
        <w:t>102</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"_Toc5284" </w:instrText>
      </w:r>
      <w:r>
        <w:fldChar w:fldCharType="separate"/>
      </w:r>
      <w:r>
        <w:rPr>
          <w:rFonts w:hint="eastAsia" w:ascii="黑体" w:hAnsi="黑体" w:eastAsia="黑体" w:cs="黑体"/>
          <w:bCs/>
          <w:kern w:val="44"/>
          <w:szCs w:val="32"/>
        </w:rPr>
        <w:t>1.投标函</w:t>
      </w:r>
      <w:r>
        <w:rPr>
          <w:bCs/>
          <w:kern w:val="44"/>
          <w:szCs w:val="44"/>
        </w:rPr>
        <w:tab/>
      </w:r>
      <w:r>
        <w:rPr>
          <w:bCs/>
          <w:kern w:val="44"/>
          <w:szCs w:val="44"/>
        </w:rPr>
        <w:fldChar w:fldCharType="begin"/>
      </w:r>
      <w:r>
        <w:rPr>
          <w:bCs/>
          <w:kern w:val="44"/>
          <w:szCs w:val="44"/>
        </w:rPr>
        <w:instrText xml:space="preserve"> PAGEREF _Toc5284 </w:instrText>
      </w:r>
      <w:r>
        <w:rPr>
          <w:bCs/>
          <w:kern w:val="44"/>
          <w:szCs w:val="44"/>
        </w:rPr>
        <w:fldChar w:fldCharType="separate"/>
      </w:r>
      <w:r>
        <w:rPr>
          <w:bCs/>
          <w:kern w:val="44"/>
          <w:szCs w:val="44"/>
        </w:rPr>
        <w:t>105</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"_Toc9087" </w:instrText>
      </w:r>
      <w:r>
        <w:fldChar w:fldCharType="separate"/>
      </w:r>
      <w:r>
        <w:rPr>
          <w:rFonts w:hint="eastAsia" w:ascii="黑体" w:hAnsi="黑体" w:eastAsia="黑体" w:cs="黑体"/>
          <w:bCs/>
          <w:kern w:val="44"/>
          <w:szCs w:val="32"/>
        </w:rPr>
        <w:t>2.法定代表人身份证明</w:t>
      </w:r>
      <w:r>
        <w:rPr>
          <w:bCs/>
          <w:kern w:val="44"/>
          <w:szCs w:val="44"/>
        </w:rPr>
        <w:tab/>
      </w:r>
      <w:r>
        <w:rPr>
          <w:bCs/>
          <w:kern w:val="44"/>
          <w:szCs w:val="44"/>
        </w:rPr>
        <w:fldChar w:fldCharType="begin"/>
      </w:r>
      <w:r>
        <w:rPr>
          <w:bCs/>
          <w:kern w:val="44"/>
          <w:szCs w:val="44"/>
        </w:rPr>
        <w:instrText xml:space="preserve"> PAGEREF _Toc9087 </w:instrText>
      </w:r>
      <w:r>
        <w:rPr>
          <w:bCs/>
          <w:kern w:val="44"/>
          <w:szCs w:val="44"/>
        </w:rPr>
        <w:fldChar w:fldCharType="separate"/>
      </w:r>
      <w:r>
        <w:rPr>
          <w:bCs/>
          <w:kern w:val="44"/>
          <w:szCs w:val="44"/>
        </w:rPr>
        <w:t>106</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"_Toc31722" </w:instrText>
      </w:r>
      <w:r>
        <w:fldChar w:fldCharType="separate"/>
      </w:r>
      <w:r>
        <w:rPr>
          <w:rFonts w:hint="eastAsia" w:ascii="黑体" w:hAnsi="黑体" w:eastAsia="黑体" w:cs="黑体"/>
          <w:bCs/>
          <w:kern w:val="44"/>
          <w:szCs w:val="32"/>
        </w:rPr>
        <w:t>3.授权委托书（适用于有委托代理人的情况）</w:t>
      </w:r>
      <w:r>
        <w:rPr>
          <w:bCs/>
          <w:kern w:val="44"/>
          <w:szCs w:val="44"/>
        </w:rPr>
        <w:tab/>
      </w:r>
      <w:r>
        <w:rPr>
          <w:bCs/>
          <w:kern w:val="44"/>
          <w:szCs w:val="44"/>
        </w:rPr>
        <w:fldChar w:fldCharType="begin"/>
      </w:r>
      <w:r>
        <w:rPr>
          <w:bCs/>
          <w:kern w:val="44"/>
          <w:szCs w:val="44"/>
        </w:rPr>
        <w:instrText xml:space="preserve"> PAGEREF _Toc31722 </w:instrText>
      </w:r>
      <w:r>
        <w:rPr>
          <w:bCs/>
          <w:kern w:val="44"/>
          <w:szCs w:val="44"/>
        </w:rPr>
        <w:fldChar w:fldCharType="separate"/>
      </w:r>
      <w:r>
        <w:rPr>
          <w:bCs/>
          <w:kern w:val="44"/>
          <w:szCs w:val="44"/>
        </w:rPr>
        <w:t>107</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"_Toc8040" </w:instrText>
      </w:r>
      <w:r>
        <w:fldChar w:fldCharType="separate"/>
      </w:r>
      <w:r>
        <w:rPr>
          <w:rFonts w:hint="eastAsia" w:ascii="黑体" w:hAnsi="黑体" w:eastAsia="黑体" w:cs="黑体"/>
          <w:bCs/>
          <w:kern w:val="44"/>
          <w:szCs w:val="32"/>
        </w:rPr>
        <w:t>4.商务和技术偏离表</w:t>
      </w:r>
      <w:r>
        <w:rPr>
          <w:bCs/>
          <w:kern w:val="44"/>
          <w:szCs w:val="44"/>
        </w:rPr>
        <w:tab/>
      </w:r>
      <w:r>
        <w:rPr>
          <w:bCs/>
          <w:kern w:val="44"/>
          <w:szCs w:val="44"/>
        </w:rPr>
        <w:fldChar w:fldCharType="begin"/>
      </w:r>
      <w:r>
        <w:rPr>
          <w:bCs/>
          <w:kern w:val="44"/>
          <w:szCs w:val="44"/>
        </w:rPr>
        <w:instrText xml:space="preserve"> PAGEREF _Toc8040 </w:instrText>
      </w:r>
      <w:r>
        <w:rPr>
          <w:bCs/>
          <w:kern w:val="44"/>
          <w:szCs w:val="44"/>
        </w:rPr>
        <w:fldChar w:fldCharType="separate"/>
      </w:r>
      <w:r>
        <w:rPr>
          <w:bCs/>
          <w:kern w:val="44"/>
          <w:szCs w:val="44"/>
        </w:rPr>
        <w:t>108</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"_Toc15266" </w:instrText>
      </w:r>
      <w:r>
        <w:fldChar w:fldCharType="separate"/>
      </w:r>
      <w:r>
        <w:rPr>
          <w:rFonts w:hint="eastAsia" w:ascii="黑体" w:hAnsi="黑体" w:eastAsia="黑体" w:cs="黑体"/>
          <w:bCs/>
          <w:kern w:val="44"/>
          <w:szCs w:val="32"/>
        </w:rPr>
        <w:t>5.投标报价表</w:t>
      </w:r>
      <w:r>
        <w:rPr>
          <w:bCs/>
          <w:kern w:val="44"/>
          <w:szCs w:val="44"/>
        </w:rPr>
        <w:tab/>
      </w:r>
      <w:r>
        <w:rPr>
          <w:bCs/>
          <w:kern w:val="44"/>
          <w:szCs w:val="44"/>
        </w:rPr>
        <w:fldChar w:fldCharType="begin"/>
      </w:r>
      <w:r>
        <w:rPr>
          <w:bCs/>
          <w:kern w:val="44"/>
          <w:szCs w:val="44"/>
        </w:rPr>
        <w:instrText xml:space="preserve"> PAGEREF _Toc15266 </w:instrText>
      </w:r>
      <w:r>
        <w:rPr>
          <w:bCs/>
          <w:kern w:val="44"/>
          <w:szCs w:val="44"/>
        </w:rPr>
        <w:fldChar w:fldCharType="separate"/>
      </w:r>
      <w:r>
        <w:rPr>
          <w:bCs/>
          <w:kern w:val="44"/>
          <w:szCs w:val="44"/>
        </w:rPr>
        <w:t>109</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"_Toc27654" </w:instrText>
      </w:r>
      <w:r>
        <w:fldChar w:fldCharType="separate"/>
      </w:r>
      <w:r>
        <w:rPr>
          <w:rFonts w:hint="eastAsia" w:ascii="黑体" w:hAnsi="黑体" w:eastAsia="黑体" w:cs="黑体"/>
          <w:bCs/>
          <w:kern w:val="44"/>
          <w:szCs w:val="32"/>
        </w:rPr>
        <w:t>6.资格审查资料</w:t>
      </w:r>
      <w:r>
        <w:rPr>
          <w:bCs/>
          <w:kern w:val="44"/>
          <w:szCs w:val="44"/>
        </w:rPr>
        <w:tab/>
      </w:r>
      <w:r>
        <w:rPr>
          <w:bCs/>
          <w:kern w:val="44"/>
          <w:szCs w:val="44"/>
        </w:rPr>
        <w:fldChar w:fldCharType="begin"/>
      </w:r>
      <w:r>
        <w:rPr>
          <w:bCs/>
          <w:kern w:val="44"/>
          <w:szCs w:val="44"/>
        </w:rPr>
        <w:instrText xml:space="preserve"> PAGEREF _Toc27654 </w:instrText>
      </w:r>
      <w:r>
        <w:rPr>
          <w:bCs/>
          <w:kern w:val="44"/>
          <w:szCs w:val="44"/>
        </w:rPr>
        <w:fldChar w:fldCharType="separate"/>
      </w:r>
      <w:r>
        <w:rPr>
          <w:bCs/>
          <w:kern w:val="44"/>
          <w:szCs w:val="44"/>
        </w:rPr>
        <w:t>113</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"_Toc16402" </w:instrText>
      </w:r>
      <w:r>
        <w:fldChar w:fldCharType="separate"/>
      </w:r>
      <w:r>
        <w:rPr>
          <w:rFonts w:hint="eastAsia" w:ascii="黑体" w:hAnsi="黑体" w:eastAsia="黑体" w:cs="黑体"/>
          <w:bCs/>
          <w:kern w:val="44"/>
          <w:szCs w:val="32"/>
        </w:rPr>
        <w:t>7.技术方案</w:t>
      </w:r>
      <w:r>
        <w:rPr>
          <w:bCs/>
          <w:kern w:val="44"/>
          <w:szCs w:val="44"/>
        </w:rPr>
        <w:tab/>
      </w:r>
      <w:r>
        <w:rPr>
          <w:bCs/>
          <w:kern w:val="44"/>
          <w:szCs w:val="44"/>
        </w:rPr>
        <w:fldChar w:fldCharType="begin"/>
      </w:r>
      <w:r>
        <w:rPr>
          <w:bCs/>
          <w:kern w:val="44"/>
          <w:szCs w:val="44"/>
        </w:rPr>
        <w:instrText xml:space="preserve"> PAGEREF _Toc16402 </w:instrText>
      </w:r>
      <w:r>
        <w:rPr>
          <w:bCs/>
          <w:kern w:val="44"/>
          <w:szCs w:val="44"/>
        </w:rPr>
        <w:fldChar w:fldCharType="separate"/>
      </w:r>
      <w:r>
        <w:rPr>
          <w:bCs/>
          <w:kern w:val="44"/>
          <w:szCs w:val="44"/>
        </w:rPr>
        <w:t>133</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"_Toc30451" </w:instrText>
      </w:r>
      <w:r>
        <w:fldChar w:fldCharType="separate"/>
      </w:r>
      <w:r>
        <w:rPr>
          <w:rFonts w:hint="eastAsia" w:ascii="黑体" w:hAnsi="黑体" w:eastAsia="黑体" w:cs="黑体"/>
          <w:bCs/>
          <w:kern w:val="44"/>
          <w:szCs w:val="32"/>
        </w:rPr>
        <w:t>8.投标单位优势及其他</w:t>
      </w:r>
      <w:r>
        <w:rPr>
          <w:bCs/>
          <w:kern w:val="44"/>
          <w:szCs w:val="44"/>
        </w:rPr>
        <w:tab/>
      </w:r>
      <w:r>
        <w:rPr>
          <w:bCs/>
          <w:kern w:val="44"/>
          <w:szCs w:val="44"/>
        </w:rPr>
        <w:fldChar w:fldCharType="begin"/>
      </w:r>
      <w:r>
        <w:rPr>
          <w:bCs/>
          <w:kern w:val="44"/>
          <w:szCs w:val="44"/>
        </w:rPr>
        <w:instrText xml:space="preserve"> PAGEREF _Toc30451 </w:instrText>
      </w:r>
      <w:r>
        <w:rPr>
          <w:bCs/>
          <w:kern w:val="44"/>
          <w:szCs w:val="44"/>
        </w:rPr>
        <w:fldChar w:fldCharType="separate"/>
      </w:r>
      <w:r>
        <w:rPr>
          <w:bCs/>
          <w:kern w:val="44"/>
          <w:szCs w:val="44"/>
        </w:rPr>
        <w:t>137</w:t>
      </w:r>
      <w:r>
        <w:rPr>
          <w:bCs/>
          <w:kern w:val="44"/>
          <w:szCs w:val="44"/>
        </w:rPr>
        <w:fldChar w:fldCharType="end"/>
      </w:r>
      <w:r>
        <w:rPr>
          <w:bCs/>
          <w:kern w:val="44"/>
          <w:szCs w:val="44"/>
        </w:rPr>
        <w:fldChar w:fldCharType="end"/>
      </w:r>
    </w:p>
    <w:p>
      <w:pPr>
        <w:pStyle w:val="68"/>
        <w:tabs>
          <w:tab w:val="right" w:leader="dot" w:pos="8860"/>
        </w:tabs>
        <w:rPr>
          <w:bCs/>
          <w:kern w:val="44"/>
          <w:szCs w:val="44"/>
        </w:rPr>
      </w:pPr>
      <w:r>
        <w:fldChar w:fldCharType="begin"/>
      </w:r>
      <w:r>
        <w:instrText xml:space="preserve"> HYPERLINK \l "_Toc20785" </w:instrText>
      </w:r>
      <w:r>
        <w:fldChar w:fldCharType="separate"/>
      </w:r>
      <w:r>
        <w:rPr>
          <w:rFonts w:hint="eastAsia" w:ascii="黑体" w:hAnsi="黑体" w:eastAsia="黑体" w:cs="黑体"/>
          <w:bCs/>
          <w:kern w:val="44"/>
          <w:szCs w:val="32"/>
        </w:rPr>
        <w:t>9.投标人须知前附表规定的其他资料</w:t>
      </w:r>
      <w:r>
        <w:rPr>
          <w:bCs/>
          <w:kern w:val="44"/>
          <w:szCs w:val="44"/>
        </w:rPr>
        <w:tab/>
      </w:r>
      <w:r>
        <w:rPr>
          <w:bCs/>
          <w:kern w:val="44"/>
          <w:szCs w:val="44"/>
        </w:rPr>
        <w:fldChar w:fldCharType="begin"/>
      </w:r>
      <w:r>
        <w:rPr>
          <w:bCs/>
          <w:kern w:val="44"/>
          <w:szCs w:val="44"/>
        </w:rPr>
        <w:instrText xml:space="preserve"> PAGEREF _Toc20785 </w:instrText>
      </w:r>
      <w:r>
        <w:rPr>
          <w:bCs/>
          <w:kern w:val="44"/>
          <w:szCs w:val="44"/>
        </w:rPr>
        <w:fldChar w:fldCharType="separate"/>
      </w:r>
      <w:r>
        <w:rPr>
          <w:bCs/>
          <w:kern w:val="44"/>
          <w:szCs w:val="44"/>
        </w:rPr>
        <w:t>138</w:t>
      </w:r>
      <w:r>
        <w:rPr>
          <w:bCs/>
          <w:kern w:val="44"/>
          <w:szCs w:val="44"/>
        </w:rPr>
        <w:fldChar w:fldCharType="end"/>
      </w:r>
      <w:r>
        <w:rPr>
          <w:bCs/>
          <w:kern w:val="44"/>
          <w:szCs w:val="44"/>
        </w:rPr>
        <w:fldChar w:fldCharType="end"/>
      </w:r>
    </w:p>
    <w:p>
      <w:pPr>
        <w:pStyle w:val="2"/>
        <w:spacing w:line="564" w:lineRule="exact"/>
        <w:ind w:right="57"/>
        <w:jc w:val="center"/>
      </w:pPr>
      <w:r>
        <w:rPr>
          <w:rFonts w:ascii="宋体" w:hAnsi="宋体" w:cs="微软雅黑"/>
          <w:spacing w:val="2"/>
          <w:w w:val="99"/>
          <w:kern w:val="0"/>
          <w:szCs w:val="22"/>
        </w:rPr>
        <w:fldChar w:fldCharType="end"/>
      </w:r>
      <w:bookmarkStart w:id="4" w:name="_Toc23772"/>
      <w:r>
        <w:rPr>
          <w:rFonts w:ascii="微软雅黑" w:cs="微软雅黑"/>
          <w:spacing w:val="2"/>
          <w:w w:val="99"/>
          <w:kern w:val="0"/>
          <w:sz w:val="36"/>
          <w:szCs w:val="36"/>
        </w:rPr>
        <w:br w:type="page"/>
      </w:r>
      <w:bookmarkStart w:id="5" w:name="_Toc360803807"/>
      <w:bookmarkStart w:id="6" w:name="_Toc417983890"/>
      <w:r>
        <w:rPr>
          <w:rFonts w:hint="eastAsia"/>
        </w:rPr>
        <w:t>第一章  招标公告</w:t>
      </w:r>
      <w:bookmarkEnd w:id="4"/>
      <w:bookmarkEnd w:id="5"/>
      <w:bookmarkEnd w:id="6"/>
    </w:p>
    <w:p>
      <w:pPr>
        <w:pStyle w:val="5"/>
        <w:spacing w:before="0" w:after="0" w:line="360" w:lineRule="exact"/>
        <w:ind w:firstLine="482" w:firstLineChars="200"/>
        <w:jc w:val="left"/>
      </w:pPr>
      <w:bookmarkStart w:id="7" w:name="_Toc345190265"/>
      <w:bookmarkStart w:id="8" w:name="_Toc360803808"/>
      <w:bookmarkStart w:id="9" w:name="_Toc319261749"/>
      <w:bookmarkStart w:id="10" w:name="_Toc345192185"/>
      <w:bookmarkStart w:id="11" w:name="_Toc363478033"/>
      <w:bookmarkStart w:id="12" w:name="_Toc363548206"/>
      <w:bookmarkStart w:id="13" w:name="_Toc362968259"/>
      <w:bookmarkStart w:id="14" w:name="_Toc417983891"/>
      <w:bookmarkStart w:id="15" w:name="_Toc318882221"/>
      <w:bookmarkStart w:id="16" w:name="_Toc364954273"/>
      <w:bookmarkStart w:id="17" w:name="_Toc363138177"/>
      <w:bookmarkStart w:id="18" w:name="_Toc371327682"/>
      <w:bookmarkStart w:id="19" w:name="_Toc6485"/>
      <w:bookmarkStart w:id="20" w:name="_Toc310263863"/>
      <w:r>
        <w:rPr>
          <w:rStyle w:val="97"/>
          <w:rFonts w:hint="eastAsia" w:ascii="黑体" w:hAnsi="黑体" w:cs="黑体"/>
          <w:b/>
          <w:bCs/>
        </w:rPr>
        <w:t>1.招标条件</w:t>
      </w:r>
      <w:bookmarkEnd w:id="7"/>
      <w:bookmarkEnd w:id="8"/>
      <w:bookmarkEnd w:id="9"/>
      <w:bookmarkEnd w:id="10"/>
      <w:bookmarkEnd w:id="11"/>
      <w:bookmarkEnd w:id="12"/>
      <w:bookmarkEnd w:id="13"/>
      <w:bookmarkEnd w:id="14"/>
      <w:bookmarkEnd w:id="15"/>
      <w:bookmarkEnd w:id="16"/>
      <w:bookmarkEnd w:id="17"/>
      <w:bookmarkEnd w:id="18"/>
      <w:bookmarkEnd w:id="19"/>
    </w:p>
    <w:p>
      <w:pPr>
        <w:spacing w:line="360" w:lineRule="exact"/>
        <w:ind w:firstLine="420" w:firstLineChars="200"/>
        <w:rPr>
          <w:spacing w:val="-2"/>
        </w:rPr>
      </w:pPr>
      <w:bookmarkStart w:id="21" w:name="_Toc417983892"/>
      <w:bookmarkStart w:id="22" w:name="_Toc364954274"/>
      <w:bookmarkStart w:id="23" w:name="_Toc363548207"/>
      <w:bookmarkStart w:id="24" w:name="_Toc363138178"/>
      <w:bookmarkStart w:id="25" w:name="_Toc345190266"/>
      <w:bookmarkStart w:id="26" w:name="_Toc345192186"/>
      <w:bookmarkStart w:id="27" w:name="_Toc360803809"/>
      <w:bookmarkStart w:id="28" w:name="_Toc318882222"/>
      <w:bookmarkStart w:id="29" w:name="_Toc362968260"/>
      <w:bookmarkStart w:id="30" w:name="_Toc319261750"/>
      <w:bookmarkStart w:id="31" w:name="_Toc363478034"/>
      <w:bookmarkStart w:id="32" w:name="_Toc371327683"/>
      <w:r>
        <w:rPr>
          <w:rFonts w:hint="eastAsia" w:ascii="宋体" w:hAnsi="宋体"/>
          <w:color w:val="000000"/>
          <w:szCs w:val="21"/>
        </w:rPr>
        <w:t>本招标项目浙江空港培训服务咨询有限公司管制模拟机设备采购项目已由浙江省机场集团有限公司批准建设，招标人为浙江空港培训服务咨询有限公司，</w:t>
      </w:r>
      <w:r>
        <w:rPr>
          <w:spacing w:val="-1"/>
        </w:rPr>
        <w:t>招标项目资金来自</w:t>
      </w:r>
      <w:r>
        <w:rPr>
          <w:rFonts w:hint="eastAsia"/>
          <w:spacing w:val="-13"/>
        </w:rPr>
        <w:t>自筹</w:t>
      </w:r>
      <w:r>
        <w:rPr>
          <w:spacing w:val="-13"/>
        </w:rPr>
        <w:t>，出资比例为</w:t>
      </w:r>
      <w:r>
        <w:rPr>
          <w:rFonts w:hint="eastAsia" w:ascii="Times New Roman" w:hAnsi="Times New Roman" w:eastAsiaTheme="minorEastAsia"/>
          <w:spacing w:val="-13"/>
        </w:rPr>
        <w:t>100%</w:t>
      </w:r>
      <w:r>
        <w:rPr>
          <w:spacing w:val="-4"/>
        </w:rPr>
        <w:t>。该项目已具备招标条</w:t>
      </w:r>
      <w:r>
        <w:rPr>
          <w:spacing w:val="-92"/>
        </w:rPr>
        <w:t xml:space="preserve"> </w:t>
      </w:r>
      <w:r>
        <w:rPr>
          <w:spacing w:val="-1"/>
        </w:rPr>
        <w:t>件，现对</w:t>
      </w:r>
      <w:r>
        <w:rPr>
          <w:rFonts w:hint="eastAsia" w:asciiTheme="minorEastAsia" w:hAnsiTheme="minorEastAsia" w:eastAsiaTheme="minorEastAsia"/>
          <w:spacing w:val="-1"/>
        </w:rPr>
        <w:t>本项目</w:t>
      </w:r>
      <w:r>
        <w:rPr>
          <w:spacing w:val="-2"/>
        </w:rPr>
        <w:t>进行公开招标。</w:t>
      </w:r>
    </w:p>
    <w:p>
      <w:pPr>
        <w:pStyle w:val="5"/>
        <w:spacing w:before="0" w:after="0" w:line="360" w:lineRule="exact"/>
        <w:ind w:firstLine="482" w:firstLineChars="200"/>
        <w:jc w:val="left"/>
        <w:rPr>
          <w:rStyle w:val="97"/>
          <w:rFonts w:ascii="黑体" w:hAnsi="黑体" w:cs="黑体"/>
          <w:b/>
          <w:bCs/>
        </w:rPr>
      </w:pPr>
      <w:bookmarkStart w:id="33" w:name="_Toc26698"/>
      <w:r>
        <w:rPr>
          <w:rStyle w:val="97"/>
          <w:rFonts w:hint="eastAsia" w:ascii="黑体" w:hAnsi="黑体" w:cs="黑体"/>
          <w:b/>
          <w:bCs/>
        </w:rPr>
        <w:t>2.项目概况与招标范围</w:t>
      </w:r>
      <w:bookmarkEnd w:id="21"/>
      <w:bookmarkEnd w:id="22"/>
      <w:bookmarkEnd w:id="23"/>
      <w:bookmarkEnd w:id="24"/>
      <w:bookmarkEnd w:id="25"/>
      <w:bookmarkEnd w:id="26"/>
      <w:bookmarkEnd w:id="27"/>
      <w:bookmarkEnd w:id="28"/>
      <w:bookmarkEnd w:id="29"/>
      <w:bookmarkEnd w:id="30"/>
      <w:bookmarkEnd w:id="31"/>
      <w:bookmarkEnd w:id="32"/>
    </w:p>
    <w:bookmarkEnd w:id="33"/>
    <w:p>
      <w:pPr>
        <w:spacing w:line="360" w:lineRule="exact"/>
        <w:ind w:firstLine="420" w:firstLineChars="200"/>
        <w:rPr>
          <w:rFonts w:ascii="宋体" w:hAnsi="宋体" w:cs="宋体"/>
          <w:color w:val="000000"/>
          <w:szCs w:val="21"/>
        </w:rPr>
      </w:pPr>
      <w:bookmarkStart w:id="34" w:name="_Toc319261751"/>
      <w:bookmarkStart w:id="35" w:name="_Toc345190010"/>
      <w:bookmarkStart w:id="36" w:name="_Toc362968151"/>
      <w:bookmarkStart w:id="37" w:name="_Toc371327684"/>
      <w:bookmarkStart w:id="38" w:name="_Toc318882223"/>
      <w:bookmarkStart w:id="39" w:name="_Toc363138179"/>
      <w:bookmarkStart w:id="40" w:name="_Toc345190267"/>
      <w:bookmarkStart w:id="41" w:name="_Toc362968261"/>
      <w:bookmarkStart w:id="42" w:name="_Toc360803810"/>
      <w:bookmarkStart w:id="43" w:name="_Toc363548208"/>
      <w:bookmarkStart w:id="44" w:name="_Toc345192187"/>
      <w:bookmarkStart w:id="45" w:name="_Toc364954275"/>
      <w:bookmarkStart w:id="46" w:name="_Toc363478035"/>
      <w:r>
        <w:rPr>
          <w:rFonts w:hint="eastAsia" w:ascii="宋体" w:hAnsi="宋体" w:cs="宋体"/>
          <w:color w:val="000000"/>
          <w:szCs w:val="21"/>
        </w:rPr>
        <w:t>2.1 项目名称：</w:t>
      </w:r>
      <w:bookmarkEnd w:id="34"/>
      <w:bookmarkEnd w:id="35"/>
      <w:bookmarkEnd w:id="36"/>
      <w:bookmarkEnd w:id="37"/>
      <w:bookmarkEnd w:id="38"/>
      <w:bookmarkEnd w:id="39"/>
      <w:bookmarkEnd w:id="40"/>
      <w:bookmarkEnd w:id="41"/>
      <w:bookmarkEnd w:id="42"/>
      <w:bookmarkEnd w:id="43"/>
      <w:bookmarkEnd w:id="44"/>
      <w:bookmarkEnd w:id="45"/>
      <w:bookmarkEnd w:id="46"/>
      <w:r>
        <w:rPr>
          <w:rFonts w:hint="eastAsia" w:ascii="宋体" w:hAnsi="宋体"/>
          <w:color w:val="000000"/>
          <w:szCs w:val="21"/>
        </w:rPr>
        <w:t>浙江空港培训服务咨询有限公司管制模拟机设备采购</w:t>
      </w:r>
    </w:p>
    <w:p>
      <w:pPr>
        <w:pStyle w:val="16"/>
        <w:tabs>
          <w:tab w:val="left" w:pos="2388"/>
          <w:tab w:val="left" w:pos="2832"/>
          <w:tab w:val="left" w:pos="3472"/>
          <w:tab w:val="left" w:pos="6667"/>
          <w:tab w:val="left" w:pos="7270"/>
        </w:tabs>
        <w:spacing w:after="0" w:line="360" w:lineRule="exact"/>
        <w:ind w:right="153" w:firstLine="420" w:firstLineChars="200"/>
        <w:rPr>
          <w:rFonts w:ascii="宋体" w:hAnsi="宋体" w:cs="宋体"/>
          <w:color w:val="000000"/>
          <w:szCs w:val="21"/>
        </w:rPr>
      </w:pPr>
      <w:bookmarkStart w:id="47" w:name="_Toc318882225"/>
      <w:bookmarkStart w:id="48" w:name="_Toc319261753"/>
      <w:r>
        <w:rPr>
          <w:rFonts w:hint="eastAsia" w:ascii="宋体" w:hAnsi="宋体"/>
          <w:color w:val="000000"/>
          <w:szCs w:val="21"/>
        </w:rPr>
        <w:t>2.2 招标</w:t>
      </w:r>
      <w:bookmarkEnd w:id="47"/>
      <w:bookmarkEnd w:id="48"/>
      <w:r>
        <w:rPr>
          <w:rFonts w:hint="eastAsia" w:ascii="宋体" w:hAnsi="宋体"/>
          <w:color w:val="000000"/>
          <w:szCs w:val="21"/>
        </w:rPr>
        <w:t>范围：</w:t>
      </w:r>
      <w:bookmarkStart w:id="49" w:name="_Toc318882229"/>
      <w:bookmarkStart w:id="50" w:name="_Toc319261755"/>
      <w:r>
        <w:rPr>
          <w:rFonts w:hint="eastAsia" w:ascii="宋体" w:hAnsi="宋体"/>
          <w:color w:val="000000"/>
          <w:szCs w:val="21"/>
        </w:rPr>
        <w:t>4套桌面式塔台管制模拟机和 4 套雷达管制模拟机。具体包含4 个塔台管制席位、4个塔台地面席位、4个雷达进近/区调席位、2个教员席位、2 个数据准备席位、12 个机长席位。（注：其他具体招标内容详见第五章）</w:t>
      </w:r>
    </w:p>
    <w:p>
      <w:pPr>
        <w:spacing w:line="360" w:lineRule="exact"/>
        <w:ind w:firstLine="420" w:firstLineChars="200"/>
        <w:rPr>
          <w:rFonts w:hAnsi="宋体"/>
          <w:szCs w:val="21"/>
        </w:rPr>
      </w:pPr>
      <w:r>
        <w:rPr>
          <w:rFonts w:hint="eastAsia" w:ascii="宋体" w:hAnsi="宋体" w:cs="宋体"/>
          <w:color w:val="000000"/>
          <w:szCs w:val="21"/>
        </w:rPr>
        <w:t>2.</w:t>
      </w:r>
      <w:bookmarkEnd w:id="49"/>
      <w:bookmarkEnd w:id="50"/>
      <w:r>
        <w:rPr>
          <w:rFonts w:hint="eastAsia" w:ascii="宋体" w:hAnsi="宋体" w:cs="宋体"/>
          <w:color w:val="000000"/>
          <w:szCs w:val="21"/>
        </w:rPr>
        <w:t>3 交货期：</w:t>
      </w:r>
      <w:r>
        <w:rPr>
          <w:rFonts w:hAnsi="宋体"/>
          <w:szCs w:val="21"/>
        </w:rPr>
        <w:t>签订合同后</w:t>
      </w:r>
      <w:r>
        <w:rPr>
          <w:rFonts w:hint="eastAsia"/>
          <w:szCs w:val="21"/>
        </w:rPr>
        <w:t>50天</w:t>
      </w:r>
      <w:r>
        <w:rPr>
          <w:rFonts w:hAnsi="宋体"/>
          <w:szCs w:val="21"/>
        </w:rPr>
        <w:t>具备发货条件，验收完成后招标人通知中标人发货，设备在招标人通知中标人发货当日起2周内运抵设备安装现场交货</w:t>
      </w:r>
      <w:r>
        <w:rPr>
          <w:rFonts w:hint="eastAsia" w:hAnsi="宋体"/>
          <w:szCs w:val="21"/>
        </w:rPr>
        <w:t>，2020年2月底安装到位。</w:t>
      </w:r>
    </w:p>
    <w:p>
      <w:pPr>
        <w:spacing w:line="360" w:lineRule="exact"/>
        <w:ind w:firstLine="420" w:firstLineChars="200"/>
        <w:rPr>
          <w:rFonts w:ascii="宋体" w:hAnsi="宋体" w:cs="宋体"/>
          <w:color w:val="000000"/>
          <w:sz w:val="24"/>
        </w:rPr>
      </w:pPr>
      <w:r>
        <w:rPr>
          <w:rFonts w:hint="eastAsia" w:ascii="宋体" w:hAnsi="宋体" w:cs="宋体"/>
          <w:color w:val="000000"/>
          <w:szCs w:val="21"/>
        </w:rPr>
        <w:t xml:space="preserve">2.4 </w:t>
      </w:r>
      <w:r>
        <w:rPr>
          <w:rFonts w:hint="eastAsia" w:hAnsi="宋体"/>
          <w:szCs w:val="21"/>
        </w:rPr>
        <w:t>交付地点：浙江省杭州市建德航空产学研基地</w:t>
      </w:r>
      <w:bookmarkStart w:id="51" w:name="_Toc363478037"/>
      <w:bookmarkStart w:id="52" w:name="_Toc363548210"/>
      <w:bookmarkStart w:id="53" w:name="_Toc363138181"/>
      <w:bookmarkStart w:id="54" w:name="_Toc371327686"/>
      <w:bookmarkStart w:id="55" w:name="_Toc417983893"/>
      <w:bookmarkStart w:id="56" w:name="_Toc362968263"/>
      <w:bookmarkStart w:id="57" w:name="_Toc319261756"/>
      <w:bookmarkStart w:id="58" w:name="_Toc364954277"/>
      <w:bookmarkStart w:id="59" w:name="_Toc345192190"/>
      <w:bookmarkStart w:id="60" w:name="_Toc360803813"/>
      <w:bookmarkStart w:id="61" w:name="_Toc345190270"/>
      <w:bookmarkStart w:id="62" w:name="_Toc318882230"/>
    </w:p>
    <w:p>
      <w:pPr>
        <w:pStyle w:val="5"/>
        <w:spacing w:before="0" w:after="0" w:line="360" w:lineRule="exact"/>
        <w:jc w:val="left"/>
      </w:pPr>
      <w:r>
        <w:rPr>
          <w:rFonts w:hint="eastAsia"/>
        </w:rPr>
        <w:t xml:space="preserve">    </w:t>
      </w:r>
      <w:r>
        <w:rPr>
          <w:rFonts w:hint="eastAsia" w:ascii="黑体" w:hAnsi="黑体" w:cs="黑体"/>
          <w:sz w:val="22"/>
          <w:szCs w:val="22"/>
        </w:rPr>
        <w:t xml:space="preserve"> </w:t>
      </w:r>
      <w:bookmarkStart w:id="63" w:name="_Toc17533"/>
      <w:r>
        <w:rPr>
          <w:rStyle w:val="97"/>
          <w:rFonts w:hint="eastAsia" w:ascii="黑体" w:hAnsi="黑体" w:cs="黑体"/>
          <w:b/>
          <w:bCs/>
        </w:rPr>
        <w:t>3.投标人资格及业绩要求</w:t>
      </w:r>
      <w:bookmarkEnd w:id="51"/>
      <w:bookmarkEnd w:id="52"/>
      <w:bookmarkEnd w:id="53"/>
      <w:bookmarkEnd w:id="54"/>
      <w:bookmarkEnd w:id="55"/>
      <w:bookmarkEnd w:id="56"/>
      <w:bookmarkEnd w:id="57"/>
      <w:bookmarkEnd w:id="58"/>
      <w:bookmarkEnd w:id="59"/>
      <w:bookmarkEnd w:id="60"/>
      <w:bookmarkEnd w:id="61"/>
      <w:bookmarkEnd w:id="62"/>
      <w:bookmarkEnd w:id="63"/>
    </w:p>
    <w:p>
      <w:pPr>
        <w:numPr>
          <w:ilvl w:val="0"/>
          <w:numId w:val="35"/>
        </w:numPr>
        <w:spacing w:line="360" w:lineRule="exact"/>
        <w:ind w:firstLine="420" w:firstLineChars="200"/>
        <w:rPr>
          <w:rFonts w:ascii="宋体" w:hAnsi="宋体"/>
          <w:color w:val="000000"/>
          <w:szCs w:val="21"/>
        </w:rPr>
      </w:pPr>
      <w:bookmarkStart w:id="64" w:name="_Toc319261757"/>
      <w:bookmarkStart w:id="65" w:name="_Toc318882231"/>
      <w:bookmarkStart w:id="66" w:name="_Toc371327687"/>
      <w:r>
        <w:rPr>
          <w:rFonts w:hint="eastAsia" w:ascii="宋体" w:hAnsi="宋体"/>
          <w:color w:val="000000"/>
          <w:szCs w:val="21"/>
        </w:rPr>
        <w:t xml:space="preserve"> 投标人必须是中华人民共和国境内正式注册并具有独立法人资格的设备制造商，本项目不接受代理商投标。</w:t>
      </w:r>
    </w:p>
    <w:p>
      <w:pPr>
        <w:pStyle w:val="1606"/>
        <w:numPr>
          <w:ilvl w:val="0"/>
          <w:numId w:val="35"/>
        </w:numPr>
        <w:spacing w:line="360" w:lineRule="exact"/>
        <w:ind w:firstLine="420" w:firstLineChars="200"/>
        <w:rPr>
          <w:rFonts w:ascii="宋体" w:hAnsi="宋体"/>
          <w:color w:val="000000"/>
          <w:szCs w:val="21"/>
        </w:rPr>
      </w:pPr>
      <w:r>
        <w:rPr>
          <w:rFonts w:hint="eastAsia" w:cs="宋体"/>
        </w:rPr>
        <w:t xml:space="preserve"> 具有独立法人资格的制造商，注册资金不少于人民币</w:t>
      </w:r>
      <w:r>
        <w:rPr>
          <w:rFonts w:hint="eastAsia" w:eastAsia="Times New Roman"/>
          <w:u w:val="single"/>
        </w:rPr>
        <w:t xml:space="preserve"> </w:t>
      </w:r>
      <w:r>
        <w:rPr>
          <w:rFonts w:hint="eastAsia"/>
          <w:u w:val="single"/>
        </w:rPr>
        <w:t>1000</w:t>
      </w:r>
      <w:r>
        <w:rPr>
          <w:rFonts w:hint="eastAsia" w:eastAsia="Times New Roman"/>
          <w:u w:val="single"/>
        </w:rPr>
        <w:t xml:space="preserve"> </w:t>
      </w:r>
      <w:r>
        <w:rPr>
          <w:rFonts w:hint="eastAsia" w:cs="宋体"/>
        </w:rPr>
        <w:t>万元或等值外币</w:t>
      </w:r>
      <w:r>
        <w:rPr>
          <w:rFonts w:hint="eastAsia" w:eastAsia="Times New Roman"/>
        </w:rPr>
        <w:t>(</w:t>
      </w:r>
      <w:bookmarkStart w:id="67" w:name="EBce7a64c612554a0c9f00fd85054c3138"/>
      <w:r>
        <w:rPr>
          <w:rFonts w:hint="eastAsia" w:cs="宋体"/>
        </w:rPr>
        <w:t>按投标截止日当天中国银行公布的外汇牌价的中间价换算</w:t>
      </w:r>
      <w:bookmarkEnd w:id="67"/>
      <w:r>
        <w:rPr>
          <w:rFonts w:hint="eastAsia" w:eastAsia="Times New Roman"/>
        </w:rPr>
        <w:t>)</w:t>
      </w:r>
      <w:r>
        <w:rPr>
          <w:rFonts w:hint="eastAsia" w:cs="宋体"/>
        </w:rPr>
        <w:t>，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bookmarkStart w:id="192" w:name="_GoBack"/>
      <w:bookmarkEnd w:id="192"/>
    </w:p>
    <w:p>
      <w:pPr>
        <w:pStyle w:val="1606"/>
        <w:numPr>
          <w:ilvl w:val="0"/>
          <w:numId w:val="35"/>
        </w:numPr>
        <w:spacing w:line="360" w:lineRule="exact"/>
        <w:ind w:firstLine="420" w:firstLineChars="200"/>
        <w:rPr>
          <w:rFonts w:ascii="宋体" w:hAnsi="宋体"/>
          <w:color w:val="000000"/>
          <w:szCs w:val="21"/>
        </w:rPr>
      </w:pPr>
      <w:r>
        <w:rPr>
          <w:rFonts w:hint="eastAsia" w:ascii="宋体" w:hAnsi="宋体" w:cs="宋体"/>
          <w:color w:val="000000"/>
          <w:szCs w:val="21"/>
        </w:rPr>
        <w:t xml:space="preserve"> </w:t>
      </w:r>
      <w:r>
        <w:rPr>
          <w:rFonts w:hint="eastAsia" w:ascii="宋体" w:hAnsi="宋体"/>
          <w:color w:val="000000"/>
          <w:szCs w:val="21"/>
        </w:rPr>
        <w:t>依据最高人民法院等九部门《关于在招标投标活动中对失信被执行人实施联合惩戒的通知》，投标人不得为失信被执行人。（通过信用中国网站www.creditchina.gov.cn 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06"/>
        <w:numPr>
          <w:ilvl w:val="0"/>
          <w:numId w:val="35"/>
        </w:numPr>
        <w:spacing w:line="360" w:lineRule="exact"/>
        <w:ind w:firstLine="420" w:firstLineChars="200"/>
        <w:rPr>
          <w:rFonts w:ascii="宋体" w:hAnsi="宋体"/>
          <w:color w:val="000000"/>
          <w:szCs w:val="21"/>
        </w:rPr>
      </w:pPr>
      <w:r>
        <w:rPr>
          <w:rFonts w:hint="eastAsia" w:ascii="宋体" w:hAnsi="宋体"/>
          <w:color w:val="000000"/>
          <w:szCs w:val="21"/>
        </w:rPr>
        <w:t xml:space="preserve"> 近年（2016年1月1日起至投标截止日止）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并有权没收其投标保证金。</w:t>
      </w:r>
    </w:p>
    <w:p>
      <w:pPr>
        <w:pStyle w:val="1606"/>
        <w:numPr>
          <w:ilvl w:val="0"/>
          <w:numId w:val="35"/>
        </w:numPr>
        <w:spacing w:line="360" w:lineRule="exact"/>
        <w:ind w:firstLine="420" w:firstLineChars="200"/>
        <w:rPr>
          <w:rFonts w:hAnsi="Calibri"/>
          <w:color w:val="000000"/>
          <w:szCs w:val="22"/>
        </w:rPr>
      </w:pPr>
      <w:r>
        <w:rPr>
          <w:rFonts w:hint="eastAsia" w:ascii="宋体" w:hAnsi="宋体" w:cs="宋体"/>
          <w:color w:val="000000"/>
          <w:szCs w:val="21"/>
        </w:rPr>
        <w:t xml:space="preserve"> </w:t>
      </w:r>
      <w:r>
        <w:rPr>
          <w:rFonts w:hint="eastAsia" w:ascii="宋体" w:hAnsi="宋体"/>
          <w:color w:val="000000"/>
          <w:szCs w:val="21"/>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06"/>
        <w:numPr>
          <w:ilvl w:val="0"/>
          <w:numId w:val="35"/>
        </w:numPr>
        <w:spacing w:line="360" w:lineRule="exact"/>
        <w:ind w:firstLine="420" w:firstLineChars="200"/>
        <w:rPr>
          <w:rFonts w:ascii="宋体" w:hAnsi="宋体"/>
          <w:color w:val="000000"/>
          <w:szCs w:val="21"/>
        </w:rPr>
      </w:pPr>
      <w:r>
        <w:rPr>
          <w:rFonts w:hint="eastAsia" w:ascii="宋体" w:hAnsi="宋体"/>
          <w:color w:val="000000"/>
          <w:szCs w:val="21"/>
        </w:rPr>
        <w:t xml:space="preserve"> 投标人所投雷达模拟机具有中国民航空管局颁发的有效民用航空空中交通管制模拟机类别等级证书；投标人所投塔台模拟机具有中国民航空管局颁发的有效民用航空空中交通管制模拟机类别等级证书。</w:t>
      </w:r>
    </w:p>
    <w:p>
      <w:pPr>
        <w:pStyle w:val="1606"/>
        <w:numPr>
          <w:ilvl w:val="0"/>
          <w:numId w:val="35"/>
        </w:numPr>
        <w:spacing w:line="360" w:lineRule="exact"/>
        <w:ind w:firstLine="420" w:firstLineChars="200"/>
        <w:rPr>
          <w:rFonts w:ascii="宋体" w:hAnsi="宋体"/>
          <w:color w:val="000000"/>
          <w:szCs w:val="21"/>
        </w:rPr>
      </w:pPr>
      <w:r>
        <w:rPr>
          <w:rFonts w:hint="eastAsia" w:ascii="宋体" w:hAnsi="宋体"/>
          <w:color w:val="000000"/>
          <w:szCs w:val="21"/>
        </w:rPr>
        <w:t xml:space="preserve"> 投标人具有良好的业绩，近3年内（2016年1月1日至投标截止日）具有塔台模拟机系统及雷达模拟机系统各1套的成功使用案例，并提供以下证明文件（时间以合同签订为准）：1、合同复印件（加盖投标人印章）；2、现场验收报告或用户使用报告（加盖用户印章）；3、其他有效证明材料（如有）。</w:t>
      </w:r>
    </w:p>
    <w:p>
      <w:pPr>
        <w:pStyle w:val="1606"/>
        <w:numPr>
          <w:ilvl w:val="0"/>
          <w:numId w:val="35"/>
        </w:numPr>
        <w:spacing w:line="360" w:lineRule="exact"/>
        <w:ind w:firstLine="420" w:firstLineChars="200"/>
        <w:rPr>
          <w:rFonts w:ascii="宋体" w:hAnsi="宋体"/>
          <w:color w:val="000000"/>
          <w:szCs w:val="21"/>
        </w:rPr>
      </w:pPr>
      <w:r>
        <w:rPr>
          <w:rFonts w:hint="eastAsia" w:ascii="宋体" w:hAnsi="宋体"/>
          <w:color w:val="000000"/>
          <w:szCs w:val="21"/>
        </w:rPr>
        <w:t xml:space="preserve"> 法定代表人为同一个人的两个及两个以上法人，母公司、全资子公司及其控股公司，以及其它形式有资产关联关系的投标人，都不得在本项目中同时投标。</w:t>
      </w:r>
    </w:p>
    <w:p>
      <w:pPr>
        <w:pStyle w:val="1606"/>
        <w:numPr>
          <w:ilvl w:val="0"/>
          <w:numId w:val="35"/>
        </w:numPr>
        <w:spacing w:line="360" w:lineRule="exact"/>
        <w:ind w:firstLine="420" w:firstLineChars="200"/>
        <w:rPr>
          <w:rFonts w:ascii="宋体" w:hAnsi="宋体"/>
          <w:color w:val="000000"/>
          <w:szCs w:val="21"/>
        </w:rPr>
      </w:pPr>
      <w:r>
        <w:rPr>
          <w:rFonts w:hint="eastAsia" w:ascii="宋体" w:hAnsi="宋体"/>
          <w:color w:val="000000"/>
          <w:szCs w:val="21"/>
        </w:rPr>
        <w:t xml:space="preserve"> 本次招标不接受联合体投标。</w:t>
      </w:r>
    </w:p>
    <w:p>
      <w:pPr>
        <w:pStyle w:val="1606"/>
        <w:numPr>
          <w:ilvl w:val="0"/>
          <w:numId w:val="35"/>
        </w:numPr>
        <w:spacing w:line="360" w:lineRule="exact"/>
        <w:ind w:firstLine="420" w:firstLineChars="200"/>
      </w:pPr>
      <w:r>
        <w:rPr>
          <w:rFonts w:hint="eastAsia" w:ascii="宋体" w:hAnsi="宋体"/>
          <w:color w:val="000000"/>
          <w:szCs w:val="21"/>
        </w:rPr>
        <w:t xml:space="preserve"> 根据《中华人民共和国招标投标法》、《中华人民共和国招标投标法实施条例》等相关法律法规和浙江省机场集团有限公司有关规定，被浙江省机场集团有限公司列入禁止交易名单或不良信用记录名单的单位和个人不得参与本项目的投标。</w:t>
      </w:r>
      <w:bookmarkStart w:id="68" w:name="_Toc6722"/>
      <w:bookmarkStart w:id="69" w:name="_Toc377977555"/>
    </w:p>
    <w:bookmarkEnd w:id="68"/>
    <w:bookmarkEnd w:id="69"/>
    <w:p>
      <w:pPr>
        <w:pStyle w:val="5"/>
        <w:spacing w:before="0" w:after="0" w:line="360" w:lineRule="exact"/>
        <w:ind w:firstLine="482" w:firstLineChars="200"/>
        <w:jc w:val="left"/>
        <w:rPr>
          <w:rStyle w:val="97"/>
          <w:rFonts w:ascii="黑体" w:hAnsi="黑体" w:cs="黑体"/>
          <w:b/>
          <w:bCs/>
        </w:rPr>
      </w:pPr>
      <w:bookmarkStart w:id="70" w:name="_Toc4641"/>
      <w:r>
        <w:rPr>
          <w:rStyle w:val="97"/>
          <w:rFonts w:hint="eastAsia" w:ascii="黑体" w:hAnsi="黑体" w:cs="黑体"/>
          <w:b/>
          <w:bCs/>
        </w:rPr>
        <w:t>4.招标文件的获取</w:t>
      </w:r>
    </w:p>
    <w:bookmarkEnd w:id="70"/>
    <w:p>
      <w:pPr>
        <w:pStyle w:val="16"/>
        <w:tabs>
          <w:tab w:val="left" w:pos="4394"/>
          <w:tab w:val="left" w:pos="5990"/>
        </w:tabs>
        <w:spacing w:after="0" w:line="360" w:lineRule="exact"/>
        <w:ind w:right="157" w:firstLine="420" w:firstLineChars="200"/>
        <w:rPr>
          <w:rFonts w:ascii="Times New Roman" w:hAnsi="宋体" w:cs="宋体"/>
          <w:color w:val="000000"/>
          <w:szCs w:val="21"/>
        </w:rPr>
      </w:pPr>
      <w:r>
        <w:rPr>
          <w:rFonts w:hint="eastAsia" w:ascii="宋体" w:hAnsi="宋体" w:cs="宋体"/>
          <w:color w:val="000000"/>
          <w:szCs w:val="21"/>
        </w:rPr>
        <w:t xml:space="preserve">4.1 </w:t>
      </w:r>
      <w:r>
        <w:rPr>
          <w:rFonts w:hint="eastAsia" w:ascii="Times New Roman" w:hAnsi="宋体" w:cs="宋体"/>
          <w:color w:val="000000"/>
          <w:szCs w:val="21"/>
        </w:rPr>
        <w:t>本项目招标文件和补充（答疑、澄清）、修改文件通过网络下载方式发放。</w:t>
      </w:r>
    </w:p>
    <w:p>
      <w:pPr>
        <w:pStyle w:val="16"/>
        <w:tabs>
          <w:tab w:val="left" w:pos="4394"/>
          <w:tab w:val="left" w:pos="5990"/>
        </w:tabs>
        <w:spacing w:after="0" w:line="360" w:lineRule="exact"/>
        <w:ind w:right="157" w:firstLine="420" w:firstLineChars="200"/>
        <w:rPr>
          <w:rFonts w:ascii="Times New Roman" w:hAnsi="宋体" w:cs="宋体"/>
          <w:color w:val="000000"/>
          <w:szCs w:val="21"/>
        </w:rPr>
      </w:pPr>
      <w:r>
        <w:rPr>
          <w:rFonts w:hint="eastAsia" w:ascii="宋体" w:hAnsi="宋体" w:cs="宋体"/>
          <w:color w:val="000000"/>
          <w:szCs w:val="21"/>
        </w:rPr>
        <w:t xml:space="preserve">4.2 </w:t>
      </w:r>
      <w:r>
        <w:rPr>
          <w:rFonts w:hint="eastAsia" w:ascii="Times New Roman" w:hAnsi="宋体" w:cs="宋体"/>
          <w:color w:val="000000"/>
          <w:szCs w:val="21"/>
        </w:rPr>
        <w:t>凡符合资格条件并有投标意向的潜在投标人，请通过浙江省机场集团有限公司主页http://www.zjsairport.com →招标公告自行下载招标文件。</w:t>
      </w:r>
    </w:p>
    <w:p>
      <w:pPr>
        <w:pStyle w:val="16"/>
        <w:tabs>
          <w:tab w:val="left" w:pos="4394"/>
          <w:tab w:val="left" w:pos="5990"/>
        </w:tabs>
        <w:spacing w:after="0" w:line="360" w:lineRule="exact"/>
        <w:ind w:right="157" w:firstLine="420" w:firstLineChars="200"/>
        <w:rPr>
          <w:rFonts w:ascii="Times New Roman" w:hAnsi="宋体" w:cs="宋体"/>
          <w:color w:val="000000"/>
          <w:szCs w:val="21"/>
        </w:rPr>
      </w:pPr>
      <w:r>
        <w:rPr>
          <w:rFonts w:hint="eastAsia" w:ascii="宋体" w:hAnsi="宋体" w:cs="宋体"/>
          <w:color w:val="000000"/>
          <w:szCs w:val="21"/>
        </w:rPr>
        <w:t xml:space="preserve">4.3 </w:t>
      </w:r>
      <w:r>
        <w:rPr>
          <w:rFonts w:hint="eastAsia" w:ascii="Times New Roman" w:hAnsi="宋体" w:cs="宋体"/>
          <w:color w:val="000000"/>
          <w:szCs w:val="21"/>
        </w:rPr>
        <w:t>补充（答疑、澄清）、修改文件，潜在投标人应自行关注网站公告，招标人不再</w:t>
      </w:r>
      <w:r>
        <w:rPr>
          <w:rFonts w:hint="eastAsia" w:hAnsi="宋体" w:cs="宋体"/>
          <w:color w:val="000000"/>
          <w:szCs w:val="21"/>
        </w:rPr>
        <w:t>一一</w:t>
      </w:r>
      <w:r>
        <w:rPr>
          <w:rFonts w:hint="eastAsia" w:ascii="Times New Roman" w:hAnsi="宋体" w:cs="宋体"/>
          <w:color w:val="000000"/>
          <w:szCs w:val="21"/>
        </w:rPr>
        <w:t>通知。投标人因自身贻误行为导致投标失败的，责任自负。</w:t>
      </w:r>
      <w:bookmarkStart w:id="71" w:name="_bookmark6"/>
      <w:bookmarkEnd w:id="71"/>
    </w:p>
    <w:p>
      <w:pPr>
        <w:pStyle w:val="16"/>
        <w:tabs>
          <w:tab w:val="left" w:pos="4394"/>
          <w:tab w:val="left" w:pos="5990"/>
        </w:tabs>
        <w:spacing w:after="0" w:line="360" w:lineRule="exact"/>
        <w:ind w:right="157" w:firstLine="482" w:firstLineChars="200"/>
        <w:rPr>
          <w:rStyle w:val="97"/>
          <w:rFonts w:eastAsia="黑体" w:cs="黑体"/>
        </w:rPr>
      </w:pPr>
      <w:bookmarkStart w:id="72" w:name="_Toc2602"/>
      <w:r>
        <w:rPr>
          <w:rStyle w:val="97"/>
          <w:rFonts w:hint="eastAsia" w:eastAsia="黑体" w:cs="黑体"/>
        </w:rPr>
        <w:t>5.投标文件的递交</w:t>
      </w:r>
    </w:p>
    <w:bookmarkEnd w:id="72"/>
    <w:p>
      <w:pPr>
        <w:pStyle w:val="16"/>
        <w:tabs>
          <w:tab w:val="left" w:pos="4394"/>
          <w:tab w:val="left" w:pos="5990"/>
        </w:tabs>
        <w:spacing w:after="0" w:line="360" w:lineRule="exact"/>
        <w:ind w:right="157" w:firstLine="420" w:firstLineChars="200"/>
        <w:rPr>
          <w:rFonts w:ascii="Times New Roman" w:hAnsi="宋体" w:cs="宋体"/>
          <w:color w:val="000000"/>
          <w:szCs w:val="21"/>
        </w:rPr>
      </w:pPr>
      <w:r>
        <w:rPr>
          <w:rFonts w:hint="eastAsia" w:ascii="宋体" w:hAnsi="宋体" w:cs="宋体"/>
          <w:color w:val="000000"/>
          <w:szCs w:val="21"/>
        </w:rPr>
        <w:t>5.1</w:t>
      </w:r>
      <w:r>
        <w:rPr>
          <w:rFonts w:hint="eastAsia" w:ascii="Times New Roman" w:hAnsi="宋体" w:cs="宋体"/>
          <w:color w:val="000000"/>
          <w:szCs w:val="21"/>
        </w:rPr>
        <w:t xml:space="preserve">  投标文件递交的截止时间（投标截止时间，下同）为2019年</w:t>
      </w:r>
      <w:r>
        <w:rPr>
          <w:rFonts w:hint="eastAsia" w:hAnsi="宋体" w:cs="宋体"/>
          <w:color w:val="000000"/>
          <w:szCs w:val="21"/>
        </w:rPr>
        <w:t>1</w:t>
      </w:r>
      <w:r>
        <w:rPr>
          <w:rFonts w:hint="eastAsia" w:hAnsi="宋体" w:cs="宋体"/>
          <w:color w:val="000000"/>
          <w:szCs w:val="21"/>
          <w:lang w:val="en-US" w:eastAsia="zh-CN"/>
        </w:rPr>
        <w:t>2</w:t>
      </w:r>
      <w:r>
        <w:rPr>
          <w:rFonts w:hint="eastAsia" w:ascii="Times New Roman" w:hAnsi="宋体" w:cs="宋体"/>
          <w:color w:val="000000"/>
          <w:szCs w:val="21"/>
        </w:rPr>
        <w:t>月</w:t>
      </w:r>
      <w:r>
        <w:rPr>
          <w:rFonts w:hint="eastAsia" w:ascii="Times New Roman" w:hAnsi="宋体" w:cs="宋体"/>
          <w:color w:val="000000"/>
          <w:szCs w:val="21"/>
          <w:lang w:val="en-US" w:eastAsia="zh-CN"/>
        </w:rPr>
        <w:t>12</w:t>
      </w:r>
      <w:r>
        <w:rPr>
          <w:rFonts w:hint="eastAsia" w:ascii="Times New Roman" w:hAnsi="宋体" w:cs="宋体"/>
          <w:color w:val="000000"/>
          <w:szCs w:val="21"/>
        </w:rPr>
        <w:t>日</w:t>
      </w:r>
      <w:r>
        <w:rPr>
          <w:rFonts w:hint="eastAsia" w:ascii="Times New Roman" w:hAnsi="宋体" w:cs="宋体"/>
          <w:color w:val="000000"/>
          <w:szCs w:val="21"/>
          <w:lang w:val="en-US" w:eastAsia="zh-CN"/>
        </w:rPr>
        <w:t>9</w:t>
      </w:r>
      <w:r>
        <w:rPr>
          <w:rFonts w:hint="eastAsia" w:ascii="Times New Roman" w:hAnsi="宋体" w:cs="宋体"/>
          <w:color w:val="000000"/>
          <w:szCs w:val="21"/>
        </w:rPr>
        <w:t>时</w:t>
      </w:r>
      <w:r>
        <w:rPr>
          <w:rFonts w:hint="eastAsia" w:ascii="Times New Roman" w:hAnsi="宋体" w:cs="宋体"/>
          <w:color w:val="000000"/>
          <w:szCs w:val="21"/>
          <w:lang w:val="en-US" w:eastAsia="zh-CN"/>
        </w:rPr>
        <w:t>30</w:t>
      </w:r>
      <w:r>
        <w:rPr>
          <w:rFonts w:hint="eastAsia" w:ascii="Times New Roman" w:hAnsi="宋体" w:cs="宋体"/>
          <w:color w:val="000000"/>
          <w:szCs w:val="21"/>
        </w:rPr>
        <w:t>分，投标文件在封口处加盖公章，派专人于2019年</w:t>
      </w:r>
      <w:r>
        <w:rPr>
          <w:rFonts w:hint="eastAsia" w:hAnsi="宋体" w:cs="宋体"/>
          <w:color w:val="000000"/>
          <w:szCs w:val="21"/>
        </w:rPr>
        <w:t>1</w:t>
      </w:r>
      <w:r>
        <w:rPr>
          <w:rFonts w:hint="eastAsia" w:hAnsi="宋体" w:cs="宋体"/>
          <w:color w:val="000000"/>
          <w:szCs w:val="21"/>
          <w:lang w:val="en-US" w:eastAsia="zh-CN"/>
        </w:rPr>
        <w:t>2</w:t>
      </w:r>
      <w:r>
        <w:rPr>
          <w:rFonts w:hint="eastAsia" w:ascii="Times New Roman" w:hAnsi="宋体" w:cs="宋体"/>
          <w:color w:val="000000"/>
          <w:szCs w:val="21"/>
        </w:rPr>
        <w:t>月</w:t>
      </w:r>
      <w:r>
        <w:rPr>
          <w:rFonts w:hint="eastAsia" w:ascii="Times New Roman" w:hAnsi="宋体" w:cs="宋体"/>
          <w:color w:val="000000"/>
          <w:szCs w:val="21"/>
          <w:lang w:val="en-US" w:eastAsia="zh-CN"/>
        </w:rPr>
        <w:t>12</w:t>
      </w:r>
      <w:r>
        <w:rPr>
          <w:rFonts w:hint="eastAsia" w:ascii="Times New Roman" w:hAnsi="宋体" w:cs="宋体"/>
          <w:color w:val="000000"/>
          <w:szCs w:val="21"/>
        </w:rPr>
        <w:t>日</w:t>
      </w:r>
      <w:r>
        <w:rPr>
          <w:rFonts w:hint="eastAsia" w:ascii="Times New Roman" w:hAnsi="宋体" w:cs="宋体"/>
          <w:color w:val="000000"/>
          <w:szCs w:val="21"/>
          <w:lang w:val="en-US" w:eastAsia="zh-CN"/>
        </w:rPr>
        <w:t>9</w:t>
      </w:r>
      <w:r>
        <w:rPr>
          <w:rFonts w:hint="eastAsia" w:ascii="Times New Roman" w:hAnsi="宋体" w:cs="宋体"/>
          <w:color w:val="000000"/>
          <w:szCs w:val="21"/>
        </w:rPr>
        <w:t>时</w:t>
      </w:r>
      <w:r>
        <w:rPr>
          <w:rFonts w:hint="eastAsia" w:ascii="Times New Roman" w:hAnsi="宋体" w:cs="宋体"/>
          <w:color w:val="000000"/>
          <w:szCs w:val="21"/>
          <w:lang w:val="en-US" w:eastAsia="zh-CN"/>
        </w:rPr>
        <w:t>30</w:t>
      </w:r>
      <w:r>
        <w:rPr>
          <w:rFonts w:hint="eastAsia" w:ascii="Times New Roman" w:hAnsi="宋体" w:cs="宋体"/>
          <w:color w:val="000000"/>
          <w:szCs w:val="21"/>
        </w:rPr>
        <w:t>分（北京时间）前送至杭州萧山国际机场翔越路综合服务楼园区招标中心，逾期无效；若采用投递（邮寄）方式的，请于2019年</w:t>
      </w:r>
      <w:r>
        <w:rPr>
          <w:rFonts w:hint="eastAsia" w:hAnsi="宋体" w:cs="宋体"/>
          <w:color w:val="000000"/>
          <w:szCs w:val="21"/>
        </w:rPr>
        <w:t>1</w:t>
      </w:r>
      <w:r>
        <w:rPr>
          <w:rFonts w:hint="eastAsia" w:hAnsi="宋体" w:cs="宋体"/>
          <w:color w:val="000000"/>
          <w:szCs w:val="21"/>
          <w:lang w:val="en-US" w:eastAsia="zh-CN"/>
        </w:rPr>
        <w:t>2</w:t>
      </w:r>
      <w:r>
        <w:rPr>
          <w:rFonts w:hint="eastAsia" w:ascii="Times New Roman" w:hAnsi="宋体" w:cs="宋体"/>
          <w:color w:val="000000"/>
          <w:szCs w:val="21"/>
        </w:rPr>
        <w:t>月</w:t>
      </w:r>
      <w:r>
        <w:rPr>
          <w:rFonts w:hint="eastAsia" w:ascii="Times New Roman" w:hAnsi="宋体" w:cs="宋体"/>
          <w:color w:val="000000"/>
          <w:szCs w:val="21"/>
          <w:lang w:val="en-US" w:eastAsia="zh-CN"/>
        </w:rPr>
        <w:t>12</w:t>
      </w:r>
      <w:r>
        <w:rPr>
          <w:rFonts w:hint="eastAsia" w:ascii="Times New Roman" w:hAnsi="宋体" w:cs="宋体"/>
          <w:color w:val="000000"/>
          <w:szCs w:val="21"/>
        </w:rPr>
        <w:t>日</w:t>
      </w:r>
      <w:r>
        <w:rPr>
          <w:rFonts w:hint="eastAsia" w:ascii="Times New Roman" w:hAnsi="宋体" w:cs="宋体"/>
          <w:color w:val="000000"/>
          <w:szCs w:val="21"/>
          <w:lang w:val="en-US" w:eastAsia="zh-CN"/>
        </w:rPr>
        <w:t>9</w:t>
      </w:r>
      <w:r>
        <w:rPr>
          <w:rFonts w:hint="eastAsia" w:ascii="Times New Roman" w:hAnsi="宋体" w:cs="宋体"/>
          <w:color w:val="000000"/>
          <w:szCs w:val="21"/>
        </w:rPr>
        <w:t>时</w:t>
      </w:r>
      <w:r>
        <w:rPr>
          <w:rFonts w:hint="eastAsia" w:ascii="Times New Roman" w:hAnsi="宋体" w:cs="宋体"/>
          <w:color w:val="000000"/>
          <w:szCs w:val="21"/>
          <w:lang w:val="en-US" w:eastAsia="zh-CN"/>
        </w:rPr>
        <w:t>30</w:t>
      </w:r>
      <w:r>
        <w:rPr>
          <w:rFonts w:hint="eastAsia" w:ascii="Times New Roman" w:hAnsi="宋体" w:cs="宋体"/>
          <w:color w:val="000000"/>
          <w:szCs w:val="21"/>
        </w:rPr>
        <w:t>分（北京时间）前投递至杭州萧山国际机场翔越路综合服务楼园区招标中心，逾期无效。</w:t>
      </w:r>
    </w:p>
    <w:p>
      <w:pPr>
        <w:pStyle w:val="16"/>
        <w:tabs>
          <w:tab w:val="left" w:pos="4394"/>
          <w:tab w:val="left" w:pos="5990"/>
        </w:tabs>
        <w:spacing w:after="0" w:line="360" w:lineRule="exact"/>
        <w:ind w:right="157" w:firstLine="420" w:firstLineChars="200"/>
        <w:rPr>
          <w:rStyle w:val="97"/>
          <w:rFonts w:ascii="黑体" w:hAnsi="黑体" w:cs="黑体"/>
        </w:rPr>
      </w:pPr>
      <w:r>
        <w:rPr>
          <w:rFonts w:hint="eastAsia" w:ascii="宋体" w:hAnsi="宋体" w:cs="宋体"/>
          <w:color w:val="000000"/>
          <w:szCs w:val="21"/>
        </w:rPr>
        <w:t xml:space="preserve">5.2 </w:t>
      </w:r>
      <w:r>
        <w:rPr>
          <w:rFonts w:hint="eastAsia" w:ascii="Times New Roman" w:hAnsi="宋体" w:cs="宋体"/>
          <w:color w:val="000000"/>
          <w:szCs w:val="21"/>
        </w:rPr>
        <w:t>逾期送达的、未送达指定地点的或者不按照招标文件要求密封的投标文件，招标人将予以拒收。</w:t>
      </w:r>
    </w:p>
    <w:p>
      <w:pPr>
        <w:pStyle w:val="5"/>
        <w:spacing w:before="0" w:after="0" w:line="360" w:lineRule="exact"/>
        <w:ind w:firstLine="482" w:firstLineChars="200"/>
        <w:jc w:val="left"/>
        <w:rPr>
          <w:rStyle w:val="97"/>
          <w:rFonts w:ascii="黑体" w:hAnsi="黑体" w:cs="黑体"/>
          <w:b/>
          <w:bCs/>
        </w:rPr>
      </w:pPr>
      <w:bookmarkStart w:id="73" w:name="_bookmark7"/>
      <w:bookmarkEnd w:id="73"/>
      <w:bookmarkStart w:id="74" w:name="_Toc10272"/>
      <w:r>
        <w:rPr>
          <w:rStyle w:val="97"/>
          <w:rFonts w:hint="eastAsia" w:ascii="黑体" w:hAnsi="黑体" w:cs="黑体"/>
          <w:b/>
          <w:bCs/>
        </w:rPr>
        <w:t>6.发布公告的媒介</w:t>
      </w:r>
    </w:p>
    <w:bookmarkEnd w:id="74"/>
    <w:p>
      <w:pPr>
        <w:pStyle w:val="16"/>
        <w:tabs>
          <w:tab w:val="left" w:pos="4394"/>
          <w:tab w:val="left" w:pos="5990"/>
        </w:tabs>
        <w:spacing w:after="0" w:line="360" w:lineRule="exact"/>
        <w:ind w:right="157" w:firstLine="420" w:firstLineChars="200"/>
        <w:rPr>
          <w:rFonts w:ascii="Times New Roman" w:hAnsi="宋体" w:cs="宋体"/>
          <w:color w:val="000000"/>
          <w:szCs w:val="21"/>
        </w:rPr>
      </w:pPr>
      <w:r>
        <w:rPr>
          <w:rFonts w:hint="eastAsia" w:ascii="Times New Roman" w:hAnsi="宋体" w:cs="宋体"/>
          <w:color w:val="000000"/>
          <w:szCs w:val="21"/>
        </w:rPr>
        <w:t>本次招标公告在中国采购与招标网和浙江省机场集团有限公司主页上发布</w:t>
      </w:r>
    </w:p>
    <w:p>
      <w:pPr>
        <w:pStyle w:val="16"/>
        <w:tabs>
          <w:tab w:val="left" w:pos="4394"/>
          <w:tab w:val="left" w:pos="5990"/>
        </w:tabs>
        <w:spacing w:after="0" w:line="360" w:lineRule="exact"/>
        <w:ind w:right="157" w:firstLine="420" w:firstLineChars="200"/>
        <w:rPr>
          <w:rFonts w:ascii="Times New Roman" w:hAnsi="宋体" w:cs="宋体"/>
          <w:color w:val="000000"/>
          <w:szCs w:val="21"/>
        </w:rPr>
      </w:pPr>
      <w:r>
        <w:rPr>
          <w:rFonts w:hint="eastAsia" w:ascii="宋体" w:hAnsi="宋体" w:cs="宋体"/>
          <w:color w:val="000000"/>
          <w:szCs w:val="21"/>
        </w:rPr>
        <w:t xml:space="preserve">6.1 </w:t>
      </w:r>
      <w:r>
        <w:rPr>
          <w:rFonts w:hint="eastAsia" w:ascii="Times New Roman" w:hAnsi="宋体" w:cs="宋体"/>
          <w:color w:val="000000"/>
          <w:szCs w:val="21"/>
        </w:rPr>
        <w:t>中国采购与招标网：http://www.chinabidding.com.cn</w:t>
      </w:r>
    </w:p>
    <w:p>
      <w:pPr>
        <w:pStyle w:val="16"/>
        <w:tabs>
          <w:tab w:val="left" w:pos="4394"/>
          <w:tab w:val="left" w:pos="5990"/>
        </w:tabs>
        <w:spacing w:after="0" w:line="360" w:lineRule="exact"/>
        <w:ind w:right="157" w:firstLine="420" w:firstLineChars="200"/>
        <w:rPr>
          <w:rFonts w:ascii="Times New Roman" w:hAnsi="宋体" w:cs="宋体"/>
          <w:color w:val="000000"/>
          <w:szCs w:val="21"/>
        </w:rPr>
      </w:pPr>
      <w:r>
        <w:rPr>
          <w:rFonts w:hint="eastAsia" w:ascii="宋体" w:hAnsi="宋体" w:cs="宋体"/>
          <w:color w:val="000000"/>
          <w:szCs w:val="21"/>
        </w:rPr>
        <w:t xml:space="preserve">6.2 </w:t>
      </w:r>
      <w:r>
        <w:rPr>
          <w:rFonts w:hint="eastAsia" w:ascii="Times New Roman" w:hAnsi="宋体" w:cs="宋体"/>
          <w:color w:val="000000"/>
          <w:szCs w:val="21"/>
        </w:rPr>
        <w:t>浙江省机场集团有限公司主页：http://www.zjsairport.com</w:t>
      </w:r>
    </w:p>
    <w:p>
      <w:pPr>
        <w:pStyle w:val="4"/>
        <w:spacing w:line="360" w:lineRule="exact"/>
        <w:ind w:right="157" w:firstLine="482"/>
        <w:rPr>
          <w:rFonts w:ascii="Arial" w:hAnsi="Arial" w:eastAsia="黑体"/>
          <w:sz w:val="28"/>
          <w:szCs w:val="28"/>
        </w:rPr>
      </w:pPr>
      <w:bookmarkStart w:id="75" w:name="_bookmark8"/>
      <w:bookmarkEnd w:id="75"/>
      <w:bookmarkStart w:id="76" w:name="_Toc318"/>
      <w:r>
        <w:rPr>
          <w:rStyle w:val="97"/>
          <w:rFonts w:hint="eastAsia" w:ascii="黑体" w:hAnsi="黑体" w:eastAsia="黑体" w:cs="黑体"/>
          <w:b/>
          <w:bCs/>
          <w:szCs w:val="24"/>
        </w:rPr>
        <w:t>7.联系方式</w:t>
      </w:r>
      <w:bookmarkEnd w:id="76"/>
    </w:p>
    <w:p>
      <w:pPr>
        <w:pStyle w:val="16"/>
        <w:tabs>
          <w:tab w:val="left" w:pos="4394"/>
          <w:tab w:val="left" w:pos="5990"/>
        </w:tabs>
        <w:spacing w:after="0" w:line="360" w:lineRule="exact"/>
        <w:ind w:right="157" w:firstLine="420" w:firstLineChars="200"/>
        <w:rPr>
          <w:rFonts w:ascii="Times New Roman" w:hAnsi="宋体" w:cs="宋体"/>
          <w:color w:val="000000"/>
          <w:szCs w:val="21"/>
        </w:rPr>
      </w:pPr>
      <w:r>
        <w:rPr>
          <w:rFonts w:hint="eastAsia" w:ascii="Times New Roman" w:hAnsi="宋体" w:cs="宋体"/>
          <w:color w:val="000000"/>
          <w:szCs w:val="21"/>
        </w:rPr>
        <w:t>招  标  人：</w:t>
      </w:r>
      <w:r>
        <w:rPr>
          <w:rFonts w:hint="eastAsia" w:ascii="宋体" w:hAnsi="宋体"/>
          <w:color w:val="000000"/>
          <w:szCs w:val="21"/>
        </w:rPr>
        <w:t>浙江空港培训服务咨询有限公司</w:t>
      </w:r>
    </w:p>
    <w:p>
      <w:pPr>
        <w:pStyle w:val="16"/>
        <w:tabs>
          <w:tab w:val="left" w:pos="4394"/>
          <w:tab w:val="left" w:pos="5990"/>
        </w:tabs>
        <w:spacing w:after="0" w:line="360" w:lineRule="exact"/>
        <w:ind w:right="157" w:firstLine="420" w:firstLineChars="200"/>
        <w:rPr>
          <w:rFonts w:ascii="Times New Roman" w:hAnsi="宋体" w:cs="宋体"/>
          <w:color w:val="000000"/>
          <w:szCs w:val="21"/>
        </w:rPr>
      </w:pPr>
      <w:r>
        <w:rPr>
          <w:rFonts w:hint="eastAsia" w:ascii="Times New Roman" w:hAnsi="宋体" w:cs="宋体"/>
          <w:color w:val="000000"/>
          <w:szCs w:val="21"/>
        </w:rPr>
        <w:t>投标联系人：贾思勰                      联系电话：0571-83837612</w:t>
      </w:r>
    </w:p>
    <w:p>
      <w:pPr>
        <w:pStyle w:val="16"/>
        <w:tabs>
          <w:tab w:val="left" w:pos="4394"/>
          <w:tab w:val="left" w:pos="5990"/>
        </w:tabs>
        <w:spacing w:after="0" w:line="360" w:lineRule="exact"/>
        <w:ind w:right="157" w:firstLine="420" w:firstLineChars="200"/>
        <w:rPr>
          <w:rFonts w:ascii="Times New Roman" w:hAnsi="Times New Roman" w:eastAsia="Times New Roman"/>
        </w:rPr>
        <w:sectPr>
          <w:footerReference r:id="rId6" w:type="default"/>
          <w:pgSz w:w="12240" w:h="15840"/>
          <w:pgMar w:top="1500" w:right="1680" w:bottom="1120" w:left="1700" w:header="0" w:footer="901" w:gutter="0"/>
          <w:pgNumType w:start="1"/>
          <w:cols w:space="720" w:num="1"/>
        </w:sectPr>
      </w:pPr>
      <w:r>
        <w:rPr>
          <w:rFonts w:hint="eastAsia" w:ascii="Times New Roman" w:hAnsi="宋体" w:cs="宋体"/>
          <w:color w:val="000000"/>
          <w:szCs w:val="21"/>
        </w:rPr>
        <w:t>招标监督人：</w:t>
      </w:r>
      <w:r>
        <w:rPr>
          <w:rFonts w:hint="eastAsia" w:ascii="Times New Roman" w:hAnsi="宋体" w:cs="宋体"/>
          <w:color w:val="000000"/>
          <w:szCs w:val="21"/>
          <w:lang w:eastAsia="zh-CN"/>
        </w:rPr>
        <w:t>刘闻捷</w:t>
      </w:r>
      <w:r>
        <w:rPr>
          <w:rFonts w:hint="eastAsia" w:ascii="Times New Roman" w:hAnsi="宋体" w:cs="宋体"/>
          <w:color w:val="000000"/>
          <w:szCs w:val="21"/>
        </w:rPr>
        <w:t xml:space="preserve">                      联系电话：</w:t>
      </w:r>
      <w:bookmarkEnd w:id="20"/>
      <w:bookmarkEnd w:id="64"/>
      <w:bookmarkEnd w:id="65"/>
      <w:bookmarkEnd w:id="66"/>
      <w:r>
        <w:rPr>
          <w:rFonts w:hint="eastAsia" w:ascii="宋体" w:hAnsi="宋体"/>
          <w:color w:val="000000"/>
          <w:szCs w:val="21"/>
          <w:lang w:val="en-US" w:eastAsia="zh-CN"/>
        </w:rPr>
        <w:t>0571-86662134</w:t>
      </w:r>
    </w:p>
    <w:p>
      <w:pPr>
        <w:pStyle w:val="2"/>
        <w:spacing w:line="564" w:lineRule="exact"/>
        <w:ind w:right="57"/>
        <w:jc w:val="center"/>
      </w:pPr>
      <w:bookmarkStart w:id="77" w:name="_bookmark9"/>
      <w:bookmarkEnd w:id="77"/>
      <w:bookmarkStart w:id="78" w:name="_bookmark17"/>
      <w:bookmarkEnd w:id="78"/>
      <w:bookmarkStart w:id="79" w:name="_Toc19794"/>
      <w:r>
        <w:rPr>
          <w:rFonts w:hint="eastAsia"/>
        </w:rPr>
        <w:t>第二章  投标人须知</w:t>
      </w:r>
      <w:bookmarkEnd w:id="79"/>
    </w:p>
    <w:p>
      <w:pPr>
        <w:jc w:val="center"/>
        <w:rPr>
          <w:rStyle w:val="97"/>
          <w:rFonts w:eastAsia="黑体"/>
        </w:rPr>
      </w:pPr>
      <w:bookmarkStart w:id="80" w:name="_Toc318882240"/>
      <w:bookmarkStart w:id="81" w:name="_Toc360803815"/>
      <w:bookmarkStart w:id="82" w:name="_Toc362968155"/>
      <w:bookmarkStart w:id="83" w:name="_Toc362968265"/>
      <w:bookmarkStart w:id="84" w:name="_Toc363138183"/>
      <w:bookmarkStart w:id="85" w:name="_Toc363478039"/>
      <w:bookmarkStart w:id="86" w:name="_Toc417983899"/>
      <w:bookmarkStart w:id="87" w:name="_Toc20865"/>
      <w:r>
        <w:rPr>
          <w:rStyle w:val="97"/>
          <w:rFonts w:hint="eastAsia" w:eastAsia="黑体"/>
        </w:rPr>
        <w:t>投标人须知前附表</w:t>
      </w:r>
      <w:bookmarkEnd w:id="80"/>
      <w:bookmarkEnd w:id="81"/>
      <w:bookmarkEnd w:id="82"/>
      <w:bookmarkEnd w:id="83"/>
      <w:bookmarkEnd w:id="84"/>
      <w:bookmarkEnd w:id="85"/>
      <w:bookmarkEnd w:id="86"/>
    </w:p>
    <w:bookmarkEnd w:id="87"/>
    <w:p>
      <w:pPr>
        <w:jc w:val="center"/>
        <w:rPr>
          <w:rFonts w:ascii="黑体" w:hAnsi="黑体" w:eastAsia="黑体" w:cs="黑体"/>
          <w:b/>
          <w:bCs/>
          <w:sz w:val="28"/>
          <w:szCs w:val="28"/>
        </w:rPr>
      </w:pP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w:t>
            </w:r>
            <w:r>
              <w:rPr>
                <w:rFonts w:hint="eastAsia" w:ascii="宋体" w:hAnsi="宋体"/>
                <w:color w:val="000000"/>
                <w:szCs w:val="21"/>
              </w:rPr>
              <w:t>浙江空港培训服务咨询有限公司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1.1.3</w:t>
            </w:r>
          </w:p>
        </w:tc>
        <w:tc>
          <w:tcPr>
            <w:tcW w:w="2562" w:type="dxa"/>
            <w:vAlign w:val="center"/>
          </w:tcPr>
          <w:p>
            <w:pPr>
              <w:adjustRightInd w:val="0"/>
              <w:snapToGrid w:val="0"/>
              <w:jc w:val="center"/>
              <w:rPr>
                <w:rFonts w:ascii="宋体" w:hAnsi="宋体" w:cs="宋体"/>
              </w:rPr>
            </w:pPr>
            <w:r>
              <w:rPr>
                <w:rFonts w:hint="eastAsia" w:ascii="宋体" w:hAnsi="宋体" w:cs="宋体"/>
              </w:rPr>
              <w:t>招标代理机构</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宋体" w:hAnsi="宋体" w:cs="宋体"/>
                <w:spacing w:val="-2"/>
              </w:rPr>
            </w:pPr>
            <w:r>
              <w:rPr>
                <w:rFonts w:hint="eastAsia" w:ascii="宋体" w:hAnsi="宋体" w:cs="宋体"/>
                <w:spacing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1.1.4</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olor w:val="000000"/>
                <w:szCs w:val="21"/>
              </w:rPr>
              <w:t>浙江空港培训服务咨询有限公司管制模拟机设备采购</w:t>
            </w:r>
            <w:r>
              <w:rPr>
                <w:rFonts w:hint="eastAsia" w:ascii="宋体" w:hAnsi="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w:t>
            </w:r>
            <w:r>
              <w:rPr>
                <w:rFonts w:hint="eastAsia" w:ascii="宋体" w:hAnsi="宋体" w:cs="宋体"/>
              </w:rPr>
              <w:t>”</w:t>
            </w:r>
            <w:r>
              <w:rPr>
                <w:rFonts w:ascii="宋体" w:hAnsi="宋体" w:cs="宋体"/>
              </w:rPr>
              <w:t>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交货期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合同签订后</w:t>
            </w:r>
            <w:r>
              <w:rPr>
                <w:rFonts w:hint="eastAsia" w:ascii="宋体" w:hAnsi="宋体" w:cs="宋体"/>
                <w:u w:val="single"/>
              </w:rPr>
              <w:t xml:space="preserve"> 50 </w:t>
            </w:r>
            <w:r>
              <w:rPr>
                <w:rFonts w:hint="eastAsia" w:ascii="宋体" w:hAnsi="宋体" w:cs="宋体"/>
              </w:rPr>
              <w:t>日历天内。</w:t>
            </w:r>
          </w:p>
          <w:p>
            <w:pPr>
              <w:adjustRightInd w:val="0"/>
              <w:snapToGrid w:val="0"/>
              <w:rPr>
                <w:rFonts w:ascii="宋体" w:hAnsi="宋体" w:cs="宋体"/>
              </w:rPr>
            </w:pPr>
            <w:r>
              <w:rPr>
                <w:rFonts w:hint="eastAsia" w:ascii="宋体" w:hAnsi="宋体" w:cs="宋体"/>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hAnsi="宋体"/>
                <w:szCs w:val="21"/>
              </w:rPr>
              <w:t>浙江省杭州市建德航空产学研基地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w:t>
            </w:r>
            <w:r>
              <w:rPr>
                <w:rFonts w:hint="eastAsia" w:ascii="宋体" w:hAnsi="宋体" w:cs="宋体"/>
              </w:rPr>
              <w:t>”</w:t>
            </w:r>
            <w:r>
              <w:rPr>
                <w:rFonts w:ascii="宋体" w:hAnsi="宋体" w:cs="宋体"/>
              </w:rPr>
              <w:t>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t>☑</w:t>
            </w:r>
            <w:r>
              <w:rPr>
                <w:rFonts w:hint="eastAsia" w:ascii="宋体" w:hAnsi="宋体" w:cs="宋体"/>
              </w:rPr>
              <w:t>不接受</w:t>
            </w:r>
          </w:p>
          <w:p>
            <w:pPr>
              <w:adjustRightInd w:val="0"/>
              <w:snapToGrid w:val="0"/>
              <w:rPr>
                <w:rFonts w:ascii="宋体" w:hAnsi="宋体" w:cs="宋体"/>
              </w:rPr>
            </w:pPr>
            <w:r>
              <w:rPr>
                <w:rFonts w:ascii="宋体" w:hAnsi="宋体" w:cs="宋体"/>
              </w:rPr>
              <w:t>□</w:t>
            </w:r>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t>☑</w:t>
            </w:r>
            <w:r>
              <w:rPr>
                <w:rFonts w:hint="eastAsia" w:ascii="宋体" w:hAnsi="宋体" w:cs="宋体"/>
              </w:rPr>
              <w:t>不召开</w:t>
            </w:r>
          </w:p>
          <w:p>
            <w:pPr>
              <w:adjustRightInd w:val="0"/>
              <w:snapToGrid w:val="0"/>
              <w:rPr>
                <w:rFonts w:ascii="宋体" w:hAnsi="宋体" w:cs="宋体"/>
              </w:rPr>
            </w:pPr>
            <w:r>
              <w:rPr>
                <w:rFonts w:ascii="宋体" w:hAnsi="宋体" w:cs="宋体"/>
              </w:rPr>
              <w:t>□</w:t>
            </w:r>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t>☑</w:t>
            </w:r>
            <w:r>
              <w:rPr>
                <w:rFonts w:hint="eastAsia" w:ascii="宋体" w:hAnsi="宋体" w:cs="宋体"/>
              </w:rPr>
              <w:t>不允许</w:t>
            </w:r>
          </w:p>
          <w:p>
            <w:pPr>
              <w:adjustRightInd w:val="0"/>
              <w:snapToGrid w:val="0"/>
              <w:rPr>
                <w:rFonts w:ascii="宋体" w:hAnsi="宋体" w:cs="宋体"/>
              </w:rPr>
            </w:pPr>
            <w:r>
              <w:rPr>
                <w:rFonts w:ascii="宋体" w:hAnsi="宋体" w:cs="宋体"/>
              </w:rPr>
              <w:t>□</w:t>
            </w:r>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（4）投标人递交两份或多份内容不同的投标文件，或在一份投标文件中对同一招标项目报有两个或多个报价，且未声明哪一个有效；</w:t>
            </w:r>
          </w:p>
          <w:p>
            <w:pPr>
              <w:adjustRightInd w:val="0"/>
              <w:snapToGrid w:val="0"/>
              <w:rPr>
                <w:rFonts w:ascii="宋体" w:hAnsi="宋体" w:cs="宋体"/>
              </w:rPr>
            </w:pPr>
            <w:r>
              <w:rPr>
                <w:rFonts w:hint="eastAsia" w:ascii="宋体" w:hAnsi="宋体" w:cs="宋体"/>
              </w:rPr>
              <w:t>（5）供货期不满足招标文件要求的；</w:t>
            </w:r>
          </w:p>
          <w:p>
            <w:pPr>
              <w:adjustRightInd w:val="0"/>
              <w:snapToGrid w:val="0"/>
              <w:rPr>
                <w:rFonts w:ascii="宋体" w:hAnsi="宋体" w:cs="宋体"/>
              </w:rPr>
            </w:pPr>
            <w:r>
              <w:rPr>
                <w:rFonts w:hint="eastAsia" w:ascii="宋体" w:hAnsi="宋体" w:cs="宋体"/>
              </w:rPr>
              <w:t>（6）未响应招标文件规定的实质性要求（包括具体条文前用“★”标示的）</w:t>
            </w:r>
          </w:p>
          <w:p>
            <w:pPr>
              <w:adjustRightInd w:val="0"/>
              <w:snapToGrid w:val="0"/>
              <w:rPr>
                <w:rFonts w:ascii="宋体" w:hAnsi="宋体" w:cs="宋体"/>
              </w:rPr>
            </w:pPr>
            <w:r>
              <w:rPr>
                <w:rFonts w:hint="eastAsia" w:ascii="宋体" w:hAnsi="宋体" w:cs="宋体"/>
              </w:rPr>
              <w:t>（7）投标人不以自己的名义或未按招标文件的要求提供投标保证金或提供的保证金有缺陷而不能接受的；</w:t>
            </w:r>
          </w:p>
          <w:p>
            <w:pPr>
              <w:adjustRightInd w:val="0"/>
              <w:snapToGrid w:val="0"/>
              <w:rPr>
                <w:rFonts w:ascii="宋体" w:hAnsi="宋体" w:cs="宋体"/>
              </w:rPr>
            </w:pPr>
            <w:r>
              <w:rPr>
                <w:rFonts w:hint="eastAsia" w:ascii="宋体" w:hAnsi="宋体" w:cs="宋体"/>
              </w:rPr>
              <w:t>（8）投标人以他人名义投标、或与他人串通投标、或以行贿手段谋取中标，或弄虚作假的；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（9）被浙江省机场集团有限公司列入禁止交易名单或不良信用记录名单的单位；</w:t>
            </w:r>
          </w:p>
          <w:p>
            <w:pPr>
              <w:adjustRightInd w:val="0"/>
              <w:snapToGrid w:val="0"/>
              <w:rPr>
                <w:rFonts w:ascii="宋体" w:hAnsi="宋体" w:cs="宋体"/>
              </w:rPr>
            </w:pPr>
            <w:r>
              <w:rPr>
                <w:rFonts w:hint="eastAsia" w:ascii="宋体" w:hAnsi="宋体" w:cs="宋体"/>
              </w:rPr>
              <w:t>（10）存在法律、法规、规章规定的其它无效投标情况的。</w:t>
            </w:r>
          </w:p>
          <w:p>
            <w:pPr>
              <w:adjustRightInd w:val="0"/>
              <w:snapToGrid w:val="0"/>
              <w:rPr>
                <w:rFonts w:ascii="宋体" w:hAnsi="宋体" w:cs="宋体"/>
              </w:rPr>
            </w:pPr>
            <w:r>
              <w:rPr>
                <w:rFonts w:hint="eastAsia" w:ascii="宋体" w:hAnsi="宋体" w:cs="宋体"/>
              </w:rPr>
              <w:t>（11）投标人须知前附表规定的其他要求。</w:t>
            </w:r>
          </w:p>
          <w:p>
            <w:pPr>
              <w:adjustRightInd w:val="0"/>
              <w:snapToGrid w:val="0"/>
              <w:rPr>
                <w:rFonts w:ascii="宋体" w:hAnsi="宋体" w:cs="宋体"/>
              </w:rPr>
            </w:pPr>
            <w:r>
              <w:rPr>
                <w:rFonts w:hint="eastAsia" w:ascii="宋体" w:hAnsi="宋体" w:cs="宋体"/>
              </w:rPr>
              <w:t xml:space="preserve">    涉及本文件投标人资格条件3.3至3.5，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t>☑</w:t>
            </w:r>
            <w:r>
              <w:rPr>
                <w:rFonts w:hint="eastAsia" w:ascii="宋体" w:hAnsi="宋体" w:cs="宋体"/>
              </w:rPr>
              <w:t>不允许负偏离</w:t>
            </w:r>
          </w:p>
          <w:p>
            <w:pPr>
              <w:adjustRightInd w:val="0"/>
              <w:snapToGrid w:val="0"/>
              <w:rPr>
                <w:rFonts w:ascii="宋体" w:hAnsi="宋体" w:cs="宋体"/>
              </w:rPr>
            </w:pPr>
            <w:r>
              <w:rPr>
                <w:rFonts w:ascii="宋体" w:hAnsi="宋体" w:cs="宋体"/>
              </w:rPr>
              <w:t>□</w:t>
            </w:r>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201</w:t>
            </w:r>
            <w:r>
              <w:rPr>
                <w:rFonts w:ascii="宋体" w:hAnsi="宋体" w:cs="宋体"/>
                <w:bCs/>
              </w:rPr>
              <w:t>9</w:t>
            </w:r>
            <w:r>
              <w:rPr>
                <w:rFonts w:hint="eastAsia" w:ascii="宋体" w:hAnsi="宋体" w:cs="宋体"/>
                <w:bCs/>
              </w:rPr>
              <w:t>年</w:t>
            </w:r>
            <w:r>
              <w:rPr>
                <w:rFonts w:ascii="宋体" w:hAnsi="宋体" w:cs="宋体"/>
                <w:bCs/>
                <w:u w:val="single"/>
              </w:rPr>
              <w:t xml:space="preserve"> </w:t>
            </w:r>
            <w:r>
              <w:rPr>
                <w:rFonts w:hint="eastAsia" w:ascii="宋体" w:hAnsi="宋体" w:cs="宋体"/>
                <w:bCs/>
                <w:u w:val="single"/>
                <w:lang w:val="en-US" w:eastAsia="zh-CN"/>
              </w:rPr>
              <w:t>12</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lang w:val="en-US" w:eastAsia="zh-CN"/>
              </w:rPr>
              <w:t>4</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招标人可在解答投标人提出的澄清问题时对招标文件进行修改，对招标文件的修改将以补充公告的形式发布，发布网站：</w:t>
            </w:r>
            <w:r>
              <w:rPr>
                <w:rStyle w:val="86"/>
                <w:rFonts w:hint="eastAsia"/>
              </w:rPr>
              <w:t>http://www.zjsairport.com</w:t>
            </w:r>
            <w:r>
              <w:rPr>
                <w:rFonts w:ascii="Times New Roman" w:hAnsi="Times New Roman" w:eastAsia="Times New Roman"/>
              </w:rPr>
              <w:t xml:space="preserve"> </w:t>
            </w:r>
            <w:r>
              <w:rPr>
                <w:rFonts w:hint="eastAsia" w:ascii="Times New Roman" w:hAnsi="Times New Roman" w:eastAsiaTheme="minorEastAsia"/>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招标人有权主动地对招标文件进行修改，对招标文件的修改将以补充公告的形式发布，发布网站：</w:t>
            </w:r>
            <w:r>
              <w:rPr>
                <w:rStyle w:val="86"/>
                <w:rFonts w:hint="eastAsia"/>
              </w:rPr>
              <w:t>http://www.zjsairport.com</w:t>
            </w:r>
            <w:r>
              <w:rPr>
                <w:rFonts w:hint="eastAsia"/>
              </w:rPr>
              <w:t xml:space="preserve">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合同内所有费用投标人须统一提供“销售货物”类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t>☑</w:t>
            </w:r>
            <w:r>
              <w:rPr>
                <w:rFonts w:hint="eastAsia" w:ascii="宋体" w:hAnsi="宋体" w:cs="宋体"/>
              </w:rPr>
              <w:t>无</w:t>
            </w:r>
          </w:p>
          <w:p>
            <w:pPr>
              <w:adjustRightInd w:val="0"/>
              <w:snapToGrid w:val="0"/>
              <w:rPr>
                <w:rFonts w:ascii="宋体" w:hAnsi="宋体" w:cs="宋体"/>
              </w:rPr>
            </w:pPr>
            <w:r>
              <w:rPr>
                <w:rFonts w:ascii="宋体" w:hAnsi="宋体" w:cs="宋体"/>
              </w:rPr>
              <w:t>□</w:t>
            </w:r>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2、投标人所报投标总价应为投标人为完成本项目所发生的一切费用，包括设备供货及相关服务等全过程产生的所有成本和费用以及一切税费。 </w:t>
            </w:r>
          </w:p>
          <w:p>
            <w:pPr>
              <w:adjustRightInd w:val="0"/>
              <w:snapToGrid w:val="0"/>
              <w:rPr>
                <w:rFonts w:ascii="宋体" w:hAnsi="宋体"/>
              </w:rPr>
            </w:pPr>
            <w:r>
              <w:rPr>
                <w:rFonts w:hint="eastAsia" w:ascii="宋体" w:hAnsi="宋体"/>
              </w:rPr>
              <w:t xml:space="preserve">3、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 </w:t>
            </w:r>
          </w:p>
          <w:p>
            <w:pPr>
              <w:adjustRightInd w:val="0"/>
              <w:snapToGrid w:val="0"/>
              <w:rPr>
                <w:rFonts w:ascii="宋体" w:hAnsi="宋体"/>
              </w:rPr>
            </w:pPr>
            <w:r>
              <w:rPr>
                <w:rFonts w:hint="eastAsia" w:ascii="宋体" w:hAnsi="宋体"/>
              </w:rPr>
              <w:t>4、随机配件和专用工具费(含专用维护软件、专用仪器仪表、专用测试工具)总价指卖方提供的随机配件和专用工具及其包装、运输、保险、装卸等服务的总费用。质保期内随机配件和专用工具由投标人包含在设备价格中。</w:t>
            </w:r>
          </w:p>
          <w:p>
            <w:pPr>
              <w:adjustRightInd w:val="0"/>
              <w:snapToGrid w:val="0"/>
              <w:rPr>
                <w:rFonts w:ascii="宋体" w:hAnsi="宋体"/>
              </w:rPr>
            </w:pPr>
            <w:r>
              <w:rPr>
                <w:rFonts w:hint="eastAsia" w:ascii="宋体" w:hAnsi="宋体"/>
              </w:rPr>
              <w:t xml:space="preserve">5、投标人应按“投标报价表”的要求报价，在投标报价表上写明拟提供货物的单价和总价。对同一规格型号的设备，要求在所有报价表中的单价相同。 </w:t>
            </w:r>
          </w:p>
          <w:p>
            <w:pPr>
              <w:adjustRightInd w:val="0"/>
              <w:snapToGrid w:val="0"/>
              <w:rPr>
                <w:rFonts w:ascii="宋体" w:hAnsi="宋体"/>
              </w:rPr>
            </w:pPr>
            <w:r>
              <w:rPr>
                <w:rFonts w:hint="eastAsia" w:ascii="宋体" w:hAnsi="宋体"/>
              </w:rPr>
              <w:t xml:space="preserve">6、所有与本项目有关的工作内容，均被认为已经包含在投标综合单价中。 </w:t>
            </w:r>
          </w:p>
          <w:p>
            <w:pPr>
              <w:adjustRightInd w:val="0"/>
              <w:snapToGrid w:val="0"/>
              <w:rPr>
                <w:rFonts w:ascii="宋体" w:hAnsi="宋体"/>
              </w:rPr>
            </w:pPr>
            <w:r>
              <w:rPr>
                <w:rFonts w:hint="eastAsia" w:ascii="宋体" w:hAnsi="宋体"/>
              </w:rPr>
              <w:t xml:space="preserve">7、投标人所报的投标单价在合同执行过程中是固定不变的，除合同约定外，不得以任何理由予以变更，投标人应充分考虑各种风险因素(如合同履行期长、合同履行过程中的增购和变更等)。  </w:t>
            </w:r>
          </w:p>
          <w:p>
            <w:pPr>
              <w:adjustRightInd w:val="0"/>
              <w:snapToGrid w:val="0"/>
              <w:rPr>
                <w:rFonts w:ascii="宋体" w:hAnsi="宋体"/>
              </w:rPr>
            </w:pPr>
            <w:r>
              <w:rPr>
                <w:rFonts w:hint="eastAsia" w:ascii="宋体" w:hAnsi="宋体"/>
              </w:rPr>
              <w:t xml:space="preserve">8、投标人(如中标)在投标文件中提供的货物清单和报价将是签订合同的唯一依据，其报价在本次投标有效期内不能发生改变。如有改变，招标人将拒绝与其签订合同。 </w:t>
            </w:r>
          </w:p>
          <w:p>
            <w:pPr>
              <w:adjustRightInd w:val="0"/>
              <w:snapToGrid w:val="0"/>
              <w:rPr>
                <w:rFonts w:ascii="宋体" w:hAnsi="宋体"/>
              </w:rPr>
            </w:pPr>
            <w:r>
              <w:rPr>
                <w:rFonts w:hint="eastAsia" w:ascii="宋体" w:hAnsi="宋体"/>
              </w:rPr>
              <w:t xml:space="preserve">9、投标人对每种货物只允许有一个报价。 </w:t>
            </w:r>
          </w:p>
          <w:p>
            <w:pPr>
              <w:adjustRightInd w:val="0"/>
              <w:snapToGrid w:val="0"/>
              <w:rPr>
                <w:rFonts w:ascii="宋体" w:hAnsi="宋体"/>
              </w:rPr>
            </w:pPr>
            <w:r>
              <w:rPr>
                <w:rFonts w:hint="eastAsia" w:ascii="宋体" w:hAnsi="宋体"/>
              </w:rPr>
              <w:t xml:space="preserve">10、招标人不接受任何折扣优惠报价，不接受任何赠送和选择性报价。 </w:t>
            </w:r>
          </w:p>
          <w:p>
            <w:pPr>
              <w:adjustRightInd w:val="0"/>
              <w:snapToGrid w:val="0"/>
              <w:rPr>
                <w:rFonts w:ascii="宋体" w:hAnsi="宋体"/>
              </w:rPr>
            </w:pPr>
            <w:r>
              <w:rPr>
                <w:rFonts w:hint="eastAsia" w:ascii="宋体" w:hAnsi="宋体"/>
              </w:rPr>
              <w:t>11、所有根据合同或其它原因应由投标人支付的税款和其它应交纳的费用都要包括在投标人提交的投标价格中。</w:t>
            </w:r>
          </w:p>
          <w:p>
            <w:pPr>
              <w:adjustRightInd w:val="0"/>
              <w:snapToGrid w:val="0"/>
              <w:rPr>
                <w:rFonts w:ascii="宋体" w:hAnsi="宋体"/>
              </w:rPr>
            </w:pPr>
            <w:r>
              <w:rPr>
                <w:rFonts w:hint="eastAsia" w:ascii="宋体" w:hAnsi="宋体"/>
              </w:rPr>
              <w:t>12、其它须在报价中考虑的因素：</w:t>
            </w:r>
          </w:p>
          <w:p>
            <w:pPr>
              <w:adjustRightInd w:val="0"/>
              <w:snapToGrid w:val="0"/>
              <w:rPr>
                <w:rFonts w:ascii="宋体" w:hAnsi="宋体"/>
              </w:rPr>
            </w:pPr>
            <w:r>
              <w:rPr>
                <w:rFonts w:hint="eastAsia" w:ascii="宋体" w:hAnsi="宋体"/>
              </w:rPr>
              <w:t>（1）本项目在安装期间（如有），应注意保护好招标人现有成品，如有损坏，须无条件修复至招标人满意，各投标人须自行考虑相关费用并计入投标总价且一次性包干。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（2）交付验收前产品的保护费由投标人自行考虑并计入总价。</w:t>
            </w:r>
          </w:p>
          <w:p>
            <w:pPr>
              <w:adjustRightInd w:val="0"/>
              <w:snapToGrid w:val="0"/>
              <w:rPr>
                <w:rFonts w:ascii="宋体" w:hAnsi="宋体"/>
              </w:rPr>
            </w:pPr>
            <w:r>
              <w:rPr>
                <w:rFonts w:hint="eastAsia" w:ascii="宋体" w:hAnsi="宋体"/>
              </w:rPr>
              <w:t>（3）投标人安装过程中需自行负责现场人员生命、财产安全，自行解决与现场人员的劳务关系纠纷，可能产生的费用计入投标总价。</w:t>
            </w:r>
          </w:p>
          <w:p>
            <w:pPr>
              <w:adjustRightInd w:val="0"/>
              <w:snapToGrid w:val="0"/>
              <w:rPr>
                <w:rFonts w:ascii="宋体" w:hAnsi="宋体"/>
              </w:rPr>
            </w:pPr>
            <w:r>
              <w:rPr>
                <w:rFonts w:hint="eastAsia" w:ascii="宋体" w:hAnsi="宋体"/>
                <w:b/>
                <w:bCs/>
              </w:rPr>
              <w:t>13、投标报价如有漏项，风险由投标人承担，即在评标时，按照最不利原则予以修正，但在签订合同时，认为这些漏项或者缺项已包含在投标报价的其他部分中，不再单独计价，也不因此增加合同价格。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r>
              <w:rPr>
                <w:rFonts w:ascii="宋体" w:hAnsi="宋体"/>
                <w:u w:val="single"/>
              </w:rPr>
              <w:t>12</w:t>
            </w:r>
            <w:r>
              <w:rPr>
                <w:rFonts w:hint="eastAsia" w:ascii="宋体" w:hAnsi="宋体"/>
                <w:u w:val="single"/>
              </w:rPr>
              <w:t>0</w:t>
            </w:r>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r>
              <w:rPr>
                <w:rFonts w:ascii="Segoe UI Emoji" w:hAnsi="Segoe UI Emoji" w:cs="Segoe UI Emoji"/>
              </w:rPr>
              <w:t>☑</w:t>
            </w:r>
            <w:r>
              <w:rPr>
                <w:rFonts w:hint="eastAsia" w:ascii="宋体" w:hAnsi="宋体" w:cs="宋体"/>
              </w:rPr>
              <w:t>要求，投标保证金的形式：支票、银行汇票或电汇，必须在投标截止时间前通过投标人的基本账户以银行转账方式缴纳。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hint="eastAsia" w:ascii="宋体" w:hAnsi="宋体" w:cs="宋体"/>
                <w:u w:val="single"/>
              </w:rPr>
              <w:t>拾</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开户名：浙江空港培训服务咨询有限公司</w:t>
            </w:r>
          </w:p>
          <w:p>
            <w:pPr>
              <w:snapToGrid w:val="0"/>
              <w:rPr>
                <w:rFonts w:ascii="宋体" w:hAnsi="宋体"/>
              </w:rPr>
            </w:pPr>
            <w:r>
              <w:rPr>
                <w:rFonts w:hint="eastAsia" w:ascii="宋体" w:hAnsi="宋体"/>
              </w:rPr>
              <w:t xml:space="preserve">开户银行：工行杭州空港城支行 </w:t>
            </w:r>
          </w:p>
          <w:p>
            <w:pPr>
              <w:snapToGrid w:val="0"/>
              <w:rPr>
                <w:rFonts w:ascii="宋体" w:hAnsi="宋体"/>
              </w:rPr>
            </w:pPr>
            <w:r>
              <w:rPr>
                <w:rFonts w:hint="eastAsia" w:ascii="宋体" w:hAnsi="宋体"/>
              </w:rPr>
              <w:t>帐号：1202050209900015301</w:t>
            </w:r>
          </w:p>
          <w:p>
            <w:pPr>
              <w:adjustRightInd w:val="0"/>
              <w:snapToGrid w:val="0"/>
              <w:rPr>
                <w:rFonts w:ascii="宋体" w:hAnsi="宋体"/>
                <w:b/>
                <w:bCs/>
              </w:rPr>
            </w:pPr>
            <w:r>
              <w:rPr>
                <w:rFonts w:hint="eastAsia" w:ascii="宋体" w:hAnsi="宋体"/>
                <w:b/>
                <w:bCs/>
              </w:rPr>
              <w:t>投标人提交投标保证金时需注明“＊＊＊项目投标保证金”，基本账户开户许可证和银行回单复印件等应注明投标人户名、开户行、账号等信息装订</w:t>
            </w:r>
            <w:r>
              <w:rPr>
                <w:rFonts w:hint="eastAsia" w:ascii="宋体" w:hAnsi="宋体" w:cs="宋体"/>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r>
              <w:rPr>
                <w:rFonts w:ascii="宋体" w:hAnsi="宋体" w:cs="宋体"/>
              </w:rPr>
              <w:t>□</w:t>
            </w:r>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tabs>
                <w:tab w:val="left" w:pos="720"/>
              </w:tabs>
              <w:rPr>
                <w:rFonts w:ascii="宋体" w:hAnsi="宋体"/>
              </w:rPr>
            </w:pPr>
            <w:r>
              <w:rPr>
                <w:rFonts w:hint="eastAsia" w:ascii="宋体" w:hAnsi="宋体"/>
              </w:rPr>
              <w:t>1、中标人不能按本章第 7.6.1 项要求提交履约保证金的，视为放弃中标，其投标保证金不予退还，给招标人造成的损失超过投标保证金数额的，中标人还应当对超过部分予以赔偿。</w:t>
            </w:r>
          </w:p>
          <w:p>
            <w:pPr>
              <w:pStyle w:val="16"/>
              <w:tabs>
                <w:tab w:val="left" w:pos="720"/>
              </w:tabs>
              <w:rPr>
                <w:rFonts w:ascii="宋体" w:hAnsi="宋体"/>
              </w:rPr>
            </w:pPr>
            <w:r>
              <w:rPr>
                <w:rFonts w:hint="eastAsia" w:ascii="宋体" w:hAnsi="宋体"/>
              </w:rPr>
              <w:t>2、招标人和中标人应当在中标通知书发出之日起 30 日内，根据招标文件和中标人的投 标文件订立书面合同（合同条款按第四章“合同条款”）。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tabs>
                <w:tab w:val="left" w:pos="720"/>
              </w:tabs>
              <w:rPr>
                <w:rFonts w:ascii="宋体" w:hAnsi="宋体"/>
              </w:rPr>
            </w:pPr>
            <w:r>
              <w:rPr>
                <w:rFonts w:hint="eastAsia" w:ascii="宋体" w:hAnsi="宋体"/>
              </w:rPr>
              <w:t>3、若投标人存在串通投标或弄虚作假或有其他违法行为的，招标人有权没收投标人的投标保证金，2年内禁止参与招标人所有招标项目的投标，并由招标管理部门列入禁止交易名单或不良信用记录名单，给招标人造成损失的，还需承担赔偿责任。</w:t>
            </w:r>
          </w:p>
          <w:p>
            <w:pPr>
              <w:pStyle w:val="16"/>
              <w:tabs>
                <w:tab w:val="left" w:pos="720"/>
              </w:tabs>
              <w:rPr>
                <w:b/>
                <w:bCs/>
              </w:rPr>
            </w:pPr>
            <w:r>
              <w:rPr>
                <w:rFonts w:hint="eastAsia" w:ascii="宋体" w:hAnsi="宋体"/>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或不良信用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r>
              <w:rPr>
                <w:rFonts w:hint="eastAsia" w:ascii="宋体" w:hAnsi="宋体" w:cs="宋体"/>
              </w:rPr>
              <w:t>□无</w:t>
            </w:r>
          </w:p>
          <w:p>
            <w:pPr>
              <w:adjustRightInd w:val="0"/>
              <w:snapToGrid w:val="0"/>
              <w:rPr>
                <w:rFonts w:ascii="宋体" w:hAnsi="宋体" w:cs="宋体"/>
              </w:rPr>
            </w:pPr>
            <w:r>
              <w:rPr>
                <w:rFonts w:ascii="Segoe UI Emoji" w:hAnsi="Segoe UI Emoji" w:cs="Segoe UI Emoji"/>
              </w:rPr>
              <w:t>☑</w:t>
            </w:r>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p>
          <w:p>
            <w:pPr>
              <w:pStyle w:val="41"/>
              <w:rPr>
                <w:rFonts w:hAnsi="宋体" w:cs="宋体"/>
                <w:sz w:val="22"/>
                <w:szCs w:val="22"/>
              </w:rPr>
            </w:pPr>
            <w:r>
              <w:rPr>
                <w:rFonts w:hAnsi="宋体" w:cs="宋体"/>
                <w:sz w:val="22"/>
                <w:szCs w:val="22"/>
              </w:rPr>
              <w:t>2、法定代表人授权委托书(投标文件委托代理人签字的提供)；</w:t>
            </w:r>
          </w:p>
          <w:p>
            <w:pPr>
              <w:adjustRightInd w:val="0"/>
              <w:snapToGrid w:val="0"/>
              <w:rPr>
                <w:rFonts w:ascii="宋体" w:hAnsi="宋体" w:cs="宋体"/>
              </w:rPr>
            </w:pPr>
            <w:r>
              <w:rPr>
                <w:rFonts w:hint="eastAsia" w:ascii="宋体" w:hAnsi="宋体" w:cs="宋体"/>
              </w:rPr>
              <w:t>3</w:t>
            </w:r>
            <w:r>
              <w:rPr>
                <w:rFonts w:ascii="宋体" w:hAnsi="宋体" w:cs="宋体"/>
              </w:rPr>
              <w:t>、符合招标公告“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hint="eastAsia" w:ascii="宋体" w:hAnsi="宋体" w:cs="宋体"/>
              </w:rPr>
              <w:t>4、投标承诺书。</w:t>
            </w:r>
          </w:p>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 xml:space="preserve">□ </w:t>
            </w:r>
            <w:r>
              <w:rPr>
                <w:rFonts w:hint="eastAsia" w:ascii="宋体" w:hAnsi="宋体" w:cs="宋体"/>
              </w:rPr>
              <w:t>/</w:t>
            </w:r>
          </w:p>
          <w:p>
            <w:pPr>
              <w:adjustRightInd w:val="0"/>
              <w:snapToGrid w:val="0"/>
              <w:rPr>
                <w:rFonts w:ascii="宋体" w:hAnsi="宋体" w:cs="宋体"/>
              </w:rPr>
            </w:pPr>
            <w:r>
              <w:rPr>
                <w:rFonts w:ascii="Segoe UI Emoji" w:hAnsi="Segoe UI Emoji" w:cs="Segoe UI Emoji"/>
              </w:rPr>
              <w:t>☑</w:t>
            </w:r>
            <w:r>
              <w:rPr>
                <w:rFonts w:hint="eastAsia" w:ascii="宋体" w:hAnsi="宋体" w:cs="宋体"/>
              </w:rPr>
              <w:t>2016年至2018年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w:t>
            </w:r>
            <w:r>
              <w:rPr>
                <w:rFonts w:hint="eastAsia" w:ascii="宋体" w:hAnsi="宋体" w:cs="宋体"/>
              </w:rPr>
              <w:t>/</w:t>
            </w:r>
          </w:p>
          <w:p>
            <w:pPr>
              <w:adjustRightInd w:val="0"/>
              <w:snapToGrid w:val="0"/>
              <w:rPr>
                <w:rFonts w:ascii="宋体" w:hAnsi="宋体" w:cs="宋体"/>
                <w:color w:val="FF0000"/>
              </w:rPr>
            </w:pPr>
            <w:r>
              <w:rPr>
                <w:rFonts w:ascii="Segoe UI Emoji" w:hAnsi="Segoe UI Emoji" w:cs="Segoe UI Emoji"/>
              </w:rPr>
              <w:t>☑</w:t>
            </w:r>
            <w:r>
              <w:rPr>
                <w:rFonts w:ascii="宋体" w:hAnsi="宋体" w:cs="宋体"/>
              </w:rPr>
              <w:t>20</w:t>
            </w:r>
            <w:r>
              <w:rPr>
                <w:rFonts w:hint="eastAsia" w:ascii="宋体" w:hAnsi="宋体" w:cs="宋体"/>
              </w:rPr>
              <w:t>16年1</w:t>
            </w:r>
            <w:r>
              <w:rPr>
                <w:rFonts w:ascii="宋体" w:hAnsi="宋体" w:cs="宋体"/>
              </w:rPr>
              <w:t>月</w:t>
            </w:r>
            <w:r>
              <w:rPr>
                <w:rFonts w:hint="eastAsia" w:ascii="宋体" w:hAnsi="宋体" w:cs="宋体"/>
              </w:rPr>
              <w:t>1</w:t>
            </w:r>
            <w:r>
              <w:rPr>
                <w:rFonts w:ascii="宋体" w:hAnsi="宋体" w:cs="宋体"/>
              </w:rPr>
              <w:t>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t>☑</w:t>
            </w:r>
            <w:r>
              <w:rPr>
                <w:rFonts w:hint="eastAsia" w:ascii="宋体" w:hAnsi="宋体" w:cs="宋体"/>
              </w:rPr>
              <w:t>/</w:t>
            </w:r>
          </w:p>
          <w:p>
            <w:pPr>
              <w:adjustRightInd w:val="0"/>
              <w:snapToGrid w:val="0"/>
              <w:rPr>
                <w:rFonts w:ascii="宋体" w:hAnsi="宋体" w:cs="宋体"/>
              </w:rPr>
            </w:pPr>
            <w:r>
              <w:rPr>
                <w:rFonts w:ascii="宋体" w:hAnsi="宋体" w:cs="宋体"/>
              </w:rPr>
              <w:t>□</w:t>
            </w:r>
            <w:r>
              <w:rPr>
                <w:rFonts w:hint="eastAsia" w:ascii="宋体" w:hAnsi="宋体" w:cs="宋体"/>
              </w:rPr>
              <w:t>20</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t>☑</w:t>
            </w:r>
            <w:r>
              <w:rPr>
                <w:rFonts w:hint="eastAsia" w:ascii="宋体" w:hAnsi="宋体" w:cs="宋体"/>
              </w:rPr>
              <w:t>不允许</w:t>
            </w:r>
          </w:p>
          <w:p>
            <w:pPr>
              <w:adjustRightInd w:val="0"/>
              <w:snapToGrid w:val="0"/>
              <w:rPr>
                <w:rFonts w:ascii="宋体" w:hAnsi="宋体" w:cs="宋体"/>
              </w:rPr>
            </w:pPr>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r>
              <w:rPr>
                <w:rFonts w:ascii="Segoe UI Emoji" w:hAnsi="Segoe UI Emoji" w:cs="Segoe UI Emoji"/>
              </w:rPr>
              <w:t>☑</w:t>
            </w:r>
            <w:r>
              <w:rPr>
                <w:rFonts w:hint="eastAsia" w:ascii="宋体" w:hAnsi="宋体" w:cs="宋体"/>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w:t>
            </w:r>
            <w:r>
              <w:rPr>
                <w:rFonts w:hint="eastAsia" w:ascii="宋体" w:hAnsi="宋体"/>
                <w:color w:val="000000"/>
                <w:szCs w:val="21"/>
              </w:rPr>
              <w:t>浙江空港培训服务咨询有限公司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olor w:val="000000"/>
                <w:szCs w:val="21"/>
                <w:u w:val="single"/>
              </w:rPr>
              <w:t>浙江空港培训服务咨询有限公司管制模拟机设备采购</w:t>
            </w:r>
            <w:r>
              <w:rPr>
                <w:rFonts w:hint="eastAsia" w:ascii="宋体" w:hAnsi="宋体" w:cs="宋体"/>
                <w:u w:val="single"/>
              </w:rPr>
              <w:t xml:space="preserve">项目           </w:t>
            </w:r>
            <w:r>
              <w:rPr>
                <w:rFonts w:hint="eastAsia" w:ascii="宋体" w:hAnsi="宋体" w:cs="宋体"/>
              </w:rPr>
              <w:t>投标文件在</w:t>
            </w:r>
            <w:r>
              <w:rPr>
                <w:rFonts w:hint="eastAsia" w:ascii="Times New Roman" w:hAnsi="宋体" w:cs="宋体"/>
                <w:color w:val="000000"/>
                <w:szCs w:val="21"/>
              </w:rPr>
              <w:t>2019年</w:t>
            </w:r>
            <w:r>
              <w:rPr>
                <w:rFonts w:hint="eastAsia" w:hAnsi="宋体" w:cs="宋体"/>
                <w:color w:val="000000"/>
                <w:szCs w:val="21"/>
              </w:rPr>
              <w:t>1</w:t>
            </w:r>
            <w:r>
              <w:rPr>
                <w:rFonts w:hint="eastAsia" w:hAnsi="宋体" w:cs="宋体"/>
                <w:color w:val="000000"/>
                <w:szCs w:val="21"/>
                <w:lang w:val="en-US" w:eastAsia="zh-CN"/>
              </w:rPr>
              <w:t>2</w:t>
            </w:r>
            <w:r>
              <w:rPr>
                <w:rFonts w:hint="eastAsia" w:ascii="Times New Roman" w:hAnsi="宋体" w:cs="宋体"/>
                <w:color w:val="000000"/>
                <w:szCs w:val="21"/>
              </w:rPr>
              <w:t>月</w:t>
            </w:r>
            <w:r>
              <w:rPr>
                <w:rFonts w:hint="eastAsia" w:ascii="Times New Roman" w:hAnsi="宋体" w:cs="宋体"/>
                <w:color w:val="000000"/>
                <w:szCs w:val="21"/>
                <w:lang w:val="en-US" w:eastAsia="zh-CN"/>
              </w:rPr>
              <w:t>12</w:t>
            </w:r>
            <w:r>
              <w:rPr>
                <w:rFonts w:hint="eastAsia" w:ascii="Times New Roman" w:hAnsi="宋体" w:cs="宋体"/>
                <w:color w:val="000000"/>
                <w:szCs w:val="21"/>
              </w:rPr>
              <w:t>日</w:t>
            </w:r>
            <w:r>
              <w:rPr>
                <w:rFonts w:hint="eastAsia" w:ascii="Times New Roman" w:hAnsi="宋体" w:cs="宋体"/>
                <w:color w:val="000000"/>
                <w:szCs w:val="21"/>
                <w:lang w:val="en-US" w:eastAsia="zh-CN"/>
              </w:rPr>
              <w:t>9</w:t>
            </w:r>
            <w:r>
              <w:rPr>
                <w:rFonts w:hint="eastAsia" w:ascii="Times New Roman" w:hAnsi="宋体" w:cs="宋体"/>
                <w:color w:val="000000"/>
                <w:szCs w:val="21"/>
              </w:rPr>
              <w:t>时</w:t>
            </w:r>
            <w:r>
              <w:rPr>
                <w:rFonts w:hint="eastAsia" w:ascii="Times New Roman" w:hAnsi="宋体" w:cs="宋体"/>
                <w:color w:val="000000"/>
                <w:szCs w:val="21"/>
                <w:lang w:val="en-US" w:eastAsia="zh-CN"/>
              </w:rPr>
              <w:t>30</w:t>
            </w:r>
            <w:r>
              <w:rPr>
                <w:rFonts w:hint="eastAsia" w:ascii="Times New Roman" w:hAnsi="宋体" w:cs="宋体"/>
                <w:color w:val="000000"/>
                <w:szCs w:val="21"/>
              </w:rPr>
              <w:t>分</w:t>
            </w:r>
            <w:r>
              <w:rPr>
                <w:rFonts w:hint="eastAsia" w:ascii="宋体" w:hAnsi="宋体" w:cs="宋体"/>
              </w:rPr>
              <w:t>(即开标时间)不得开启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Times New Roman" w:hAnsi="宋体" w:cs="宋体"/>
                <w:color w:val="000000"/>
                <w:szCs w:val="21"/>
              </w:rPr>
              <w:t>2019年</w:t>
            </w:r>
            <w:r>
              <w:rPr>
                <w:rFonts w:hint="eastAsia" w:hAnsi="宋体" w:cs="宋体"/>
                <w:color w:val="000000"/>
                <w:szCs w:val="21"/>
              </w:rPr>
              <w:t>1</w:t>
            </w:r>
            <w:r>
              <w:rPr>
                <w:rFonts w:hint="eastAsia" w:hAnsi="宋体" w:cs="宋体"/>
                <w:color w:val="000000"/>
                <w:szCs w:val="21"/>
                <w:lang w:val="en-US" w:eastAsia="zh-CN"/>
              </w:rPr>
              <w:t>2</w:t>
            </w:r>
            <w:r>
              <w:rPr>
                <w:rFonts w:hint="eastAsia" w:ascii="Times New Roman" w:hAnsi="宋体" w:cs="宋体"/>
                <w:color w:val="000000"/>
                <w:szCs w:val="21"/>
              </w:rPr>
              <w:t>月</w:t>
            </w:r>
            <w:r>
              <w:rPr>
                <w:rFonts w:hint="eastAsia" w:ascii="Times New Roman" w:hAnsi="宋体" w:cs="宋体"/>
                <w:color w:val="000000"/>
                <w:szCs w:val="21"/>
                <w:lang w:val="en-US" w:eastAsia="zh-CN"/>
              </w:rPr>
              <w:t>12</w:t>
            </w:r>
            <w:r>
              <w:rPr>
                <w:rFonts w:hint="eastAsia" w:ascii="Times New Roman" w:hAnsi="宋体" w:cs="宋体"/>
                <w:color w:val="000000"/>
                <w:szCs w:val="21"/>
              </w:rPr>
              <w:t>日</w:t>
            </w:r>
            <w:r>
              <w:rPr>
                <w:rFonts w:hint="eastAsia" w:ascii="Times New Roman" w:hAnsi="宋体" w:cs="宋体"/>
                <w:color w:val="000000"/>
                <w:szCs w:val="21"/>
                <w:lang w:val="en-US" w:eastAsia="zh-CN"/>
              </w:rPr>
              <w:t>9</w:t>
            </w:r>
            <w:r>
              <w:rPr>
                <w:rFonts w:hint="eastAsia" w:ascii="Times New Roman" w:hAnsi="宋体" w:cs="宋体"/>
                <w:color w:val="000000"/>
                <w:szCs w:val="21"/>
              </w:rPr>
              <w:t>时</w:t>
            </w:r>
            <w:r>
              <w:rPr>
                <w:rFonts w:hint="eastAsia" w:ascii="Times New Roman" w:hAnsi="宋体" w:cs="宋体"/>
                <w:color w:val="000000"/>
                <w:szCs w:val="21"/>
                <w:lang w:val="en-US" w:eastAsia="zh-CN"/>
              </w:rPr>
              <w:t>30</w:t>
            </w:r>
            <w:r>
              <w:rPr>
                <w:rFonts w:hint="eastAsia" w:ascii="Times New Roman" w:hAnsi="宋体" w:cs="宋体"/>
                <w:color w:val="000000"/>
                <w:szCs w:val="21"/>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见招标公告/投标邀请书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t>☑</w:t>
            </w:r>
            <w:r>
              <w:rPr>
                <w:rFonts w:hint="eastAsia" w:ascii="宋体" w:hAnsi="宋体" w:cs="宋体"/>
              </w:rPr>
              <w:t>否</w:t>
            </w:r>
          </w:p>
          <w:p>
            <w:pPr>
              <w:adjustRightInd w:val="0"/>
              <w:snapToGrid w:val="0"/>
              <w:rPr>
                <w:rFonts w:ascii="宋体" w:hAnsi="宋体" w:cs="宋体"/>
              </w:rPr>
            </w:pPr>
            <w:r>
              <w:rPr>
                <w:rFonts w:ascii="宋体" w:hAnsi="宋体" w:cs="宋体"/>
              </w:rPr>
              <w:t>□</w:t>
            </w:r>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w:t>
            </w:r>
            <w:r>
              <w:rPr>
                <w:rFonts w:hint="eastAsia" w:ascii="宋体" w:hAnsi="宋体" w:cs="宋体"/>
                <w:kern w:val="0"/>
                <w:sz w:val="22"/>
              </w:rPr>
              <w:t>3</w:t>
            </w:r>
            <w:r>
              <w:rPr>
                <w:rFonts w:hint="eastAsia" w:ascii="宋体" w:hAnsi="宋体" w:cs="宋体"/>
                <w:sz w:val="22"/>
              </w:rPr>
              <w:t>人</w:t>
            </w:r>
            <w:r>
              <w:rPr>
                <w:rFonts w:hint="eastAsia" w:asciiTheme="minorEastAsia" w:hAnsiTheme="minorEastAsia"/>
                <w:sz w:val="22"/>
              </w:rPr>
              <w:t>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公示媒介： 浙江省机场集团有限公司主页http://www.zjsairport.com</w:t>
            </w:r>
            <w:r>
              <w:rPr>
                <w:rFonts w:ascii="Times New Roman" w:hAnsi="Times New Roman" w:eastAsia="Times New Roman"/>
              </w:rPr>
              <w:t xml:space="preserve"> </w:t>
            </w:r>
            <w:r>
              <w:rPr>
                <w:rFonts w:hint="eastAsia" w:ascii="Times New Roman" w:hAnsi="Times New Roman" w:eastAsiaTheme="minorEastAsia"/>
              </w:rPr>
              <w:t>→招标公告</w:t>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公示期限：招标人自确定中标候选人之日起，在浙江省机场集团有限公司主页上发布中标候选人公示 ，公示期为3日。公示期最后一日如遇国家法定节假日的，顺延至法定节假日后的第一个工作日。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w:t>
            </w:r>
            <w:r>
              <w:rPr>
                <w:rFonts w:hint="eastAsia" w:ascii="宋体" w:hAnsi="宋体" w:cs="宋体"/>
              </w:rPr>
              <w:t>是</w:t>
            </w:r>
          </w:p>
          <w:p>
            <w:pPr>
              <w:adjustRightInd w:val="0"/>
              <w:snapToGrid w:val="0"/>
              <w:rPr>
                <w:rFonts w:ascii="宋体" w:hAnsi="宋体" w:cs="宋体"/>
              </w:rPr>
            </w:pPr>
            <w:r>
              <w:rPr>
                <w:rFonts w:ascii="Segoe UI Emoji" w:hAnsi="Segoe UI Emoji" w:cs="Segoe UI Emoji"/>
              </w:rPr>
              <w:t>☑</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r>
              <w:rPr>
                <w:rFonts w:ascii="MS Mincho" w:hAnsi="MS Mincho" w:eastAsia="MS Mincho" w:cs="MS Mincho"/>
              </w:rPr>
              <w:t>☑</w:t>
            </w:r>
            <w:r>
              <w:rPr>
                <w:rFonts w:hint="eastAsia" w:ascii="宋体" w:hAnsi="宋体" w:cs="宋体"/>
              </w:rPr>
              <w:t>要求，履约保证金的形式：</w:t>
            </w:r>
            <w:r>
              <w:rPr>
                <w:rFonts w:hint="eastAsia" w:ascii="宋体" w:hAnsi="宋体"/>
                <w:sz w:val="24"/>
              </w:rPr>
              <w:t>银行转账</w:t>
            </w:r>
          </w:p>
          <w:p>
            <w:pPr>
              <w:adjustRightInd w:val="0"/>
              <w:snapToGrid w:val="0"/>
              <w:rPr>
                <w:rFonts w:ascii="宋体" w:hAnsi="宋体" w:cs="宋体"/>
              </w:rPr>
            </w:pPr>
            <w:r>
              <w:rPr>
                <w:rFonts w:hint="eastAsia" w:ascii="宋体" w:hAnsi="宋体" w:cs="宋体"/>
              </w:rPr>
              <w:t>履约保证金的金额：</w:t>
            </w:r>
            <w:r>
              <w:rPr>
                <w:rFonts w:ascii="宋体" w:hAnsi="宋体" w:cs="宋体"/>
              </w:rPr>
              <w:t>合同总价的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时限：自中标通知书发出</w:t>
            </w:r>
            <w:r>
              <w:rPr>
                <w:rFonts w:hint="eastAsia" w:ascii="宋体" w:hAnsi="宋体" w:cs="宋体"/>
              </w:rPr>
              <w:t>15日历天</w:t>
            </w:r>
            <w:r>
              <w:rPr>
                <w:rFonts w:ascii="宋体" w:hAnsi="宋体" w:cs="宋体"/>
              </w:rPr>
              <w:t>内</w:t>
            </w:r>
          </w:p>
          <w:p>
            <w:pPr>
              <w:adjustRightInd w:val="0"/>
              <w:snapToGrid w:val="0"/>
              <w:rPr>
                <w:rFonts w:ascii="宋体" w:hAnsi="宋体" w:cs="宋体"/>
              </w:rPr>
            </w:pPr>
            <w:r>
              <w:rPr>
                <w:rFonts w:ascii="宋体" w:hAnsi="宋体" w:cs="宋体"/>
              </w:rPr>
              <w:t>□</w:t>
            </w:r>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t>☑</w:t>
            </w:r>
            <w:r>
              <w:rPr>
                <w:rFonts w:hint="eastAsia" w:ascii="宋体" w:hAnsi="宋体" w:cs="宋体"/>
              </w:rPr>
              <w:t>否</w:t>
            </w:r>
          </w:p>
          <w:p>
            <w:pPr>
              <w:adjustRightInd w:val="0"/>
              <w:snapToGrid w:val="0"/>
              <w:rPr>
                <w:rFonts w:ascii="宋体" w:hAnsi="宋体" w:cs="宋体"/>
              </w:rPr>
            </w:pPr>
            <w:r>
              <w:rPr>
                <w:rFonts w:ascii="宋体" w:hAnsi="宋体" w:cs="宋体"/>
              </w:rPr>
              <w:t>□</w:t>
            </w:r>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 xml:space="preserve"> 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w:t>
            </w:r>
            <w:r>
              <w:rPr>
                <w:rFonts w:ascii="宋体" w:hAnsi="宋体" w:cs="Arial"/>
              </w:rPr>
              <w:t>则其投标保证金</w:t>
            </w:r>
            <w:r>
              <w:rPr>
                <w:rFonts w:hint="eastAsia" w:ascii="宋体" w:hAnsi="宋体" w:cs="Arial"/>
              </w:rPr>
              <w:t>招标人有权</w:t>
            </w:r>
            <w:r>
              <w:rPr>
                <w:rFonts w:ascii="宋体" w:hAnsi="宋体" w:cs="Arial"/>
              </w:rPr>
              <w:t>不予退还并</w:t>
            </w:r>
            <w:r>
              <w:rPr>
                <w:rFonts w:hint="eastAsia" w:ascii="宋体" w:hAnsi="宋体" w:cs="Arial"/>
              </w:rPr>
              <w:t>列入招标人的禁止交易名单</w:t>
            </w:r>
            <w:r>
              <w:rPr>
                <w:rFonts w:hint="eastAsia" w:ascii="宋体" w:hAnsi="宋体" w:cs="宋体"/>
                <w:sz w:val="22"/>
              </w:rPr>
              <w:t>或不良</w:t>
            </w:r>
            <w:r>
              <w:rPr>
                <w:rFonts w:ascii="宋体" w:hAnsi="宋体" w:cs="宋体"/>
                <w:sz w:val="22"/>
              </w:rPr>
              <w:t>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3、本项目中标合同与浙江空港培训</w:t>
            </w:r>
            <w:r>
              <w:rPr>
                <w:rFonts w:hint="eastAsia" w:ascii="宋体" w:hAnsi="宋体"/>
                <w:color w:val="000000"/>
                <w:szCs w:val="21"/>
              </w:rPr>
              <w:t>服务</w:t>
            </w:r>
            <w:r>
              <w:rPr>
                <w:rFonts w:hint="eastAsia" w:ascii="宋体" w:hAnsi="宋体" w:cs="Arial"/>
              </w:rPr>
              <w:t>咨询有限公司签订。</w:t>
            </w:r>
          </w:p>
          <w:p>
            <w:pPr>
              <w:adjustRightInd w:val="0"/>
              <w:snapToGrid w:val="0"/>
              <w:rPr>
                <w:rFonts w:ascii="宋体" w:hAnsi="宋体" w:cs="宋体"/>
              </w:rPr>
            </w:pPr>
            <w:r>
              <w:rPr>
                <w:rFonts w:hint="eastAsia" w:ascii="宋体" w:hAnsi="宋体" w:cs="宋体"/>
              </w:rPr>
              <w:t>4、投标人须知前附表与投标人须知</w:t>
            </w:r>
            <w:r>
              <w:rPr>
                <w:rFonts w:hint="eastAsia" w:ascii="宋体" w:hAnsi="宋体" w:cs="Arial"/>
              </w:rPr>
              <w:t>不一致之处，以投标人前附表为准。</w:t>
            </w:r>
          </w:p>
        </w:tc>
      </w:tr>
    </w:tbl>
    <w:p>
      <w:pPr>
        <w:sectPr>
          <w:pgSz w:w="12240" w:h="15840"/>
          <w:pgMar w:top="1400" w:right="1640" w:bottom="1120" w:left="1700" w:header="0" w:footer="901" w:gutter="0"/>
          <w:cols w:space="720" w:num="1"/>
        </w:sectPr>
      </w:pPr>
    </w:p>
    <w:p>
      <w:pPr>
        <w:autoSpaceDE w:val="0"/>
        <w:autoSpaceDN w:val="0"/>
        <w:adjustRightInd w:val="0"/>
        <w:snapToGrid w:val="0"/>
        <w:spacing w:line="360" w:lineRule="exact"/>
        <w:ind w:firstLine="482" w:firstLineChars="200"/>
        <w:rPr>
          <w:rStyle w:val="97"/>
          <w:rFonts w:eastAsia="黑体"/>
        </w:rPr>
      </w:pPr>
      <w:bookmarkStart w:id="88" w:name="_bookmark18"/>
      <w:bookmarkEnd w:id="88"/>
      <w:bookmarkStart w:id="89" w:name="_Toc32671"/>
      <w:bookmarkStart w:id="90" w:name="_Hlk525123742"/>
      <w:r>
        <w:rPr>
          <w:rStyle w:val="97"/>
          <w:rFonts w:hint="eastAsia" w:eastAsia="黑体"/>
        </w:rPr>
        <w:t>1.总则</w:t>
      </w:r>
    </w:p>
    <w:bookmarkEnd w:id="89"/>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法律、法规和规章的规定，本招标项目已具备招标条件，现对本项目进行招标。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1.1.3 招标代理机构：见投标人须知前附表。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1.1.4 招标项目名称：见投标人须知前附表。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交货期：见投标人须知前附表。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交货地点：见投标人须知前附表。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技术性能指标：见投标人须知前附表。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6"/>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6"/>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6"/>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6"/>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6"/>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投标人为代理经销商的，对投标人的资质要求包含对制造商的资质要求，对投标人的业绩要求包含对投标设备的业绩要求。需要提交的相关证明材料见本章第 3.5 款的规定。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1.4.2 投标人须知前附表规定接受联合体投标的，联合体除应符合本章第 1.4.1 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(5)为本工程项目的相关监理人，或者与本工程项目的相关监理人存在隶属关系或者其他利害关系；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(6)为本招标项目的代建人；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(7)为本招标项目的招标代理机构；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(8)与本招标项目的监理人或代建人或招标代理机构同为一个法定代表人；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(9)与本招标项目的监理人或代建人或招标代理机构存在控股或参股关系；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(10)被依法暂停或者取消投标资格；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(14)被最高人民法院在“信用中国”网站(</w:t>
      </w:r>
      <w:r>
        <w:fldChar w:fldCharType="begin"/>
      </w:r>
      <w:r>
        <w:instrText xml:space="preserve"> HYPERLINK "http://www.creditchina.gov.cn/" </w:instrText>
      </w:r>
      <w:r>
        <w:fldChar w:fldCharType="separate"/>
      </w:r>
      <w:r>
        <w:rPr>
          <w:rFonts w:hint="eastAsia" w:ascii="宋体" w:hAnsi="宋体" w:cs="宋体"/>
          <w:kern w:val="0"/>
          <w:sz w:val="22"/>
        </w:rPr>
        <w:t>www.creditchina.gov.cn</w:t>
      </w:r>
      <w:r>
        <w:rPr>
          <w:rFonts w:hint="eastAsia" w:ascii="宋体" w:hAnsi="宋体" w:cs="宋体"/>
          <w:kern w:val="0"/>
          <w:sz w:val="22"/>
        </w:rPr>
        <w:fldChar w:fldCharType="end"/>
      </w:r>
      <w:r>
        <w:rPr>
          <w:rFonts w:hint="eastAsia"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(15)在近年（2016年1月1日起至投标截止日止）内投标人或其法定代表人、拟委任的项目负责人有行贿犯罪行为的(</w:t>
      </w:r>
      <w:r>
        <w:rPr>
          <w:rFonts w:hint="eastAsia" w:ascii="宋体" w:hAnsi="宋体" w:cs="宋体"/>
          <w:sz w:val="22"/>
        </w:rPr>
        <w:t>以中国裁判文书网查询结果为准</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(16)法律法规或投标人须知前附表规定的其他情形。</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响应和偏差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1.11.1 投标文件应当对招标文件的实质性要求和条件作出满足性或更有利于招标人的响应，否则，投标人的投标将被否决。实质性要求和条件见投标人须知前附表。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1.11.2 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1.11.4 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1.11.5 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82" w:firstLineChars="200"/>
        <w:rPr>
          <w:rStyle w:val="97"/>
          <w:rFonts w:eastAsia="黑体"/>
        </w:rPr>
      </w:pPr>
      <w:bookmarkStart w:id="91" w:name="_Toc10612"/>
      <w:r>
        <w:rPr>
          <w:rStyle w:val="97"/>
          <w:rFonts w:hint="eastAsia" w:eastAsia="黑体"/>
        </w:rPr>
        <w:t>2.招标文件</w:t>
      </w:r>
    </w:p>
    <w:bookmarkEnd w:id="91"/>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项规定的投标截止时间不足15日的，并且澄清内容可能影响投标文件编制的，将相应延长投标截止时间。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ascii="宋体" w:hAnsi="宋体" w:cs="宋体"/>
          <w:sz w:val="22"/>
          <w:u w:val="single"/>
        </w:rPr>
        <w:t>http://www.zjsairport.com</w:t>
      </w:r>
      <w:r>
        <w:rPr>
          <w:rFonts w:hint="eastAsia" w:ascii="宋体" w:hAnsi="宋体" w:cs="宋体"/>
          <w:sz w:val="22"/>
        </w:rPr>
        <w:t xml:space="preserve"> →招标公告</w:t>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4.2.1项规定的投标截止时间不足15日的，并且修改内容可能影响投标文件编制的，将相应延长投标截止时间。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ascii="宋体" w:hAnsi="宋体" w:cs="宋体"/>
          <w:sz w:val="22"/>
          <w:u w:val="single"/>
        </w:rPr>
        <w:t>http://www.zjsairport.com</w:t>
      </w:r>
      <w:r>
        <w:rPr>
          <w:rFonts w:hint="eastAsia" w:ascii="宋体" w:hAnsi="宋体" w:cs="宋体"/>
          <w:sz w:val="22"/>
        </w:rPr>
        <w:t xml:space="preserve"> →招标公告</w:t>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82" w:firstLineChars="200"/>
        <w:rPr>
          <w:rStyle w:val="97"/>
          <w:rFonts w:eastAsia="黑体"/>
        </w:rPr>
      </w:pPr>
      <w:bookmarkStart w:id="92" w:name="_Toc8922"/>
      <w:r>
        <w:rPr>
          <w:rStyle w:val="97"/>
          <w:rFonts w:hint="eastAsia" w:eastAsia="黑体"/>
        </w:rPr>
        <w:t>3.投标文件</w:t>
      </w:r>
    </w:p>
    <w:bookmarkEnd w:id="92"/>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(6)商务和技术偏离表；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(8)资格审查资料；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w:t>
      </w:r>
      <w:r>
        <w:rPr>
          <w:rFonts w:hint="eastAsia" w:ascii="宋体" w:hAnsi="宋体" w:cs="宋体"/>
          <w:sz w:val="22"/>
        </w:rPr>
        <w:t>信用中国网站www.creditchina.gov.cn 、中国裁判文书网http://wenshu.court.gov.cn查询结果以及</w:t>
      </w:r>
      <w:r>
        <w:rPr>
          <w:rFonts w:hint="eastAsia" w:ascii="宋体" w:hAnsi="宋体" w:cs="宋体"/>
          <w:color w:val="000000"/>
          <w:sz w:val="22"/>
        </w:rPr>
        <w:t>主管税务部门出具的一般纳税人资格认定《税务事项通知书》或《增值税一般纳税人登记表》或投标人电子税务局一般纳税人资格查询网页</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③制造商资格声明；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④设备制造商的授权书（代理商投标时提供）；</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⑤投标产品近年的销售业绩一览表（附业绩的中标通知书或合同）。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(9)技术方案；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(10)技术支持资料；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①系统设备供货范围（包括设备数量、型号规格、产地、品牌），进口零部件详细清单（需说明产地、品牌）；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②技术参数、结构及性能特点等产品技术规格书；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③主要原材料及部件性能和生产厂家；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(11)投标单位优势及其他；</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(12)投标人须知前附表规定的其他资料。</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①</w:t>
      </w:r>
      <w:r>
        <w:rPr>
          <w:rFonts w:hint="eastAsia" w:ascii="宋体" w:hAnsi="宋体" w:cs="宋体"/>
          <w:sz w:val="22"/>
        </w:rPr>
        <w:t>产品制造、安装、验收标准和验收方法；</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②</w:t>
      </w:r>
      <w:r>
        <w:rPr>
          <w:rFonts w:hint="eastAsia" w:ascii="宋体" w:hAnsi="宋体" w:cs="宋体"/>
          <w:sz w:val="22"/>
        </w:rPr>
        <w:t>现场指导、调试；</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③</w:t>
      </w:r>
      <w:r>
        <w:rPr>
          <w:rFonts w:hint="eastAsia" w:ascii="宋体" w:hAnsi="宋体" w:cs="宋体"/>
          <w:sz w:val="22"/>
        </w:rPr>
        <w:t>提供详细的培训计划，包括培训内容、培训时间、培训人数等；</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④</w:t>
      </w:r>
      <w:r>
        <w:rPr>
          <w:rFonts w:hint="eastAsia" w:ascii="宋体" w:hAnsi="宋体" w:cs="宋体"/>
          <w:sz w:val="22"/>
        </w:rPr>
        <w:t>优惠条件：投标人承诺给予用户的其他优惠条款，包括付款条件、培训服务、质量保证期等方面的优惠；</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sz w:val="22"/>
        </w:rPr>
        <w:t>⑤</w:t>
      </w:r>
      <w:r>
        <w:rPr>
          <w:rFonts w:hint="eastAsia" w:ascii="宋体" w:hAnsi="宋体" w:cs="宋体"/>
          <w:color w:val="000000"/>
          <w:sz w:val="22"/>
        </w:rPr>
        <w:t>投标人认为应该提供的其他材料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 90 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3.4.3 招标人最迟将在与中标人签订合同后 5 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hint="eastAsia" w:ascii="宋体" w:hAnsi="宋体" w:cs="宋体"/>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0" w:firstLineChars="200"/>
        <w:rPr>
          <w:rFonts w:ascii="宋体" w:hAnsi="宋体" w:cs="宋体"/>
          <w:b/>
          <w:bCs/>
          <w:sz w:val="22"/>
        </w:rPr>
      </w:pPr>
      <w:r>
        <w:rPr>
          <w:rFonts w:hint="eastAsia" w:ascii="宋体" w:hAnsi="宋体" w:cs="宋体"/>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“近年完成的类似项目情况表”应附中标通知书和(或)合同协议书、设备进场验收证书等的复印件，具体时间要求见投标人须知前附表。每张表格只填写一个项目，并标明序号。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“正在供货和新承接的项目情况表”应附中标通知书和(或)合同协议书复印件。每张表格只填写一个项目，并标明序号。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“近年发生的诉讼及仲裁情况”应说明投标人败诉的设备买卖合同的相关情况，并附法院或仲裁机构作出的判决、裁决等有关法律文书复印件，具体时间要求见投标人须知前附表。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82" w:firstLineChars="200"/>
        <w:rPr>
          <w:rStyle w:val="97"/>
          <w:rFonts w:eastAsia="黑体"/>
        </w:rPr>
      </w:pPr>
      <w:bookmarkStart w:id="93" w:name="_Toc22439"/>
      <w:r>
        <w:rPr>
          <w:rStyle w:val="97"/>
          <w:rFonts w:hint="eastAsia" w:eastAsia="黑体"/>
        </w:rPr>
        <w:t>4.投标</w:t>
      </w:r>
    </w:p>
    <w:bookmarkEnd w:id="93"/>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hint="eastAsia" w:ascii="宋体" w:hAnsi="宋体" w:cs="宋体"/>
          <w:sz w:val="22"/>
        </w:rPr>
        <w:t>投标文件的封套上应清楚地标记“投标文件”字样，</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82" w:firstLineChars="200"/>
        <w:rPr>
          <w:rStyle w:val="97"/>
          <w:rFonts w:eastAsia="黑体"/>
        </w:rPr>
      </w:pPr>
      <w:bookmarkStart w:id="94" w:name="_Toc1330"/>
      <w:r>
        <w:rPr>
          <w:rStyle w:val="97"/>
          <w:rFonts w:hint="eastAsia" w:eastAsia="黑体"/>
        </w:rPr>
        <w:t>5.开标</w:t>
      </w:r>
    </w:p>
    <w:bookmarkEnd w:id="94"/>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0" w:firstLineChars="200"/>
        <w:rPr>
          <w:rFonts w:ascii="宋体" w:hAnsi="宋体" w:cs="宋体"/>
          <w:b/>
          <w:bCs/>
          <w:sz w:val="22"/>
        </w:rPr>
      </w:pPr>
      <w:r>
        <w:rPr>
          <w:rFonts w:hint="eastAsia" w:ascii="宋体" w:hAnsi="宋体" w:cs="宋体"/>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82" w:firstLineChars="200"/>
        <w:rPr>
          <w:rStyle w:val="97"/>
          <w:rFonts w:eastAsia="黑体"/>
        </w:rPr>
      </w:pPr>
      <w:bookmarkStart w:id="95" w:name="_Toc19433"/>
      <w:r>
        <w:rPr>
          <w:rStyle w:val="97"/>
          <w:rFonts w:hint="eastAsia" w:eastAsia="黑体"/>
        </w:rPr>
        <w:t>6.评标</w:t>
      </w:r>
    </w:p>
    <w:bookmarkEnd w:id="95"/>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82" w:firstLineChars="200"/>
        <w:rPr>
          <w:rStyle w:val="97"/>
          <w:rFonts w:eastAsia="黑体"/>
        </w:rPr>
      </w:pPr>
      <w:bookmarkStart w:id="96" w:name="_Toc12337"/>
      <w:r>
        <w:rPr>
          <w:rStyle w:val="97"/>
          <w:rFonts w:hint="eastAsia" w:eastAsia="黑体"/>
        </w:rPr>
        <w:t>7.合同授予</w:t>
      </w:r>
    </w:p>
    <w:bookmarkEnd w:id="96"/>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招标人将按照投标人须知前附表规定的公示媒介和期限公示中标候选人，公示期不得少于 3 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总金额的 10%。联合体中标的，其履约保证金以联合体各方或者联合体中牵头人的名义提交。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合同条款按第四章“合同条款”）。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82" w:firstLineChars="200"/>
        <w:rPr>
          <w:rStyle w:val="97"/>
          <w:rFonts w:eastAsia="黑体"/>
        </w:rPr>
      </w:pPr>
      <w:bookmarkStart w:id="97" w:name="_Toc9926"/>
      <w:bookmarkStart w:id="98" w:name="_Toc220123242"/>
      <w:bookmarkStart w:id="99" w:name="_Toc219809802"/>
      <w:bookmarkStart w:id="100" w:name="_Toc15553"/>
      <w:r>
        <w:rPr>
          <w:rStyle w:val="97"/>
          <w:rFonts w:hint="eastAsia" w:eastAsia="黑体"/>
        </w:rPr>
        <w:t>8.重新招标和不再招标</w:t>
      </w:r>
    </w:p>
    <w:bookmarkEnd w:id="97"/>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8.1 重新招标</w:t>
      </w:r>
      <w:bookmarkEnd w:id="98"/>
      <w:bookmarkEnd w:id="99"/>
      <w:bookmarkEnd w:id="100"/>
    </w:p>
    <w:p>
      <w:pPr>
        <w:adjustRightInd w:val="0"/>
        <w:snapToGrid w:val="0"/>
        <w:spacing w:line="360" w:lineRule="exact"/>
        <w:ind w:firstLine="440" w:firstLineChars="200"/>
        <w:rPr>
          <w:rFonts w:ascii="宋体" w:hAnsi="宋体" w:cs="宋体"/>
          <w:sz w:val="22"/>
        </w:rPr>
      </w:pPr>
      <w:r>
        <w:rPr>
          <w:rFonts w:hint="eastAsia" w:ascii="宋体" w:hAnsi="宋体" w:cs="宋体"/>
          <w:sz w:val="22"/>
        </w:rPr>
        <w:t>有下列情形之一的，招标人将重新招标；</w:t>
      </w:r>
    </w:p>
    <w:p>
      <w:pPr>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（1）投标截止时间止，投标人少于3个的；</w:t>
      </w:r>
    </w:p>
    <w:p>
      <w:pPr>
        <w:adjustRightInd w:val="0"/>
        <w:snapToGrid w:val="0"/>
        <w:spacing w:line="360" w:lineRule="exact"/>
        <w:ind w:firstLine="440" w:firstLineChars="200"/>
        <w:rPr>
          <w:rFonts w:ascii="宋体" w:hAnsi="宋体" w:cs="宋体"/>
          <w:bCs/>
          <w:kern w:val="0"/>
          <w:sz w:val="22"/>
        </w:rPr>
      </w:pPr>
      <w:r>
        <w:rPr>
          <w:rFonts w:hint="eastAsia" w:ascii="宋体" w:hAnsi="宋体" w:cs="宋体"/>
          <w:bCs/>
          <w:kern w:val="0"/>
          <w:sz w:val="22"/>
        </w:rPr>
        <w:t>（2）所有投标人的报价均偏高，招标人无法接受的；</w:t>
      </w:r>
    </w:p>
    <w:p>
      <w:pPr>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（3）经评标委员会评审后否决所有投标的。</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投标人少于三个或经符合性评审投标人少于三个且不具备竞争性的，招标人不再另行发布流标公告，重新招标或新一轮的招标公告即表示本项目上一轮招标已流标。</w:t>
      </w:r>
    </w:p>
    <w:p>
      <w:pPr>
        <w:autoSpaceDE w:val="0"/>
        <w:autoSpaceDN w:val="0"/>
        <w:adjustRightInd w:val="0"/>
        <w:snapToGrid w:val="0"/>
        <w:spacing w:line="360" w:lineRule="exact"/>
        <w:ind w:firstLine="440" w:firstLineChars="200"/>
        <w:rPr>
          <w:rFonts w:ascii="宋体" w:hAnsi="宋体" w:cs="宋体"/>
          <w:kern w:val="0"/>
          <w:sz w:val="22"/>
        </w:rPr>
      </w:pPr>
      <w:bookmarkStart w:id="101" w:name="_Toc18806"/>
      <w:bookmarkStart w:id="102" w:name="_Toc220123243"/>
      <w:bookmarkStart w:id="103" w:name="_Toc219809803"/>
      <w:r>
        <w:rPr>
          <w:rFonts w:hint="eastAsia" w:ascii="宋体" w:hAnsi="宋体" w:cs="宋体"/>
          <w:kern w:val="0"/>
          <w:sz w:val="22"/>
        </w:rPr>
        <w:t>8.2 不再招标</w:t>
      </w:r>
      <w:bookmarkEnd w:id="101"/>
      <w:bookmarkEnd w:id="102"/>
      <w:bookmarkEnd w:id="103"/>
    </w:p>
    <w:p>
      <w:pPr>
        <w:autoSpaceDE w:val="0"/>
        <w:autoSpaceDN w:val="0"/>
        <w:adjustRightInd w:val="0"/>
        <w:snapToGrid w:val="0"/>
        <w:spacing w:line="360" w:lineRule="exact"/>
        <w:ind w:firstLine="440" w:firstLineChars="200"/>
        <w:rPr>
          <w:rFonts w:ascii="宋体" w:hAnsi="宋体" w:cs="宋体"/>
          <w:b/>
          <w:bCs/>
          <w:kern w:val="0"/>
          <w:sz w:val="22"/>
        </w:rPr>
      </w:pPr>
      <w:r>
        <w:rPr>
          <w:rFonts w:hint="eastAsia" w:ascii="宋体" w:hAnsi="宋体" w:cs="宋体"/>
          <w:sz w:val="22"/>
        </w:rPr>
        <w:t>重新招标后投标人仍少于3个或者所有投标被否决的，经批准后不再进行招标</w:t>
      </w:r>
      <w:r>
        <w:rPr>
          <w:rFonts w:ascii="宋体" w:hAnsi="宋体" w:cs="Calibri"/>
          <w:sz w:val="22"/>
        </w:rPr>
        <w:t>。</w:t>
      </w:r>
    </w:p>
    <w:p>
      <w:pPr>
        <w:autoSpaceDE w:val="0"/>
        <w:autoSpaceDN w:val="0"/>
        <w:adjustRightInd w:val="0"/>
        <w:snapToGrid w:val="0"/>
        <w:spacing w:line="360" w:lineRule="exact"/>
        <w:ind w:firstLine="482" w:firstLineChars="200"/>
        <w:rPr>
          <w:rStyle w:val="97"/>
          <w:rFonts w:eastAsia="黑体"/>
        </w:rPr>
      </w:pPr>
      <w:bookmarkStart w:id="104" w:name="_Toc12973"/>
      <w:r>
        <w:rPr>
          <w:rStyle w:val="97"/>
          <w:rFonts w:hint="eastAsia" w:eastAsia="黑体"/>
        </w:rPr>
        <w:t>9.纪律和监督</w:t>
      </w:r>
    </w:p>
    <w:bookmarkEnd w:id="104"/>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82" w:firstLineChars="200"/>
        <w:rPr>
          <w:rStyle w:val="97"/>
          <w:rFonts w:eastAsia="黑体"/>
        </w:rPr>
      </w:pPr>
      <w:bookmarkStart w:id="105" w:name="_Toc29236"/>
      <w:r>
        <w:rPr>
          <w:rStyle w:val="97"/>
          <w:rFonts w:hint="eastAsia" w:eastAsia="黑体"/>
        </w:rPr>
        <w:t>10.是否采用电子招标投标</w:t>
      </w:r>
    </w:p>
    <w:bookmarkEnd w:id="105"/>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82" w:firstLineChars="200"/>
        <w:rPr>
          <w:rStyle w:val="97"/>
          <w:rFonts w:eastAsia="黑体"/>
        </w:rPr>
      </w:pPr>
      <w:bookmarkStart w:id="106" w:name="_Toc13149"/>
      <w:r>
        <w:rPr>
          <w:rStyle w:val="97"/>
          <w:rFonts w:hint="eastAsia" w:eastAsia="黑体"/>
        </w:rPr>
        <w:t>11.需要补充的其他内容</w:t>
      </w:r>
    </w:p>
    <w:bookmarkEnd w:id="106"/>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360" w:lineRule="exact"/>
        <w:ind w:firstLine="440" w:firstLineChars="200"/>
        <w:rPr>
          <w:rFonts w:ascii="宋体" w:hAnsi="宋体" w:cs="宋体"/>
          <w:kern w:val="0"/>
          <w:sz w:val="22"/>
        </w:rPr>
        <w:sectPr>
          <w:headerReference r:id="rId7" w:type="default"/>
          <w:footerReference r:id="rId8" w:type="default"/>
          <w:pgSz w:w="11907" w:h="16840"/>
          <w:pgMar w:top="1191" w:right="1191" w:bottom="1191" w:left="1191" w:header="567" w:footer="720" w:gutter="227"/>
          <w:cols w:space="720" w:num="1"/>
        </w:sectPr>
      </w:pPr>
    </w:p>
    <w:bookmarkEnd w:id="90"/>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p>
            <w:pPr>
              <w:pStyle w:val="1850"/>
              <w:spacing w:line="360" w:lineRule="exact"/>
              <w:jc w:val="center"/>
              <w:rPr>
                <w:rFonts w:ascii="宋体" w:hAnsi="宋体" w:cs="宋体"/>
                <w:sz w:val="22"/>
              </w:rPr>
            </w:pPr>
            <w:r>
              <w:rPr>
                <w:rFonts w:hint="eastAsia" w:ascii="宋体" w:hAnsi="宋体" w:cs="宋体"/>
                <w:sz w:val="22"/>
              </w:rPr>
              <w:t>（万元）</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107" w:name="_bookmark76"/>
      <w:bookmarkEnd w:id="107"/>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108" w:name="_bookmark77"/>
      <w:bookmarkEnd w:id="108"/>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0571-86662736</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9" w:type="default"/>
          <w:footerReference r:id="rId10"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109" w:name="_bookmark78"/>
      <w:bookmarkEnd w:id="109"/>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联系人：林天辉         联系电话：0</w:t>
      </w:r>
      <w:r>
        <w:rPr>
          <w:rFonts w:ascii="宋体" w:hAnsi="宋体" w:cs="宋体"/>
          <w:sz w:val="24"/>
        </w:rPr>
        <w:t>571-</w:t>
      </w:r>
      <w:r>
        <w:rPr>
          <w:rFonts w:hint="eastAsia" w:ascii="宋体" w:hAnsi="宋体" w:cs="宋体"/>
          <w:sz w:val="24"/>
        </w:rPr>
        <w:t>83833010</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highlight w:val="yellow"/>
        </w:rPr>
      </w:pPr>
    </w:p>
    <w:p>
      <w:pPr>
        <w:spacing w:line="480" w:lineRule="auto"/>
        <w:ind w:firstLine="240"/>
        <w:jc w:val="center"/>
        <w:rPr>
          <w:rFonts w:ascii="宋体" w:cs="宋体"/>
          <w:sz w:val="24"/>
          <w:highlight w:val="yellow"/>
        </w:rPr>
      </w:pPr>
      <w:r>
        <w:rPr>
          <w:rFonts w:hint="eastAsia" w:ascii="宋体" w:hAnsi="宋体"/>
          <w:color w:val="000000"/>
          <w:szCs w:val="21"/>
        </w:rPr>
        <w:t xml:space="preserve">                                                 浙江空港培训服务咨询有限公司</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致：浙江空港培训服务咨询有限公司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77"/>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户名</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账户开户行行号</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账号</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账户所在省市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开户行</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账户所在城市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保证金金额</w:t>
            </w:r>
          </w:p>
        </w:tc>
        <w:tc>
          <w:tcPr>
            <w:tcW w:w="6539"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账户性质</w:t>
            </w:r>
          </w:p>
        </w:tc>
        <w:tc>
          <w:tcPr>
            <w:tcW w:w="6539"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联系人及联系电话</w:t>
            </w:r>
          </w:p>
        </w:tc>
        <w:tc>
          <w:tcPr>
            <w:tcW w:w="6539"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181" w:type="dxa"/>
            <w:vAlign w:val="center"/>
          </w:tcPr>
          <w:p>
            <w:pPr>
              <w:jc w:val="center"/>
              <w:rPr>
                <w:rFonts w:ascii="宋体" w:hAnsi="宋体" w:cs="宋体"/>
                <w:sz w:val="24"/>
              </w:rPr>
            </w:pPr>
            <w:r>
              <w:rPr>
                <w:rFonts w:hint="eastAsia" w:ascii="宋体" w:hAnsi="宋体" w:cs="宋体"/>
                <w:sz w:val="24"/>
              </w:rPr>
              <w:t>备注</w:t>
            </w:r>
          </w:p>
        </w:tc>
        <w:tc>
          <w:tcPr>
            <w:tcW w:w="6539"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sz w:val="40"/>
          <w:szCs w:val="40"/>
        </w:rPr>
        <w:sectPr>
          <w:footerReference r:id="rId11" w:type="default"/>
          <w:footerReference r:id="rId12" w:type="even"/>
          <w:pgSz w:w="11906" w:h="16838"/>
          <w:pgMar w:top="1701" w:right="1588" w:bottom="1588" w:left="1588" w:header="851" w:footer="992" w:gutter="0"/>
          <w:cols w:space="720" w:num="1"/>
          <w:docGrid w:linePitch="312" w:charSpace="0"/>
        </w:sectPr>
      </w:pPr>
    </w:p>
    <w:p>
      <w:pPr>
        <w:pStyle w:val="2"/>
        <w:spacing w:line="564" w:lineRule="exact"/>
        <w:ind w:right="57"/>
        <w:jc w:val="center"/>
      </w:pPr>
      <w:bookmarkStart w:id="110" w:name="_Toc13401"/>
      <w:r>
        <w:rPr>
          <w:rFonts w:hint="eastAsia"/>
        </w:rPr>
        <w:t>第三章  评标办法</w:t>
      </w:r>
      <w:bookmarkEnd w:id="110"/>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本次评标采用综合评分法，将投标企业业绩、服务、技术、价格等各项因素作为评价的基础，综合评选出最佳投标方案。</w:t>
      </w:r>
    </w:p>
    <w:p>
      <w:pPr>
        <w:autoSpaceDE w:val="0"/>
        <w:autoSpaceDN w:val="0"/>
        <w:adjustRightInd w:val="0"/>
        <w:snapToGrid w:val="0"/>
        <w:spacing w:line="360" w:lineRule="exact"/>
        <w:ind w:firstLine="482" w:firstLineChars="200"/>
        <w:rPr>
          <w:rStyle w:val="97"/>
          <w:rFonts w:eastAsia="黑体"/>
        </w:rPr>
      </w:pPr>
      <w:bookmarkStart w:id="111" w:name="_Toc22763"/>
      <w:r>
        <w:rPr>
          <w:rStyle w:val="97"/>
          <w:rFonts w:hint="eastAsia" w:eastAsia="黑体"/>
        </w:rPr>
        <w:t>1.评标原则</w:t>
      </w:r>
    </w:p>
    <w:bookmarkEnd w:id="111"/>
    <w:p>
      <w:pPr>
        <w:snapToGrid w:val="0"/>
        <w:spacing w:line="360" w:lineRule="exact"/>
        <w:ind w:firstLine="440" w:firstLineChars="200"/>
        <w:rPr>
          <w:rFonts w:ascii="宋体" w:hAnsi="宋体" w:cs="宋体"/>
          <w:kern w:val="0"/>
          <w:sz w:val="22"/>
        </w:rPr>
      </w:pPr>
      <w:r>
        <w:rPr>
          <w:rFonts w:hint="eastAsia" w:ascii="宋体" w:hAnsi="宋体" w:cs="宋体"/>
          <w:kern w:val="0"/>
          <w:sz w:val="22"/>
        </w:rPr>
        <w:t>评标应遵循公平、公正、科学、择优的原则。</w:t>
      </w:r>
    </w:p>
    <w:p>
      <w:pPr>
        <w:autoSpaceDE w:val="0"/>
        <w:autoSpaceDN w:val="0"/>
        <w:adjustRightInd w:val="0"/>
        <w:snapToGrid w:val="0"/>
        <w:spacing w:line="360" w:lineRule="exact"/>
        <w:ind w:firstLine="482" w:firstLineChars="200"/>
        <w:rPr>
          <w:rStyle w:val="97"/>
          <w:rFonts w:eastAsia="黑体"/>
        </w:rPr>
      </w:pPr>
      <w:bookmarkStart w:id="112" w:name="_Toc21970"/>
      <w:r>
        <w:rPr>
          <w:rStyle w:val="97"/>
          <w:rFonts w:hint="eastAsia" w:eastAsia="黑体"/>
        </w:rPr>
        <w:t>2.评标组织</w:t>
      </w:r>
    </w:p>
    <w:bookmarkEnd w:id="112"/>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autoSpaceDE w:val="0"/>
        <w:autoSpaceDN w:val="0"/>
        <w:adjustRightInd w:val="0"/>
        <w:snapToGrid w:val="0"/>
        <w:spacing w:line="360" w:lineRule="exact"/>
        <w:ind w:firstLine="482" w:firstLineChars="200"/>
        <w:rPr>
          <w:rStyle w:val="97"/>
          <w:rFonts w:eastAsia="黑体"/>
        </w:rPr>
      </w:pPr>
      <w:bookmarkStart w:id="113" w:name="_Toc15289"/>
      <w:r>
        <w:rPr>
          <w:rStyle w:val="97"/>
          <w:rFonts w:hint="eastAsia" w:eastAsia="黑体"/>
        </w:rPr>
        <w:t>3.评标程序和内容</w:t>
      </w:r>
    </w:p>
    <w:bookmarkEnd w:id="113"/>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utoSpaceDE w:val="0"/>
        <w:autoSpaceDN w:val="0"/>
        <w:adjustRightInd w:val="0"/>
        <w:snapToGrid w:val="0"/>
        <w:spacing w:line="360" w:lineRule="exact"/>
        <w:ind w:firstLine="482" w:firstLineChars="200"/>
        <w:rPr>
          <w:rStyle w:val="97"/>
          <w:rFonts w:eastAsia="黑体"/>
        </w:rPr>
      </w:pPr>
      <w:bookmarkStart w:id="114" w:name="_Toc24291"/>
      <w:r>
        <w:rPr>
          <w:rStyle w:val="97"/>
          <w:rFonts w:hint="eastAsia" w:eastAsia="黑体"/>
        </w:rPr>
        <w:t>4.评审细则</w:t>
      </w:r>
    </w:p>
    <w:bookmarkEnd w:id="114"/>
    <w:p>
      <w:pPr>
        <w:adjustRightInd w:val="0"/>
        <w:snapToGrid w:val="0"/>
        <w:spacing w:line="360" w:lineRule="exact"/>
        <w:ind w:firstLine="440" w:firstLineChars="200"/>
        <w:rPr>
          <w:rFonts w:ascii="宋体" w:hAnsi="宋体" w:cs="宋体"/>
          <w:bCs/>
          <w:sz w:val="22"/>
        </w:rPr>
      </w:pPr>
      <w:r>
        <w:rPr>
          <w:rFonts w:hint="eastAsia" w:ascii="宋体" w:hAnsi="宋体" w:cs="宋体"/>
          <w:bCs/>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（5）供货期不满足招标文件要求的；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（9）被浙江省机场集团有限公司列入禁止交易名单或不良信用记录名单的单位；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（11）投标人须知前附表规定的其他要求。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涉及本文件投标人资格条件3.3至3.5，若投标人采用承诺方式的，评标委员会有权通过信用中国网站</w:t>
      </w:r>
      <w:r>
        <w:fldChar w:fldCharType="begin"/>
      </w:r>
      <w:r>
        <w:instrText xml:space="preserve"> HYPERLINK "http://www.creditchina.gov.cn" </w:instrText>
      </w:r>
      <w:r>
        <w:fldChar w:fldCharType="separate"/>
      </w:r>
      <w:r>
        <w:rPr>
          <w:rStyle w:val="86"/>
          <w:rFonts w:hint="eastAsia" w:ascii="宋体" w:hAnsi="宋体" w:cs="宋体"/>
          <w:sz w:val="22"/>
        </w:rPr>
        <w:t>www.creditchina.gov.cn</w:t>
      </w:r>
      <w:r>
        <w:rPr>
          <w:rStyle w:val="86"/>
          <w:rFonts w:hint="eastAsia" w:ascii="宋体" w:hAnsi="宋体" w:cs="宋体"/>
          <w:sz w:val="22"/>
        </w:rPr>
        <w:fldChar w:fldCharType="end"/>
      </w:r>
      <w:r>
        <w:rPr>
          <w:rFonts w:hint="eastAsia" w:ascii="宋体" w:hAnsi="宋体" w:cs="宋体"/>
          <w:sz w:val="22"/>
        </w:rPr>
        <w:t>、中国裁判文书网</w:t>
      </w:r>
      <w:r>
        <w:rPr>
          <w:rFonts w:hint="eastAsia"/>
        </w:rPr>
        <w:fldChar w:fldCharType="begin"/>
      </w:r>
      <w:r>
        <w:rPr>
          <w:rFonts w:hint="eastAsia" w:ascii="宋体" w:hAnsi="宋体" w:cs="宋体"/>
          <w:sz w:val="22"/>
        </w:rPr>
        <w:instrText xml:space="preserve"> HYPERLINK "http://wenshu.court.gov.cn" </w:instrText>
      </w:r>
      <w:r>
        <w:rPr>
          <w:rFonts w:hint="eastAsia"/>
        </w:rPr>
        <w:fldChar w:fldCharType="separate"/>
      </w:r>
      <w:r>
        <w:rPr>
          <w:rStyle w:val="86"/>
          <w:rFonts w:hint="eastAsia" w:ascii="宋体" w:hAnsi="宋体" w:cs="宋体"/>
          <w:sz w:val="22"/>
        </w:rPr>
        <w:t>http://wenshu.court.gov.cn</w:t>
      </w:r>
      <w:r>
        <w:rPr>
          <w:rStyle w:val="86"/>
          <w:rFonts w:hint="eastAsia" w:ascii="宋体" w:hAnsi="宋体" w:cs="宋体"/>
          <w:sz w:val="22"/>
        </w:rPr>
        <w:fldChar w:fldCharType="end"/>
      </w:r>
      <w:r>
        <w:rPr>
          <w:rFonts w:hint="eastAsia" w:ascii="宋体" w:hAnsi="宋体" w:cs="宋体"/>
          <w:sz w:val="22"/>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0" w:firstLineChars="200"/>
        <w:rPr>
          <w:rFonts w:ascii="宋体" w:hAnsi="宋体" w:cs="宋体"/>
          <w:bCs/>
          <w:sz w:val="22"/>
        </w:rPr>
      </w:pPr>
      <w:r>
        <w:rPr>
          <w:rFonts w:hint="eastAsia" w:ascii="宋体" w:hAnsi="宋体" w:cs="宋体"/>
          <w:bCs/>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0" w:firstLineChars="200"/>
        <w:rPr>
          <w:rFonts w:ascii="宋体" w:hAnsi="宋体" w:cs="宋体"/>
          <w:bCs/>
          <w:sz w:val="22"/>
        </w:rPr>
      </w:pPr>
      <w:r>
        <w:rPr>
          <w:rFonts w:hint="eastAsia" w:ascii="宋体" w:hAnsi="宋体" w:cs="宋体"/>
          <w:bCs/>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0" w:firstLineChars="200"/>
        <w:rPr>
          <w:rFonts w:ascii="宋体" w:hAnsi="宋体" w:cs="宋体"/>
          <w:bCs/>
          <w:sz w:val="22"/>
        </w:rPr>
      </w:pPr>
      <w:r>
        <w:rPr>
          <w:rFonts w:hint="eastAsia" w:ascii="宋体" w:hAnsi="宋体" w:cs="宋体"/>
          <w:bCs/>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pStyle w:val="1853"/>
        <w:numPr>
          <w:ilvl w:val="0"/>
          <w:numId w:val="37"/>
        </w:numPr>
        <w:spacing w:before="0" w:after="0" w:line="360" w:lineRule="exact"/>
        <w:ind w:firstLine="440"/>
        <w:rPr>
          <w:rFonts w:ascii="宋体" w:cs="宋体"/>
          <w:sz w:val="22"/>
          <w:szCs w:val="22"/>
        </w:rPr>
      </w:pPr>
      <w:r>
        <w:rPr>
          <w:rFonts w:hint="eastAsia" w:ascii="宋体" w:cs="宋体"/>
          <w:sz w:val="22"/>
          <w:szCs w:val="22"/>
        </w:rPr>
        <w:t>本项目评分标准为：</w:t>
      </w:r>
    </w:p>
    <w:p>
      <w:pPr>
        <w:pStyle w:val="1853"/>
        <w:spacing w:before="0" w:after="0" w:line="360" w:lineRule="exact"/>
        <w:ind w:left="420" w:leftChars="200" w:firstLine="0" w:firstLineChars="0"/>
        <w:rPr>
          <w:rFonts w:ascii="宋体" w:cs="宋体"/>
          <w:sz w:val="22"/>
          <w:szCs w:val="22"/>
        </w:rPr>
      </w:pPr>
    </w:p>
    <w:tbl>
      <w:tblPr>
        <w:tblStyle w:val="89"/>
        <w:tblW w:w="808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9"/>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49" w:type="dxa"/>
            <w:shd w:val="clear" w:color="auto" w:fill="BFBFBF"/>
            <w:vAlign w:val="center"/>
          </w:tcPr>
          <w:p>
            <w:pPr>
              <w:pStyle w:val="244"/>
              <w:snapToGrid w:val="0"/>
              <w:jc w:val="center"/>
              <w:rPr>
                <w:rFonts w:ascii="Times New Roman" w:hAnsi="Times New Roman"/>
                <w:sz w:val="21"/>
              </w:rPr>
            </w:pPr>
            <w:r>
              <w:rPr>
                <w:rFonts w:ascii="Times New Roman"/>
                <w:sz w:val="21"/>
              </w:rPr>
              <w:t>评分因素</w:t>
            </w:r>
          </w:p>
        </w:tc>
        <w:tc>
          <w:tcPr>
            <w:tcW w:w="4531" w:type="dxa"/>
            <w:shd w:val="clear" w:color="auto" w:fill="BFBFBF"/>
            <w:vAlign w:val="center"/>
          </w:tcPr>
          <w:p>
            <w:pPr>
              <w:pStyle w:val="244"/>
              <w:snapToGrid w:val="0"/>
              <w:jc w:val="center"/>
              <w:rPr>
                <w:rFonts w:ascii="Times New Roman" w:hAnsi="Times New Roman"/>
                <w:sz w:val="21"/>
              </w:rPr>
            </w:pPr>
            <w:r>
              <w:rPr>
                <w:rFonts w:ascii="Times New Roman"/>
                <w:sz w:val="21"/>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49" w:type="dxa"/>
            <w:vAlign w:val="center"/>
          </w:tcPr>
          <w:p>
            <w:pPr>
              <w:pStyle w:val="244"/>
              <w:snapToGrid w:val="0"/>
              <w:jc w:val="center"/>
              <w:rPr>
                <w:rFonts w:ascii="Times New Roman"/>
                <w:sz w:val="21"/>
              </w:rPr>
            </w:pPr>
            <w:r>
              <w:rPr>
                <w:rFonts w:hint="eastAsia" w:ascii="Times New Roman"/>
                <w:sz w:val="21"/>
              </w:rPr>
              <w:t>资信及技术部</w:t>
            </w:r>
            <w:r>
              <w:rPr>
                <w:rFonts w:ascii="Times New Roman"/>
                <w:sz w:val="21"/>
              </w:rPr>
              <w:t>分</w:t>
            </w:r>
          </w:p>
        </w:tc>
        <w:tc>
          <w:tcPr>
            <w:tcW w:w="4531" w:type="dxa"/>
            <w:vAlign w:val="center"/>
          </w:tcPr>
          <w:p>
            <w:pPr>
              <w:pStyle w:val="244"/>
              <w:snapToGrid w:val="0"/>
              <w:jc w:val="center"/>
              <w:rPr>
                <w:rFonts w:ascii="Times New Roman" w:hAnsi="Times New Roman"/>
                <w:sz w:val="21"/>
              </w:rPr>
            </w:pPr>
            <w:r>
              <w:rPr>
                <w:rFonts w:hint="eastAsia" w:ascii="Times New Roman" w:hAnsi="Times New Roman"/>
                <w:sz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49" w:type="dxa"/>
            <w:vAlign w:val="center"/>
          </w:tcPr>
          <w:p>
            <w:pPr>
              <w:pStyle w:val="244"/>
              <w:snapToGrid w:val="0"/>
              <w:jc w:val="center"/>
              <w:rPr>
                <w:rFonts w:ascii="Times New Roman" w:hAnsi="Times New Roman"/>
                <w:sz w:val="21"/>
              </w:rPr>
            </w:pPr>
            <w:r>
              <w:rPr>
                <w:rFonts w:hint="eastAsia" w:ascii="Times New Roman"/>
                <w:sz w:val="21"/>
              </w:rPr>
              <w:t>商务报价</w:t>
            </w:r>
            <w:r>
              <w:rPr>
                <w:rFonts w:ascii="Times New Roman"/>
                <w:sz w:val="21"/>
              </w:rPr>
              <w:t>部分</w:t>
            </w:r>
          </w:p>
        </w:tc>
        <w:tc>
          <w:tcPr>
            <w:tcW w:w="4531" w:type="dxa"/>
            <w:vAlign w:val="center"/>
          </w:tcPr>
          <w:p>
            <w:pPr>
              <w:pStyle w:val="244"/>
              <w:snapToGrid w:val="0"/>
              <w:jc w:val="center"/>
              <w:rPr>
                <w:rFonts w:ascii="Times New Roman" w:hAnsi="Times New Roman"/>
                <w:sz w:val="21"/>
              </w:rPr>
            </w:pPr>
            <w:r>
              <w:rPr>
                <w:rFonts w:hint="eastAsia" w:ascii="Times New Roman" w:hAnsi="Times New Roman"/>
                <w:sz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49" w:type="dxa"/>
            <w:vAlign w:val="center"/>
          </w:tcPr>
          <w:p>
            <w:pPr>
              <w:pStyle w:val="244"/>
              <w:snapToGrid w:val="0"/>
              <w:jc w:val="center"/>
              <w:rPr>
                <w:rFonts w:ascii="Times New Roman" w:hAnsi="Times New Roman"/>
                <w:sz w:val="21"/>
              </w:rPr>
            </w:pPr>
            <w:r>
              <w:rPr>
                <w:rFonts w:ascii="Times New Roman"/>
                <w:sz w:val="21"/>
              </w:rPr>
              <w:t>合计</w:t>
            </w:r>
          </w:p>
        </w:tc>
        <w:tc>
          <w:tcPr>
            <w:tcW w:w="4531" w:type="dxa"/>
            <w:vAlign w:val="center"/>
          </w:tcPr>
          <w:p>
            <w:pPr>
              <w:pStyle w:val="244"/>
              <w:snapToGrid w:val="0"/>
              <w:jc w:val="center"/>
              <w:rPr>
                <w:rFonts w:ascii="Times New Roman" w:hAnsi="Times New Roman"/>
                <w:sz w:val="21"/>
              </w:rPr>
            </w:pPr>
            <w:r>
              <w:rPr>
                <w:rFonts w:ascii="Times New Roman" w:hAnsi="Times New Roman"/>
                <w:sz w:val="21"/>
              </w:rPr>
              <w:t>100</w:t>
            </w:r>
          </w:p>
        </w:tc>
      </w:tr>
    </w:tbl>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注：</w:t>
      </w:r>
    </w:p>
    <w:p>
      <w:pPr>
        <w:numPr>
          <w:ilvl w:val="0"/>
          <w:numId w:val="38"/>
        </w:numPr>
        <w:adjustRightInd w:val="0"/>
        <w:snapToGrid w:val="0"/>
        <w:spacing w:line="360" w:lineRule="exact"/>
        <w:ind w:firstLine="440" w:firstLineChars="200"/>
        <w:rPr>
          <w:rFonts w:ascii="宋体" w:hAnsi="宋体" w:cs="宋体"/>
          <w:sz w:val="22"/>
        </w:rPr>
      </w:pPr>
      <w:r>
        <w:rPr>
          <w:rFonts w:hint="eastAsia" w:ascii="宋体" w:hAnsi="宋体" w:cs="宋体"/>
          <w:sz w:val="22"/>
        </w:rPr>
        <w:t>资信及技术部分评分分值由评标委员会成员独立打分（具体分值设定详见下表），小数点后保留1位小数。每个投标人的最终资信及技术得分为评标委员会打分的算术平均值（小数点后保留2位，第三位四舍五入）。</w:t>
      </w:r>
    </w:p>
    <w:p>
      <w:pPr>
        <w:numPr>
          <w:ilvl w:val="0"/>
          <w:numId w:val="38"/>
        </w:numPr>
        <w:adjustRightInd w:val="0"/>
        <w:snapToGrid w:val="0"/>
        <w:spacing w:line="360" w:lineRule="exact"/>
        <w:ind w:firstLine="440" w:firstLineChars="200"/>
        <w:rPr>
          <w:rFonts w:ascii="宋体" w:hAnsi="宋体" w:cs="宋体"/>
          <w:sz w:val="22"/>
        </w:rPr>
      </w:pPr>
      <w:r>
        <w:rPr>
          <w:rFonts w:hint="eastAsia" w:ascii="宋体" w:hAnsi="宋体" w:cs="宋体"/>
          <w:sz w:val="22"/>
        </w:rPr>
        <w:t>商务报价部分由评标委员会全体成员对投标文件的报价进行评审。评标专家应对报价的范围、数量、单价、费用组成和总价等进行全面审阅和对比分析，找出报价差异的原因及存在的问题。</w:t>
      </w:r>
    </w:p>
    <w:p>
      <w:pPr>
        <w:numPr>
          <w:ilvl w:val="0"/>
          <w:numId w:val="38"/>
        </w:numPr>
        <w:adjustRightInd w:val="0"/>
        <w:snapToGrid w:val="0"/>
        <w:spacing w:line="360" w:lineRule="exact"/>
        <w:ind w:firstLine="440" w:firstLineChars="200"/>
        <w:rPr>
          <w:rFonts w:ascii="宋体" w:hAnsi="宋体" w:cs="宋体"/>
          <w:sz w:val="22"/>
        </w:rPr>
      </w:pPr>
      <w:r>
        <w:rPr>
          <w:rFonts w:hint="eastAsia" w:ascii="宋体" w:hAnsi="宋体" w:cs="宋体"/>
          <w:sz w:val="22"/>
        </w:rPr>
        <w:t>商务报价评审应以报价口径范围一致的投标评标价为依据。投标评标价应在最终报价（不含税价）的基础上，按照招标文件约定的因素和方法进行计算。</w:t>
      </w:r>
    </w:p>
    <w:p>
      <w:pPr>
        <w:numPr>
          <w:ilvl w:val="0"/>
          <w:numId w:val="38"/>
        </w:numPr>
        <w:adjustRightInd w:val="0"/>
        <w:snapToGrid w:val="0"/>
        <w:spacing w:line="360" w:lineRule="exact"/>
        <w:ind w:firstLine="440" w:firstLineChars="200"/>
        <w:rPr>
          <w:rFonts w:ascii="宋体" w:hAnsi="宋体" w:cs="宋体"/>
          <w:sz w:val="22"/>
        </w:rPr>
      </w:pPr>
      <w:r>
        <w:rPr>
          <w:rFonts w:hint="eastAsia" w:ascii="宋体" w:hAnsi="宋体" w:cs="宋体"/>
          <w:sz w:val="22"/>
        </w:rPr>
        <w:t>商务报价部分评标基准价由评标委员会依据二次平均法计算，除计算差错外，确认后的评标基准价在本次招标期间保持不变。其中计算差错，仅限于以下两种情况：①纯算术性四则运算差错；②未按约定的计算方法，多计或者少计投标人报价的。由于评标差错，导致否决投标错误，重新评标纠正等其他情况，不属于计算差错。</w:t>
      </w:r>
    </w:p>
    <w:p>
      <w:pPr>
        <w:adjustRightInd w:val="0"/>
        <w:snapToGrid w:val="0"/>
        <w:spacing w:line="360" w:lineRule="exact"/>
        <w:rPr>
          <w:rFonts w:ascii="宋体" w:hAnsi="宋体" w:cs="宋体"/>
          <w:sz w:val="22"/>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br w:type="page"/>
      </w:r>
    </w:p>
    <w:p>
      <w:pPr>
        <w:adjustRightInd w:val="0"/>
        <w:snapToGrid w:val="0"/>
        <w:spacing w:line="360" w:lineRule="exact"/>
        <w:ind w:firstLine="440" w:firstLineChars="200"/>
        <w:rPr>
          <w:rFonts w:ascii="宋体" w:hAnsi="宋体" w:cs="宋体"/>
          <w:sz w:val="22"/>
        </w:rPr>
      </w:pPr>
    </w:p>
    <w:tbl>
      <w:tblPr>
        <w:tblStyle w:val="89"/>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125"/>
        <w:gridCol w:w="5160"/>
        <w:gridCol w:w="833"/>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238" w:type="dxa"/>
            <w:gridSpan w:val="2"/>
            <w:shd w:val="clear" w:color="auto" w:fill="BFBFBF"/>
            <w:vAlign w:val="center"/>
          </w:tcPr>
          <w:p>
            <w:pPr>
              <w:tabs>
                <w:tab w:val="left" w:pos="840"/>
              </w:tabs>
              <w:adjustRightInd w:val="0"/>
              <w:snapToGrid w:val="0"/>
              <w:jc w:val="center"/>
              <w:rPr>
                <w:rFonts w:ascii="宋体" w:hAnsi="宋体" w:cs="宋体"/>
                <w:szCs w:val="21"/>
              </w:rPr>
            </w:pPr>
            <w:r>
              <w:rPr>
                <w:rFonts w:hint="eastAsia" w:ascii="宋体" w:hAnsi="宋体" w:cs="宋体"/>
                <w:b/>
                <w:szCs w:val="21"/>
              </w:rPr>
              <w:t>评分项目</w:t>
            </w:r>
          </w:p>
        </w:tc>
        <w:tc>
          <w:tcPr>
            <w:tcW w:w="5160" w:type="dxa"/>
            <w:shd w:val="clear" w:color="auto" w:fill="BFBFBF"/>
            <w:vAlign w:val="center"/>
          </w:tcPr>
          <w:p>
            <w:pPr>
              <w:tabs>
                <w:tab w:val="left" w:pos="840"/>
              </w:tabs>
              <w:adjustRightInd w:val="0"/>
              <w:snapToGrid w:val="0"/>
              <w:jc w:val="center"/>
              <w:rPr>
                <w:rFonts w:ascii="宋体" w:hAnsi="宋体" w:cs="宋体"/>
                <w:b/>
                <w:szCs w:val="21"/>
              </w:rPr>
            </w:pPr>
            <w:r>
              <w:rPr>
                <w:rFonts w:hint="eastAsia" w:ascii="宋体" w:hAnsi="宋体" w:cs="宋体"/>
                <w:b/>
                <w:szCs w:val="21"/>
              </w:rPr>
              <w:t>评分内容</w:t>
            </w:r>
          </w:p>
        </w:tc>
        <w:tc>
          <w:tcPr>
            <w:tcW w:w="1395" w:type="dxa"/>
            <w:gridSpan w:val="2"/>
            <w:shd w:val="clear" w:color="auto" w:fill="BFBFBF"/>
            <w:vAlign w:val="center"/>
          </w:tcPr>
          <w:p>
            <w:pPr>
              <w:tabs>
                <w:tab w:val="left" w:pos="840"/>
              </w:tabs>
              <w:adjustRightInd w:val="0"/>
              <w:snapToGrid w:val="0"/>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7" w:hRule="atLeast"/>
        </w:trPr>
        <w:tc>
          <w:tcPr>
            <w:tcW w:w="2238" w:type="dxa"/>
            <w:gridSpan w:val="2"/>
            <w:shd w:val="clear" w:color="auto" w:fill="auto"/>
            <w:vAlign w:val="center"/>
          </w:tcPr>
          <w:p>
            <w:pPr>
              <w:tabs>
                <w:tab w:val="left" w:pos="840"/>
              </w:tabs>
              <w:adjustRightInd w:val="0"/>
              <w:snapToGrid w:val="0"/>
              <w:jc w:val="center"/>
              <w:rPr>
                <w:rFonts w:ascii="宋体" w:hAnsi="宋体" w:cs="宋体"/>
                <w:b/>
                <w:szCs w:val="21"/>
              </w:rPr>
            </w:pPr>
            <w:r>
              <w:rPr>
                <w:rFonts w:hint="eastAsia" w:ascii="宋体" w:hAnsi="宋体" w:cs="宋体"/>
                <w:b/>
                <w:bCs/>
                <w:szCs w:val="21"/>
              </w:rPr>
              <w:t>商务报价部分</w:t>
            </w:r>
          </w:p>
        </w:tc>
        <w:tc>
          <w:tcPr>
            <w:tcW w:w="5160" w:type="dxa"/>
            <w:shd w:val="clear" w:color="auto" w:fill="auto"/>
            <w:vAlign w:val="center"/>
          </w:tcPr>
          <w:p>
            <w:pPr>
              <w:tabs>
                <w:tab w:val="left" w:pos="840"/>
              </w:tabs>
              <w:adjustRightInd w:val="0"/>
              <w:snapToGrid w:val="0"/>
              <w:rPr>
                <w:rFonts w:ascii="宋体" w:hAnsi="宋体" w:cs="宋体"/>
                <w:b/>
                <w:bCs/>
                <w:szCs w:val="21"/>
              </w:rPr>
            </w:pPr>
            <w:r>
              <w:rPr>
                <w:rFonts w:hint="eastAsia" w:ascii="宋体" w:hAnsi="宋体" w:cs="宋体"/>
                <w:b/>
                <w:bCs/>
                <w:szCs w:val="21"/>
              </w:rPr>
              <w:t>采用</w:t>
            </w:r>
            <w:r>
              <w:rPr>
                <w:rFonts w:hint="eastAsia" w:ascii="宋体" w:hAnsi="宋体" w:cs="宋体"/>
                <w:b/>
                <w:bCs/>
                <w:sz w:val="22"/>
              </w:rPr>
              <w:t>二次平均</w:t>
            </w:r>
            <w:r>
              <w:rPr>
                <w:rFonts w:hint="eastAsia" w:ascii="宋体" w:hAnsi="宋体" w:cs="宋体"/>
                <w:b/>
                <w:bCs/>
                <w:szCs w:val="21"/>
              </w:rPr>
              <w:t>法评分：</w:t>
            </w:r>
          </w:p>
          <w:p>
            <w:pPr>
              <w:tabs>
                <w:tab w:val="left" w:pos="840"/>
              </w:tabs>
              <w:adjustRightInd w:val="0"/>
              <w:snapToGrid w:val="0"/>
              <w:rPr>
                <w:rFonts w:ascii="宋体" w:hAnsi="宋体" w:cs="宋体"/>
                <w:szCs w:val="21"/>
              </w:rPr>
            </w:pPr>
            <w:r>
              <w:rPr>
                <w:rFonts w:hint="eastAsia" w:ascii="宋体" w:hAnsi="宋体" w:cs="宋体"/>
                <w:szCs w:val="21"/>
              </w:rPr>
              <w:t>（1）评分范围：通过符合性审查的所有投标文件进入评分范围。</w:t>
            </w:r>
          </w:p>
          <w:p>
            <w:pPr>
              <w:tabs>
                <w:tab w:val="left" w:pos="840"/>
              </w:tabs>
              <w:adjustRightInd w:val="0"/>
              <w:snapToGrid w:val="0"/>
              <w:rPr>
                <w:rFonts w:ascii="宋体" w:hAnsi="宋体" w:cs="宋体"/>
                <w:szCs w:val="21"/>
              </w:rPr>
            </w:pPr>
            <w:r>
              <w:rPr>
                <w:rFonts w:hint="eastAsia" w:ascii="宋体" w:hAnsi="宋体" w:cs="宋体"/>
                <w:szCs w:val="21"/>
              </w:rPr>
              <w:t>（2）报价平均值：进入评分范围的投标评标价的算术平均值为报价平均值（投标评标价在5个及以上时，去除一个最高价和一个最低价；投标评标价在8个及以上时，去除一个最高、次高价和一个最低、次低价）。</w:t>
            </w:r>
          </w:p>
          <w:p>
            <w:pPr>
              <w:tabs>
                <w:tab w:val="left" w:pos="840"/>
              </w:tabs>
              <w:adjustRightInd w:val="0"/>
              <w:snapToGrid w:val="0"/>
              <w:rPr>
                <w:rFonts w:ascii="宋体" w:hAnsi="宋体" w:cs="宋体"/>
                <w:szCs w:val="21"/>
              </w:rPr>
            </w:pPr>
            <w:r>
              <w:rPr>
                <w:rFonts w:hint="eastAsia" w:ascii="宋体" w:hAnsi="宋体" w:cs="宋体"/>
                <w:szCs w:val="21"/>
              </w:rPr>
              <w:t>（3）评标基准价：报价平均值与进入评分范围的投标评标价中的次低投标评标价（不足4个的与最低投标评标价）的算术平均值为评标基准价。</w:t>
            </w:r>
          </w:p>
          <w:p>
            <w:pPr>
              <w:tabs>
                <w:tab w:val="left" w:pos="840"/>
              </w:tabs>
              <w:adjustRightInd w:val="0"/>
              <w:snapToGrid w:val="0"/>
              <w:rPr>
                <w:rFonts w:ascii="宋体" w:hAnsi="宋体" w:cs="宋体"/>
                <w:szCs w:val="21"/>
              </w:rPr>
            </w:pPr>
            <w:r>
              <w:rPr>
                <w:rFonts w:hint="eastAsia" w:ascii="宋体" w:hAnsi="宋体" w:cs="宋体"/>
                <w:szCs w:val="21"/>
              </w:rPr>
              <w:t>（4）根据投标文件的投标评标价与评标基准价对比，计算投标人的商务报价的得分值。即：</w:t>
            </w:r>
          </w:p>
          <w:p>
            <w:pPr>
              <w:tabs>
                <w:tab w:val="left" w:pos="840"/>
              </w:tabs>
              <w:adjustRightInd w:val="0"/>
              <w:snapToGrid w:val="0"/>
              <w:rPr>
                <w:rFonts w:ascii="宋体" w:hAnsi="宋体" w:cs="宋体"/>
                <w:szCs w:val="21"/>
              </w:rPr>
            </w:pPr>
            <w:r>
              <w:rPr>
                <w:rFonts w:hint="eastAsia" w:ascii="宋体" w:hAnsi="宋体" w:cs="宋体"/>
                <w:szCs w:val="21"/>
              </w:rPr>
              <w:t>a.投标评标价等于评标基准价时，得满分60分；</w:t>
            </w:r>
          </w:p>
          <w:p>
            <w:pPr>
              <w:tabs>
                <w:tab w:val="left" w:pos="840"/>
              </w:tabs>
              <w:adjustRightInd w:val="0"/>
              <w:snapToGrid w:val="0"/>
              <w:rPr>
                <w:rFonts w:ascii="宋体" w:hAnsi="宋体" w:cs="宋体"/>
                <w:szCs w:val="21"/>
              </w:rPr>
            </w:pPr>
            <w:r>
              <w:rPr>
                <w:rFonts w:hint="eastAsia" w:ascii="宋体" w:hAnsi="宋体" w:cs="宋体"/>
                <w:szCs w:val="21"/>
              </w:rPr>
              <w:t>b.投标评标价每低于评标基准价1个百分点，扣0.5分；</w:t>
            </w:r>
          </w:p>
          <w:p>
            <w:pPr>
              <w:tabs>
                <w:tab w:val="left" w:pos="840"/>
              </w:tabs>
              <w:adjustRightInd w:val="0"/>
              <w:snapToGrid w:val="0"/>
              <w:rPr>
                <w:rFonts w:ascii="宋体" w:hAnsi="宋体" w:cs="宋体"/>
                <w:szCs w:val="21"/>
              </w:rPr>
            </w:pPr>
            <w:r>
              <w:rPr>
                <w:rFonts w:hint="eastAsia" w:ascii="宋体" w:hAnsi="宋体" w:cs="宋体"/>
                <w:szCs w:val="21"/>
              </w:rPr>
              <w:t>c.投标评标价每高于评标基准价1个百分点，扣1分。</w:t>
            </w:r>
          </w:p>
          <w:p>
            <w:pPr>
              <w:tabs>
                <w:tab w:val="left" w:pos="840"/>
              </w:tabs>
              <w:adjustRightInd w:val="0"/>
              <w:snapToGrid w:val="0"/>
              <w:rPr>
                <w:rFonts w:ascii="宋体" w:hAnsi="宋体" w:cs="宋体"/>
                <w:szCs w:val="21"/>
              </w:rPr>
            </w:pPr>
            <w:r>
              <w:rPr>
                <w:rFonts w:hint="eastAsia" w:ascii="宋体" w:hAnsi="宋体" w:cs="宋体"/>
                <w:szCs w:val="21"/>
              </w:rPr>
              <w:t>以上报价得分不足一个百分点时，使用直线插入法计算，保留小数2位。</w:t>
            </w:r>
          </w:p>
          <w:p>
            <w:pPr>
              <w:tabs>
                <w:tab w:val="left" w:pos="840"/>
              </w:tabs>
              <w:adjustRightInd w:val="0"/>
              <w:snapToGrid w:val="0"/>
              <w:rPr>
                <w:rFonts w:ascii="宋体" w:hAnsi="宋体" w:cs="宋体"/>
                <w:szCs w:val="21"/>
              </w:rPr>
            </w:pPr>
            <w:r>
              <w:rPr>
                <w:rFonts w:hint="eastAsia" w:ascii="宋体" w:hAnsi="宋体" w:cs="宋体"/>
                <w:szCs w:val="21"/>
              </w:rPr>
              <w:t>投标文件的商务标评分不足30分的，计为30分。</w:t>
            </w:r>
          </w:p>
        </w:tc>
        <w:tc>
          <w:tcPr>
            <w:tcW w:w="1395" w:type="dxa"/>
            <w:gridSpan w:val="2"/>
            <w:shd w:val="clear" w:color="auto" w:fill="auto"/>
            <w:vAlign w:val="center"/>
          </w:tcPr>
          <w:p>
            <w:pPr>
              <w:tabs>
                <w:tab w:val="left" w:pos="840"/>
              </w:tabs>
              <w:adjustRightInd w:val="0"/>
              <w:snapToGrid w:val="0"/>
              <w:spacing w:line="360" w:lineRule="auto"/>
              <w:jc w:val="center"/>
              <w:rPr>
                <w:rFonts w:ascii="宋体" w:hAnsi="宋体" w:cs="宋体"/>
                <w:b/>
                <w:szCs w:val="21"/>
              </w:rPr>
            </w:pPr>
            <w:r>
              <w:rPr>
                <w:rFonts w:hint="eastAsia" w:ascii="宋体" w:hAnsi="宋体" w:cs="宋体"/>
                <w:b/>
                <w:bCs/>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1113" w:type="dxa"/>
            <w:vMerge w:val="restart"/>
            <w:vAlign w:val="center"/>
          </w:tcPr>
          <w:p>
            <w:pPr>
              <w:tabs>
                <w:tab w:val="left" w:pos="840"/>
              </w:tabs>
              <w:adjustRightInd w:val="0"/>
              <w:snapToGrid w:val="0"/>
              <w:jc w:val="center"/>
              <w:rPr>
                <w:rFonts w:ascii="宋体" w:hAnsi="宋体" w:cs="宋体"/>
                <w:b/>
                <w:bCs/>
                <w:szCs w:val="21"/>
              </w:rPr>
            </w:pPr>
            <w:r>
              <w:rPr>
                <w:rFonts w:hint="eastAsia" w:ascii="宋体" w:hAnsi="宋体" w:cs="宋体"/>
                <w:b/>
                <w:bCs/>
                <w:szCs w:val="21"/>
              </w:rPr>
              <w:t>资信及</w:t>
            </w:r>
          </w:p>
          <w:p>
            <w:pPr>
              <w:tabs>
                <w:tab w:val="left" w:pos="840"/>
              </w:tabs>
              <w:adjustRightInd w:val="0"/>
              <w:snapToGrid w:val="0"/>
              <w:jc w:val="center"/>
              <w:rPr>
                <w:rFonts w:ascii="宋体" w:hAnsi="宋体" w:cs="宋体"/>
                <w:szCs w:val="21"/>
              </w:rPr>
            </w:pPr>
            <w:r>
              <w:rPr>
                <w:rFonts w:hint="eastAsia" w:ascii="宋体" w:hAnsi="宋体" w:cs="宋体"/>
                <w:b/>
                <w:bCs/>
                <w:szCs w:val="21"/>
              </w:rPr>
              <w:t>技术部分</w:t>
            </w:r>
          </w:p>
        </w:tc>
        <w:tc>
          <w:tcPr>
            <w:tcW w:w="1125"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投标人</w:t>
            </w:r>
          </w:p>
          <w:p>
            <w:pPr>
              <w:adjustRightInd w:val="0"/>
              <w:snapToGrid w:val="0"/>
              <w:spacing w:line="360" w:lineRule="exact"/>
              <w:jc w:val="center"/>
            </w:pPr>
            <w:r>
              <w:rPr>
                <w:rFonts w:hint="eastAsia" w:ascii="宋体" w:hAnsi="宋体" w:cs="宋体"/>
                <w:szCs w:val="21"/>
              </w:rPr>
              <w:t>资质实力</w:t>
            </w:r>
          </w:p>
        </w:tc>
        <w:tc>
          <w:tcPr>
            <w:tcW w:w="5160" w:type="dxa"/>
            <w:vAlign w:val="center"/>
          </w:tcPr>
          <w:p>
            <w:pPr>
              <w:adjustRightInd w:val="0"/>
              <w:snapToGrid w:val="0"/>
              <w:rPr>
                <w:rFonts w:ascii="宋体" w:hAnsi="宋体"/>
              </w:rPr>
            </w:pPr>
            <w:r>
              <w:rPr>
                <w:rFonts w:hint="eastAsia" w:ascii="宋体" w:hAnsi="宋体"/>
              </w:rPr>
              <w:t>《雷达（监视）管制模拟机需求技术规范》（AC-70-TM-2013-01）和《机场管制模拟机需求技术规范》（AC-70-TM-2013-02）资质，有一项达到II类C级标准的，得1分；两项均达到II类C级标准的，得2分。</w:t>
            </w:r>
          </w:p>
        </w:tc>
        <w:tc>
          <w:tcPr>
            <w:tcW w:w="833" w:type="dxa"/>
            <w:vAlign w:val="center"/>
          </w:tcPr>
          <w:p>
            <w:pPr>
              <w:tabs>
                <w:tab w:val="left" w:pos="840"/>
              </w:tabs>
              <w:adjustRightInd w:val="0"/>
              <w:snapToGrid w:val="0"/>
              <w:spacing w:line="360" w:lineRule="auto"/>
              <w:jc w:val="center"/>
              <w:rPr>
                <w:rFonts w:ascii="宋体" w:hAnsi="宋体" w:cs="宋体"/>
                <w:szCs w:val="21"/>
              </w:rPr>
            </w:pPr>
            <w:r>
              <w:rPr>
                <w:rFonts w:hint="eastAsia" w:ascii="宋体" w:hAnsi="宋体" w:cs="宋体"/>
                <w:szCs w:val="21"/>
              </w:rPr>
              <w:t>0-2</w:t>
            </w:r>
          </w:p>
        </w:tc>
        <w:tc>
          <w:tcPr>
            <w:tcW w:w="562" w:type="dxa"/>
            <w:vMerge w:val="restart"/>
            <w:vAlign w:val="center"/>
          </w:tcPr>
          <w:p>
            <w:pPr>
              <w:tabs>
                <w:tab w:val="left" w:pos="840"/>
              </w:tabs>
              <w:adjustRightInd w:val="0"/>
              <w:snapToGrid w:val="0"/>
              <w:spacing w:line="360" w:lineRule="auto"/>
              <w:jc w:val="center"/>
              <w:rPr>
                <w:rFonts w:ascii="宋体" w:hAnsi="宋体" w:cs="宋体"/>
                <w:bCs/>
                <w:szCs w:val="21"/>
              </w:rPr>
            </w:pPr>
            <w:r>
              <w:rPr>
                <w:rFonts w:hint="eastAsia" w:ascii="宋体" w:hAnsi="宋体" w:cs="宋体"/>
                <w:b/>
                <w:bCs/>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1113" w:type="dxa"/>
            <w:vMerge w:val="continue"/>
            <w:vAlign w:val="center"/>
          </w:tcPr>
          <w:p>
            <w:pPr>
              <w:tabs>
                <w:tab w:val="left" w:pos="840"/>
              </w:tabs>
              <w:adjustRightInd w:val="0"/>
              <w:snapToGrid w:val="0"/>
              <w:jc w:val="center"/>
              <w:rPr>
                <w:rFonts w:ascii="宋体" w:hAnsi="宋体" w:cs="宋体"/>
                <w:b/>
                <w:bCs/>
                <w:szCs w:val="21"/>
              </w:rPr>
            </w:pPr>
          </w:p>
        </w:tc>
        <w:tc>
          <w:tcPr>
            <w:tcW w:w="1125" w:type="dxa"/>
            <w:vAlign w:val="center"/>
          </w:tcPr>
          <w:p>
            <w:pPr>
              <w:tabs>
                <w:tab w:val="left" w:pos="840"/>
              </w:tabs>
              <w:adjustRightInd w:val="0"/>
              <w:snapToGrid w:val="0"/>
              <w:jc w:val="center"/>
              <w:rPr>
                <w:rFonts w:ascii="宋体" w:hAnsi="宋体" w:cs="宋体"/>
                <w:szCs w:val="21"/>
              </w:rPr>
            </w:pPr>
            <w:r>
              <w:rPr>
                <w:rFonts w:hint="eastAsia" w:ascii="宋体" w:hAnsi="宋体" w:cs="宋体"/>
                <w:szCs w:val="21"/>
              </w:rPr>
              <w:t>交货日期</w:t>
            </w:r>
          </w:p>
        </w:tc>
        <w:tc>
          <w:tcPr>
            <w:tcW w:w="5160" w:type="dxa"/>
            <w:vAlign w:val="center"/>
          </w:tcPr>
          <w:p>
            <w:pPr>
              <w:tabs>
                <w:tab w:val="left" w:pos="840"/>
              </w:tabs>
              <w:adjustRightInd w:val="0"/>
              <w:snapToGrid w:val="0"/>
              <w:jc w:val="left"/>
              <w:rPr>
                <w:rFonts w:ascii="宋体" w:hAnsi="宋体" w:cs="宋体"/>
                <w:b/>
                <w:bCs/>
                <w:szCs w:val="21"/>
              </w:rPr>
            </w:pPr>
            <w:r>
              <w:rPr>
                <w:rFonts w:hint="eastAsia" w:ascii="宋体" w:hAnsi="宋体" w:cs="宋体"/>
                <w:szCs w:val="21"/>
              </w:rPr>
              <w:t>本文件内规定签订合同后60天具备发货条件，如能提前10天及以上，加2分，其余比较加0-1分。</w:t>
            </w:r>
          </w:p>
        </w:tc>
        <w:tc>
          <w:tcPr>
            <w:tcW w:w="833" w:type="dxa"/>
            <w:vAlign w:val="center"/>
          </w:tcPr>
          <w:p>
            <w:pPr>
              <w:tabs>
                <w:tab w:val="left" w:pos="840"/>
              </w:tabs>
              <w:adjustRightInd w:val="0"/>
              <w:snapToGrid w:val="0"/>
              <w:spacing w:line="360" w:lineRule="auto"/>
              <w:jc w:val="center"/>
              <w:rPr>
                <w:rFonts w:ascii="宋体" w:hAnsi="宋体" w:cs="宋体"/>
                <w:szCs w:val="21"/>
              </w:rPr>
            </w:pPr>
            <w:r>
              <w:rPr>
                <w:rFonts w:hint="eastAsia" w:ascii="宋体" w:hAnsi="宋体" w:cs="宋体"/>
                <w:szCs w:val="21"/>
              </w:rPr>
              <w:t>0-2</w:t>
            </w:r>
          </w:p>
        </w:tc>
        <w:tc>
          <w:tcPr>
            <w:tcW w:w="562" w:type="dxa"/>
            <w:vMerge w:val="continue"/>
            <w:vAlign w:val="center"/>
          </w:tcPr>
          <w:p>
            <w:pPr>
              <w:tabs>
                <w:tab w:val="left" w:pos="840"/>
              </w:tabs>
              <w:adjustRightInd w:val="0"/>
              <w:snapToGrid w:val="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1113" w:type="dxa"/>
            <w:vMerge w:val="continue"/>
            <w:vAlign w:val="center"/>
          </w:tcPr>
          <w:p>
            <w:pPr>
              <w:tabs>
                <w:tab w:val="left" w:pos="840"/>
              </w:tabs>
              <w:adjustRightInd w:val="0"/>
              <w:snapToGrid w:val="0"/>
              <w:jc w:val="center"/>
              <w:rPr>
                <w:rFonts w:ascii="宋体" w:hAnsi="宋体" w:cs="宋体"/>
                <w:b/>
                <w:bCs/>
                <w:szCs w:val="21"/>
              </w:rPr>
            </w:pPr>
          </w:p>
        </w:tc>
        <w:tc>
          <w:tcPr>
            <w:tcW w:w="1125" w:type="dxa"/>
            <w:vAlign w:val="center"/>
          </w:tcPr>
          <w:p>
            <w:pPr>
              <w:tabs>
                <w:tab w:val="left" w:pos="840"/>
              </w:tabs>
              <w:adjustRightInd w:val="0"/>
              <w:snapToGrid w:val="0"/>
              <w:jc w:val="center"/>
              <w:rPr>
                <w:rFonts w:ascii="宋体" w:hAnsi="宋体" w:cs="宋体"/>
                <w:szCs w:val="21"/>
              </w:rPr>
            </w:pPr>
            <w:r>
              <w:rPr>
                <w:rFonts w:hint="eastAsia" w:ascii="宋体" w:hAnsi="宋体" w:cs="宋体"/>
                <w:szCs w:val="21"/>
              </w:rPr>
              <w:t>质保期</w:t>
            </w:r>
          </w:p>
          <w:p>
            <w:pPr>
              <w:tabs>
                <w:tab w:val="left" w:pos="840"/>
              </w:tabs>
              <w:adjustRightInd w:val="0"/>
              <w:snapToGrid w:val="0"/>
              <w:jc w:val="center"/>
              <w:rPr>
                <w:rFonts w:ascii="宋体" w:hAnsi="宋体" w:cs="宋体"/>
                <w:szCs w:val="21"/>
              </w:rPr>
            </w:pPr>
            <w:r>
              <w:rPr>
                <w:rFonts w:hint="eastAsia" w:ascii="宋体" w:hAnsi="宋体" w:cs="宋体"/>
                <w:szCs w:val="21"/>
              </w:rPr>
              <w:t>延长</w:t>
            </w:r>
          </w:p>
        </w:tc>
        <w:tc>
          <w:tcPr>
            <w:tcW w:w="5160" w:type="dxa"/>
            <w:vAlign w:val="center"/>
          </w:tcPr>
          <w:p>
            <w:pPr>
              <w:tabs>
                <w:tab w:val="left" w:pos="840"/>
              </w:tabs>
              <w:adjustRightInd w:val="0"/>
              <w:snapToGrid w:val="0"/>
              <w:jc w:val="left"/>
              <w:rPr>
                <w:rFonts w:ascii="宋体" w:hAnsi="宋体"/>
                <w:color w:val="000000"/>
                <w:kern w:val="0"/>
                <w:szCs w:val="21"/>
              </w:rPr>
            </w:pPr>
            <w:r>
              <w:rPr>
                <w:rFonts w:hint="eastAsia" w:ascii="宋体" w:hAnsi="宋体" w:cs="宋体"/>
                <w:szCs w:val="21"/>
                <w:lang w:val="zh-CN"/>
              </w:rPr>
              <w:t>本文件规定设备保修期为系统硬件保修期</w:t>
            </w:r>
            <w:r>
              <w:rPr>
                <w:rFonts w:hint="eastAsia" w:ascii="宋体" w:hAnsi="宋体" w:cs="宋体"/>
                <w:szCs w:val="21"/>
              </w:rPr>
              <w:t>5</w:t>
            </w:r>
            <w:r>
              <w:rPr>
                <w:rFonts w:hint="eastAsia" w:ascii="宋体" w:hAnsi="宋体" w:cs="宋体"/>
                <w:szCs w:val="21"/>
                <w:lang w:val="zh-CN"/>
              </w:rPr>
              <w:t>年，系统软件保修期</w:t>
            </w:r>
            <w:r>
              <w:rPr>
                <w:rFonts w:hint="eastAsia" w:ascii="宋体" w:hAnsi="宋体" w:cs="宋体"/>
                <w:szCs w:val="21"/>
              </w:rPr>
              <w:t>8</w:t>
            </w:r>
            <w:r>
              <w:rPr>
                <w:rFonts w:hint="eastAsia" w:ascii="宋体" w:hAnsi="宋体" w:cs="宋体"/>
                <w:szCs w:val="21"/>
                <w:lang w:val="zh-CN"/>
              </w:rPr>
              <w:t>年。如能延长，根据投标人提供的延长期限</w:t>
            </w:r>
            <w:r>
              <w:rPr>
                <w:rFonts w:hint="eastAsia" w:ascii="宋体" w:hAnsi="宋体" w:cs="宋体"/>
                <w:szCs w:val="21"/>
              </w:rPr>
              <w:t>，</w:t>
            </w:r>
            <w:r>
              <w:rPr>
                <w:rFonts w:hint="eastAsia" w:ascii="宋体" w:hAnsi="宋体" w:cs="宋体"/>
                <w:szCs w:val="21"/>
                <w:lang w:val="zh-CN"/>
              </w:rPr>
              <w:t>加</w:t>
            </w:r>
            <w:r>
              <w:rPr>
                <w:rFonts w:hint="eastAsia" w:ascii="宋体" w:hAnsi="宋体" w:cs="宋体"/>
                <w:szCs w:val="21"/>
              </w:rPr>
              <w:t>0-2分。</w:t>
            </w:r>
          </w:p>
        </w:tc>
        <w:tc>
          <w:tcPr>
            <w:tcW w:w="833" w:type="dxa"/>
            <w:vAlign w:val="center"/>
          </w:tcPr>
          <w:p>
            <w:pPr>
              <w:tabs>
                <w:tab w:val="left" w:pos="840"/>
              </w:tabs>
              <w:adjustRightInd w:val="0"/>
              <w:snapToGrid w:val="0"/>
              <w:spacing w:line="360" w:lineRule="auto"/>
              <w:jc w:val="center"/>
              <w:rPr>
                <w:rFonts w:ascii="宋体" w:hAnsi="宋体" w:cs="宋体"/>
                <w:szCs w:val="21"/>
              </w:rPr>
            </w:pPr>
            <w:r>
              <w:rPr>
                <w:rFonts w:hint="eastAsia" w:ascii="宋体" w:hAnsi="宋体" w:cs="宋体"/>
                <w:szCs w:val="21"/>
              </w:rPr>
              <w:t>0-2</w:t>
            </w:r>
          </w:p>
        </w:tc>
        <w:tc>
          <w:tcPr>
            <w:tcW w:w="562" w:type="dxa"/>
            <w:vMerge w:val="continue"/>
            <w:vAlign w:val="center"/>
          </w:tcPr>
          <w:p>
            <w:pPr>
              <w:tabs>
                <w:tab w:val="left" w:pos="840"/>
              </w:tabs>
              <w:adjustRightInd w:val="0"/>
              <w:snapToGrid w:val="0"/>
              <w:jc w:val="center"/>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1113" w:type="dxa"/>
            <w:vMerge w:val="continue"/>
            <w:vAlign w:val="center"/>
          </w:tcPr>
          <w:p>
            <w:pPr>
              <w:tabs>
                <w:tab w:val="left" w:pos="840"/>
              </w:tabs>
              <w:adjustRightInd w:val="0"/>
              <w:snapToGrid w:val="0"/>
              <w:jc w:val="center"/>
              <w:rPr>
                <w:rFonts w:ascii="宋体" w:hAnsi="宋体" w:cs="宋体"/>
                <w:szCs w:val="21"/>
              </w:rPr>
            </w:pPr>
          </w:p>
        </w:tc>
        <w:tc>
          <w:tcPr>
            <w:tcW w:w="1125" w:type="dxa"/>
            <w:vAlign w:val="center"/>
          </w:tcPr>
          <w:p>
            <w:pPr>
              <w:tabs>
                <w:tab w:val="left" w:pos="840"/>
              </w:tabs>
              <w:adjustRightInd w:val="0"/>
              <w:snapToGrid w:val="0"/>
              <w:jc w:val="center"/>
              <w:rPr>
                <w:rFonts w:ascii="宋体" w:hAnsi="宋体" w:cs="宋体"/>
                <w:szCs w:val="21"/>
              </w:rPr>
            </w:pPr>
            <w:r>
              <w:rPr>
                <w:rFonts w:hint="eastAsia" w:ascii="宋体" w:hAnsi="宋体" w:cs="宋体"/>
                <w:bCs/>
                <w:szCs w:val="21"/>
              </w:rPr>
              <w:t>雷达兼管制模拟训练系统总体架构</w:t>
            </w:r>
          </w:p>
        </w:tc>
        <w:tc>
          <w:tcPr>
            <w:tcW w:w="5160" w:type="dxa"/>
            <w:vAlign w:val="center"/>
          </w:tcPr>
          <w:p>
            <w:pPr>
              <w:jc w:val="left"/>
              <w:rPr>
                <w:color w:val="000000"/>
                <w:szCs w:val="21"/>
              </w:rPr>
            </w:pPr>
            <w:r>
              <w:rPr>
                <w:rFonts w:hAnsi="宋体"/>
                <w:color w:val="000000"/>
                <w:szCs w:val="21"/>
              </w:rPr>
              <w:t>投标方案优，得</w:t>
            </w:r>
            <w:r>
              <w:rPr>
                <w:rFonts w:hint="eastAsia"/>
                <w:color w:val="000000"/>
                <w:szCs w:val="21"/>
              </w:rPr>
              <w:t>1</w:t>
            </w:r>
            <w:r>
              <w:rPr>
                <w:color w:val="000000"/>
                <w:szCs w:val="21"/>
              </w:rPr>
              <w:t>-</w:t>
            </w:r>
            <w:r>
              <w:rPr>
                <w:rFonts w:hint="eastAsia"/>
                <w:color w:val="000000"/>
                <w:szCs w:val="21"/>
              </w:rPr>
              <w:t>2</w:t>
            </w:r>
            <w:r>
              <w:rPr>
                <w:rFonts w:hAnsi="宋体"/>
                <w:color w:val="000000"/>
                <w:szCs w:val="21"/>
              </w:rPr>
              <w:t>分。</w:t>
            </w:r>
          </w:p>
          <w:p>
            <w:pPr>
              <w:jc w:val="left"/>
              <w:rPr>
                <w:color w:val="000000"/>
                <w:szCs w:val="21"/>
              </w:rPr>
            </w:pPr>
            <w:r>
              <w:rPr>
                <w:rFonts w:hAnsi="宋体"/>
                <w:color w:val="000000"/>
                <w:szCs w:val="21"/>
              </w:rPr>
              <w:t>投标方案良，得</w:t>
            </w:r>
            <w:r>
              <w:rPr>
                <w:rFonts w:hint="eastAsia"/>
                <w:color w:val="000000"/>
                <w:szCs w:val="21"/>
              </w:rPr>
              <w:t>0.5</w:t>
            </w:r>
            <w:r>
              <w:rPr>
                <w:color w:val="000000"/>
                <w:szCs w:val="21"/>
              </w:rPr>
              <w:t>-</w:t>
            </w:r>
            <w:r>
              <w:rPr>
                <w:rFonts w:hint="eastAsia"/>
                <w:color w:val="000000"/>
                <w:szCs w:val="21"/>
              </w:rPr>
              <w:t>0</w:t>
            </w:r>
            <w:r>
              <w:rPr>
                <w:color w:val="000000"/>
                <w:szCs w:val="21"/>
              </w:rPr>
              <w:t>.9</w:t>
            </w:r>
            <w:r>
              <w:rPr>
                <w:rFonts w:hAnsi="宋体"/>
                <w:color w:val="000000"/>
                <w:szCs w:val="21"/>
              </w:rPr>
              <w:t>分。</w:t>
            </w:r>
          </w:p>
          <w:p>
            <w:pPr>
              <w:tabs>
                <w:tab w:val="left" w:pos="840"/>
              </w:tabs>
              <w:adjustRightInd w:val="0"/>
              <w:snapToGrid w:val="0"/>
              <w:rPr>
                <w:rFonts w:ascii="宋体" w:hAnsi="宋体" w:cs="宋体"/>
                <w:bCs/>
                <w:szCs w:val="21"/>
              </w:rPr>
            </w:pPr>
            <w:r>
              <w:rPr>
                <w:rFonts w:hAnsi="宋体"/>
                <w:color w:val="000000"/>
                <w:szCs w:val="21"/>
              </w:rPr>
              <w:t>投标方案差，得</w:t>
            </w:r>
            <w:r>
              <w:rPr>
                <w:color w:val="000000"/>
                <w:szCs w:val="21"/>
              </w:rPr>
              <w:t>0-0.</w:t>
            </w:r>
            <w:r>
              <w:rPr>
                <w:rFonts w:hint="eastAsia"/>
                <w:color w:val="000000"/>
                <w:szCs w:val="21"/>
              </w:rPr>
              <w:t>4</w:t>
            </w:r>
            <w:r>
              <w:rPr>
                <w:rFonts w:hAnsi="宋体"/>
                <w:color w:val="000000"/>
                <w:szCs w:val="21"/>
              </w:rPr>
              <w:t>分。</w:t>
            </w:r>
          </w:p>
        </w:tc>
        <w:tc>
          <w:tcPr>
            <w:tcW w:w="833" w:type="dxa"/>
            <w:vAlign w:val="center"/>
          </w:tcPr>
          <w:p>
            <w:pPr>
              <w:tabs>
                <w:tab w:val="left" w:pos="840"/>
              </w:tabs>
              <w:adjustRightInd w:val="0"/>
              <w:snapToGrid w:val="0"/>
              <w:spacing w:line="360" w:lineRule="auto"/>
              <w:jc w:val="center"/>
              <w:rPr>
                <w:rFonts w:ascii="宋体" w:hAnsi="宋体" w:cs="宋体"/>
                <w:szCs w:val="21"/>
              </w:rPr>
            </w:pPr>
            <w:r>
              <w:rPr>
                <w:rFonts w:hint="eastAsia" w:ascii="宋体" w:hAnsi="宋体" w:cs="宋体"/>
                <w:bCs/>
                <w:szCs w:val="21"/>
              </w:rPr>
              <w:t>0-2</w:t>
            </w:r>
          </w:p>
        </w:tc>
        <w:tc>
          <w:tcPr>
            <w:tcW w:w="562" w:type="dxa"/>
            <w:vMerge w:val="continue"/>
            <w:vAlign w:val="center"/>
          </w:tcPr>
          <w:p>
            <w:pPr>
              <w:tabs>
                <w:tab w:val="left" w:pos="840"/>
              </w:tabs>
              <w:adjustRightInd w:val="0"/>
              <w:snapToGrid w:val="0"/>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1" w:hRule="atLeast"/>
        </w:trPr>
        <w:tc>
          <w:tcPr>
            <w:tcW w:w="1113" w:type="dxa"/>
            <w:vMerge w:val="continue"/>
            <w:vAlign w:val="center"/>
          </w:tcPr>
          <w:p>
            <w:pPr>
              <w:tabs>
                <w:tab w:val="left" w:pos="840"/>
              </w:tabs>
              <w:adjustRightInd w:val="0"/>
              <w:snapToGrid w:val="0"/>
              <w:jc w:val="center"/>
              <w:rPr>
                <w:rFonts w:ascii="宋体" w:hAnsi="宋体" w:cs="宋体"/>
                <w:szCs w:val="21"/>
              </w:rPr>
            </w:pPr>
          </w:p>
        </w:tc>
        <w:tc>
          <w:tcPr>
            <w:tcW w:w="1125" w:type="dxa"/>
            <w:vAlign w:val="center"/>
          </w:tcPr>
          <w:p>
            <w:pPr>
              <w:tabs>
                <w:tab w:val="left" w:pos="840"/>
              </w:tabs>
              <w:adjustRightInd w:val="0"/>
              <w:snapToGrid w:val="0"/>
              <w:jc w:val="center"/>
              <w:rPr>
                <w:rFonts w:ascii="宋体" w:hAnsi="宋体" w:cs="宋体"/>
                <w:szCs w:val="21"/>
              </w:rPr>
            </w:pPr>
            <w:r>
              <w:rPr>
                <w:rFonts w:hint="eastAsia" w:ascii="宋体" w:hAnsi="宋体" w:cs="宋体"/>
                <w:bCs/>
                <w:szCs w:val="21"/>
              </w:rPr>
              <w:t>雷达兼管制模拟训练系统设备及备件配置</w:t>
            </w:r>
          </w:p>
        </w:tc>
        <w:tc>
          <w:tcPr>
            <w:tcW w:w="5160" w:type="dxa"/>
            <w:vAlign w:val="center"/>
          </w:tcPr>
          <w:p>
            <w:pPr>
              <w:jc w:val="left"/>
              <w:rPr>
                <w:color w:val="000000"/>
                <w:szCs w:val="21"/>
              </w:rPr>
            </w:pPr>
            <w:r>
              <w:rPr>
                <w:rFonts w:hAnsi="宋体"/>
                <w:color w:val="000000"/>
                <w:szCs w:val="21"/>
              </w:rPr>
              <w:t>投标方案优，得</w:t>
            </w:r>
            <w:r>
              <w:rPr>
                <w:rFonts w:hint="eastAsia"/>
                <w:color w:val="000000"/>
                <w:szCs w:val="21"/>
              </w:rPr>
              <w:t>2</w:t>
            </w:r>
            <w:r>
              <w:rPr>
                <w:color w:val="000000"/>
                <w:szCs w:val="21"/>
              </w:rPr>
              <w:t>-</w:t>
            </w:r>
            <w:r>
              <w:rPr>
                <w:rFonts w:hint="eastAsia"/>
                <w:color w:val="000000"/>
                <w:szCs w:val="21"/>
              </w:rPr>
              <w:t>3</w:t>
            </w:r>
            <w:r>
              <w:rPr>
                <w:rFonts w:hAnsi="宋体"/>
                <w:color w:val="000000"/>
                <w:szCs w:val="21"/>
              </w:rPr>
              <w:t>分。</w:t>
            </w:r>
          </w:p>
          <w:p>
            <w:pPr>
              <w:jc w:val="left"/>
              <w:rPr>
                <w:color w:val="000000"/>
                <w:szCs w:val="21"/>
              </w:rPr>
            </w:pPr>
            <w:r>
              <w:rPr>
                <w:rFonts w:hAnsi="宋体"/>
                <w:color w:val="000000"/>
                <w:szCs w:val="21"/>
              </w:rPr>
              <w:t>投标方案良，得</w:t>
            </w:r>
            <w:r>
              <w:rPr>
                <w:color w:val="000000"/>
                <w:szCs w:val="21"/>
              </w:rPr>
              <w:t>1-</w:t>
            </w:r>
            <w:r>
              <w:rPr>
                <w:rFonts w:hint="eastAsia"/>
                <w:color w:val="000000"/>
                <w:szCs w:val="21"/>
              </w:rPr>
              <w:t>1</w:t>
            </w:r>
            <w:r>
              <w:rPr>
                <w:color w:val="000000"/>
                <w:szCs w:val="21"/>
              </w:rPr>
              <w:t>.9</w:t>
            </w:r>
            <w:r>
              <w:rPr>
                <w:rFonts w:hAnsi="宋体"/>
                <w:color w:val="000000"/>
                <w:szCs w:val="21"/>
              </w:rPr>
              <w:t>分。</w:t>
            </w:r>
          </w:p>
          <w:p>
            <w:pPr>
              <w:tabs>
                <w:tab w:val="left" w:pos="840"/>
              </w:tabs>
              <w:adjustRightInd w:val="0"/>
              <w:snapToGrid w:val="0"/>
              <w:rPr>
                <w:rFonts w:ascii="宋体" w:hAnsi="宋体" w:cs="宋体"/>
                <w:bCs/>
                <w:szCs w:val="21"/>
              </w:rPr>
            </w:pPr>
            <w:r>
              <w:rPr>
                <w:rFonts w:hAnsi="宋体"/>
                <w:color w:val="000000"/>
                <w:szCs w:val="21"/>
              </w:rPr>
              <w:t>投标方案差，得</w:t>
            </w:r>
            <w:r>
              <w:rPr>
                <w:color w:val="000000"/>
                <w:szCs w:val="21"/>
              </w:rPr>
              <w:t>0-0.9</w:t>
            </w:r>
            <w:r>
              <w:rPr>
                <w:rFonts w:hAnsi="宋体"/>
                <w:color w:val="000000"/>
                <w:szCs w:val="21"/>
              </w:rPr>
              <w:t>分。</w:t>
            </w:r>
          </w:p>
        </w:tc>
        <w:tc>
          <w:tcPr>
            <w:tcW w:w="833" w:type="dxa"/>
            <w:vAlign w:val="center"/>
          </w:tcPr>
          <w:p>
            <w:pPr>
              <w:tabs>
                <w:tab w:val="left" w:pos="840"/>
              </w:tabs>
              <w:adjustRightInd w:val="0"/>
              <w:snapToGrid w:val="0"/>
              <w:spacing w:line="360" w:lineRule="auto"/>
              <w:jc w:val="center"/>
              <w:rPr>
                <w:rFonts w:ascii="宋体" w:hAnsi="宋体" w:cs="宋体"/>
                <w:bCs/>
                <w:szCs w:val="21"/>
              </w:rPr>
            </w:pPr>
            <w:r>
              <w:rPr>
                <w:rFonts w:hint="eastAsia" w:ascii="宋体" w:hAnsi="宋体" w:cs="宋体"/>
                <w:bCs/>
                <w:szCs w:val="21"/>
              </w:rPr>
              <w:t>0-3</w:t>
            </w:r>
          </w:p>
        </w:tc>
        <w:tc>
          <w:tcPr>
            <w:tcW w:w="562" w:type="dxa"/>
            <w:vMerge w:val="continue"/>
            <w:vAlign w:val="center"/>
          </w:tcPr>
          <w:p>
            <w:pPr>
              <w:tabs>
                <w:tab w:val="left" w:pos="840"/>
              </w:tabs>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1113" w:type="dxa"/>
            <w:vMerge w:val="continue"/>
            <w:vAlign w:val="center"/>
          </w:tcPr>
          <w:p>
            <w:pPr>
              <w:tabs>
                <w:tab w:val="left" w:pos="840"/>
              </w:tabs>
              <w:adjustRightInd w:val="0"/>
              <w:snapToGrid w:val="0"/>
              <w:jc w:val="center"/>
              <w:rPr>
                <w:rFonts w:ascii="宋体" w:hAnsi="宋体" w:cs="宋体"/>
                <w:szCs w:val="21"/>
              </w:rPr>
            </w:pPr>
          </w:p>
        </w:tc>
        <w:tc>
          <w:tcPr>
            <w:tcW w:w="1125" w:type="dxa"/>
            <w:vAlign w:val="center"/>
          </w:tcPr>
          <w:p>
            <w:pPr>
              <w:tabs>
                <w:tab w:val="left" w:pos="840"/>
              </w:tabs>
              <w:adjustRightInd w:val="0"/>
              <w:snapToGrid w:val="0"/>
              <w:jc w:val="center"/>
              <w:rPr>
                <w:rFonts w:ascii="宋体" w:hAnsi="宋体" w:cs="宋体"/>
                <w:szCs w:val="21"/>
              </w:rPr>
            </w:pPr>
            <w:r>
              <w:rPr>
                <w:rFonts w:hint="eastAsia" w:ascii="宋体" w:hAnsi="宋体" w:cs="宋体"/>
                <w:bCs/>
                <w:szCs w:val="21"/>
              </w:rPr>
              <w:t>雷达兼管制模拟训练系统软件功能</w:t>
            </w:r>
          </w:p>
        </w:tc>
        <w:tc>
          <w:tcPr>
            <w:tcW w:w="5160" w:type="dxa"/>
            <w:vAlign w:val="center"/>
          </w:tcPr>
          <w:p>
            <w:pPr>
              <w:jc w:val="left"/>
              <w:rPr>
                <w:color w:val="000000"/>
                <w:szCs w:val="21"/>
              </w:rPr>
            </w:pPr>
            <w:r>
              <w:rPr>
                <w:rFonts w:hAnsi="宋体"/>
                <w:color w:val="000000"/>
                <w:szCs w:val="21"/>
              </w:rPr>
              <w:t>投标方案优，得</w:t>
            </w:r>
            <w:r>
              <w:rPr>
                <w:rFonts w:hint="eastAsia"/>
                <w:color w:val="000000"/>
                <w:szCs w:val="21"/>
              </w:rPr>
              <w:t>2.5</w:t>
            </w:r>
            <w:r>
              <w:rPr>
                <w:color w:val="000000"/>
                <w:szCs w:val="21"/>
              </w:rPr>
              <w:t>-</w:t>
            </w:r>
            <w:r>
              <w:rPr>
                <w:rFonts w:hint="eastAsia"/>
                <w:color w:val="000000"/>
                <w:szCs w:val="21"/>
              </w:rPr>
              <w:t>4</w:t>
            </w:r>
            <w:r>
              <w:rPr>
                <w:rFonts w:hAnsi="宋体"/>
                <w:color w:val="000000"/>
                <w:szCs w:val="21"/>
              </w:rPr>
              <w:t>分。</w:t>
            </w:r>
          </w:p>
          <w:p>
            <w:pPr>
              <w:jc w:val="left"/>
              <w:rPr>
                <w:color w:val="000000"/>
                <w:szCs w:val="21"/>
              </w:rPr>
            </w:pPr>
            <w:r>
              <w:rPr>
                <w:rFonts w:hAnsi="宋体"/>
                <w:color w:val="000000"/>
                <w:szCs w:val="21"/>
              </w:rPr>
              <w:t>投标方案良，得</w:t>
            </w:r>
            <w:r>
              <w:rPr>
                <w:rFonts w:hint="eastAsia"/>
                <w:color w:val="000000"/>
                <w:szCs w:val="21"/>
              </w:rPr>
              <w:t>1</w:t>
            </w:r>
            <w:r>
              <w:rPr>
                <w:color w:val="000000"/>
                <w:szCs w:val="21"/>
              </w:rPr>
              <w:t>-</w:t>
            </w:r>
            <w:r>
              <w:rPr>
                <w:rFonts w:hint="eastAsia"/>
                <w:color w:val="000000"/>
                <w:szCs w:val="21"/>
              </w:rPr>
              <w:t>2</w:t>
            </w:r>
            <w:r>
              <w:rPr>
                <w:color w:val="000000"/>
                <w:szCs w:val="21"/>
              </w:rPr>
              <w:t>.</w:t>
            </w:r>
            <w:r>
              <w:rPr>
                <w:rFonts w:hint="eastAsia"/>
                <w:color w:val="000000"/>
                <w:szCs w:val="21"/>
              </w:rPr>
              <w:t>4</w:t>
            </w:r>
            <w:r>
              <w:rPr>
                <w:rFonts w:hAnsi="宋体"/>
                <w:color w:val="000000"/>
                <w:szCs w:val="21"/>
              </w:rPr>
              <w:t>分。</w:t>
            </w:r>
          </w:p>
          <w:p>
            <w:pPr>
              <w:tabs>
                <w:tab w:val="left" w:pos="840"/>
              </w:tabs>
              <w:adjustRightInd w:val="0"/>
              <w:snapToGrid w:val="0"/>
              <w:rPr>
                <w:rFonts w:ascii="宋体" w:hAnsi="宋体" w:cs="宋体"/>
                <w:bCs/>
                <w:szCs w:val="21"/>
              </w:rPr>
            </w:pPr>
            <w:r>
              <w:rPr>
                <w:rFonts w:hAnsi="宋体"/>
                <w:color w:val="000000"/>
                <w:szCs w:val="21"/>
              </w:rPr>
              <w:t>投标方案差，得</w:t>
            </w:r>
            <w:r>
              <w:rPr>
                <w:color w:val="000000"/>
                <w:szCs w:val="21"/>
              </w:rPr>
              <w:t>0-</w:t>
            </w:r>
            <w:r>
              <w:rPr>
                <w:rFonts w:hint="eastAsia"/>
                <w:color w:val="000000"/>
                <w:szCs w:val="21"/>
              </w:rPr>
              <w:t>0</w:t>
            </w:r>
            <w:r>
              <w:rPr>
                <w:color w:val="000000"/>
                <w:szCs w:val="21"/>
              </w:rPr>
              <w:t>.9</w:t>
            </w:r>
            <w:r>
              <w:rPr>
                <w:rFonts w:hAnsi="宋体"/>
                <w:color w:val="000000"/>
                <w:szCs w:val="21"/>
              </w:rPr>
              <w:t>分。</w:t>
            </w:r>
          </w:p>
        </w:tc>
        <w:tc>
          <w:tcPr>
            <w:tcW w:w="833" w:type="dxa"/>
            <w:vAlign w:val="center"/>
          </w:tcPr>
          <w:p>
            <w:pPr>
              <w:tabs>
                <w:tab w:val="left" w:pos="840"/>
              </w:tabs>
              <w:adjustRightInd w:val="0"/>
              <w:snapToGrid w:val="0"/>
              <w:spacing w:line="360" w:lineRule="auto"/>
              <w:jc w:val="center"/>
              <w:rPr>
                <w:rFonts w:ascii="宋体" w:hAnsi="宋体" w:cs="宋体"/>
                <w:bCs/>
                <w:szCs w:val="21"/>
              </w:rPr>
            </w:pPr>
            <w:r>
              <w:rPr>
                <w:rFonts w:hint="eastAsia" w:ascii="宋体" w:hAnsi="宋体" w:cs="宋体"/>
                <w:bCs/>
                <w:szCs w:val="21"/>
              </w:rPr>
              <w:t>0-4</w:t>
            </w:r>
          </w:p>
        </w:tc>
        <w:tc>
          <w:tcPr>
            <w:tcW w:w="562" w:type="dxa"/>
            <w:vMerge w:val="continue"/>
            <w:vAlign w:val="center"/>
          </w:tcPr>
          <w:p>
            <w:pPr>
              <w:tabs>
                <w:tab w:val="left" w:pos="840"/>
              </w:tabs>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1113" w:type="dxa"/>
            <w:vMerge w:val="continue"/>
            <w:vAlign w:val="center"/>
          </w:tcPr>
          <w:p>
            <w:pPr>
              <w:tabs>
                <w:tab w:val="left" w:pos="840"/>
              </w:tabs>
              <w:adjustRightInd w:val="0"/>
              <w:snapToGrid w:val="0"/>
              <w:jc w:val="center"/>
              <w:rPr>
                <w:rFonts w:ascii="宋体" w:hAnsi="宋体" w:cs="宋体"/>
                <w:szCs w:val="21"/>
              </w:rPr>
            </w:pPr>
          </w:p>
        </w:tc>
        <w:tc>
          <w:tcPr>
            <w:tcW w:w="1125" w:type="dxa"/>
            <w:vAlign w:val="center"/>
          </w:tcPr>
          <w:p>
            <w:pPr>
              <w:tabs>
                <w:tab w:val="left" w:pos="840"/>
              </w:tabs>
              <w:adjustRightInd w:val="0"/>
              <w:snapToGrid w:val="0"/>
              <w:jc w:val="center"/>
              <w:rPr>
                <w:rFonts w:ascii="宋体" w:hAnsi="宋体" w:cs="宋体"/>
                <w:szCs w:val="21"/>
              </w:rPr>
            </w:pPr>
            <w:r>
              <w:rPr>
                <w:rFonts w:hint="eastAsia" w:ascii="宋体" w:hAnsi="宋体" w:cs="宋体"/>
                <w:bCs/>
                <w:szCs w:val="21"/>
              </w:rPr>
              <w:t>塔台模拟训练系统总体架构</w:t>
            </w:r>
          </w:p>
        </w:tc>
        <w:tc>
          <w:tcPr>
            <w:tcW w:w="5160" w:type="dxa"/>
            <w:vAlign w:val="center"/>
          </w:tcPr>
          <w:p>
            <w:pPr>
              <w:jc w:val="left"/>
              <w:rPr>
                <w:color w:val="000000"/>
                <w:szCs w:val="21"/>
              </w:rPr>
            </w:pPr>
            <w:r>
              <w:rPr>
                <w:rFonts w:hAnsi="宋体"/>
                <w:color w:val="000000"/>
                <w:szCs w:val="21"/>
              </w:rPr>
              <w:t>投标方案优，得</w:t>
            </w:r>
            <w:r>
              <w:rPr>
                <w:rFonts w:hint="eastAsia"/>
                <w:color w:val="000000"/>
                <w:szCs w:val="21"/>
              </w:rPr>
              <w:t>1</w:t>
            </w:r>
            <w:r>
              <w:rPr>
                <w:color w:val="000000"/>
                <w:szCs w:val="21"/>
              </w:rPr>
              <w:t>-</w:t>
            </w:r>
            <w:r>
              <w:rPr>
                <w:rFonts w:hint="eastAsia"/>
                <w:color w:val="000000"/>
                <w:szCs w:val="21"/>
              </w:rPr>
              <w:t>2</w:t>
            </w:r>
            <w:r>
              <w:rPr>
                <w:rFonts w:hAnsi="宋体"/>
                <w:color w:val="000000"/>
                <w:szCs w:val="21"/>
              </w:rPr>
              <w:t>分。</w:t>
            </w:r>
          </w:p>
          <w:p>
            <w:pPr>
              <w:jc w:val="left"/>
              <w:rPr>
                <w:color w:val="000000"/>
                <w:szCs w:val="21"/>
              </w:rPr>
            </w:pPr>
            <w:r>
              <w:rPr>
                <w:rFonts w:hAnsi="宋体"/>
                <w:color w:val="000000"/>
                <w:szCs w:val="21"/>
              </w:rPr>
              <w:t>投标方案良，得</w:t>
            </w:r>
            <w:r>
              <w:rPr>
                <w:rFonts w:hint="eastAsia"/>
                <w:color w:val="000000"/>
                <w:szCs w:val="21"/>
              </w:rPr>
              <w:t>0.5</w:t>
            </w:r>
            <w:r>
              <w:rPr>
                <w:color w:val="000000"/>
                <w:szCs w:val="21"/>
              </w:rPr>
              <w:t>-</w:t>
            </w:r>
            <w:r>
              <w:rPr>
                <w:rFonts w:hint="eastAsia"/>
                <w:color w:val="000000"/>
                <w:szCs w:val="21"/>
              </w:rPr>
              <w:t>0</w:t>
            </w:r>
            <w:r>
              <w:rPr>
                <w:color w:val="000000"/>
                <w:szCs w:val="21"/>
              </w:rPr>
              <w:t>.9</w:t>
            </w:r>
            <w:r>
              <w:rPr>
                <w:rFonts w:hAnsi="宋体"/>
                <w:color w:val="000000"/>
                <w:szCs w:val="21"/>
              </w:rPr>
              <w:t>分。</w:t>
            </w:r>
          </w:p>
          <w:p>
            <w:pPr>
              <w:tabs>
                <w:tab w:val="left" w:pos="840"/>
              </w:tabs>
              <w:adjustRightInd w:val="0"/>
              <w:snapToGrid w:val="0"/>
              <w:rPr>
                <w:rFonts w:ascii="宋体" w:hAnsi="宋体" w:cs="宋体"/>
                <w:bCs/>
                <w:szCs w:val="21"/>
              </w:rPr>
            </w:pPr>
            <w:r>
              <w:rPr>
                <w:rFonts w:hAnsi="宋体"/>
                <w:color w:val="000000"/>
                <w:szCs w:val="21"/>
              </w:rPr>
              <w:t>投标方案差，得</w:t>
            </w:r>
            <w:r>
              <w:rPr>
                <w:color w:val="000000"/>
                <w:szCs w:val="21"/>
              </w:rPr>
              <w:t>0-0.</w:t>
            </w:r>
            <w:r>
              <w:rPr>
                <w:rFonts w:hint="eastAsia"/>
                <w:color w:val="000000"/>
                <w:szCs w:val="21"/>
              </w:rPr>
              <w:t>4</w:t>
            </w:r>
            <w:r>
              <w:rPr>
                <w:rFonts w:hAnsi="宋体"/>
                <w:color w:val="000000"/>
                <w:szCs w:val="21"/>
              </w:rPr>
              <w:t>分。</w:t>
            </w:r>
          </w:p>
        </w:tc>
        <w:tc>
          <w:tcPr>
            <w:tcW w:w="833" w:type="dxa"/>
            <w:vAlign w:val="center"/>
          </w:tcPr>
          <w:p>
            <w:pPr>
              <w:tabs>
                <w:tab w:val="left" w:pos="840"/>
              </w:tabs>
              <w:adjustRightInd w:val="0"/>
              <w:snapToGrid w:val="0"/>
              <w:spacing w:line="360" w:lineRule="auto"/>
              <w:jc w:val="center"/>
              <w:rPr>
                <w:rFonts w:ascii="宋体" w:hAnsi="宋体" w:cs="宋体"/>
                <w:bCs/>
                <w:szCs w:val="21"/>
              </w:rPr>
            </w:pPr>
            <w:r>
              <w:rPr>
                <w:rFonts w:hint="eastAsia" w:ascii="宋体" w:hAnsi="宋体" w:cs="宋体"/>
                <w:bCs/>
                <w:szCs w:val="21"/>
              </w:rPr>
              <w:t>0-2</w:t>
            </w:r>
          </w:p>
        </w:tc>
        <w:tc>
          <w:tcPr>
            <w:tcW w:w="562" w:type="dxa"/>
            <w:vMerge w:val="continue"/>
            <w:vAlign w:val="center"/>
          </w:tcPr>
          <w:p>
            <w:pPr>
              <w:tabs>
                <w:tab w:val="left" w:pos="840"/>
              </w:tabs>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trPr>
        <w:tc>
          <w:tcPr>
            <w:tcW w:w="1113" w:type="dxa"/>
            <w:vMerge w:val="continue"/>
            <w:vAlign w:val="center"/>
          </w:tcPr>
          <w:p>
            <w:pPr>
              <w:tabs>
                <w:tab w:val="left" w:pos="840"/>
              </w:tabs>
              <w:adjustRightInd w:val="0"/>
              <w:snapToGrid w:val="0"/>
              <w:jc w:val="center"/>
              <w:rPr>
                <w:rFonts w:ascii="宋体" w:hAnsi="宋体" w:cs="宋体"/>
                <w:szCs w:val="21"/>
              </w:rPr>
            </w:pPr>
          </w:p>
        </w:tc>
        <w:tc>
          <w:tcPr>
            <w:tcW w:w="1125" w:type="dxa"/>
            <w:vAlign w:val="center"/>
          </w:tcPr>
          <w:p>
            <w:pPr>
              <w:tabs>
                <w:tab w:val="left" w:pos="840"/>
              </w:tabs>
              <w:adjustRightInd w:val="0"/>
              <w:snapToGrid w:val="0"/>
              <w:jc w:val="center"/>
              <w:rPr>
                <w:rFonts w:ascii="宋体" w:hAnsi="宋体" w:cs="宋体"/>
                <w:szCs w:val="21"/>
              </w:rPr>
            </w:pPr>
            <w:r>
              <w:rPr>
                <w:rFonts w:hint="eastAsia" w:ascii="宋体" w:hAnsi="宋体" w:cs="宋体"/>
                <w:bCs/>
                <w:szCs w:val="21"/>
              </w:rPr>
              <w:t>塔台模拟训练系统设备及备件配置</w:t>
            </w:r>
          </w:p>
        </w:tc>
        <w:tc>
          <w:tcPr>
            <w:tcW w:w="5160" w:type="dxa"/>
            <w:vAlign w:val="center"/>
          </w:tcPr>
          <w:p>
            <w:pPr>
              <w:jc w:val="left"/>
              <w:rPr>
                <w:color w:val="000000"/>
                <w:szCs w:val="21"/>
              </w:rPr>
            </w:pPr>
            <w:r>
              <w:rPr>
                <w:rFonts w:hAnsi="宋体"/>
                <w:color w:val="000000"/>
                <w:szCs w:val="21"/>
              </w:rPr>
              <w:t>投标方案优，得</w:t>
            </w:r>
            <w:r>
              <w:rPr>
                <w:rFonts w:hint="eastAsia"/>
                <w:color w:val="000000"/>
                <w:szCs w:val="21"/>
              </w:rPr>
              <w:t>2</w:t>
            </w:r>
            <w:r>
              <w:rPr>
                <w:color w:val="000000"/>
                <w:szCs w:val="21"/>
              </w:rPr>
              <w:t>-</w:t>
            </w:r>
            <w:r>
              <w:rPr>
                <w:rFonts w:hint="eastAsia"/>
                <w:color w:val="000000"/>
                <w:szCs w:val="21"/>
              </w:rPr>
              <w:t>3</w:t>
            </w:r>
            <w:r>
              <w:rPr>
                <w:rFonts w:hAnsi="宋体"/>
                <w:color w:val="000000"/>
                <w:szCs w:val="21"/>
              </w:rPr>
              <w:t>分。</w:t>
            </w:r>
          </w:p>
          <w:p>
            <w:pPr>
              <w:jc w:val="left"/>
              <w:rPr>
                <w:color w:val="000000"/>
                <w:szCs w:val="21"/>
              </w:rPr>
            </w:pPr>
            <w:r>
              <w:rPr>
                <w:rFonts w:hAnsi="宋体"/>
                <w:color w:val="000000"/>
                <w:szCs w:val="21"/>
              </w:rPr>
              <w:t>投标方案良，得</w:t>
            </w:r>
            <w:r>
              <w:rPr>
                <w:color w:val="000000"/>
                <w:szCs w:val="21"/>
              </w:rPr>
              <w:t>1-</w:t>
            </w:r>
            <w:r>
              <w:rPr>
                <w:rFonts w:hint="eastAsia"/>
                <w:color w:val="000000"/>
                <w:szCs w:val="21"/>
              </w:rPr>
              <w:t>1</w:t>
            </w:r>
            <w:r>
              <w:rPr>
                <w:color w:val="000000"/>
                <w:szCs w:val="21"/>
              </w:rPr>
              <w:t>.9</w:t>
            </w:r>
            <w:r>
              <w:rPr>
                <w:rFonts w:hAnsi="宋体"/>
                <w:color w:val="000000"/>
                <w:szCs w:val="21"/>
              </w:rPr>
              <w:t>分。</w:t>
            </w:r>
          </w:p>
          <w:p>
            <w:pPr>
              <w:tabs>
                <w:tab w:val="left" w:pos="840"/>
              </w:tabs>
              <w:adjustRightInd w:val="0"/>
              <w:snapToGrid w:val="0"/>
              <w:rPr>
                <w:rFonts w:ascii="宋体" w:hAnsi="宋体" w:cs="宋体"/>
                <w:bCs/>
                <w:szCs w:val="21"/>
              </w:rPr>
            </w:pPr>
            <w:r>
              <w:rPr>
                <w:rFonts w:hAnsi="宋体"/>
                <w:color w:val="000000"/>
                <w:szCs w:val="21"/>
              </w:rPr>
              <w:t>投标方案差，得</w:t>
            </w:r>
            <w:r>
              <w:rPr>
                <w:color w:val="000000"/>
                <w:szCs w:val="21"/>
              </w:rPr>
              <w:t>0-0.9</w:t>
            </w:r>
            <w:r>
              <w:rPr>
                <w:rFonts w:hAnsi="宋体"/>
                <w:color w:val="000000"/>
                <w:szCs w:val="21"/>
              </w:rPr>
              <w:t>分。</w:t>
            </w:r>
          </w:p>
        </w:tc>
        <w:tc>
          <w:tcPr>
            <w:tcW w:w="833" w:type="dxa"/>
            <w:vAlign w:val="center"/>
          </w:tcPr>
          <w:p>
            <w:pPr>
              <w:tabs>
                <w:tab w:val="left" w:pos="840"/>
              </w:tabs>
              <w:adjustRightInd w:val="0"/>
              <w:snapToGrid w:val="0"/>
              <w:spacing w:line="360" w:lineRule="auto"/>
              <w:jc w:val="center"/>
              <w:rPr>
                <w:rFonts w:ascii="宋体" w:hAnsi="宋体" w:cs="宋体"/>
                <w:bCs/>
                <w:szCs w:val="21"/>
              </w:rPr>
            </w:pPr>
            <w:r>
              <w:rPr>
                <w:rFonts w:hint="eastAsia" w:ascii="宋体" w:hAnsi="宋体" w:cs="宋体"/>
                <w:bCs/>
                <w:szCs w:val="21"/>
              </w:rPr>
              <w:t>0-3</w:t>
            </w:r>
          </w:p>
        </w:tc>
        <w:tc>
          <w:tcPr>
            <w:tcW w:w="562" w:type="dxa"/>
            <w:vMerge w:val="continue"/>
            <w:vAlign w:val="center"/>
          </w:tcPr>
          <w:p>
            <w:pPr>
              <w:tabs>
                <w:tab w:val="left" w:pos="840"/>
              </w:tabs>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1113" w:type="dxa"/>
            <w:vMerge w:val="continue"/>
            <w:vAlign w:val="center"/>
          </w:tcPr>
          <w:p>
            <w:pPr>
              <w:tabs>
                <w:tab w:val="left" w:pos="840"/>
              </w:tabs>
              <w:adjustRightInd w:val="0"/>
              <w:snapToGrid w:val="0"/>
              <w:jc w:val="center"/>
              <w:rPr>
                <w:rFonts w:ascii="宋体" w:hAnsi="宋体" w:cs="宋体"/>
                <w:szCs w:val="21"/>
              </w:rPr>
            </w:pPr>
          </w:p>
        </w:tc>
        <w:tc>
          <w:tcPr>
            <w:tcW w:w="1125" w:type="dxa"/>
            <w:vAlign w:val="center"/>
          </w:tcPr>
          <w:p>
            <w:pPr>
              <w:tabs>
                <w:tab w:val="left" w:pos="840"/>
              </w:tabs>
              <w:adjustRightInd w:val="0"/>
              <w:snapToGrid w:val="0"/>
              <w:jc w:val="center"/>
              <w:rPr>
                <w:rFonts w:ascii="宋体" w:hAnsi="宋体" w:cs="宋体"/>
                <w:szCs w:val="21"/>
              </w:rPr>
            </w:pPr>
            <w:r>
              <w:rPr>
                <w:rFonts w:hint="eastAsia" w:ascii="宋体" w:hAnsi="宋体" w:cs="宋体"/>
                <w:bCs/>
                <w:szCs w:val="21"/>
              </w:rPr>
              <w:t>塔台模拟训练系统软件功能</w:t>
            </w:r>
          </w:p>
        </w:tc>
        <w:tc>
          <w:tcPr>
            <w:tcW w:w="5160" w:type="dxa"/>
            <w:vAlign w:val="center"/>
          </w:tcPr>
          <w:p>
            <w:pPr>
              <w:jc w:val="left"/>
              <w:rPr>
                <w:color w:val="000000"/>
                <w:szCs w:val="21"/>
              </w:rPr>
            </w:pPr>
            <w:r>
              <w:rPr>
                <w:rFonts w:hAnsi="宋体"/>
                <w:color w:val="000000"/>
                <w:szCs w:val="21"/>
              </w:rPr>
              <w:t>投标方案优，得</w:t>
            </w:r>
            <w:r>
              <w:rPr>
                <w:rFonts w:hint="eastAsia"/>
                <w:color w:val="000000"/>
                <w:szCs w:val="21"/>
              </w:rPr>
              <w:t>2.5</w:t>
            </w:r>
            <w:r>
              <w:rPr>
                <w:color w:val="000000"/>
                <w:szCs w:val="21"/>
              </w:rPr>
              <w:t>-</w:t>
            </w:r>
            <w:r>
              <w:rPr>
                <w:rFonts w:hint="eastAsia"/>
                <w:color w:val="000000"/>
                <w:szCs w:val="21"/>
              </w:rPr>
              <w:t>4</w:t>
            </w:r>
            <w:r>
              <w:rPr>
                <w:rFonts w:hAnsi="宋体"/>
                <w:color w:val="000000"/>
                <w:szCs w:val="21"/>
              </w:rPr>
              <w:t>分。</w:t>
            </w:r>
          </w:p>
          <w:p>
            <w:pPr>
              <w:jc w:val="left"/>
              <w:rPr>
                <w:color w:val="000000"/>
                <w:szCs w:val="21"/>
              </w:rPr>
            </w:pPr>
            <w:r>
              <w:rPr>
                <w:rFonts w:hAnsi="宋体"/>
                <w:color w:val="000000"/>
                <w:szCs w:val="21"/>
              </w:rPr>
              <w:t>投标方案良，得</w:t>
            </w:r>
            <w:r>
              <w:rPr>
                <w:rFonts w:hint="eastAsia"/>
                <w:color w:val="000000"/>
                <w:szCs w:val="21"/>
              </w:rPr>
              <w:t>1</w:t>
            </w:r>
            <w:r>
              <w:rPr>
                <w:color w:val="000000"/>
                <w:szCs w:val="21"/>
              </w:rPr>
              <w:t>-</w:t>
            </w:r>
            <w:r>
              <w:rPr>
                <w:rFonts w:hint="eastAsia"/>
                <w:color w:val="000000"/>
                <w:szCs w:val="21"/>
              </w:rPr>
              <w:t>2</w:t>
            </w:r>
            <w:r>
              <w:rPr>
                <w:color w:val="000000"/>
                <w:szCs w:val="21"/>
              </w:rPr>
              <w:t>.</w:t>
            </w:r>
            <w:r>
              <w:rPr>
                <w:rFonts w:hint="eastAsia"/>
                <w:color w:val="000000"/>
                <w:szCs w:val="21"/>
              </w:rPr>
              <w:t>4</w:t>
            </w:r>
            <w:r>
              <w:rPr>
                <w:rFonts w:hAnsi="宋体"/>
                <w:color w:val="000000"/>
                <w:szCs w:val="21"/>
              </w:rPr>
              <w:t>分。</w:t>
            </w:r>
          </w:p>
          <w:p>
            <w:pPr>
              <w:tabs>
                <w:tab w:val="left" w:pos="840"/>
              </w:tabs>
              <w:adjustRightInd w:val="0"/>
              <w:snapToGrid w:val="0"/>
              <w:rPr>
                <w:rFonts w:ascii="宋体" w:hAnsi="宋体" w:cs="宋体"/>
                <w:bCs/>
                <w:szCs w:val="21"/>
              </w:rPr>
            </w:pPr>
            <w:r>
              <w:rPr>
                <w:rFonts w:hAnsi="宋体"/>
                <w:color w:val="000000"/>
                <w:szCs w:val="21"/>
              </w:rPr>
              <w:t>投标方案差，得</w:t>
            </w:r>
            <w:r>
              <w:rPr>
                <w:color w:val="000000"/>
                <w:szCs w:val="21"/>
              </w:rPr>
              <w:t>0-</w:t>
            </w:r>
            <w:r>
              <w:rPr>
                <w:rFonts w:hint="eastAsia"/>
                <w:color w:val="000000"/>
                <w:szCs w:val="21"/>
              </w:rPr>
              <w:t>0</w:t>
            </w:r>
            <w:r>
              <w:rPr>
                <w:color w:val="000000"/>
                <w:szCs w:val="21"/>
              </w:rPr>
              <w:t>.9</w:t>
            </w:r>
            <w:r>
              <w:rPr>
                <w:rFonts w:hAnsi="宋体"/>
                <w:color w:val="000000"/>
                <w:szCs w:val="21"/>
              </w:rPr>
              <w:t>分。</w:t>
            </w:r>
          </w:p>
        </w:tc>
        <w:tc>
          <w:tcPr>
            <w:tcW w:w="833" w:type="dxa"/>
            <w:vAlign w:val="center"/>
          </w:tcPr>
          <w:p>
            <w:pPr>
              <w:tabs>
                <w:tab w:val="left" w:pos="840"/>
              </w:tabs>
              <w:adjustRightInd w:val="0"/>
              <w:snapToGrid w:val="0"/>
              <w:spacing w:line="360" w:lineRule="auto"/>
              <w:jc w:val="center"/>
              <w:rPr>
                <w:rFonts w:ascii="宋体" w:hAnsi="宋体" w:cs="宋体"/>
                <w:bCs/>
                <w:szCs w:val="21"/>
              </w:rPr>
            </w:pPr>
            <w:r>
              <w:rPr>
                <w:rFonts w:hint="eastAsia" w:ascii="宋体" w:hAnsi="宋体" w:cs="宋体"/>
                <w:bCs/>
                <w:szCs w:val="21"/>
              </w:rPr>
              <w:t>0-4</w:t>
            </w:r>
          </w:p>
        </w:tc>
        <w:tc>
          <w:tcPr>
            <w:tcW w:w="562" w:type="dxa"/>
            <w:vMerge w:val="continue"/>
            <w:vAlign w:val="center"/>
          </w:tcPr>
          <w:p>
            <w:pPr>
              <w:tabs>
                <w:tab w:val="left" w:pos="840"/>
              </w:tabs>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1113" w:type="dxa"/>
            <w:vMerge w:val="continue"/>
            <w:vAlign w:val="center"/>
          </w:tcPr>
          <w:p>
            <w:pPr>
              <w:tabs>
                <w:tab w:val="left" w:pos="840"/>
              </w:tabs>
              <w:adjustRightInd w:val="0"/>
              <w:snapToGrid w:val="0"/>
              <w:jc w:val="center"/>
              <w:rPr>
                <w:rFonts w:ascii="宋体" w:hAnsi="宋体" w:cs="宋体"/>
                <w:szCs w:val="21"/>
              </w:rPr>
            </w:pPr>
          </w:p>
        </w:tc>
        <w:tc>
          <w:tcPr>
            <w:tcW w:w="1125" w:type="dxa"/>
            <w:vAlign w:val="center"/>
          </w:tcPr>
          <w:p>
            <w:pPr>
              <w:tabs>
                <w:tab w:val="left" w:pos="840"/>
              </w:tabs>
              <w:adjustRightInd w:val="0"/>
              <w:snapToGrid w:val="0"/>
              <w:jc w:val="center"/>
              <w:rPr>
                <w:rFonts w:ascii="宋体" w:hAnsi="宋体" w:cs="宋体"/>
                <w:szCs w:val="21"/>
              </w:rPr>
            </w:pPr>
            <w:r>
              <w:rPr>
                <w:rFonts w:hint="eastAsia" w:ascii="宋体" w:hAnsi="宋体" w:cs="宋体"/>
                <w:bCs/>
                <w:szCs w:val="21"/>
              </w:rPr>
              <w:t>席位台架及附属设备描述</w:t>
            </w:r>
          </w:p>
        </w:tc>
        <w:tc>
          <w:tcPr>
            <w:tcW w:w="5160" w:type="dxa"/>
            <w:vAlign w:val="center"/>
          </w:tcPr>
          <w:p>
            <w:pPr>
              <w:jc w:val="left"/>
              <w:rPr>
                <w:color w:val="000000"/>
                <w:szCs w:val="21"/>
              </w:rPr>
            </w:pPr>
            <w:r>
              <w:rPr>
                <w:rFonts w:hAnsi="宋体"/>
                <w:color w:val="000000"/>
                <w:szCs w:val="21"/>
              </w:rPr>
              <w:t>投标方案优，得</w:t>
            </w:r>
            <w:r>
              <w:rPr>
                <w:rFonts w:hint="eastAsia"/>
                <w:color w:val="000000"/>
                <w:szCs w:val="21"/>
              </w:rPr>
              <w:t>2</w:t>
            </w:r>
            <w:r>
              <w:rPr>
                <w:color w:val="000000"/>
                <w:szCs w:val="21"/>
              </w:rPr>
              <w:t>-</w:t>
            </w:r>
            <w:r>
              <w:rPr>
                <w:rFonts w:hint="eastAsia"/>
                <w:color w:val="000000"/>
                <w:szCs w:val="21"/>
              </w:rPr>
              <w:t>3</w:t>
            </w:r>
            <w:r>
              <w:rPr>
                <w:rFonts w:hAnsi="宋体"/>
                <w:color w:val="000000"/>
                <w:szCs w:val="21"/>
              </w:rPr>
              <w:t>分。</w:t>
            </w:r>
          </w:p>
          <w:p>
            <w:pPr>
              <w:jc w:val="left"/>
              <w:rPr>
                <w:color w:val="000000"/>
                <w:szCs w:val="21"/>
              </w:rPr>
            </w:pPr>
            <w:r>
              <w:rPr>
                <w:rFonts w:hAnsi="宋体"/>
                <w:color w:val="000000"/>
                <w:szCs w:val="21"/>
              </w:rPr>
              <w:t>投标方案良，得</w:t>
            </w:r>
            <w:r>
              <w:rPr>
                <w:color w:val="000000"/>
                <w:szCs w:val="21"/>
              </w:rPr>
              <w:t>1-</w:t>
            </w:r>
            <w:r>
              <w:rPr>
                <w:rFonts w:hint="eastAsia"/>
                <w:color w:val="000000"/>
                <w:szCs w:val="21"/>
              </w:rPr>
              <w:t>1</w:t>
            </w:r>
            <w:r>
              <w:rPr>
                <w:color w:val="000000"/>
                <w:szCs w:val="21"/>
              </w:rPr>
              <w:t>.9</w:t>
            </w:r>
            <w:r>
              <w:rPr>
                <w:rFonts w:hAnsi="宋体"/>
                <w:color w:val="000000"/>
                <w:szCs w:val="21"/>
              </w:rPr>
              <w:t>分。</w:t>
            </w:r>
          </w:p>
          <w:p>
            <w:pPr>
              <w:tabs>
                <w:tab w:val="left" w:pos="840"/>
              </w:tabs>
              <w:adjustRightInd w:val="0"/>
              <w:snapToGrid w:val="0"/>
              <w:rPr>
                <w:rFonts w:ascii="宋体" w:hAnsi="宋体" w:cs="宋体"/>
                <w:bCs/>
                <w:szCs w:val="21"/>
              </w:rPr>
            </w:pPr>
            <w:r>
              <w:rPr>
                <w:rFonts w:hAnsi="宋体"/>
                <w:color w:val="000000"/>
                <w:szCs w:val="21"/>
              </w:rPr>
              <w:t>投标方案差，得</w:t>
            </w:r>
            <w:r>
              <w:rPr>
                <w:color w:val="000000"/>
                <w:szCs w:val="21"/>
              </w:rPr>
              <w:t>0-0.9</w:t>
            </w:r>
            <w:r>
              <w:rPr>
                <w:rFonts w:hAnsi="宋体"/>
                <w:color w:val="000000"/>
                <w:szCs w:val="21"/>
              </w:rPr>
              <w:t>分。</w:t>
            </w:r>
          </w:p>
        </w:tc>
        <w:tc>
          <w:tcPr>
            <w:tcW w:w="833" w:type="dxa"/>
            <w:vAlign w:val="center"/>
          </w:tcPr>
          <w:p>
            <w:pPr>
              <w:tabs>
                <w:tab w:val="left" w:pos="840"/>
              </w:tabs>
              <w:adjustRightInd w:val="0"/>
              <w:snapToGrid w:val="0"/>
              <w:spacing w:line="360" w:lineRule="auto"/>
              <w:jc w:val="center"/>
              <w:rPr>
                <w:rFonts w:ascii="宋体" w:hAnsi="宋体" w:cs="宋体"/>
                <w:bCs/>
                <w:szCs w:val="21"/>
              </w:rPr>
            </w:pPr>
            <w:r>
              <w:rPr>
                <w:rFonts w:hint="eastAsia" w:ascii="宋体" w:hAnsi="宋体" w:cs="宋体"/>
                <w:bCs/>
                <w:szCs w:val="21"/>
              </w:rPr>
              <w:t>0-3</w:t>
            </w:r>
          </w:p>
        </w:tc>
        <w:tc>
          <w:tcPr>
            <w:tcW w:w="562" w:type="dxa"/>
            <w:vMerge w:val="continue"/>
            <w:vAlign w:val="center"/>
          </w:tcPr>
          <w:p>
            <w:pPr>
              <w:tabs>
                <w:tab w:val="left" w:pos="840"/>
              </w:tabs>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1113" w:type="dxa"/>
            <w:vMerge w:val="continue"/>
            <w:vAlign w:val="center"/>
          </w:tcPr>
          <w:p>
            <w:pPr>
              <w:tabs>
                <w:tab w:val="left" w:pos="840"/>
              </w:tabs>
              <w:adjustRightInd w:val="0"/>
              <w:snapToGrid w:val="0"/>
              <w:jc w:val="center"/>
              <w:rPr>
                <w:rFonts w:ascii="宋体" w:hAnsi="宋体" w:cs="宋体"/>
                <w:szCs w:val="21"/>
              </w:rPr>
            </w:pPr>
          </w:p>
        </w:tc>
        <w:tc>
          <w:tcPr>
            <w:tcW w:w="1125" w:type="dxa"/>
            <w:vAlign w:val="center"/>
          </w:tcPr>
          <w:p>
            <w:pPr>
              <w:tabs>
                <w:tab w:val="left" w:pos="840"/>
              </w:tabs>
              <w:adjustRightInd w:val="0"/>
              <w:snapToGrid w:val="0"/>
              <w:jc w:val="center"/>
              <w:rPr>
                <w:rFonts w:ascii="宋体" w:hAnsi="宋体" w:cs="宋体"/>
                <w:bCs/>
                <w:szCs w:val="21"/>
              </w:rPr>
            </w:pPr>
            <w:r>
              <w:rPr>
                <w:rFonts w:hint="eastAsia" w:ascii="宋体" w:hAnsi="宋体" w:cs="宋体"/>
                <w:bCs/>
                <w:szCs w:val="21"/>
              </w:rPr>
              <w:t>产品研发功能描述</w:t>
            </w:r>
          </w:p>
        </w:tc>
        <w:tc>
          <w:tcPr>
            <w:tcW w:w="5160" w:type="dxa"/>
            <w:vAlign w:val="center"/>
          </w:tcPr>
          <w:p>
            <w:pPr>
              <w:tabs>
                <w:tab w:val="left" w:pos="840"/>
              </w:tabs>
              <w:adjustRightInd w:val="0"/>
              <w:snapToGrid w:val="0"/>
              <w:rPr>
                <w:rFonts w:ascii="宋体" w:hAnsi="宋体" w:cs="宋体"/>
                <w:bCs/>
                <w:szCs w:val="21"/>
              </w:rPr>
            </w:pPr>
            <w:r>
              <w:rPr>
                <w:rFonts w:hint="eastAsia" w:ascii="宋体" w:hAnsi="宋体" w:cs="宋体"/>
                <w:bCs/>
                <w:szCs w:val="21"/>
              </w:rPr>
              <w:t>①</w:t>
            </w:r>
            <w:r>
              <w:rPr>
                <w:rFonts w:hint="eastAsia" w:ascii="宋体" w:hAnsi="宋体"/>
                <w:color w:val="000000"/>
                <w:kern w:val="0"/>
                <w:szCs w:val="21"/>
              </w:rPr>
              <w:t>投标人具有专业齐全、稳定的项目研发团队，加1分；没有得0分。</w:t>
            </w:r>
          </w:p>
          <w:p>
            <w:pPr>
              <w:tabs>
                <w:tab w:val="left" w:pos="840"/>
              </w:tabs>
              <w:adjustRightInd w:val="0"/>
              <w:snapToGrid w:val="0"/>
              <w:rPr>
                <w:rFonts w:ascii="宋体" w:hAnsi="宋体" w:cs="宋体"/>
                <w:bCs/>
                <w:szCs w:val="21"/>
              </w:rPr>
            </w:pPr>
            <w:r>
              <w:rPr>
                <w:rFonts w:hint="eastAsia" w:ascii="宋体" w:hAnsi="宋体" w:cs="宋体"/>
                <w:bCs/>
                <w:szCs w:val="21"/>
              </w:rPr>
              <w:t>②教学管理与训练绩效评判功能，评优得0.5-1分，良得0.1-0.4分，没有得0分；</w:t>
            </w:r>
          </w:p>
          <w:p>
            <w:pPr>
              <w:tabs>
                <w:tab w:val="left" w:pos="840"/>
              </w:tabs>
              <w:adjustRightInd w:val="0"/>
              <w:snapToGrid w:val="0"/>
              <w:rPr>
                <w:rFonts w:ascii="宋体" w:hAnsi="宋体" w:cs="宋体"/>
                <w:bCs/>
                <w:szCs w:val="21"/>
              </w:rPr>
            </w:pPr>
            <w:r>
              <w:rPr>
                <w:rFonts w:hint="eastAsia" w:ascii="宋体" w:hAnsi="宋体" w:cs="宋体"/>
                <w:bCs/>
                <w:szCs w:val="21"/>
              </w:rPr>
              <w:t>③实验数据记录、统计功能描述，评优得0.5-1分，良得0.1-0.4分，没有得0分；</w:t>
            </w:r>
          </w:p>
          <w:p>
            <w:pPr>
              <w:tabs>
                <w:tab w:val="left" w:pos="840"/>
              </w:tabs>
              <w:adjustRightInd w:val="0"/>
              <w:snapToGrid w:val="0"/>
              <w:rPr>
                <w:rFonts w:ascii="宋体" w:hAnsi="宋体" w:cs="宋体"/>
                <w:bCs/>
                <w:szCs w:val="21"/>
              </w:rPr>
            </w:pPr>
            <w:r>
              <w:rPr>
                <w:rFonts w:hint="eastAsia" w:ascii="宋体" w:hAnsi="宋体" w:cs="宋体"/>
                <w:bCs/>
                <w:szCs w:val="21"/>
              </w:rPr>
              <w:t>④与科研系统数据交互功能描述，评优得0.5-1分，良得0.1-0.4分，没有得0分。</w:t>
            </w:r>
          </w:p>
          <w:p>
            <w:pPr>
              <w:tabs>
                <w:tab w:val="left" w:pos="840"/>
              </w:tabs>
              <w:adjustRightInd w:val="0"/>
              <w:snapToGrid w:val="0"/>
              <w:rPr>
                <w:rFonts w:ascii="宋体" w:hAnsi="宋体" w:cs="宋体"/>
                <w:bCs/>
                <w:szCs w:val="21"/>
              </w:rPr>
            </w:pPr>
            <w:r>
              <w:rPr>
                <w:rFonts w:hint="eastAsia" w:ascii="宋体" w:hAnsi="宋体" w:cs="宋体"/>
                <w:bCs/>
                <w:szCs w:val="21"/>
              </w:rPr>
              <w:t>②至④需要提供相关证明材料。</w:t>
            </w:r>
          </w:p>
        </w:tc>
        <w:tc>
          <w:tcPr>
            <w:tcW w:w="833" w:type="dxa"/>
            <w:vAlign w:val="center"/>
          </w:tcPr>
          <w:p>
            <w:pPr>
              <w:tabs>
                <w:tab w:val="left" w:pos="840"/>
              </w:tabs>
              <w:adjustRightInd w:val="0"/>
              <w:snapToGrid w:val="0"/>
              <w:spacing w:line="360" w:lineRule="auto"/>
              <w:jc w:val="center"/>
              <w:rPr>
                <w:rFonts w:ascii="宋体" w:hAnsi="宋体" w:cs="宋体"/>
                <w:szCs w:val="21"/>
              </w:rPr>
            </w:pPr>
            <w:r>
              <w:rPr>
                <w:rFonts w:hint="eastAsia" w:ascii="宋体" w:hAnsi="宋体" w:cs="宋体"/>
                <w:bCs/>
                <w:szCs w:val="21"/>
              </w:rPr>
              <w:t>0-4</w:t>
            </w:r>
          </w:p>
        </w:tc>
        <w:tc>
          <w:tcPr>
            <w:tcW w:w="562" w:type="dxa"/>
            <w:vMerge w:val="continue"/>
            <w:vAlign w:val="center"/>
          </w:tcPr>
          <w:p>
            <w:pPr>
              <w:tabs>
                <w:tab w:val="left" w:pos="840"/>
              </w:tabs>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1113" w:type="dxa"/>
            <w:vMerge w:val="continue"/>
            <w:vAlign w:val="center"/>
          </w:tcPr>
          <w:p>
            <w:pPr>
              <w:tabs>
                <w:tab w:val="left" w:pos="840"/>
              </w:tabs>
              <w:adjustRightInd w:val="0"/>
              <w:snapToGrid w:val="0"/>
              <w:jc w:val="center"/>
              <w:rPr>
                <w:rFonts w:ascii="宋体" w:hAnsi="宋体" w:cs="宋体"/>
                <w:szCs w:val="21"/>
              </w:rPr>
            </w:pPr>
          </w:p>
        </w:tc>
        <w:tc>
          <w:tcPr>
            <w:tcW w:w="1125" w:type="dxa"/>
            <w:vAlign w:val="center"/>
          </w:tcPr>
          <w:p>
            <w:pPr>
              <w:tabs>
                <w:tab w:val="left" w:pos="840"/>
              </w:tabs>
              <w:adjustRightInd w:val="0"/>
              <w:snapToGrid w:val="0"/>
              <w:jc w:val="center"/>
              <w:rPr>
                <w:rFonts w:ascii="宋体" w:hAnsi="宋体" w:cs="宋体"/>
                <w:bCs/>
                <w:szCs w:val="21"/>
              </w:rPr>
            </w:pPr>
            <w:r>
              <w:rPr>
                <w:rFonts w:hint="eastAsia" w:ascii="宋体" w:hAnsi="宋体" w:cs="宋体"/>
                <w:bCs/>
                <w:szCs w:val="21"/>
              </w:rPr>
              <w:t>产品技术性能描述</w:t>
            </w:r>
          </w:p>
        </w:tc>
        <w:tc>
          <w:tcPr>
            <w:tcW w:w="5160" w:type="dxa"/>
            <w:vAlign w:val="center"/>
          </w:tcPr>
          <w:p>
            <w:pPr>
              <w:tabs>
                <w:tab w:val="left" w:pos="840"/>
              </w:tabs>
              <w:adjustRightInd w:val="0"/>
              <w:snapToGrid w:val="0"/>
              <w:rPr>
                <w:rFonts w:ascii="宋体" w:hAnsi="宋体" w:cs="宋体"/>
                <w:bCs/>
                <w:szCs w:val="21"/>
              </w:rPr>
            </w:pPr>
            <w:r>
              <w:rPr>
                <w:rFonts w:hint="eastAsia" w:ascii="宋体" w:hAnsi="宋体" w:cs="宋体"/>
                <w:bCs/>
                <w:szCs w:val="21"/>
              </w:rPr>
              <w:t>投标产品技术先进、可靠性高、可操作性好、易维护、可扩展性强，评价为优得1-1.5分，良得0.5-0.9分，一般得0-0.4分。</w:t>
            </w:r>
          </w:p>
        </w:tc>
        <w:tc>
          <w:tcPr>
            <w:tcW w:w="833" w:type="dxa"/>
            <w:vAlign w:val="center"/>
          </w:tcPr>
          <w:p>
            <w:pPr>
              <w:tabs>
                <w:tab w:val="left" w:pos="840"/>
              </w:tabs>
              <w:adjustRightInd w:val="0"/>
              <w:snapToGrid w:val="0"/>
              <w:spacing w:line="360" w:lineRule="auto"/>
              <w:jc w:val="center"/>
              <w:rPr>
                <w:rFonts w:ascii="宋体" w:hAnsi="宋体" w:cs="宋体"/>
                <w:szCs w:val="21"/>
              </w:rPr>
            </w:pPr>
            <w:r>
              <w:rPr>
                <w:rFonts w:hint="eastAsia" w:ascii="宋体" w:hAnsi="宋体" w:cs="宋体"/>
                <w:bCs/>
                <w:szCs w:val="21"/>
              </w:rPr>
              <w:t>0-1.5</w:t>
            </w:r>
          </w:p>
        </w:tc>
        <w:tc>
          <w:tcPr>
            <w:tcW w:w="562" w:type="dxa"/>
            <w:vMerge w:val="continue"/>
            <w:vAlign w:val="center"/>
          </w:tcPr>
          <w:p>
            <w:pPr>
              <w:tabs>
                <w:tab w:val="left" w:pos="840"/>
              </w:tabs>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1113" w:type="dxa"/>
            <w:vMerge w:val="continue"/>
            <w:vAlign w:val="center"/>
          </w:tcPr>
          <w:p>
            <w:pPr>
              <w:tabs>
                <w:tab w:val="left" w:pos="840"/>
              </w:tabs>
              <w:adjustRightInd w:val="0"/>
              <w:snapToGrid w:val="0"/>
              <w:jc w:val="center"/>
              <w:rPr>
                <w:rFonts w:ascii="宋体" w:hAnsi="宋体" w:cs="宋体"/>
                <w:szCs w:val="21"/>
              </w:rPr>
            </w:pPr>
          </w:p>
        </w:tc>
        <w:tc>
          <w:tcPr>
            <w:tcW w:w="1125" w:type="dxa"/>
            <w:vAlign w:val="center"/>
          </w:tcPr>
          <w:p>
            <w:pPr>
              <w:tabs>
                <w:tab w:val="left" w:pos="840"/>
              </w:tabs>
              <w:adjustRightInd w:val="0"/>
              <w:snapToGrid w:val="0"/>
              <w:jc w:val="center"/>
              <w:rPr>
                <w:rFonts w:ascii="宋体" w:hAnsi="宋体" w:cs="宋体"/>
                <w:bCs/>
                <w:szCs w:val="21"/>
              </w:rPr>
            </w:pPr>
            <w:r>
              <w:rPr>
                <w:rFonts w:hint="eastAsia" w:hAnsi="宋体"/>
                <w:szCs w:val="21"/>
              </w:rPr>
              <w:t>塔台模拟系统中机场场景模块的提供</w:t>
            </w:r>
          </w:p>
        </w:tc>
        <w:tc>
          <w:tcPr>
            <w:tcW w:w="5160" w:type="dxa"/>
            <w:vAlign w:val="center"/>
          </w:tcPr>
          <w:p>
            <w:pPr>
              <w:adjustRightInd w:val="0"/>
              <w:snapToGrid w:val="0"/>
              <w:rPr>
                <w:rFonts w:ascii="宋体" w:hAnsi="宋体"/>
              </w:rPr>
            </w:pPr>
            <w:r>
              <w:rPr>
                <w:rFonts w:hint="eastAsia" w:ascii="宋体" w:hAnsi="宋体" w:cs="宋体"/>
                <w:bCs/>
                <w:szCs w:val="21"/>
              </w:rPr>
              <w:t>①能够提供华东地区机场已建好的模块，</w:t>
            </w:r>
            <w:r>
              <w:rPr>
                <w:rFonts w:hint="eastAsia" w:ascii="宋体" w:hAnsi="宋体"/>
              </w:rPr>
              <w:t>每1个模</w:t>
            </w:r>
            <w:r>
              <w:rPr>
                <w:rFonts w:hint="eastAsia" w:ascii="宋体" w:hAnsi="宋体" w:cs="宋体"/>
                <w:bCs/>
                <w:szCs w:val="21"/>
              </w:rPr>
              <w:t>块</w:t>
            </w:r>
            <w:r>
              <w:rPr>
                <w:rFonts w:hint="eastAsia" w:ascii="宋体" w:hAnsi="宋体"/>
              </w:rPr>
              <w:t>加1分，此项最多得4分。</w:t>
            </w:r>
          </w:p>
          <w:p>
            <w:pPr>
              <w:adjustRightInd w:val="0"/>
              <w:snapToGrid w:val="0"/>
              <w:rPr>
                <w:rFonts w:ascii="宋体" w:hAnsi="宋体" w:cs="宋体"/>
                <w:bCs/>
                <w:szCs w:val="21"/>
              </w:rPr>
            </w:pPr>
            <w:r>
              <w:rPr>
                <w:rFonts w:hint="eastAsia" w:ascii="宋体" w:hAnsi="宋体"/>
              </w:rPr>
              <w:t>②能够提供华东地区以外机场已建好的模块，每1个模</w:t>
            </w:r>
            <w:r>
              <w:rPr>
                <w:rFonts w:hint="eastAsia" w:ascii="宋体" w:hAnsi="宋体" w:cs="宋体"/>
                <w:bCs/>
                <w:szCs w:val="21"/>
              </w:rPr>
              <w:t>块</w:t>
            </w:r>
            <w:r>
              <w:rPr>
                <w:rFonts w:hint="eastAsia" w:ascii="宋体" w:hAnsi="宋体"/>
              </w:rPr>
              <w:t>加1分，此项最多得2分。</w:t>
            </w:r>
          </w:p>
        </w:tc>
        <w:tc>
          <w:tcPr>
            <w:tcW w:w="833" w:type="dxa"/>
            <w:vAlign w:val="center"/>
          </w:tcPr>
          <w:p>
            <w:pPr>
              <w:tabs>
                <w:tab w:val="left" w:pos="840"/>
              </w:tabs>
              <w:adjustRightInd w:val="0"/>
              <w:snapToGrid w:val="0"/>
              <w:spacing w:line="360" w:lineRule="auto"/>
              <w:jc w:val="center"/>
              <w:rPr>
                <w:rFonts w:ascii="宋体" w:hAnsi="宋体" w:cs="宋体"/>
                <w:bCs/>
                <w:szCs w:val="21"/>
              </w:rPr>
            </w:pPr>
            <w:r>
              <w:rPr>
                <w:rFonts w:hint="eastAsia" w:ascii="宋体" w:hAnsi="宋体" w:cs="宋体"/>
                <w:bCs/>
                <w:szCs w:val="21"/>
              </w:rPr>
              <w:t>0-6</w:t>
            </w:r>
          </w:p>
        </w:tc>
        <w:tc>
          <w:tcPr>
            <w:tcW w:w="562" w:type="dxa"/>
            <w:vMerge w:val="continue"/>
            <w:vAlign w:val="center"/>
          </w:tcPr>
          <w:p>
            <w:pPr>
              <w:tabs>
                <w:tab w:val="left" w:pos="840"/>
              </w:tabs>
              <w:adjustRightInd w:val="0"/>
              <w:snapToGrid w:val="0"/>
              <w:spacing w:line="360" w:lineRule="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3" w:hRule="atLeast"/>
        </w:trPr>
        <w:tc>
          <w:tcPr>
            <w:tcW w:w="1113" w:type="dxa"/>
            <w:vMerge w:val="continue"/>
            <w:vAlign w:val="center"/>
          </w:tcPr>
          <w:p>
            <w:pPr>
              <w:tabs>
                <w:tab w:val="left" w:pos="840"/>
              </w:tabs>
              <w:adjustRightInd w:val="0"/>
              <w:snapToGrid w:val="0"/>
              <w:jc w:val="center"/>
              <w:rPr>
                <w:rFonts w:ascii="宋体" w:hAnsi="宋体" w:cs="宋体"/>
                <w:szCs w:val="21"/>
              </w:rPr>
            </w:pPr>
          </w:p>
        </w:tc>
        <w:tc>
          <w:tcPr>
            <w:tcW w:w="1125" w:type="dxa"/>
            <w:vAlign w:val="center"/>
          </w:tcPr>
          <w:p>
            <w:pPr>
              <w:tabs>
                <w:tab w:val="left" w:pos="840"/>
              </w:tabs>
              <w:adjustRightInd w:val="0"/>
              <w:snapToGrid w:val="0"/>
              <w:jc w:val="center"/>
              <w:rPr>
                <w:rFonts w:ascii="宋体" w:hAnsi="宋体" w:cs="宋体"/>
                <w:szCs w:val="21"/>
              </w:rPr>
            </w:pPr>
            <w:r>
              <w:rPr>
                <w:rFonts w:hint="eastAsia" w:ascii="宋体" w:hAnsi="宋体" w:cs="宋体"/>
                <w:bCs/>
                <w:szCs w:val="21"/>
              </w:rPr>
              <w:t>塔台模拟机和雷达模拟机的互联性</w:t>
            </w:r>
          </w:p>
        </w:tc>
        <w:tc>
          <w:tcPr>
            <w:tcW w:w="5160" w:type="dxa"/>
            <w:vAlign w:val="center"/>
          </w:tcPr>
          <w:p>
            <w:pPr>
              <w:tabs>
                <w:tab w:val="left" w:pos="840"/>
              </w:tabs>
              <w:adjustRightInd w:val="0"/>
              <w:snapToGrid w:val="0"/>
              <w:rPr>
                <w:rFonts w:ascii="宋体" w:hAnsi="宋体" w:cs="宋体"/>
                <w:bCs/>
                <w:szCs w:val="21"/>
              </w:rPr>
            </w:pPr>
            <w:r>
              <w:rPr>
                <w:rFonts w:hint="eastAsia" w:ascii="宋体" w:hAnsi="宋体" w:cs="宋体"/>
                <w:bCs/>
                <w:szCs w:val="21"/>
              </w:rPr>
              <w:t>投标人的塔台模拟机和雷达模拟机在框架上为一个完整的系统，只需要通过角色配置即可以配置成塔台、雷达模拟训练系统，以便进行联合应急训练，如果完全符合条件，且能够提供合同复印件及用户使用报告等有效证明材料证明具有联合应急训练经验和案例得1.5分；在架构上不是一个完整系统或者没有相关案例，但具有联合应急训练开发能力得0-1分；均不具有的得0分。</w:t>
            </w:r>
          </w:p>
        </w:tc>
        <w:tc>
          <w:tcPr>
            <w:tcW w:w="833" w:type="dxa"/>
            <w:vAlign w:val="center"/>
          </w:tcPr>
          <w:p>
            <w:pPr>
              <w:tabs>
                <w:tab w:val="left" w:pos="840"/>
              </w:tabs>
              <w:adjustRightInd w:val="0"/>
              <w:snapToGrid w:val="0"/>
              <w:jc w:val="center"/>
              <w:rPr>
                <w:rFonts w:ascii="宋体" w:hAnsi="宋体" w:cs="宋体"/>
                <w:bCs/>
                <w:szCs w:val="21"/>
              </w:rPr>
            </w:pPr>
            <w:r>
              <w:rPr>
                <w:rFonts w:hint="eastAsia" w:ascii="宋体" w:hAnsi="宋体" w:cs="宋体"/>
                <w:bCs/>
                <w:szCs w:val="21"/>
              </w:rPr>
              <w:t>0-1.5</w:t>
            </w:r>
          </w:p>
        </w:tc>
        <w:tc>
          <w:tcPr>
            <w:tcW w:w="562" w:type="dxa"/>
            <w:vMerge w:val="continue"/>
            <w:vAlign w:val="center"/>
          </w:tcPr>
          <w:p>
            <w:pPr>
              <w:tabs>
                <w:tab w:val="left" w:pos="840"/>
              </w:tabs>
              <w:adjustRightInd w:val="0"/>
              <w:snapToGrid w:val="0"/>
              <w:spacing w:line="360" w:lineRule="auto"/>
              <w:rPr>
                <w:rFonts w:ascii="宋体" w:hAnsi="宋体" w:cs="宋体"/>
                <w:bCs/>
                <w:szCs w:val="21"/>
              </w:rPr>
            </w:pPr>
          </w:p>
        </w:tc>
      </w:tr>
    </w:tbl>
    <w:p>
      <w:pPr>
        <w:snapToGrid w:val="0"/>
        <w:spacing w:before="120" w:beforeLines="50" w:line="360" w:lineRule="auto"/>
        <w:rPr>
          <w:rFonts w:ascii="宋体" w:hAnsi="宋体" w:cs="宋体"/>
          <w:b/>
          <w:sz w:val="22"/>
        </w:rPr>
      </w:pPr>
    </w:p>
    <w:p>
      <w:pPr>
        <w:numPr>
          <w:ilvl w:val="0"/>
          <w:numId w:val="39"/>
        </w:numPr>
        <w:adjustRightInd w:val="0"/>
        <w:snapToGrid w:val="0"/>
        <w:spacing w:line="360" w:lineRule="exact"/>
        <w:ind w:firstLine="440" w:firstLineChars="200"/>
        <w:rPr>
          <w:rFonts w:ascii="宋体" w:hAnsi="宋体" w:cs="宋体"/>
          <w:bCs/>
          <w:sz w:val="22"/>
        </w:rPr>
      </w:pPr>
      <w:r>
        <w:rPr>
          <w:rFonts w:hint="eastAsia" w:ascii="宋体" w:hAnsi="宋体" w:cs="宋体"/>
          <w:bCs/>
          <w:sz w:val="22"/>
        </w:rPr>
        <w:t>投标文件的综合评分：</w:t>
      </w:r>
    </w:p>
    <w:p>
      <w:pPr>
        <w:adjustRightInd w:val="0"/>
        <w:snapToGrid w:val="0"/>
        <w:spacing w:line="360" w:lineRule="exact"/>
        <w:ind w:left="420" w:leftChars="200"/>
        <w:rPr>
          <w:rFonts w:ascii="宋体" w:hAnsi="宋体" w:cs="宋体"/>
          <w:b/>
          <w:bCs/>
          <w:sz w:val="22"/>
        </w:rPr>
      </w:pPr>
      <w:r>
        <w:rPr>
          <w:rFonts w:hint="eastAsia" w:ascii="宋体" w:hAnsi="宋体" w:cs="宋体"/>
          <w:b/>
          <w:bCs/>
          <w:sz w:val="22"/>
        </w:rPr>
        <w:t>每个投标人最终得分=商务报价得分＋资信技术得分</w:t>
      </w:r>
    </w:p>
    <w:p>
      <w:pPr>
        <w:adjustRightInd w:val="0"/>
        <w:snapToGrid w:val="0"/>
        <w:spacing w:line="360" w:lineRule="exact"/>
        <w:ind w:firstLine="440" w:firstLineChars="200"/>
        <w:rPr>
          <w:rFonts w:ascii="宋体" w:hAnsi="宋体" w:cs="宋体"/>
          <w:bCs/>
          <w:sz w:val="22"/>
        </w:rPr>
      </w:pPr>
      <w:r>
        <w:rPr>
          <w:rFonts w:hint="eastAsia" w:ascii="宋体" w:hAnsi="宋体" w:cs="宋体"/>
          <w:bCs/>
          <w:sz w:val="22"/>
        </w:rPr>
        <w:t>3.对投标人进行排序，推荐中标候选人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utoSpaceDE w:val="0"/>
        <w:autoSpaceDN w:val="0"/>
        <w:adjustRightInd w:val="0"/>
        <w:snapToGrid w:val="0"/>
        <w:spacing w:line="360" w:lineRule="exact"/>
        <w:ind w:firstLine="482" w:firstLineChars="200"/>
        <w:rPr>
          <w:rStyle w:val="97"/>
          <w:rFonts w:eastAsia="黑体"/>
        </w:rPr>
      </w:pPr>
      <w:bookmarkStart w:id="115" w:name="_Toc30389"/>
      <w:r>
        <w:rPr>
          <w:rStyle w:val="97"/>
          <w:rFonts w:hint="eastAsia" w:eastAsia="黑体"/>
        </w:rPr>
        <w:t>5.完成评标报告</w:t>
      </w:r>
    </w:p>
    <w:bookmarkEnd w:id="115"/>
    <w:p>
      <w:pPr>
        <w:adjustRightInd w:val="0"/>
        <w:snapToGrid w:val="0"/>
        <w:spacing w:line="360" w:lineRule="exact"/>
        <w:ind w:firstLine="440" w:firstLineChars="200"/>
        <w:rPr>
          <w:rFonts w:ascii="宋体" w:hAnsi="宋体" w:cs="宋体"/>
          <w:sz w:val="22"/>
        </w:rPr>
      </w:pPr>
      <w:r>
        <w:rPr>
          <w:rFonts w:hint="eastAsia" w:ascii="宋体" w:hAnsi="宋体" w:cs="宋体"/>
          <w:bCs/>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ind w:firstLine="440" w:firstLineChars="200"/>
        <w:rPr>
          <w:rFonts w:ascii="宋体" w:hAnsi="宋体" w:cs="宋体"/>
          <w:bCs/>
          <w:sz w:val="22"/>
        </w:rPr>
      </w:pPr>
      <w:r>
        <w:rPr>
          <w:rFonts w:hint="eastAsia" w:ascii="宋体" w:hAnsi="宋体" w:cs="宋体"/>
          <w:bCs/>
          <w:sz w:val="22"/>
        </w:rPr>
        <w:t>（二）评标报告应包括以下内容：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utoSpaceDE w:val="0"/>
        <w:autoSpaceDN w:val="0"/>
        <w:adjustRightInd w:val="0"/>
        <w:snapToGrid w:val="0"/>
        <w:spacing w:line="360" w:lineRule="exact"/>
        <w:ind w:firstLine="482" w:firstLineChars="200"/>
        <w:rPr>
          <w:rStyle w:val="97"/>
          <w:rFonts w:eastAsia="黑体"/>
        </w:rPr>
      </w:pPr>
      <w:bookmarkStart w:id="116" w:name="_Toc27512"/>
      <w:r>
        <w:rPr>
          <w:rStyle w:val="97"/>
          <w:rFonts w:hint="eastAsia" w:eastAsia="黑体"/>
        </w:rPr>
        <w:t>6.定标</w:t>
      </w:r>
    </w:p>
    <w:bookmarkEnd w:id="116"/>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1"/>
        <w:rPr>
          <w:rFonts w:ascii="宋体" w:hAnsi="宋体"/>
          <w:b/>
          <w:sz w:val="24"/>
        </w:rPr>
        <w:sectPr>
          <w:headerReference r:id="rId13" w:type="default"/>
          <w:pgSz w:w="11906" w:h="16838"/>
          <w:pgMar w:top="1701" w:right="1588" w:bottom="1588" w:left="1588" w:header="851" w:footer="992" w:gutter="0"/>
          <w:cols w:space="720" w:num="1"/>
          <w:docGrid w:linePitch="312" w:charSpace="0"/>
        </w:sectPr>
      </w:pPr>
    </w:p>
    <w:p>
      <w:pPr>
        <w:pStyle w:val="2"/>
        <w:spacing w:line="564" w:lineRule="exact"/>
        <w:ind w:right="57"/>
        <w:jc w:val="center"/>
      </w:pPr>
      <w:bookmarkStart w:id="117" w:name="_Toc22517"/>
      <w:r>
        <w:rPr>
          <w:rFonts w:hint="eastAsia"/>
        </w:rPr>
        <w:t>第四章  合同条款及格式</w:t>
      </w:r>
      <w:bookmarkEnd w:id="117"/>
    </w:p>
    <w:p>
      <w:pPr>
        <w:spacing w:line="360" w:lineRule="auto"/>
        <w:jc w:val="center"/>
        <w:rPr>
          <w:rFonts w:ascii="宋体" w:hAnsi="宋体" w:cs="宋体"/>
          <w:b/>
          <w:sz w:val="22"/>
        </w:rPr>
      </w:pPr>
    </w:p>
    <w:p>
      <w:pPr>
        <w:spacing w:line="360" w:lineRule="auto"/>
        <w:jc w:val="center"/>
        <w:rPr>
          <w:rFonts w:ascii="宋体" w:hAnsi="宋体" w:cs="宋体"/>
          <w:b/>
          <w:sz w:val="22"/>
        </w:rPr>
      </w:pPr>
    </w:p>
    <w:p>
      <w:pPr>
        <w:spacing w:line="360" w:lineRule="auto"/>
        <w:jc w:val="center"/>
        <w:rPr>
          <w:rFonts w:ascii="宋体" w:hAnsi="宋体" w:cs="宋体"/>
          <w:b/>
          <w:sz w:val="40"/>
          <w:szCs w:val="40"/>
        </w:rPr>
      </w:pPr>
      <w:r>
        <w:rPr>
          <w:rFonts w:hint="eastAsia" w:ascii="宋体" w:hAnsi="宋体" w:cs="宋体"/>
          <w:b/>
          <w:sz w:val="40"/>
          <w:szCs w:val="40"/>
        </w:rPr>
        <w:t>设备采购合同</w:t>
      </w: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pStyle w:val="16"/>
        <w:ind w:firstLine="420"/>
        <w:rPr>
          <w:szCs w:val="21"/>
        </w:rPr>
      </w:pPr>
    </w:p>
    <w:p>
      <w:pPr>
        <w:pStyle w:val="16"/>
        <w:ind w:firstLine="420"/>
        <w:jc w:val="center"/>
        <w:rPr>
          <w:rFonts w:ascii="宋体" w:hAnsi="宋体" w:cs="宋体"/>
        </w:rPr>
      </w:pPr>
      <w:r>
        <w:rPr>
          <w:rFonts w:hAnsi="宋体"/>
          <w:sz w:val="32"/>
          <w:szCs w:val="32"/>
        </w:rPr>
        <w:t>项目名称：</w:t>
      </w:r>
      <w:r>
        <w:rPr>
          <w:rFonts w:hint="eastAsia" w:ascii="宋体" w:hAnsi="宋体"/>
          <w:color w:val="000000"/>
          <w:szCs w:val="21"/>
          <w:u w:val="single"/>
        </w:rPr>
        <w:t>浙江空港培训服务咨询有限公司管制模拟机设备采购</w:t>
      </w:r>
      <w:r>
        <w:rPr>
          <w:rFonts w:hint="eastAsia" w:ascii="宋体" w:hAnsi="宋体" w:cs="宋体"/>
          <w:u w:val="single"/>
        </w:rPr>
        <w:t>项目</w:t>
      </w:r>
    </w:p>
    <w:p>
      <w:pPr>
        <w:pStyle w:val="16"/>
        <w:ind w:firstLine="420"/>
        <w:rPr>
          <w:sz w:val="32"/>
          <w:szCs w:val="32"/>
        </w:rPr>
      </w:pPr>
      <w:r>
        <w:rPr>
          <w:rFonts w:hint="eastAsia" w:hAnsi="宋体"/>
          <w:sz w:val="32"/>
          <w:szCs w:val="32"/>
        </w:rPr>
        <w:t xml:space="preserve">              </w:t>
      </w:r>
      <w:r>
        <w:rPr>
          <w:rFonts w:hAnsi="宋体"/>
          <w:sz w:val="32"/>
          <w:szCs w:val="32"/>
        </w:rPr>
        <w:t>合同编号：</w:t>
      </w:r>
      <w:r>
        <w:rPr>
          <w:rFonts w:hint="eastAsia"/>
          <w:sz w:val="32"/>
          <w:szCs w:val="32"/>
          <w:u w:val="single"/>
        </w:rPr>
        <w:t xml:space="preserve">                                                                  </w:t>
      </w:r>
    </w:p>
    <w:p>
      <w:pPr>
        <w:pStyle w:val="16"/>
        <w:ind w:firstLine="420"/>
        <w:jc w:val="center"/>
        <w:rPr>
          <w:sz w:val="32"/>
          <w:szCs w:val="32"/>
        </w:rPr>
      </w:pPr>
    </w:p>
    <w:p>
      <w:pPr>
        <w:pStyle w:val="16"/>
        <w:ind w:firstLine="420"/>
        <w:jc w:val="center"/>
        <w:rPr>
          <w:sz w:val="32"/>
          <w:szCs w:val="32"/>
        </w:rPr>
      </w:pPr>
    </w:p>
    <w:p>
      <w:pPr>
        <w:pStyle w:val="16"/>
        <w:ind w:firstLine="420"/>
        <w:jc w:val="center"/>
        <w:rPr>
          <w:sz w:val="32"/>
          <w:szCs w:val="32"/>
        </w:rPr>
      </w:pPr>
    </w:p>
    <w:p>
      <w:pPr>
        <w:pStyle w:val="16"/>
        <w:ind w:firstLine="420"/>
        <w:jc w:val="center"/>
        <w:rPr>
          <w:sz w:val="32"/>
          <w:szCs w:val="32"/>
        </w:rPr>
      </w:pPr>
    </w:p>
    <w:p>
      <w:pPr>
        <w:pStyle w:val="16"/>
        <w:ind w:firstLine="420"/>
        <w:jc w:val="center"/>
        <w:rPr>
          <w:sz w:val="32"/>
          <w:szCs w:val="32"/>
        </w:rPr>
      </w:pPr>
    </w:p>
    <w:p>
      <w:pPr>
        <w:pStyle w:val="16"/>
        <w:ind w:firstLine="420"/>
        <w:jc w:val="center"/>
        <w:rPr>
          <w:sz w:val="32"/>
          <w:szCs w:val="32"/>
        </w:rPr>
      </w:pPr>
    </w:p>
    <w:p>
      <w:pPr>
        <w:pStyle w:val="16"/>
        <w:ind w:firstLine="420"/>
        <w:rPr>
          <w:sz w:val="32"/>
          <w:szCs w:val="32"/>
        </w:rPr>
      </w:pPr>
      <w:r>
        <w:rPr>
          <w:rFonts w:hint="eastAsia" w:hAnsi="宋体"/>
          <w:sz w:val="32"/>
          <w:szCs w:val="32"/>
        </w:rPr>
        <w:t xml:space="preserve">     </w:t>
      </w:r>
      <w:r>
        <w:rPr>
          <w:rFonts w:hAnsi="宋体"/>
          <w:sz w:val="32"/>
          <w:szCs w:val="32"/>
        </w:rPr>
        <w:t>采购人（</w:t>
      </w:r>
      <w:r>
        <w:rPr>
          <w:rFonts w:hint="eastAsia" w:hAnsi="宋体"/>
          <w:sz w:val="32"/>
          <w:szCs w:val="32"/>
        </w:rPr>
        <w:t>买</w:t>
      </w:r>
      <w:r>
        <w:rPr>
          <w:rFonts w:hAnsi="宋体"/>
          <w:sz w:val="32"/>
          <w:szCs w:val="32"/>
        </w:rPr>
        <w:t>方）：</w:t>
      </w:r>
      <w:r>
        <w:rPr>
          <w:rFonts w:hint="eastAsia" w:hAnsi="宋体"/>
          <w:sz w:val="32"/>
          <w:szCs w:val="32"/>
          <w:u w:val="single"/>
        </w:rPr>
        <w:t xml:space="preserve">           </w:t>
      </w:r>
      <w:r>
        <w:rPr>
          <w:rFonts w:hint="eastAsia" w:ascii="宋体" w:hAnsi="宋体"/>
          <w:color w:val="000000"/>
          <w:szCs w:val="21"/>
          <w:u w:val="single"/>
        </w:rPr>
        <w:t xml:space="preserve">浙江空港培训服务咨询有限公司                  </w:t>
      </w:r>
    </w:p>
    <w:p>
      <w:pPr>
        <w:pStyle w:val="16"/>
        <w:rPr>
          <w:rFonts w:ascii="宋体" w:hAnsi="宋体" w:cs="宋体"/>
          <w:b/>
          <w:sz w:val="22"/>
          <w:u w:val="single"/>
        </w:rPr>
      </w:pPr>
      <w:r>
        <w:rPr>
          <w:rFonts w:hint="eastAsia" w:hAnsi="宋体"/>
          <w:sz w:val="32"/>
          <w:szCs w:val="32"/>
        </w:rPr>
        <w:t xml:space="preserve">           </w:t>
      </w:r>
      <w:r>
        <w:rPr>
          <w:rFonts w:hAnsi="宋体"/>
          <w:sz w:val="32"/>
          <w:szCs w:val="32"/>
        </w:rPr>
        <w:t>中标人（</w:t>
      </w:r>
      <w:r>
        <w:rPr>
          <w:rFonts w:hint="eastAsia" w:hAnsi="宋体"/>
          <w:sz w:val="32"/>
          <w:szCs w:val="32"/>
        </w:rPr>
        <w:t>卖</w:t>
      </w:r>
      <w:r>
        <w:rPr>
          <w:rFonts w:hAnsi="宋体"/>
          <w:sz w:val="32"/>
          <w:szCs w:val="32"/>
        </w:rPr>
        <w:t>方）：</w:t>
      </w:r>
      <w:r>
        <w:rPr>
          <w:rFonts w:hint="eastAsia" w:hAnsi="宋体"/>
          <w:sz w:val="32"/>
          <w:szCs w:val="32"/>
          <w:u w:val="single"/>
        </w:rPr>
        <w:t xml:space="preserve">                                                           </w:t>
      </w:r>
      <w:r>
        <w:rPr>
          <w:rFonts w:hint="eastAsia"/>
          <w:sz w:val="32"/>
          <w:szCs w:val="32"/>
          <w:u w:val="single"/>
        </w:rPr>
        <w:t xml:space="preserve">             </w:t>
      </w: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r>
        <w:rPr>
          <w:rFonts w:ascii="宋体" w:hAnsi="宋体" w:cs="宋体"/>
          <w:b/>
          <w:sz w:val="22"/>
        </w:rPr>
        <w:br w:type="page"/>
      </w:r>
    </w:p>
    <w:p>
      <w:pPr>
        <w:autoSpaceDE w:val="0"/>
        <w:autoSpaceDN w:val="0"/>
        <w:adjustRightInd w:val="0"/>
        <w:snapToGrid w:val="0"/>
        <w:spacing w:line="360" w:lineRule="exact"/>
        <w:jc w:val="center"/>
        <w:rPr>
          <w:rStyle w:val="97"/>
          <w:rFonts w:eastAsia="黑体"/>
        </w:rPr>
      </w:pPr>
      <w:bookmarkStart w:id="118" w:name="_Toc29665"/>
      <w:r>
        <w:rPr>
          <w:rStyle w:val="97"/>
          <w:rFonts w:hint="eastAsia" w:eastAsia="黑体"/>
        </w:rPr>
        <w:t>1.协议书</w:t>
      </w:r>
    </w:p>
    <w:bookmarkEnd w:id="118"/>
    <w:p/>
    <w:p>
      <w:pPr>
        <w:rPr>
          <w:rFonts w:ascii="宋体" w:hAnsi="宋体" w:cs="宋体"/>
          <w:sz w:val="22"/>
          <w:u w:val="single"/>
        </w:rPr>
      </w:pPr>
      <w:r>
        <w:rPr>
          <w:rFonts w:hint="eastAsia" w:ascii="宋体" w:hAnsi="宋体" w:cs="宋体"/>
          <w:sz w:val="22"/>
        </w:rPr>
        <w:t>买方：</w:t>
      </w:r>
      <w:r>
        <w:rPr>
          <w:rFonts w:hint="eastAsia" w:ascii="宋体" w:hAnsi="宋体" w:cs="宋体"/>
          <w:sz w:val="22"/>
          <w:u w:val="single"/>
        </w:rPr>
        <w:t xml:space="preserve"> </w:t>
      </w:r>
      <w:r>
        <w:rPr>
          <w:rFonts w:hint="eastAsia" w:ascii="宋体" w:hAnsi="宋体"/>
          <w:color w:val="000000"/>
          <w:szCs w:val="21"/>
          <w:u w:val="single"/>
        </w:rPr>
        <w:t xml:space="preserve">浙江空港培训服务咨询有限公司 </w:t>
      </w:r>
      <w:r>
        <w:rPr>
          <w:rFonts w:hint="eastAsia" w:ascii="宋体" w:hAnsi="宋体" w:cs="宋体"/>
          <w:sz w:val="22"/>
          <w:u w:val="single"/>
        </w:rPr>
        <w:t xml:space="preserve">         </w:t>
      </w:r>
    </w:p>
    <w:p>
      <w:pPr>
        <w:rPr>
          <w:rFonts w:ascii="宋体" w:hAnsi="宋体" w:cs="宋体"/>
          <w:sz w:val="22"/>
        </w:rPr>
      </w:pPr>
      <w:r>
        <w:rPr>
          <w:rFonts w:hint="eastAsia" w:ascii="宋体" w:hAnsi="宋体" w:cs="宋体"/>
          <w:sz w:val="22"/>
        </w:rPr>
        <w:t>卖方：</w:t>
      </w:r>
      <w:r>
        <w:rPr>
          <w:rFonts w:hint="eastAsia" w:ascii="宋体" w:hAnsi="宋体" w:cs="宋体"/>
          <w:sz w:val="22"/>
          <w:u w:val="single"/>
        </w:rPr>
        <w:t xml:space="preserve">                                  </w:t>
      </w:r>
    </w:p>
    <w:p>
      <w:pPr>
        <w:ind w:firstLine="440" w:firstLineChars="200"/>
        <w:rPr>
          <w:rFonts w:ascii="宋体" w:hAnsi="宋体" w:cs="宋体"/>
          <w:sz w:val="22"/>
        </w:rPr>
      </w:pPr>
      <w:r>
        <w:rPr>
          <w:rFonts w:hint="eastAsia" w:ascii="宋体" w:hAnsi="宋体" w:cs="宋体"/>
          <w:sz w:val="22"/>
        </w:rPr>
        <w:t>买方通过公开招标依法确定了卖方，双方依照《中华人民共和国合同法》及其他有关法律、行政法规，遵循平等、自愿、公平和诚实信用的原则，协商一致，订立本合同。</w:t>
      </w:r>
    </w:p>
    <w:p>
      <w:pPr>
        <w:ind w:firstLine="440" w:firstLineChars="200"/>
        <w:rPr>
          <w:rFonts w:ascii="宋体" w:hAnsi="宋体" w:cs="宋体"/>
          <w:sz w:val="22"/>
        </w:rPr>
      </w:pPr>
      <w:r>
        <w:rPr>
          <w:rFonts w:hint="eastAsia" w:ascii="宋体" w:hAnsi="宋体" w:cs="宋体"/>
          <w:sz w:val="22"/>
        </w:rPr>
        <w:t>一、项目概况</w:t>
      </w:r>
    </w:p>
    <w:p>
      <w:pPr>
        <w:ind w:firstLine="440" w:firstLineChars="200"/>
        <w:rPr>
          <w:rFonts w:ascii="宋体" w:hAnsi="宋体" w:cs="宋体"/>
          <w:kern w:val="0"/>
          <w:sz w:val="22"/>
          <w:u w:val="single"/>
        </w:rPr>
      </w:pPr>
      <w:r>
        <w:rPr>
          <w:rFonts w:hint="eastAsia" w:ascii="宋体" w:hAnsi="宋体" w:cs="宋体"/>
          <w:sz w:val="22"/>
        </w:rPr>
        <w:t>项目名称：</w:t>
      </w:r>
      <w:r>
        <w:rPr>
          <w:rFonts w:hint="eastAsia" w:ascii="宋体" w:hAnsi="宋体" w:cs="宋体"/>
          <w:kern w:val="0"/>
          <w:sz w:val="22"/>
          <w:u w:val="single"/>
        </w:rPr>
        <w:t xml:space="preserve">   </w:t>
      </w:r>
      <w:r>
        <w:rPr>
          <w:rFonts w:hint="eastAsia" w:ascii="宋体" w:hAnsi="宋体"/>
          <w:color w:val="000000"/>
          <w:szCs w:val="21"/>
          <w:u w:val="single"/>
        </w:rPr>
        <w:t>浙江空港培训服务咨询有限公司管制模拟机设备采购</w:t>
      </w:r>
      <w:r>
        <w:rPr>
          <w:rFonts w:hint="eastAsia" w:ascii="宋体" w:hAnsi="宋体" w:cs="宋体"/>
          <w:u w:val="single"/>
        </w:rPr>
        <w:t>项目</w:t>
      </w:r>
      <w:r>
        <w:rPr>
          <w:rFonts w:hint="eastAsia" w:ascii="宋体" w:hAnsi="宋体" w:cs="宋体"/>
          <w:kern w:val="0"/>
          <w:sz w:val="22"/>
          <w:u w:val="single"/>
        </w:rPr>
        <w:t xml:space="preserve">   </w:t>
      </w:r>
    </w:p>
    <w:p>
      <w:pPr>
        <w:widowControl/>
        <w:ind w:firstLine="440" w:firstLineChars="200"/>
        <w:jc w:val="left"/>
        <w:rPr>
          <w:rFonts w:ascii="宋体" w:hAnsi="宋体" w:cs="宋体"/>
          <w:kern w:val="0"/>
          <w:sz w:val="22"/>
          <w:u w:val="single"/>
        </w:rPr>
      </w:pPr>
      <w:r>
        <w:rPr>
          <w:rFonts w:hint="eastAsia" w:ascii="宋体" w:hAnsi="宋体" w:cs="宋体"/>
          <w:sz w:val="22"/>
        </w:rPr>
        <w:t>交货地点：</w:t>
      </w:r>
      <w:r>
        <w:rPr>
          <w:rFonts w:hint="eastAsia" w:ascii="宋体" w:hAnsi="宋体" w:cs="宋体"/>
          <w:kern w:val="0"/>
          <w:sz w:val="22"/>
          <w:u w:val="single"/>
        </w:rPr>
        <w:t xml:space="preserve">   浙江省杭州市建德航空产学研基地             </w:t>
      </w:r>
    </w:p>
    <w:p>
      <w:pPr>
        <w:widowControl/>
        <w:ind w:left="149" w:leftChars="71" w:firstLine="330" w:firstLineChars="150"/>
        <w:jc w:val="left"/>
        <w:rPr>
          <w:rFonts w:ascii="宋体" w:hAnsi="宋体" w:cs="宋体"/>
          <w:kern w:val="0"/>
          <w:sz w:val="22"/>
        </w:rPr>
      </w:pPr>
      <w:r>
        <w:rPr>
          <w:rFonts w:hint="eastAsia" w:ascii="宋体" w:hAnsi="宋体" w:cs="宋体"/>
          <w:sz w:val="22"/>
        </w:rPr>
        <w:t>二、供货范围</w:t>
      </w:r>
    </w:p>
    <w:p>
      <w:pPr>
        <w:ind w:firstLine="440" w:firstLineChars="200"/>
        <w:rPr>
          <w:rFonts w:ascii="宋体" w:hAnsi="宋体" w:cs="宋体"/>
          <w:sz w:val="22"/>
        </w:rPr>
      </w:pPr>
      <w:r>
        <w:rPr>
          <w:rFonts w:hint="eastAsia" w:ascii="宋体" w:hAnsi="宋体" w:cs="宋体"/>
          <w:sz w:val="22"/>
        </w:rPr>
        <w:t>本次采购项目的清单详见第五章。</w:t>
      </w:r>
    </w:p>
    <w:p>
      <w:pPr>
        <w:ind w:firstLine="440" w:firstLineChars="200"/>
        <w:rPr>
          <w:rFonts w:ascii="宋体" w:hAnsi="宋体" w:cs="宋体"/>
          <w:sz w:val="22"/>
        </w:rPr>
      </w:pPr>
      <w:r>
        <w:rPr>
          <w:rFonts w:hint="eastAsia" w:ascii="宋体" w:hAnsi="宋体" w:cs="宋体"/>
          <w:sz w:val="22"/>
        </w:rPr>
        <w:t>三、交货期</w:t>
      </w:r>
    </w:p>
    <w:p>
      <w:pPr>
        <w:ind w:firstLine="440" w:firstLineChars="200"/>
        <w:rPr>
          <w:rFonts w:ascii="宋体" w:hAnsi="宋体" w:cs="宋体"/>
          <w:sz w:val="22"/>
        </w:rPr>
      </w:pPr>
      <w:r>
        <w:rPr>
          <w:rFonts w:hint="eastAsia" w:ascii="宋体" w:hAnsi="宋体" w:cs="宋体"/>
          <w:sz w:val="22"/>
        </w:rPr>
        <w:t>总日历天数：交货期：自本合同签订之日起</w:t>
      </w:r>
      <w:r>
        <w:rPr>
          <w:rFonts w:hint="eastAsia" w:ascii="宋体" w:hAnsi="宋体" w:cs="宋体"/>
          <w:sz w:val="22"/>
          <w:u w:val="single"/>
        </w:rPr>
        <w:t xml:space="preserve">     </w:t>
      </w:r>
      <w:r>
        <w:rPr>
          <w:rFonts w:hint="eastAsia" w:ascii="宋体" w:hAnsi="宋体" w:cs="宋体"/>
          <w:sz w:val="22"/>
        </w:rPr>
        <w:t>天。卖方应确保在</w:t>
      </w:r>
      <w:r>
        <w:rPr>
          <w:rFonts w:hint="eastAsia" w:ascii="宋体" w:hAnsi="宋体" w:cs="宋体"/>
          <w:sz w:val="22"/>
          <w:u w:val="single"/>
        </w:rPr>
        <w:t xml:space="preserve"> </w:t>
      </w:r>
      <w:r>
        <w:rPr>
          <w:rFonts w:hint="eastAsia" w:hAnsi="宋体"/>
          <w:szCs w:val="21"/>
          <w:u w:val="single"/>
        </w:rPr>
        <w:t>2020年2月底</w:t>
      </w:r>
      <w:r>
        <w:rPr>
          <w:rFonts w:hint="eastAsia" w:ascii="宋体" w:hAnsi="宋体" w:cs="宋体"/>
          <w:sz w:val="22"/>
          <w:u w:val="single"/>
        </w:rPr>
        <w:t xml:space="preserve"> </w:t>
      </w:r>
      <w:r>
        <w:rPr>
          <w:rFonts w:hint="eastAsia" w:ascii="宋体" w:hAnsi="宋体" w:cs="宋体"/>
          <w:sz w:val="22"/>
        </w:rPr>
        <w:t>前完成供货、调试、试运行、验收等所有相关工作。试运行期限</w:t>
      </w:r>
      <w:r>
        <w:rPr>
          <w:rFonts w:hint="eastAsia" w:ascii="宋体" w:hAnsi="宋体" w:cs="宋体"/>
          <w:sz w:val="22"/>
          <w:u w:val="single"/>
        </w:rPr>
        <w:t xml:space="preserve">    </w:t>
      </w:r>
      <w:r>
        <w:rPr>
          <w:rFonts w:hint="eastAsia" w:ascii="宋体" w:hAnsi="宋体" w:cs="宋体"/>
          <w:sz w:val="22"/>
        </w:rPr>
        <w:t>天，此前一切设备保管、运输、保险等全部工作由卖方负责。</w:t>
      </w:r>
    </w:p>
    <w:p>
      <w:pPr>
        <w:ind w:firstLine="440" w:firstLineChars="200"/>
        <w:rPr>
          <w:rFonts w:ascii="宋体" w:hAnsi="宋体" w:cs="宋体"/>
          <w:sz w:val="22"/>
        </w:rPr>
      </w:pPr>
      <w:r>
        <w:rPr>
          <w:rFonts w:hint="eastAsia" w:ascii="宋体" w:hAnsi="宋体" w:cs="宋体"/>
          <w:sz w:val="22"/>
        </w:rPr>
        <w:t>四、质量标准</w:t>
      </w:r>
    </w:p>
    <w:p>
      <w:pPr>
        <w:ind w:firstLine="440" w:firstLineChars="200"/>
        <w:rPr>
          <w:rFonts w:ascii="宋体" w:hAnsi="宋体" w:cs="宋体"/>
          <w:sz w:val="22"/>
        </w:rPr>
      </w:pPr>
      <w:r>
        <w:rPr>
          <w:rFonts w:hint="eastAsia" w:ascii="宋体" w:hAnsi="宋体" w:cs="宋体"/>
          <w:sz w:val="22"/>
        </w:rPr>
        <w:t>质量标准：产品质量符合企业、行业、国家规定及本合同相关要求。</w:t>
      </w:r>
    </w:p>
    <w:p>
      <w:pPr>
        <w:ind w:firstLine="440" w:firstLineChars="200"/>
        <w:rPr>
          <w:rFonts w:ascii="宋体" w:hAnsi="宋体" w:cs="宋体"/>
          <w:sz w:val="22"/>
        </w:rPr>
      </w:pPr>
      <w:r>
        <w:rPr>
          <w:rFonts w:hint="eastAsia" w:ascii="宋体" w:hAnsi="宋体" w:cs="宋体"/>
          <w:sz w:val="22"/>
        </w:rPr>
        <w:t>五、合同价款</w:t>
      </w:r>
    </w:p>
    <w:p>
      <w:pPr>
        <w:ind w:firstLine="440" w:firstLineChars="200"/>
        <w:rPr>
          <w:rFonts w:ascii="宋体" w:hAnsi="宋体" w:cs="宋体"/>
          <w:sz w:val="22"/>
        </w:rPr>
      </w:pPr>
      <w:r>
        <w:rPr>
          <w:rFonts w:hint="eastAsia" w:ascii="宋体" w:hAnsi="宋体" w:cs="宋体"/>
          <w:sz w:val="22"/>
        </w:rPr>
        <w:t>本合同采用固定综合单价的计价方式，综合单价以卖方中标的综合单价为准。合同暂定总价（大写）：</w:t>
      </w:r>
      <w:r>
        <w:rPr>
          <w:rFonts w:hint="eastAsia" w:ascii="宋体" w:hAnsi="宋体" w:cs="宋体"/>
          <w:sz w:val="22"/>
          <w:u w:val="single"/>
        </w:rPr>
        <w:t xml:space="preserve">               </w:t>
      </w:r>
      <w:r>
        <w:rPr>
          <w:rFonts w:hint="eastAsia" w:ascii="宋体" w:hAnsi="宋体" w:cs="宋体"/>
          <w:sz w:val="22"/>
        </w:rPr>
        <w:t>元（小写）￥：</w:t>
      </w:r>
      <w:r>
        <w:rPr>
          <w:rFonts w:hint="eastAsia" w:ascii="宋体" w:hAnsi="宋体" w:cs="宋体"/>
          <w:sz w:val="22"/>
          <w:u w:val="single"/>
        </w:rPr>
        <w:t xml:space="preserve">            </w:t>
      </w:r>
      <w:r>
        <w:rPr>
          <w:rFonts w:hint="eastAsia" w:ascii="宋体" w:hAnsi="宋体" w:cs="宋体"/>
          <w:sz w:val="22"/>
        </w:rPr>
        <w:t>。其中设备价款暂定为</w:t>
      </w:r>
    </w:p>
    <w:p>
      <w:pPr>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元、其他费用</w:t>
      </w:r>
      <w:r>
        <w:rPr>
          <w:rFonts w:hint="eastAsia" w:ascii="宋体" w:hAnsi="宋体" w:cs="宋体"/>
          <w:sz w:val="22"/>
          <w:u w:val="single"/>
        </w:rPr>
        <w:t xml:space="preserve">              </w:t>
      </w:r>
      <w:r>
        <w:rPr>
          <w:rFonts w:hint="eastAsia" w:ascii="宋体" w:hAnsi="宋体" w:cs="宋体"/>
          <w:sz w:val="22"/>
        </w:rPr>
        <w:t>元。</w:t>
      </w:r>
    </w:p>
    <w:p>
      <w:pPr>
        <w:ind w:firstLine="440" w:firstLineChars="200"/>
        <w:rPr>
          <w:rFonts w:ascii="宋体" w:hAnsi="宋体" w:cs="宋体"/>
          <w:sz w:val="22"/>
        </w:rPr>
      </w:pPr>
      <w:r>
        <w:rPr>
          <w:rFonts w:hint="eastAsia" w:ascii="宋体" w:hAnsi="宋体" w:cs="宋体"/>
          <w:sz w:val="22"/>
        </w:rPr>
        <w:t>买方保留根据实际采购需求增减相关产品数量的权利，具体以买方向卖方发出的书面采购通知单为准。合同结算总价应按照买方最终确定的产品采购数量和卖方中标的综合单价计算。卖方承诺不因买方采购数量的增加或者减少而变动固定单价。</w:t>
      </w:r>
    </w:p>
    <w:p>
      <w:pPr>
        <w:ind w:firstLine="440" w:firstLineChars="200"/>
        <w:rPr>
          <w:rFonts w:ascii="宋体" w:hAnsi="宋体" w:cs="宋体"/>
          <w:sz w:val="22"/>
        </w:rPr>
      </w:pPr>
      <w:r>
        <w:rPr>
          <w:rFonts w:hint="eastAsia" w:ascii="宋体" w:hAnsi="宋体" w:cs="宋体"/>
          <w:sz w:val="22"/>
        </w:rPr>
        <w:t>上述合同价款为买方指定地点交货价，包括所提供货物的设计、制造、出厂检测、工厂检验及监造、工厂培训、运输、保险、装卸、二次运输费用，设备现场保管费用、组装、现场调试、试运行、现场技术培训、提交技术资料、随机备品备件、检测和维修专用工具、应交纳税费、伴随服务费、售后服务等因开展本项目所涉及的一切相关费用在内，买方无须为本合同的履行承担其他费用。</w:t>
      </w:r>
    </w:p>
    <w:p>
      <w:pPr>
        <w:ind w:firstLine="440" w:firstLineChars="200"/>
        <w:rPr>
          <w:rFonts w:ascii="宋体" w:hAnsi="宋体" w:cs="宋体"/>
          <w:sz w:val="22"/>
        </w:rPr>
      </w:pPr>
      <w:r>
        <w:rPr>
          <w:rFonts w:hint="eastAsia" w:ascii="宋体" w:hAnsi="宋体" w:cs="宋体"/>
          <w:sz w:val="22"/>
        </w:rPr>
        <w:t>六、组成合同的文件</w:t>
      </w:r>
    </w:p>
    <w:p>
      <w:pPr>
        <w:ind w:firstLine="440" w:firstLineChars="200"/>
        <w:rPr>
          <w:rFonts w:ascii="宋体" w:hAnsi="宋体" w:cs="宋体"/>
          <w:sz w:val="22"/>
        </w:rPr>
      </w:pPr>
      <w:r>
        <w:rPr>
          <w:rFonts w:hint="eastAsia" w:ascii="宋体" w:hAnsi="宋体" w:cs="宋体"/>
          <w:sz w:val="22"/>
        </w:rPr>
        <w:t>组成本合同的文件及解释顺序如下：</w:t>
      </w:r>
    </w:p>
    <w:p>
      <w:pPr>
        <w:ind w:firstLine="440" w:firstLineChars="200"/>
        <w:rPr>
          <w:rFonts w:ascii="宋体" w:hAnsi="宋体" w:cs="宋体"/>
          <w:sz w:val="22"/>
        </w:rPr>
      </w:pPr>
      <w:r>
        <w:rPr>
          <w:rFonts w:hint="eastAsia" w:ascii="宋体" w:hAnsi="宋体" w:cs="宋体"/>
          <w:sz w:val="22"/>
        </w:rPr>
        <w:t>1、本合同协议书；</w:t>
      </w:r>
    </w:p>
    <w:p>
      <w:pPr>
        <w:ind w:firstLine="440" w:firstLineChars="200"/>
        <w:rPr>
          <w:rFonts w:ascii="宋体" w:hAnsi="宋体" w:cs="宋体"/>
          <w:sz w:val="22"/>
        </w:rPr>
      </w:pPr>
      <w:r>
        <w:rPr>
          <w:rFonts w:hint="eastAsia" w:ascii="宋体" w:hAnsi="宋体" w:cs="宋体"/>
          <w:sz w:val="22"/>
        </w:rPr>
        <w:t>2、本合同专用条款及其附件；</w:t>
      </w:r>
    </w:p>
    <w:p>
      <w:pPr>
        <w:ind w:firstLine="440" w:firstLineChars="200"/>
        <w:rPr>
          <w:rFonts w:ascii="宋体" w:hAnsi="宋体" w:cs="宋体"/>
          <w:b/>
          <w:bCs/>
          <w:sz w:val="22"/>
        </w:rPr>
      </w:pPr>
      <w:r>
        <w:rPr>
          <w:rFonts w:hint="eastAsia" w:ascii="宋体" w:hAnsi="宋体" w:cs="宋体"/>
          <w:sz w:val="22"/>
        </w:rPr>
        <w:t>3、中标通知书；</w:t>
      </w:r>
    </w:p>
    <w:p>
      <w:pPr>
        <w:ind w:firstLine="440" w:firstLineChars="200"/>
        <w:rPr>
          <w:rFonts w:ascii="宋体" w:hAnsi="宋体" w:cs="宋体"/>
          <w:sz w:val="22"/>
        </w:rPr>
      </w:pPr>
      <w:r>
        <w:rPr>
          <w:rFonts w:hint="eastAsia" w:ascii="宋体" w:hAnsi="宋体" w:cs="宋体"/>
          <w:sz w:val="22"/>
        </w:rPr>
        <w:t>4、招标文件、答疑澄清、纪要及设备清单；</w:t>
      </w:r>
    </w:p>
    <w:p>
      <w:pPr>
        <w:ind w:firstLine="440" w:firstLineChars="200"/>
        <w:rPr>
          <w:rFonts w:ascii="宋体" w:hAnsi="宋体" w:cs="宋体"/>
          <w:sz w:val="22"/>
        </w:rPr>
      </w:pPr>
      <w:r>
        <w:rPr>
          <w:rFonts w:hint="eastAsia" w:ascii="宋体" w:hAnsi="宋体" w:cs="宋体"/>
          <w:sz w:val="22"/>
        </w:rPr>
        <w:t>5、投标文件、报价单或预算书及其附件；</w:t>
      </w:r>
    </w:p>
    <w:p>
      <w:pPr>
        <w:ind w:firstLine="440" w:firstLineChars="200"/>
        <w:rPr>
          <w:rFonts w:ascii="宋体" w:hAnsi="宋体" w:cs="宋体"/>
          <w:sz w:val="22"/>
        </w:rPr>
      </w:pPr>
      <w:r>
        <w:rPr>
          <w:rFonts w:hint="eastAsia" w:ascii="宋体" w:hAnsi="宋体" w:cs="宋体"/>
          <w:sz w:val="22"/>
        </w:rPr>
        <w:t>6、本合同通用条款；</w:t>
      </w:r>
    </w:p>
    <w:p>
      <w:pPr>
        <w:ind w:firstLine="440" w:firstLineChars="200"/>
        <w:rPr>
          <w:rFonts w:ascii="宋体" w:hAnsi="宋体" w:cs="宋体"/>
          <w:sz w:val="22"/>
        </w:rPr>
      </w:pPr>
      <w:r>
        <w:rPr>
          <w:rFonts w:hint="eastAsia" w:ascii="宋体" w:hAnsi="宋体" w:cs="宋体"/>
          <w:sz w:val="22"/>
        </w:rPr>
        <w:t>7、图纸（如有）；</w:t>
      </w:r>
    </w:p>
    <w:p>
      <w:pPr>
        <w:ind w:firstLine="440" w:firstLineChars="200"/>
        <w:rPr>
          <w:rFonts w:ascii="宋体" w:hAnsi="宋体" w:cs="宋体"/>
          <w:sz w:val="22"/>
        </w:rPr>
      </w:pPr>
      <w:r>
        <w:rPr>
          <w:rFonts w:hint="eastAsia" w:ascii="宋体" w:hAnsi="宋体" w:cs="宋体"/>
          <w:sz w:val="22"/>
        </w:rPr>
        <w:t>8、标准、规范及有关技术文件；</w:t>
      </w:r>
    </w:p>
    <w:p>
      <w:pPr>
        <w:ind w:firstLine="440" w:firstLineChars="200"/>
        <w:rPr>
          <w:rFonts w:ascii="宋体" w:hAnsi="宋体" w:cs="宋体"/>
          <w:sz w:val="22"/>
        </w:rPr>
      </w:pPr>
      <w:r>
        <w:rPr>
          <w:rFonts w:hint="eastAsia" w:ascii="宋体" w:hAnsi="宋体" w:cs="宋体"/>
          <w:sz w:val="22"/>
        </w:rPr>
        <w:t>上述各项合同文件包括合同当事人就该项合同文件所作出的补充和修改，属于同一类内容的文件，应以最新签署的为准。</w:t>
      </w:r>
    </w:p>
    <w:p>
      <w:pPr>
        <w:ind w:firstLine="440" w:firstLineChars="200"/>
        <w:rPr>
          <w:rFonts w:ascii="宋体" w:hAnsi="宋体" w:cs="宋体"/>
          <w:sz w:val="22"/>
        </w:rPr>
      </w:pPr>
      <w:r>
        <w:rPr>
          <w:rFonts w:hint="eastAsia" w:ascii="宋体" w:hAnsi="宋体" w:cs="宋体"/>
          <w:sz w:val="22"/>
        </w:rPr>
        <w:t>七、本协议书中有关词语含义与本合同第二部分《通用条款》中赋予的定义相同。</w:t>
      </w:r>
    </w:p>
    <w:p>
      <w:pPr>
        <w:ind w:firstLine="440" w:firstLineChars="200"/>
        <w:rPr>
          <w:rFonts w:ascii="宋体" w:hAnsi="宋体" w:cs="宋体"/>
          <w:sz w:val="22"/>
        </w:rPr>
      </w:pPr>
      <w:r>
        <w:rPr>
          <w:rFonts w:hint="eastAsia" w:ascii="宋体" w:hAnsi="宋体" w:cs="宋体"/>
          <w:sz w:val="22"/>
        </w:rPr>
        <w:t>八、卖方按照合同约定进行供货，并在质量保修期内承担质量保修责任。</w:t>
      </w:r>
    </w:p>
    <w:p>
      <w:pPr>
        <w:ind w:firstLine="440" w:firstLineChars="200"/>
        <w:rPr>
          <w:rFonts w:ascii="宋体" w:hAnsi="宋体" w:cs="宋体"/>
          <w:sz w:val="22"/>
        </w:rPr>
      </w:pPr>
      <w:r>
        <w:rPr>
          <w:rFonts w:hint="eastAsia" w:ascii="宋体" w:hAnsi="宋体" w:cs="宋体"/>
          <w:sz w:val="22"/>
        </w:rPr>
        <w:t>九、买方按照合同约定的期限和方式支付合同价款及其他应当支付的款项。</w:t>
      </w:r>
    </w:p>
    <w:p>
      <w:pPr>
        <w:ind w:firstLine="440" w:firstLineChars="200"/>
        <w:rPr>
          <w:rFonts w:ascii="宋体" w:hAnsi="宋体" w:cs="宋体"/>
          <w:sz w:val="22"/>
        </w:rPr>
      </w:pPr>
      <w:r>
        <w:rPr>
          <w:rFonts w:hint="eastAsia" w:ascii="宋体" w:hAnsi="宋体" w:cs="宋体"/>
          <w:sz w:val="22"/>
        </w:rPr>
        <w:t>十、合同生效</w:t>
      </w:r>
    </w:p>
    <w:p>
      <w:pPr>
        <w:ind w:firstLine="440" w:firstLineChars="200"/>
        <w:rPr>
          <w:rFonts w:ascii="宋体" w:hAnsi="宋体" w:cs="宋体"/>
          <w:sz w:val="22"/>
        </w:rPr>
      </w:pPr>
      <w:r>
        <w:rPr>
          <w:rFonts w:hint="eastAsia" w:ascii="宋体" w:hAnsi="宋体" w:cs="宋体"/>
          <w:sz w:val="22"/>
        </w:rPr>
        <w:t>合同订立时间：</w:t>
      </w:r>
      <w:r>
        <w:rPr>
          <w:rFonts w:hint="eastAsia" w:ascii="宋体" w:hAnsi="宋体" w:cs="宋体"/>
          <w:sz w:val="22"/>
          <w:u w:val="single"/>
        </w:rPr>
        <w:t xml:space="preserve">                     </w:t>
      </w:r>
    </w:p>
    <w:p>
      <w:pPr>
        <w:ind w:firstLine="440" w:firstLineChars="200"/>
        <w:rPr>
          <w:rFonts w:ascii="宋体" w:hAnsi="宋体" w:cs="宋体"/>
          <w:sz w:val="22"/>
          <w:u w:val="single"/>
        </w:rPr>
      </w:pPr>
      <w:r>
        <w:rPr>
          <w:rFonts w:hint="eastAsia" w:ascii="宋体" w:hAnsi="宋体" w:cs="宋体"/>
          <w:sz w:val="22"/>
        </w:rPr>
        <w:t>合同订立地点：</w:t>
      </w:r>
      <w:r>
        <w:rPr>
          <w:rFonts w:hint="eastAsia" w:ascii="宋体" w:hAnsi="宋体" w:cs="宋体"/>
          <w:sz w:val="22"/>
          <w:u w:val="single"/>
        </w:rPr>
        <w:t xml:space="preserve">                     </w:t>
      </w:r>
    </w:p>
    <w:p>
      <w:pPr>
        <w:ind w:firstLine="440" w:firstLineChars="200"/>
        <w:rPr>
          <w:rFonts w:ascii="宋体" w:hAnsi="宋体" w:cs="宋体"/>
          <w:sz w:val="22"/>
        </w:rPr>
      </w:pPr>
      <w:r>
        <w:rPr>
          <w:rFonts w:hint="eastAsia" w:ascii="宋体" w:hAnsi="宋体" w:cs="宋体"/>
          <w:sz w:val="22"/>
        </w:rPr>
        <w:t>本合同自双方</w:t>
      </w:r>
      <w:r>
        <w:rPr>
          <w:rFonts w:ascii="宋体" w:hAnsi="宋体" w:cs="宋体"/>
          <w:sz w:val="22"/>
        </w:rPr>
        <w:t>法定代表人或委托代理人</w:t>
      </w:r>
      <w:r>
        <w:rPr>
          <w:rFonts w:hint="eastAsia" w:ascii="宋体" w:hAnsi="宋体" w:cs="宋体"/>
          <w:sz w:val="22"/>
        </w:rPr>
        <w:t>签字并加盖双方</w:t>
      </w:r>
      <w:r>
        <w:rPr>
          <w:rFonts w:ascii="宋体" w:hAnsi="宋体" w:cs="宋体"/>
          <w:sz w:val="22"/>
        </w:rPr>
        <w:t>公</w:t>
      </w:r>
      <w:r>
        <w:rPr>
          <w:rFonts w:hint="eastAsia" w:ascii="宋体" w:hAnsi="宋体" w:cs="宋体"/>
          <w:sz w:val="22"/>
        </w:rPr>
        <w:t>章后生效</w:t>
      </w:r>
    </w:p>
    <w:p>
      <w:pPr>
        <w:ind w:firstLine="440" w:firstLineChars="200"/>
        <w:rPr>
          <w:rFonts w:ascii="宋体" w:hAnsi="宋体" w:cs="宋体"/>
          <w:sz w:val="22"/>
        </w:rPr>
      </w:pPr>
    </w:p>
    <w:p>
      <w:pPr>
        <w:ind w:firstLine="440" w:firstLineChars="200"/>
        <w:rPr>
          <w:rFonts w:ascii="宋体" w:hAnsi="宋体" w:cs="宋体"/>
          <w:sz w:val="22"/>
          <w:u w:val="single"/>
        </w:rPr>
      </w:pPr>
      <w:r>
        <w:rPr>
          <w:rFonts w:hint="eastAsia" w:ascii="宋体" w:hAnsi="宋体" w:cs="宋体"/>
          <w:sz w:val="22"/>
        </w:rPr>
        <w:t>买方：</w:t>
      </w:r>
      <w:r>
        <w:rPr>
          <w:rFonts w:hint="eastAsia" w:ascii="宋体" w:hAnsi="宋体" w:cs="宋体"/>
          <w:sz w:val="22"/>
          <w:u w:val="single"/>
        </w:rPr>
        <w:t xml:space="preserve">                         </w:t>
      </w:r>
      <w:r>
        <w:rPr>
          <w:rFonts w:hint="eastAsia" w:ascii="宋体" w:hAnsi="宋体" w:cs="宋体"/>
          <w:sz w:val="22"/>
        </w:rPr>
        <w:t xml:space="preserve">       卖方： </w:t>
      </w:r>
      <w:r>
        <w:rPr>
          <w:rFonts w:hint="eastAsia" w:ascii="宋体" w:hAnsi="宋体" w:cs="宋体"/>
          <w:sz w:val="22"/>
          <w:u w:val="single"/>
        </w:rPr>
        <w:t xml:space="preserve">                             </w:t>
      </w:r>
    </w:p>
    <w:p>
      <w:pPr>
        <w:ind w:firstLine="440" w:firstLineChars="200"/>
        <w:rPr>
          <w:rFonts w:ascii="宋体" w:hAnsi="宋体" w:cs="宋体"/>
          <w:sz w:val="22"/>
        </w:rPr>
      </w:pPr>
    </w:p>
    <w:p>
      <w:pPr>
        <w:ind w:firstLine="440" w:firstLineChars="200"/>
        <w:rPr>
          <w:rFonts w:ascii="宋体" w:hAnsi="宋体" w:cs="宋体"/>
          <w:sz w:val="22"/>
        </w:rPr>
      </w:pPr>
      <w:r>
        <w:rPr>
          <w:rFonts w:hint="eastAsia" w:ascii="宋体" w:hAnsi="宋体" w:cs="宋体"/>
          <w:sz w:val="22"/>
        </w:rPr>
        <w:t>地址：</w:t>
      </w:r>
      <w:r>
        <w:rPr>
          <w:rFonts w:hint="eastAsia" w:ascii="宋体" w:hAnsi="宋体" w:cs="宋体"/>
          <w:sz w:val="22"/>
          <w:u w:val="single"/>
        </w:rPr>
        <w:t xml:space="preserve">                         </w:t>
      </w:r>
      <w:r>
        <w:rPr>
          <w:rFonts w:hint="eastAsia" w:ascii="宋体" w:hAnsi="宋体" w:cs="宋体"/>
          <w:sz w:val="22"/>
        </w:rPr>
        <w:t xml:space="preserve">       地址：</w:t>
      </w:r>
      <w:r>
        <w:rPr>
          <w:rFonts w:hint="eastAsia" w:ascii="宋体" w:hAnsi="宋体" w:cs="宋体"/>
          <w:sz w:val="22"/>
          <w:u w:val="single"/>
        </w:rPr>
        <w:t xml:space="preserve">                              </w:t>
      </w:r>
    </w:p>
    <w:p>
      <w:pPr>
        <w:ind w:firstLine="440" w:firstLineChars="200"/>
        <w:rPr>
          <w:rFonts w:ascii="宋体" w:hAnsi="宋体" w:cs="宋体"/>
          <w:sz w:val="22"/>
        </w:rPr>
      </w:pPr>
      <w:r>
        <w:rPr>
          <w:rFonts w:hint="eastAsia" w:ascii="宋体" w:hAnsi="宋体" w:cs="宋体"/>
          <w:sz w:val="22"/>
        </w:rPr>
        <w:t>邮政编码：</w:t>
      </w:r>
      <w:r>
        <w:rPr>
          <w:rFonts w:hint="eastAsia" w:ascii="宋体" w:hAnsi="宋体" w:cs="宋体"/>
          <w:sz w:val="22"/>
          <w:u w:val="single"/>
        </w:rPr>
        <w:t xml:space="preserve">                     </w:t>
      </w:r>
      <w:r>
        <w:rPr>
          <w:rFonts w:hint="eastAsia" w:ascii="宋体" w:hAnsi="宋体" w:cs="宋体"/>
          <w:sz w:val="22"/>
        </w:rPr>
        <w:t xml:space="preserve">       邮政编码：</w:t>
      </w:r>
      <w:r>
        <w:rPr>
          <w:rFonts w:hint="eastAsia" w:ascii="宋体" w:hAnsi="宋体" w:cs="宋体"/>
          <w:sz w:val="22"/>
          <w:u w:val="single"/>
        </w:rPr>
        <w:t xml:space="preserve">                          </w:t>
      </w:r>
    </w:p>
    <w:p>
      <w:pPr>
        <w:ind w:firstLine="440" w:firstLineChars="200"/>
        <w:rPr>
          <w:rFonts w:ascii="宋体" w:hAnsi="宋体" w:cs="宋体"/>
          <w:sz w:val="22"/>
          <w:u w:val="single"/>
        </w:rPr>
      </w:pPr>
      <w:r>
        <w:rPr>
          <w:rFonts w:hint="eastAsia" w:ascii="宋体" w:hAnsi="宋体" w:cs="宋体"/>
          <w:sz w:val="22"/>
        </w:rPr>
        <w:t>法定代表人：</w:t>
      </w:r>
      <w:r>
        <w:rPr>
          <w:rFonts w:hint="eastAsia" w:ascii="宋体" w:hAnsi="宋体" w:cs="宋体"/>
          <w:sz w:val="22"/>
          <w:u w:val="single"/>
        </w:rPr>
        <w:t xml:space="preserve">                   </w:t>
      </w:r>
      <w:r>
        <w:rPr>
          <w:rFonts w:hint="eastAsia" w:ascii="宋体" w:hAnsi="宋体" w:cs="宋体"/>
          <w:sz w:val="22"/>
        </w:rPr>
        <w:t xml:space="preserve">       法定代表人：</w:t>
      </w:r>
      <w:r>
        <w:rPr>
          <w:rFonts w:hint="eastAsia" w:ascii="宋体" w:hAnsi="宋体" w:cs="宋体"/>
          <w:sz w:val="22"/>
          <w:u w:val="single"/>
        </w:rPr>
        <w:t xml:space="preserve">                        </w:t>
      </w:r>
    </w:p>
    <w:p>
      <w:pPr>
        <w:ind w:firstLine="440" w:firstLineChars="200"/>
        <w:rPr>
          <w:rFonts w:ascii="宋体" w:hAnsi="宋体" w:cs="宋体"/>
          <w:sz w:val="22"/>
        </w:rPr>
      </w:pPr>
      <w:r>
        <w:rPr>
          <w:rFonts w:hint="eastAsia" w:ascii="宋体" w:hAnsi="宋体" w:cs="宋体"/>
          <w:sz w:val="22"/>
        </w:rPr>
        <w:t>委托代理人：</w:t>
      </w:r>
      <w:r>
        <w:rPr>
          <w:rFonts w:hint="eastAsia" w:ascii="宋体" w:hAnsi="宋体" w:cs="宋体"/>
          <w:sz w:val="22"/>
          <w:u w:val="single"/>
        </w:rPr>
        <w:t xml:space="preserve">                   </w:t>
      </w:r>
      <w:r>
        <w:rPr>
          <w:rFonts w:hint="eastAsia" w:ascii="宋体" w:hAnsi="宋体" w:cs="宋体"/>
          <w:sz w:val="22"/>
        </w:rPr>
        <w:t xml:space="preserve">       委托代理人：</w:t>
      </w:r>
      <w:r>
        <w:rPr>
          <w:rFonts w:hint="eastAsia" w:ascii="宋体" w:hAnsi="宋体" w:cs="宋体"/>
          <w:sz w:val="22"/>
          <w:u w:val="single"/>
        </w:rPr>
        <w:t xml:space="preserve">                        </w:t>
      </w:r>
    </w:p>
    <w:p>
      <w:pPr>
        <w:ind w:firstLine="440" w:firstLineChars="200"/>
        <w:rPr>
          <w:rFonts w:ascii="宋体" w:hAnsi="宋体" w:cs="宋体"/>
          <w:sz w:val="22"/>
        </w:rPr>
      </w:pPr>
      <w:r>
        <w:rPr>
          <w:rFonts w:hint="eastAsia" w:ascii="宋体" w:hAnsi="宋体" w:cs="宋体"/>
          <w:sz w:val="22"/>
        </w:rPr>
        <w:t>联系人：</w:t>
      </w:r>
      <w:r>
        <w:rPr>
          <w:rFonts w:hint="eastAsia" w:ascii="宋体" w:hAnsi="宋体" w:cs="宋体"/>
          <w:sz w:val="22"/>
          <w:u w:val="single"/>
        </w:rPr>
        <w:t xml:space="preserve">                       </w:t>
      </w:r>
      <w:r>
        <w:rPr>
          <w:rFonts w:hint="eastAsia" w:ascii="宋体" w:hAnsi="宋体" w:cs="宋体"/>
          <w:sz w:val="22"/>
        </w:rPr>
        <w:t xml:space="preserve">       联系人：</w:t>
      </w:r>
      <w:r>
        <w:rPr>
          <w:rFonts w:hint="eastAsia" w:ascii="宋体" w:hAnsi="宋体" w:cs="宋体"/>
          <w:sz w:val="22"/>
          <w:u w:val="single"/>
        </w:rPr>
        <w:t xml:space="preserve">                            </w:t>
      </w:r>
    </w:p>
    <w:p>
      <w:pPr>
        <w:ind w:firstLine="440" w:firstLineChars="200"/>
        <w:rPr>
          <w:rFonts w:ascii="宋体" w:hAnsi="宋体" w:cs="宋体"/>
          <w:sz w:val="22"/>
          <w:u w:val="single"/>
        </w:rPr>
      </w:pPr>
      <w:r>
        <w:rPr>
          <w:rFonts w:hint="eastAsia" w:ascii="宋体" w:hAnsi="宋体" w:cs="宋体"/>
          <w:sz w:val="22"/>
        </w:rPr>
        <w:t>电话：</w:t>
      </w:r>
      <w:r>
        <w:rPr>
          <w:rFonts w:hint="eastAsia" w:ascii="宋体" w:hAnsi="宋体" w:cs="宋体"/>
          <w:sz w:val="22"/>
          <w:u w:val="single"/>
        </w:rPr>
        <w:t xml:space="preserve">                         </w:t>
      </w:r>
      <w:r>
        <w:rPr>
          <w:rFonts w:hint="eastAsia" w:ascii="宋体" w:hAnsi="宋体" w:cs="宋体"/>
          <w:sz w:val="22"/>
        </w:rPr>
        <w:t xml:space="preserve">       电话：</w:t>
      </w:r>
      <w:r>
        <w:rPr>
          <w:rFonts w:hint="eastAsia" w:ascii="宋体" w:hAnsi="宋体" w:cs="宋体"/>
          <w:sz w:val="22"/>
          <w:u w:val="single"/>
        </w:rPr>
        <w:t xml:space="preserve">                              </w:t>
      </w:r>
    </w:p>
    <w:p>
      <w:pPr>
        <w:ind w:firstLine="440" w:firstLineChars="200"/>
        <w:rPr>
          <w:rFonts w:ascii="宋体" w:hAnsi="宋体" w:cs="宋体"/>
          <w:sz w:val="22"/>
          <w:u w:val="single"/>
        </w:rPr>
      </w:pPr>
      <w:r>
        <w:rPr>
          <w:rFonts w:hint="eastAsia" w:ascii="宋体" w:hAnsi="宋体" w:cs="宋体"/>
          <w:sz w:val="22"/>
        </w:rPr>
        <w:t>传真：</w:t>
      </w:r>
      <w:r>
        <w:rPr>
          <w:rFonts w:hint="eastAsia" w:ascii="宋体" w:hAnsi="宋体" w:cs="宋体"/>
          <w:sz w:val="22"/>
          <w:u w:val="single"/>
        </w:rPr>
        <w:t xml:space="preserve">                         </w:t>
      </w:r>
      <w:r>
        <w:rPr>
          <w:rFonts w:hint="eastAsia" w:ascii="宋体" w:hAnsi="宋体" w:cs="宋体"/>
          <w:sz w:val="22"/>
        </w:rPr>
        <w:t xml:space="preserve">       传真：</w:t>
      </w:r>
      <w:r>
        <w:rPr>
          <w:rFonts w:hint="eastAsia" w:ascii="宋体" w:hAnsi="宋体" w:cs="宋体"/>
          <w:sz w:val="22"/>
          <w:u w:val="single"/>
        </w:rPr>
        <w:t xml:space="preserve">                              </w:t>
      </w:r>
    </w:p>
    <w:p>
      <w:pPr>
        <w:ind w:firstLine="440" w:firstLineChars="200"/>
        <w:rPr>
          <w:rFonts w:ascii="宋体" w:hAnsi="宋体" w:cs="宋体"/>
          <w:sz w:val="22"/>
          <w:u w:val="single"/>
        </w:rPr>
      </w:pPr>
      <w:r>
        <w:rPr>
          <w:rFonts w:hint="eastAsia" w:ascii="宋体" w:hAnsi="宋体" w:cs="宋体"/>
          <w:sz w:val="22"/>
        </w:rPr>
        <w:t>开户银行：</w:t>
      </w:r>
      <w:r>
        <w:rPr>
          <w:rFonts w:hint="eastAsia" w:ascii="宋体" w:hAnsi="宋体" w:cs="宋体"/>
          <w:sz w:val="22"/>
          <w:u w:val="single"/>
        </w:rPr>
        <w:t xml:space="preserve">                     </w:t>
      </w:r>
      <w:r>
        <w:rPr>
          <w:rFonts w:hint="eastAsia" w:ascii="宋体" w:hAnsi="宋体" w:cs="宋体"/>
          <w:sz w:val="22"/>
        </w:rPr>
        <w:t xml:space="preserve">       开户银行：</w:t>
      </w:r>
      <w:r>
        <w:rPr>
          <w:rFonts w:hint="eastAsia" w:ascii="宋体" w:hAnsi="宋体" w:cs="宋体"/>
          <w:sz w:val="22"/>
          <w:u w:val="single"/>
        </w:rPr>
        <w:t xml:space="preserve">                          </w:t>
      </w:r>
    </w:p>
    <w:p>
      <w:pPr>
        <w:ind w:firstLine="440" w:firstLineChars="200"/>
        <w:rPr>
          <w:rFonts w:ascii="宋体" w:hAnsi="宋体" w:cs="宋体"/>
          <w:sz w:val="22"/>
        </w:rPr>
      </w:pPr>
      <w:r>
        <w:rPr>
          <w:rFonts w:hint="eastAsia" w:ascii="宋体" w:hAnsi="宋体" w:cs="宋体"/>
          <w:sz w:val="22"/>
        </w:rPr>
        <w:t>账    号：</w:t>
      </w:r>
      <w:r>
        <w:rPr>
          <w:rFonts w:hint="eastAsia" w:ascii="宋体" w:hAnsi="宋体" w:cs="宋体"/>
          <w:sz w:val="22"/>
          <w:u w:val="single"/>
        </w:rPr>
        <w:t xml:space="preserve">                     </w:t>
      </w:r>
      <w:r>
        <w:rPr>
          <w:rFonts w:hint="eastAsia" w:ascii="宋体" w:hAnsi="宋体" w:cs="宋体"/>
          <w:sz w:val="22"/>
        </w:rPr>
        <w:t xml:space="preserve">       账    号：</w:t>
      </w:r>
      <w:r>
        <w:rPr>
          <w:rFonts w:hint="eastAsia" w:ascii="宋体" w:hAnsi="宋体" w:cs="宋体"/>
          <w:sz w:val="22"/>
          <w:u w:val="single"/>
        </w:rPr>
        <w:t xml:space="preserve">                          </w:t>
      </w:r>
    </w:p>
    <w:p>
      <w:pPr>
        <w:ind w:firstLine="440" w:firstLineChars="200"/>
        <w:rPr>
          <w:rFonts w:ascii="宋体" w:hAnsi="宋体" w:cs="宋体"/>
          <w:sz w:val="22"/>
        </w:rPr>
      </w:pPr>
      <w:r>
        <w:rPr>
          <w:rFonts w:hint="eastAsia" w:ascii="宋体" w:hAnsi="宋体" w:cs="宋体"/>
          <w:sz w:val="22"/>
        </w:rPr>
        <w:t>纳税人识别码：                        纳税人识别码：</w:t>
      </w:r>
    </w:p>
    <w:p>
      <w:pPr>
        <w:ind w:firstLine="440" w:firstLineChars="200"/>
        <w:rPr>
          <w:rFonts w:ascii="宋体" w:hAnsi="宋体" w:cs="宋体"/>
          <w:sz w:val="22"/>
        </w:rPr>
        <w:sectPr>
          <w:pgSz w:w="11906" w:h="16838"/>
          <w:pgMar w:top="1418" w:right="1474" w:bottom="1134" w:left="1588" w:header="851" w:footer="992" w:gutter="0"/>
          <w:cols w:space="720" w:num="1"/>
          <w:docGrid w:type="lines" w:linePitch="312" w:charSpace="0"/>
        </w:sectPr>
      </w:pPr>
    </w:p>
    <w:p>
      <w:pPr>
        <w:autoSpaceDE w:val="0"/>
        <w:autoSpaceDN w:val="0"/>
        <w:adjustRightInd w:val="0"/>
        <w:snapToGrid w:val="0"/>
        <w:spacing w:line="360" w:lineRule="exact"/>
        <w:jc w:val="center"/>
        <w:rPr>
          <w:rStyle w:val="97"/>
          <w:rFonts w:eastAsia="黑体"/>
        </w:rPr>
      </w:pPr>
      <w:bookmarkStart w:id="119" w:name="_Toc360803838"/>
      <w:bookmarkStart w:id="120" w:name="_Toc288468866"/>
      <w:bookmarkStart w:id="121" w:name="_Toc30438"/>
      <w:r>
        <w:rPr>
          <w:rStyle w:val="97"/>
          <w:rFonts w:hint="eastAsia" w:eastAsia="黑体"/>
        </w:rPr>
        <w:t>2.合同通用条款</w:t>
      </w:r>
      <w:bookmarkEnd w:id="119"/>
      <w:bookmarkEnd w:id="120"/>
    </w:p>
    <w:bookmarkEnd w:id="121"/>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一、定义</w:t>
      </w:r>
    </w:p>
    <w:p>
      <w:pPr>
        <w:spacing w:line="360" w:lineRule="exact"/>
        <w:ind w:firstLine="440" w:firstLineChars="200"/>
        <w:rPr>
          <w:rFonts w:ascii="宋体" w:hAnsi="宋体" w:cs="宋体"/>
          <w:sz w:val="22"/>
        </w:rPr>
      </w:pPr>
      <w:r>
        <w:rPr>
          <w:rFonts w:hint="eastAsia" w:ascii="宋体" w:hAnsi="宋体" w:cs="宋体"/>
          <w:sz w:val="22"/>
        </w:rPr>
        <w:t>本合同下列术语应解释为</w:t>
      </w:r>
    </w:p>
    <w:p>
      <w:pPr>
        <w:spacing w:line="360" w:lineRule="exact"/>
        <w:ind w:firstLine="440" w:firstLineChars="200"/>
        <w:rPr>
          <w:rFonts w:ascii="宋体" w:hAnsi="宋体" w:cs="宋体"/>
          <w:sz w:val="22"/>
        </w:rPr>
      </w:pPr>
      <w:r>
        <w:rPr>
          <w:rFonts w:hint="eastAsia" w:ascii="宋体" w:hAnsi="宋体" w:cs="宋体"/>
          <w:sz w:val="22"/>
        </w:rPr>
        <w:t>1.1“合同”系指买卖双方签署的、合同格式中载明的买卖双方所达成的协议，包括所有的附件、附录和上述文件所提到的构成合同的所有文件。</w:t>
      </w:r>
    </w:p>
    <w:p>
      <w:pPr>
        <w:spacing w:line="360" w:lineRule="exact"/>
        <w:ind w:firstLine="440" w:firstLineChars="200"/>
        <w:rPr>
          <w:rFonts w:ascii="宋体" w:hAnsi="宋体" w:cs="宋体"/>
          <w:sz w:val="22"/>
        </w:rPr>
      </w:pPr>
      <w:r>
        <w:rPr>
          <w:rFonts w:hint="eastAsia" w:ascii="宋体" w:hAnsi="宋体" w:cs="宋体"/>
          <w:sz w:val="22"/>
        </w:rPr>
        <w:t>1.2“合同价”系指根据本合同规定卖方在正确地完全履行合同义务后买方应支付给卖方的价款。</w:t>
      </w:r>
    </w:p>
    <w:p>
      <w:pPr>
        <w:spacing w:line="360" w:lineRule="exact"/>
        <w:ind w:firstLine="440" w:firstLineChars="200"/>
        <w:rPr>
          <w:rFonts w:ascii="宋体" w:hAnsi="宋体" w:cs="宋体"/>
          <w:sz w:val="22"/>
        </w:rPr>
      </w:pPr>
      <w:r>
        <w:rPr>
          <w:rFonts w:hint="eastAsia" w:ascii="宋体" w:hAnsi="宋体" w:cs="宋体"/>
          <w:sz w:val="22"/>
        </w:rPr>
        <w:t>1.3“货物”系指卖方根据本合同规定须向买方提供的一切产品、设备和/或其它材料。</w:t>
      </w:r>
    </w:p>
    <w:p>
      <w:pPr>
        <w:spacing w:line="360" w:lineRule="exact"/>
        <w:ind w:firstLine="440" w:firstLineChars="200"/>
        <w:rPr>
          <w:rFonts w:ascii="宋体" w:hAnsi="宋体" w:cs="宋体"/>
          <w:sz w:val="22"/>
        </w:rPr>
      </w:pPr>
      <w:r>
        <w:rPr>
          <w:rFonts w:hint="eastAsia" w:ascii="宋体" w:hAnsi="宋体" w:cs="宋体"/>
          <w:sz w:val="22"/>
        </w:rPr>
        <w:t>1.4“服务”系指根据本合同规定卖方承担与供货有关的辅助服务，如运输、保险以及其它的伴随服务，例如组装、调试、提供技术援助、培训和合同中规定卖方应承担的其它义务。</w:t>
      </w:r>
    </w:p>
    <w:p>
      <w:pPr>
        <w:spacing w:line="360" w:lineRule="exact"/>
        <w:ind w:firstLine="440" w:firstLineChars="200"/>
        <w:rPr>
          <w:rFonts w:ascii="宋体" w:hAnsi="宋体" w:cs="宋体"/>
          <w:sz w:val="22"/>
        </w:rPr>
      </w:pPr>
      <w:r>
        <w:rPr>
          <w:rFonts w:hint="eastAsia" w:ascii="宋体" w:hAnsi="宋体" w:cs="宋体"/>
          <w:sz w:val="22"/>
        </w:rPr>
        <w:t>1.5“合同条款”系指本合同条款。</w:t>
      </w:r>
    </w:p>
    <w:p>
      <w:pPr>
        <w:spacing w:line="360" w:lineRule="exact"/>
        <w:ind w:firstLine="440" w:firstLineChars="200"/>
        <w:rPr>
          <w:rFonts w:ascii="宋体" w:hAnsi="宋体" w:cs="宋体"/>
          <w:sz w:val="22"/>
        </w:rPr>
      </w:pPr>
      <w:r>
        <w:rPr>
          <w:rFonts w:hint="eastAsia" w:ascii="宋体" w:hAnsi="宋体" w:cs="宋体"/>
          <w:sz w:val="22"/>
        </w:rPr>
        <w:t>1.6“买方”系指在合同专用条款中指明的购买货物和服务的单位。</w:t>
      </w:r>
    </w:p>
    <w:p>
      <w:pPr>
        <w:spacing w:line="360" w:lineRule="exact"/>
        <w:ind w:firstLine="440" w:firstLineChars="200"/>
        <w:rPr>
          <w:rFonts w:ascii="宋体" w:hAnsi="宋体" w:cs="宋体"/>
          <w:sz w:val="22"/>
        </w:rPr>
      </w:pPr>
      <w:r>
        <w:rPr>
          <w:rFonts w:hint="eastAsia" w:ascii="宋体" w:hAnsi="宋体" w:cs="宋体"/>
          <w:sz w:val="22"/>
        </w:rPr>
        <w:t>1.7“卖方”系指在合同专用条款中指明的提供本合同项下货物和服务的公司或其它实体。</w:t>
      </w:r>
    </w:p>
    <w:p>
      <w:pPr>
        <w:spacing w:line="360" w:lineRule="exact"/>
        <w:ind w:firstLine="440" w:firstLineChars="200"/>
        <w:rPr>
          <w:rFonts w:ascii="宋体" w:hAnsi="宋体" w:cs="宋体"/>
          <w:sz w:val="22"/>
        </w:rPr>
      </w:pPr>
      <w:r>
        <w:rPr>
          <w:rFonts w:hint="eastAsia" w:ascii="宋体" w:hAnsi="宋体" w:cs="宋体"/>
          <w:sz w:val="22"/>
        </w:rPr>
        <w:t>1.8“项目现场”系指本合同项下货物组装、运行的现场，其名称在合同专用条款中指明。</w:t>
      </w:r>
    </w:p>
    <w:p>
      <w:pPr>
        <w:spacing w:line="360" w:lineRule="exact"/>
        <w:ind w:firstLine="440" w:firstLineChars="200"/>
        <w:rPr>
          <w:rFonts w:ascii="宋体" w:hAnsi="宋体" w:cs="宋体"/>
          <w:sz w:val="22"/>
        </w:rPr>
      </w:pPr>
      <w:r>
        <w:rPr>
          <w:rFonts w:hint="eastAsia" w:ascii="宋体" w:hAnsi="宋体" w:cs="宋体"/>
          <w:sz w:val="22"/>
        </w:rPr>
        <w:t>1.9“天”指日历天数。</w:t>
      </w:r>
    </w:p>
    <w:p>
      <w:pPr>
        <w:spacing w:line="360" w:lineRule="exact"/>
        <w:ind w:firstLine="440" w:firstLineChars="200"/>
        <w:rPr>
          <w:rFonts w:ascii="宋体" w:hAnsi="宋体" w:cs="宋体"/>
          <w:sz w:val="22"/>
        </w:rPr>
      </w:pPr>
      <w:r>
        <w:rPr>
          <w:rFonts w:hint="eastAsia" w:ascii="宋体" w:hAnsi="宋体" w:cs="宋体"/>
          <w:sz w:val="22"/>
        </w:rPr>
        <w:t>1.10投标文件：指构成合同文件组成部分的由投标人填写并签署的投标文件或投标函。</w:t>
      </w:r>
    </w:p>
    <w:p>
      <w:pPr>
        <w:spacing w:line="360" w:lineRule="exact"/>
        <w:ind w:firstLine="440" w:firstLineChars="200"/>
        <w:rPr>
          <w:rFonts w:ascii="宋体" w:hAnsi="宋体" w:cs="宋体"/>
          <w:sz w:val="22"/>
        </w:rPr>
      </w:pPr>
      <w:r>
        <w:rPr>
          <w:rFonts w:hint="eastAsia" w:ascii="宋体" w:hAnsi="宋体" w:cs="宋体"/>
          <w:sz w:val="22"/>
        </w:rPr>
        <w:t>1.11投标文件附件：指附在投标文件或投标函后构成合同文件的附件。</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二、适用性</w:t>
      </w:r>
    </w:p>
    <w:p>
      <w:pPr>
        <w:spacing w:line="360" w:lineRule="exact"/>
        <w:ind w:firstLine="440" w:firstLineChars="200"/>
        <w:rPr>
          <w:rFonts w:ascii="宋体" w:hAnsi="宋体" w:cs="宋体"/>
          <w:sz w:val="22"/>
        </w:rPr>
      </w:pPr>
      <w:r>
        <w:rPr>
          <w:rFonts w:hint="eastAsia" w:ascii="宋体" w:hAnsi="宋体" w:cs="宋体"/>
          <w:sz w:val="22"/>
        </w:rPr>
        <w:t>本合同条款适用于没有被本合同其他部分的条款所取代的范围。</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三、标准</w:t>
      </w:r>
    </w:p>
    <w:p>
      <w:pPr>
        <w:spacing w:line="360" w:lineRule="exact"/>
        <w:ind w:firstLine="440" w:firstLineChars="200"/>
        <w:rPr>
          <w:rFonts w:ascii="宋体" w:hAnsi="宋体" w:cs="宋体"/>
          <w:sz w:val="22"/>
        </w:rPr>
      </w:pPr>
      <w:r>
        <w:rPr>
          <w:rFonts w:hint="eastAsia" w:ascii="宋体" w:hAnsi="宋体" w:cs="宋体"/>
          <w:sz w:val="22"/>
        </w:rPr>
        <w:t>3.1本合同下交付的货物应符合技术规格参数与要求所述的标准。如果没有提及适用标准，则应符合中华人民共和国有关机构发布的最新版本的标准。</w:t>
      </w:r>
    </w:p>
    <w:p>
      <w:pPr>
        <w:spacing w:line="360" w:lineRule="exact"/>
        <w:ind w:firstLine="440" w:firstLineChars="200"/>
        <w:rPr>
          <w:rFonts w:ascii="宋体" w:hAnsi="宋体" w:cs="宋体"/>
          <w:sz w:val="22"/>
        </w:rPr>
      </w:pPr>
      <w:r>
        <w:rPr>
          <w:rFonts w:hint="eastAsia" w:ascii="宋体" w:hAnsi="宋体" w:cs="宋体"/>
          <w:sz w:val="22"/>
        </w:rPr>
        <w:t>3.2除非技术规格中另有规定，计量单位均采用中华人民共和国法定计量单位。</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四、使用合同文件和资料</w:t>
      </w:r>
    </w:p>
    <w:p>
      <w:pPr>
        <w:spacing w:line="360" w:lineRule="exact"/>
        <w:ind w:firstLine="440" w:firstLineChars="200"/>
        <w:rPr>
          <w:rFonts w:ascii="宋体" w:hAnsi="宋体" w:cs="宋体"/>
          <w:sz w:val="22"/>
        </w:rPr>
      </w:pPr>
      <w:r>
        <w:rPr>
          <w:rFonts w:hint="eastAsia" w:ascii="宋体" w:hAnsi="宋体" w:cs="宋体"/>
          <w:sz w:val="22"/>
        </w:rPr>
        <w:t>4.1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spacing w:line="360" w:lineRule="exact"/>
        <w:ind w:firstLine="440" w:firstLineChars="200"/>
        <w:rPr>
          <w:rFonts w:ascii="宋体" w:hAnsi="宋体" w:cs="宋体"/>
          <w:sz w:val="22"/>
        </w:rPr>
      </w:pPr>
      <w:r>
        <w:rPr>
          <w:rFonts w:hint="eastAsia" w:ascii="宋体" w:hAnsi="宋体" w:cs="宋体"/>
          <w:sz w:val="22"/>
        </w:rPr>
        <w:t>4.2没有买方事先书面同意，除了履行本合同外，卖方不应使用合同条款第4.1所列举的任何文件和资料。</w:t>
      </w:r>
    </w:p>
    <w:p>
      <w:pPr>
        <w:spacing w:line="360" w:lineRule="exact"/>
        <w:ind w:firstLine="440" w:firstLineChars="200"/>
        <w:rPr>
          <w:rFonts w:ascii="宋体" w:hAnsi="宋体" w:cs="宋体"/>
          <w:sz w:val="22"/>
        </w:rPr>
      </w:pPr>
      <w:r>
        <w:rPr>
          <w:rFonts w:hint="eastAsia" w:ascii="宋体" w:hAnsi="宋体" w:cs="宋体"/>
          <w:sz w:val="22"/>
        </w:rPr>
        <w:t>4.3除了合同本身以外，合同条款第4.1条所列举的任何文件是买方的财产。如果买方有要求，卖方在完成合同后应将这些文件及全部复制件还给买方。</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五、知识产权</w:t>
      </w:r>
    </w:p>
    <w:p>
      <w:pPr>
        <w:spacing w:line="360" w:lineRule="exact"/>
        <w:ind w:firstLine="440" w:firstLineChars="200"/>
        <w:rPr>
          <w:rFonts w:ascii="宋体" w:hAnsi="宋体" w:cs="宋体"/>
          <w:sz w:val="22"/>
        </w:rPr>
      </w:pPr>
      <w:r>
        <w:rPr>
          <w:rFonts w:hint="eastAsia" w:ascii="宋体" w:hAnsi="宋体" w:cs="宋体"/>
          <w:sz w:val="22"/>
        </w:rPr>
        <w:t>卖方保证，买方使用该货物或货物的任何一部分时，免受第三方提出的侵犯其专利权、商标权、著作权或其它知识产权的起诉。</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六、履约保证金</w:t>
      </w:r>
    </w:p>
    <w:p>
      <w:pPr>
        <w:spacing w:line="360" w:lineRule="exact"/>
        <w:ind w:firstLine="440" w:firstLineChars="200"/>
        <w:rPr>
          <w:rFonts w:ascii="宋体" w:hAnsi="宋体" w:cs="宋体"/>
          <w:sz w:val="22"/>
        </w:rPr>
      </w:pPr>
      <w:r>
        <w:rPr>
          <w:rFonts w:hint="eastAsia" w:ascii="宋体" w:hAnsi="宋体" w:cs="宋体"/>
          <w:sz w:val="22"/>
        </w:rPr>
        <w:t>6.1卖方（投标中标人）应在与买方签订合同后拾日（10日）内，向买方提交“合同专用条款”中所规定金额的履约保证金。</w:t>
      </w:r>
    </w:p>
    <w:p>
      <w:pPr>
        <w:spacing w:line="360" w:lineRule="exact"/>
        <w:ind w:firstLine="440" w:firstLineChars="200"/>
        <w:rPr>
          <w:rFonts w:ascii="宋体" w:hAnsi="宋体" w:cs="宋体"/>
          <w:sz w:val="22"/>
        </w:rPr>
      </w:pPr>
      <w:r>
        <w:rPr>
          <w:rFonts w:hint="eastAsia" w:ascii="宋体" w:hAnsi="宋体" w:cs="宋体"/>
          <w:sz w:val="22"/>
        </w:rPr>
        <w:t>6.2履约保证金用于补偿买方因卖方不能完成其合同义务而蒙受的损失。</w:t>
      </w:r>
    </w:p>
    <w:p>
      <w:pPr>
        <w:spacing w:line="360" w:lineRule="exact"/>
        <w:ind w:firstLine="440" w:firstLineChars="200"/>
        <w:rPr>
          <w:rFonts w:ascii="宋体" w:hAnsi="宋体" w:cs="宋体"/>
          <w:sz w:val="22"/>
        </w:rPr>
      </w:pPr>
      <w:r>
        <w:rPr>
          <w:rFonts w:hint="eastAsia" w:ascii="宋体" w:hAnsi="宋体" w:cs="宋体"/>
          <w:sz w:val="22"/>
        </w:rPr>
        <w:t>6.3履约保证金应采用人民币，并采用下述方式之一提交：</w:t>
      </w:r>
    </w:p>
    <w:p>
      <w:pPr>
        <w:spacing w:line="360" w:lineRule="exact"/>
        <w:ind w:firstLine="440" w:firstLineChars="200"/>
        <w:rPr>
          <w:rFonts w:ascii="宋体" w:hAnsi="宋体" w:cs="宋体"/>
          <w:sz w:val="22"/>
        </w:rPr>
      </w:pPr>
      <w:r>
        <w:rPr>
          <w:rFonts w:hint="eastAsia" w:ascii="宋体" w:hAnsi="宋体" w:cs="宋体"/>
          <w:sz w:val="22"/>
        </w:rPr>
        <w:t>6.3.1银行保函</w:t>
      </w:r>
    </w:p>
    <w:p>
      <w:pPr>
        <w:spacing w:line="360" w:lineRule="exact"/>
        <w:ind w:firstLine="440" w:firstLineChars="200"/>
        <w:rPr>
          <w:rFonts w:ascii="宋体" w:hAnsi="宋体" w:cs="宋体"/>
          <w:sz w:val="22"/>
        </w:rPr>
      </w:pPr>
      <w:r>
        <w:rPr>
          <w:rFonts w:hint="eastAsia" w:ascii="宋体" w:hAnsi="宋体" w:cs="宋体"/>
          <w:sz w:val="22"/>
        </w:rPr>
        <w:t>由买方可接受的在中华人民共和国境内注册和营业的银行总行或其省、直辖市级分行出具，其格式采用招标文件提供的格式或其他买方可接受的格式。</w:t>
      </w:r>
    </w:p>
    <w:p>
      <w:pPr>
        <w:spacing w:line="360" w:lineRule="exact"/>
        <w:ind w:firstLine="440" w:firstLineChars="200"/>
        <w:rPr>
          <w:rFonts w:ascii="宋体" w:hAnsi="宋体" w:cs="宋体"/>
          <w:sz w:val="22"/>
        </w:rPr>
      </w:pPr>
      <w:r>
        <w:rPr>
          <w:rFonts w:hint="eastAsia" w:ascii="宋体" w:hAnsi="宋体" w:cs="宋体"/>
          <w:sz w:val="22"/>
        </w:rPr>
        <w:t>6.3.2银行汇票、支票（与卖方银行同城市）或现金。</w:t>
      </w:r>
    </w:p>
    <w:p>
      <w:pPr>
        <w:spacing w:line="360" w:lineRule="exact"/>
        <w:ind w:firstLine="440" w:firstLineChars="200"/>
        <w:rPr>
          <w:rFonts w:ascii="宋体" w:hAnsi="宋体" w:cs="宋体"/>
          <w:sz w:val="22"/>
        </w:rPr>
      </w:pPr>
      <w:r>
        <w:rPr>
          <w:rFonts w:hint="eastAsia" w:ascii="宋体" w:hAnsi="宋体" w:cs="宋体"/>
          <w:sz w:val="22"/>
        </w:rPr>
        <w:t>6.4在卖方完成其合同义务包括任何保证义务三十（30）天内，买方将把履约保证金无息退还卖方。</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七、检验和测试</w:t>
      </w:r>
    </w:p>
    <w:p>
      <w:pPr>
        <w:spacing w:line="360" w:lineRule="exact"/>
        <w:ind w:firstLine="440" w:firstLineChars="200"/>
        <w:rPr>
          <w:rFonts w:ascii="宋体" w:hAnsi="宋体" w:cs="宋体"/>
          <w:sz w:val="22"/>
        </w:rPr>
      </w:pPr>
      <w:r>
        <w:rPr>
          <w:rFonts w:hint="eastAsia" w:ascii="宋体" w:hAnsi="宋体" w:cs="宋体"/>
          <w:sz w:val="22"/>
        </w:rPr>
        <w:t>7.1买方或其代表应有权检验和/或测试货物，以确认货物是否符合合同规格的要求，并且不承担额外的费用。买方有权按照招标文件及合同文件要求进行检验和测试，以及选择在何处进行这些检验和测试。买方将及时以书面形式把进行检验和/或买方测试代表的身份通知卖方。</w:t>
      </w:r>
    </w:p>
    <w:p>
      <w:pPr>
        <w:spacing w:line="360" w:lineRule="exact"/>
        <w:ind w:firstLine="440" w:firstLineChars="200"/>
        <w:rPr>
          <w:rFonts w:ascii="宋体" w:hAnsi="宋体" w:cs="宋体"/>
          <w:sz w:val="22"/>
        </w:rPr>
      </w:pPr>
      <w:r>
        <w:rPr>
          <w:rFonts w:hint="eastAsia" w:ascii="宋体" w:hAnsi="宋体" w:cs="宋体"/>
          <w:sz w:val="22"/>
        </w:rPr>
        <w:t>7.2检验和测试可以在卖方或制造厂的所在地、交货地点和/或货物的最终目的地任意一处或几处进行。如果在卖方或制造厂的所在地进行，卖方应免费为买方的检验人员提供工作条件，包括但不限于必要的技术资料、检测工具和仪器。</w:t>
      </w:r>
    </w:p>
    <w:p>
      <w:pPr>
        <w:spacing w:line="360" w:lineRule="exact"/>
        <w:ind w:firstLine="440" w:firstLineChars="200"/>
        <w:rPr>
          <w:rFonts w:ascii="宋体" w:hAnsi="宋体" w:cs="宋体"/>
          <w:sz w:val="22"/>
        </w:rPr>
      </w:pPr>
      <w:r>
        <w:rPr>
          <w:rFonts w:hint="eastAsia" w:ascii="宋体" w:hAnsi="宋体" w:cs="宋体"/>
          <w:sz w:val="22"/>
        </w:rPr>
        <w:t>7.3如果任何被检测或测试的货物不能满足规格的要求，买方可以拒绝接受该货物，卖方应更换被拒绝的货物，或者免费进行必要的修改以满足规格的要求。</w:t>
      </w:r>
    </w:p>
    <w:p>
      <w:pPr>
        <w:spacing w:line="360" w:lineRule="exact"/>
        <w:ind w:firstLine="440" w:firstLineChars="200"/>
        <w:rPr>
          <w:rFonts w:ascii="宋体" w:hAnsi="宋体" w:cs="宋体"/>
          <w:sz w:val="22"/>
        </w:rPr>
      </w:pPr>
      <w:r>
        <w:rPr>
          <w:rFonts w:hint="eastAsia" w:ascii="宋体" w:hAnsi="宋体" w:cs="宋体"/>
          <w:sz w:val="22"/>
        </w:rPr>
        <w:t>7.4买方在货物到达最终目的地、卖方履行相关义务后对货物进行检验、测试及必要时拒绝接受货物的权力将不会因为货物在从卖方或制造厂启运前通过了买方或其代表的检验、测试和认可而受到限制或放弃。</w:t>
      </w:r>
    </w:p>
    <w:p>
      <w:pPr>
        <w:spacing w:line="360" w:lineRule="exact"/>
        <w:ind w:firstLine="440" w:firstLineChars="200"/>
        <w:rPr>
          <w:rFonts w:ascii="宋体" w:hAnsi="宋体" w:cs="宋体"/>
          <w:sz w:val="22"/>
        </w:rPr>
      </w:pPr>
      <w:r>
        <w:rPr>
          <w:rFonts w:hint="eastAsia" w:ascii="宋体" w:hAnsi="宋体" w:cs="宋体"/>
          <w:sz w:val="22"/>
        </w:rPr>
        <w:t>7.5在交货前，卖方或制造厂应对货物的质量、规格、性能、数量和重量等进行详细而全面的检验，并出具一份证明货物符合合同规定的检验证书，但该证书不能作为有关质量、规格、性能、数量或重量的最终检验。制造厂检验的结果和细节应附在质量检验证书后面。</w:t>
      </w:r>
    </w:p>
    <w:p>
      <w:pPr>
        <w:spacing w:line="360" w:lineRule="exact"/>
        <w:ind w:firstLine="440" w:firstLineChars="200"/>
        <w:rPr>
          <w:rFonts w:ascii="宋体" w:hAnsi="宋体" w:cs="宋体"/>
          <w:sz w:val="22"/>
        </w:rPr>
      </w:pPr>
      <w:r>
        <w:rPr>
          <w:rFonts w:hint="eastAsia" w:ascii="宋体" w:hAnsi="宋体" w:cs="宋体"/>
          <w:sz w:val="22"/>
        </w:rPr>
        <w:t>7.7合同条款第七条的规定不能免除卖方在本合同项下的保证义务或其他义务。</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八、包装</w:t>
      </w:r>
    </w:p>
    <w:p>
      <w:pPr>
        <w:spacing w:line="360" w:lineRule="exact"/>
        <w:ind w:firstLine="440" w:firstLineChars="200"/>
        <w:rPr>
          <w:rFonts w:ascii="宋体" w:hAnsi="宋体" w:cs="宋体"/>
          <w:sz w:val="22"/>
        </w:rPr>
      </w:pPr>
      <w:r>
        <w:rPr>
          <w:rFonts w:hint="eastAsia" w:ascii="宋体" w:hAnsi="宋体" w:cs="宋体"/>
          <w:sz w:val="22"/>
        </w:rPr>
        <w:t>卖方应提供货物运至合同规定的最终目的地所需要的包装，以防止货物在转运中损坏或变质。这类包装应采取防潮、防晒、防锈、防腐蚀、防震动及防止其它损坏的必要保护措施，从而保护货物能够经受多次搬运、装卸及长途运输。卖方应承担由于其包装或其防护措施不妥而引起的货物锈蚀、损坏和丢失的任何损失的责任或费用。</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九、装运标记</w:t>
      </w:r>
    </w:p>
    <w:p>
      <w:pPr>
        <w:spacing w:line="360" w:lineRule="exact"/>
        <w:ind w:firstLine="440" w:firstLineChars="200"/>
        <w:rPr>
          <w:rFonts w:ascii="宋体" w:hAnsi="宋体" w:cs="宋体"/>
          <w:sz w:val="22"/>
        </w:rPr>
      </w:pPr>
      <w:r>
        <w:rPr>
          <w:rFonts w:hint="eastAsia" w:ascii="宋体" w:hAnsi="宋体" w:cs="宋体"/>
          <w:sz w:val="22"/>
        </w:rPr>
        <w:t>9.1卖方应在每一包装箱相邻的四面用不可擦除的油漆和明显的中文字样做出以下标记：</w:t>
      </w:r>
    </w:p>
    <w:p>
      <w:pPr>
        <w:spacing w:line="360" w:lineRule="exact"/>
        <w:ind w:firstLine="440" w:firstLineChars="200"/>
        <w:rPr>
          <w:rFonts w:ascii="宋体" w:hAnsi="宋体" w:cs="宋体"/>
          <w:sz w:val="22"/>
        </w:rPr>
      </w:pPr>
      <w:r>
        <w:rPr>
          <w:rFonts w:hint="eastAsia" w:ascii="宋体" w:hAnsi="宋体" w:cs="宋体"/>
          <w:sz w:val="22"/>
        </w:rPr>
        <w:t>9.1.1收货人</w:t>
      </w:r>
    </w:p>
    <w:p>
      <w:pPr>
        <w:spacing w:line="360" w:lineRule="exact"/>
        <w:ind w:firstLine="440" w:firstLineChars="200"/>
        <w:rPr>
          <w:rFonts w:ascii="宋体" w:hAnsi="宋体" w:cs="宋体"/>
          <w:sz w:val="22"/>
        </w:rPr>
      </w:pPr>
      <w:r>
        <w:rPr>
          <w:rFonts w:hint="eastAsia" w:ascii="宋体" w:hAnsi="宋体" w:cs="宋体"/>
          <w:sz w:val="22"/>
        </w:rPr>
        <w:t>9.1.22合同号</w:t>
      </w:r>
    </w:p>
    <w:p>
      <w:pPr>
        <w:spacing w:line="360" w:lineRule="exact"/>
        <w:ind w:firstLine="440" w:firstLineChars="200"/>
        <w:rPr>
          <w:rFonts w:ascii="宋体" w:hAnsi="宋体" w:cs="宋体"/>
          <w:sz w:val="22"/>
        </w:rPr>
      </w:pPr>
      <w:r>
        <w:rPr>
          <w:rFonts w:hint="eastAsia" w:ascii="宋体" w:hAnsi="宋体" w:cs="宋体"/>
          <w:sz w:val="22"/>
        </w:rPr>
        <w:t>9.1.3发货标记</w:t>
      </w:r>
    </w:p>
    <w:p>
      <w:pPr>
        <w:spacing w:line="360" w:lineRule="exact"/>
        <w:ind w:firstLine="440" w:firstLineChars="200"/>
        <w:rPr>
          <w:rFonts w:ascii="宋体" w:hAnsi="宋体" w:cs="宋体"/>
          <w:sz w:val="22"/>
        </w:rPr>
      </w:pPr>
      <w:r>
        <w:rPr>
          <w:rFonts w:hint="eastAsia" w:ascii="宋体" w:hAnsi="宋体" w:cs="宋体"/>
          <w:sz w:val="22"/>
        </w:rPr>
        <w:t>9.1.4收货人编号</w:t>
      </w:r>
    </w:p>
    <w:p>
      <w:pPr>
        <w:spacing w:line="360" w:lineRule="exact"/>
        <w:ind w:firstLine="440" w:firstLineChars="200"/>
        <w:rPr>
          <w:rFonts w:ascii="宋体" w:hAnsi="宋体" w:cs="宋体"/>
          <w:sz w:val="22"/>
        </w:rPr>
      </w:pPr>
      <w:r>
        <w:rPr>
          <w:rFonts w:hint="eastAsia" w:ascii="宋体" w:hAnsi="宋体" w:cs="宋体"/>
          <w:sz w:val="22"/>
        </w:rPr>
        <w:t>9.1.5目的地</w:t>
      </w:r>
    </w:p>
    <w:p>
      <w:pPr>
        <w:spacing w:line="360" w:lineRule="exact"/>
        <w:ind w:firstLine="440" w:firstLineChars="200"/>
        <w:rPr>
          <w:rFonts w:ascii="宋体" w:hAnsi="宋体" w:cs="宋体"/>
          <w:sz w:val="22"/>
        </w:rPr>
      </w:pPr>
      <w:r>
        <w:rPr>
          <w:rFonts w:hint="eastAsia" w:ascii="宋体" w:hAnsi="宋体" w:cs="宋体"/>
          <w:sz w:val="22"/>
        </w:rPr>
        <w:t>9.1.6货物名称、品目号和箱号</w:t>
      </w:r>
    </w:p>
    <w:p>
      <w:pPr>
        <w:spacing w:line="360" w:lineRule="exact"/>
        <w:ind w:firstLine="440" w:firstLineChars="200"/>
        <w:rPr>
          <w:rFonts w:ascii="宋体" w:hAnsi="宋体" w:cs="宋体"/>
          <w:sz w:val="22"/>
        </w:rPr>
      </w:pPr>
      <w:r>
        <w:rPr>
          <w:rFonts w:hint="eastAsia" w:ascii="宋体" w:hAnsi="宋体" w:cs="宋体"/>
          <w:sz w:val="22"/>
        </w:rPr>
        <w:t>9.1.7毛重/净重</w:t>
      </w:r>
    </w:p>
    <w:p>
      <w:pPr>
        <w:spacing w:line="360" w:lineRule="exact"/>
        <w:ind w:firstLine="440" w:firstLineChars="200"/>
        <w:rPr>
          <w:rFonts w:ascii="宋体" w:hAnsi="宋体" w:cs="宋体"/>
          <w:sz w:val="22"/>
        </w:rPr>
      </w:pPr>
      <w:r>
        <w:rPr>
          <w:rFonts w:hint="eastAsia" w:ascii="宋体" w:hAnsi="宋体" w:cs="宋体"/>
          <w:sz w:val="22"/>
        </w:rPr>
        <w:t>9.1.8外形尺寸（以长×宽×高用厘米表示）</w:t>
      </w:r>
    </w:p>
    <w:p>
      <w:pPr>
        <w:spacing w:line="360" w:lineRule="exact"/>
        <w:ind w:firstLine="440" w:firstLineChars="200"/>
        <w:rPr>
          <w:rFonts w:ascii="宋体" w:hAnsi="宋体" w:cs="宋体"/>
          <w:sz w:val="22"/>
        </w:rPr>
      </w:pPr>
      <w:r>
        <w:rPr>
          <w:rFonts w:hint="eastAsia" w:ascii="宋体" w:hAnsi="宋体" w:cs="宋体"/>
          <w:sz w:val="22"/>
        </w:rPr>
        <w:t>9.2如果单件包装箱的重量在2吨或2吨以上，卖方应在包装箱两侧用中文和适当的运输标记标注“重心”和“起吊点”以便装卸和搬运。根据货物的特点和运输的不同要求，卖方应在包装箱上清楚地标注“小心轻放”、“此端朝上，请勿倒置”、“保持干燥”等字样和其他适当标记。对吊装及存放有特殊要求的设备，必须注明注意事项。</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十、运输和保险</w:t>
      </w:r>
    </w:p>
    <w:p>
      <w:pPr>
        <w:spacing w:line="360" w:lineRule="exact"/>
        <w:ind w:firstLine="440" w:firstLineChars="200"/>
        <w:rPr>
          <w:rFonts w:ascii="宋体" w:hAnsi="宋体" w:cs="宋体"/>
          <w:sz w:val="22"/>
        </w:rPr>
      </w:pPr>
      <w:r>
        <w:rPr>
          <w:rFonts w:hint="eastAsia" w:ascii="宋体" w:hAnsi="宋体" w:cs="宋体"/>
          <w:sz w:val="22"/>
        </w:rPr>
        <w:t>卖方负责办理将货物运抵合同规定的交货地点的一切运输及保险事项，相关费用包括在合同总价中。</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十一、伴随服务</w:t>
      </w:r>
    </w:p>
    <w:p>
      <w:pPr>
        <w:spacing w:line="360" w:lineRule="exact"/>
        <w:ind w:firstLine="440" w:firstLineChars="200"/>
        <w:rPr>
          <w:rFonts w:ascii="宋体" w:hAnsi="宋体" w:cs="宋体"/>
          <w:sz w:val="22"/>
        </w:rPr>
      </w:pPr>
      <w:r>
        <w:rPr>
          <w:rFonts w:hint="eastAsia" w:ascii="宋体" w:hAnsi="宋体" w:cs="宋体"/>
          <w:sz w:val="22"/>
        </w:rPr>
        <w:t>11.1卖方被要求提供下列服务中的任一或所有服务，包括“合同专用条款”与“技术规格与要求”规定的附加服务：</w:t>
      </w:r>
    </w:p>
    <w:p>
      <w:pPr>
        <w:spacing w:line="360" w:lineRule="exact"/>
        <w:ind w:firstLine="440" w:firstLineChars="200"/>
        <w:rPr>
          <w:rFonts w:ascii="宋体" w:hAnsi="宋体" w:cs="宋体"/>
          <w:sz w:val="22"/>
        </w:rPr>
      </w:pPr>
      <w:r>
        <w:rPr>
          <w:rFonts w:hint="eastAsia" w:ascii="宋体" w:hAnsi="宋体" w:cs="宋体"/>
          <w:sz w:val="22"/>
        </w:rPr>
        <w:t>11.1.1实施或监督所供货物的现场组装和/或试运行；</w:t>
      </w:r>
    </w:p>
    <w:p>
      <w:pPr>
        <w:spacing w:line="360" w:lineRule="exact"/>
        <w:ind w:firstLine="440" w:firstLineChars="200"/>
        <w:rPr>
          <w:rFonts w:ascii="宋体" w:hAnsi="宋体" w:cs="宋体"/>
          <w:sz w:val="22"/>
        </w:rPr>
      </w:pPr>
      <w:r>
        <w:rPr>
          <w:rFonts w:hint="eastAsia" w:ascii="宋体" w:hAnsi="宋体" w:cs="宋体"/>
          <w:sz w:val="22"/>
        </w:rPr>
        <w:t>11.1.2提供货物组装和/或维修所需的工具；</w:t>
      </w:r>
    </w:p>
    <w:p>
      <w:pPr>
        <w:spacing w:line="360" w:lineRule="exact"/>
        <w:ind w:firstLine="440" w:firstLineChars="200"/>
        <w:rPr>
          <w:rFonts w:ascii="宋体" w:hAnsi="宋体" w:cs="宋体"/>
          <w:sz w:val="22"/>
        </w:rPr>
      </w:pPr>
      <w:r>
        <w:rPr>
          <w:rFonts w:hint="eastAsia" w:ascii="宋体" w:hAnsi="宋体" w:cs="宋体"/>
          <w:sz w:val="22"/>
        </w:rPr>
        <w:t>11.1.3为所供货物的每一适当的单台设备提供详细的操作和维护手册；</w:t>
      </w:r>
    </w:p>
    <w:p>
      <w:pPr>
        <w:spacing w:line="360" w:lineRule="exact"/>
        <w:ind w:firstLine="440" w:firstLineChars="200"/>
        <w:rPr>
          <w:rFonts w:ascii="宋体" w:hAnsi="宋体" w:cs="宋体"/>
          <w:sz w:val="22"/>
        </w:rPr>
      </w:pPr>
      <w:r>
        <w:rPr>
          <w:rFonts w:hint="eastAsia" w:ascii="宋体" w:hAnsi="宋体" w:cs="宋体"/>
          <w:sz w:val="22"/>
        </w:rPr>
        <w:t>11.1.4在一定期限内对所供货物实施运行或监督或维护或修理，但前提条件是该服务并不能免除卖方在合同保证期内所承担的义务；</w:t>
      </w:r>
    </w:p>
    <w:p>
      <w:pPr>
        <w:spacing w:line="360" w:lineRule="exact"/>
        <w:ind w:firstLine="440" w:firstLineChars="200"/>
        <w:rPr>
          <w:rFonts w:ascii="宋体" w:hAnsi="宋体" w:cs="宋体"/>
          <w:sz w:val="22"/>
        </w:rPr>
      </w:pPr>
      <w:r>
        <w:rPr>
          <w:rFonts w:hint="eastAsia" w:ascii="宋体" w:hAnsi="宋体" w:cs="宋体"/>
          <w:sz w:val="22"/>
        </w:rPr>
        <w:t>11.1.5在卖方或制造厂和/或在项目现场就所供货物的组装、试运行、运行、维护和/或修理对买方人员进行培训。</w:t>
      </w:r>
    </w:p>
    <w:p>
      <w:pPr>
        <w:spacing w:line="360" w:lineRule="exact"/>
        <w:ind w:firstLine="440" w:firstLineChars="200"/>
        <w:rPr>
          <w:rFonts w:ascii="宋体" w:hAnsi="宋体" w:cs="宋体"/>
          <w:sz w:val="22"/>
        </w:rPr>
      </w:pPr>
      <w:r>
        <w:rPr>
          <w:rFonts w:hint="eastAsia" w:ascii="宋体" w:hAnsi="宋体" w:cs="宋体"/>
          <w:sz w:val="22"/>
        </w:rPr>
        <w:t>11.2卖方应提供“合同专用条款”/“招标文件技术规格与要求”中规定的所有服务。为履行要求的伴随服务的报价或双方商定的费用包括在合同价中。</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十二、备品备件</w:t>
      </w:r>
    </w:p>
    <w:p>
      <w:pPr>
        <w:spacing w:line="360" w:lineRule="exact"/>
        <w:ind w:firstLine="440" w:firstLineChars="200"/>
        <w:rPr>
          <w:rFonts w:ascii="宋体" w:hAnsi="宋体" w:cs="宋体"/>
          <w:sz w:val="22"/>
        </w:rPr>
      </w:pPr>
      <w:r>
        <w:rPr>
          <w:rFonts w:hint="eastAsia" w:ascii="宋体" w:hAnsi="宋体" w:cs="宋体"/>
          <w:sz w:val="22"/>
        </w:rPr>
        <w:t>12.1卖方被要求提供下列与备品备件有关的材料、通知和资料：</w:t>
      </w:r>
    </w:p>
    <w:p>
      <w:pPr>
        <w:spacing w:line="360" w:lineRule="exact"/>
        <w:ind w:firstLine="440" w:firstLineChars="200"/>
        <w:rPr>
          <w:rFonts w:ascii="宋体" w:hAnsi="宋体" w:cs="宋体"/>
          <w:sz w:val="22"/>
        </w:rPr>
      </w:pPr>
      <w:r>
        <w:rPr>
          <w:rFonts w:hint="eastAsia" w:ascii="宋体" w:hAnsi="宋体" w:cs="宋体"/>
          <w:sz w:val="22"/>
        </w:rPr>
        <w:t>12.1.1买方从卖方选购备品备件，但前提条件是该选择并不能免除卖方在合同保证期内所承担的义务；</w:t>
      </w:r>
    </w:p>
    <w:p>
      <w:pPr>
        <w:spacing w:line="360" w:lineRule="exact"/>
        <w:ind w:firstLine="440" w:firstLineChars="200"/>
        <w:rPr>
          <w:rFonts w:ascii="宋体" w:hAnsi="宋体" w:cs="宋体"/>
          <w:sz w:val="22"/>
        </w:rPr>
      </w:pPr>
      <w:r>
        <w:rPr>
          <w:rFonts w:hint="eastAsia" w:ascii="宋体" w:hAnsi="宋体" w:cs="宋体"/>
          <w:sz w:val="22"/>
        </w:rPr>
        <w:t>12.1.2在备品备件停止生产的情况下，卖方应事先将要停止生产的计划通知买方使买方有足够的时间采购所需的备品备件；</w:t>
      </w:r>
    </w:p>
    <w:p>
      <w:pPr>
        <w:spacing w:line="360" w:lineRule="exact"/>
        <w:ind w:firstLine="440" w:firstLineChars="200"/>
        <w:rPr>
          <w:rFonts w:ascii="宋体" w:hAnsi="宋体" w:cs="宋体"/>
          <w:sz w:val="22"/>
        </w:rPr>
      </w:pPr>
      <w:r>
        <w:rPr>
          <w:rFonts w:hint="eastAsia" w:ascii="宋体" w:hAnsi="宋体" w:cs="宋体"/>
          <w:sz w:val="22"/>
        </w:rPr>
        <w:t>12.1.3在备品备件停止生产后，如果买方要求，卖方应免费向买方提供备品备件的生产蓝图、图纸和规格，并附工艺单。</w:t>
      </w:r>
    </w:p>
    <w:p>
      <w:pPr>
        <w:spacing w:line="360" w:lineRule="exact"/>
        <w:ind w:firstLine="440" w:firstLineChars="200"/>
        <w:rPr>
          <w:rFonts w:ascii="宋体" w:hAnsi="宋体" w:cs="宋体"/>
          <w:sz w:val="22"/>
        </w:rPr>
      </w:pPr>
      <w:r>
        <w:rPr>
          <w:rFonts w:hint="eastAsia" w:ascii="宋体" w:hAnsi="宋体" w:cs="宋体"/>
          <w:sz w:val="22"/>
        </w:rPr>
        <w:t>12.2卖方应按照“合同专用条款”/“技术规格与要求”中的规定提供所需的备品备件。</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十三、保证</w:t>
      </w:r>
    </w:p>
    <w:p>
      <w:pPr>
        <w:spacing w:line="360" w:lineRule="exact"/>
        <w:ind w:firstLine="440" w:firstLineChars="200"/>
        <w:rPr>
          <w:rFonts w:ascii="宋体" w:hAnsi="宋体" w:cs="宋体"/>
          <w:sz w:val="22"/>
        </w:rPr>
      </w:pPr>
      <w:r>
        <w:rPr>
          <w:rFonts w:hint="eastAsia" w:ascii="宋体" w:hAnsi="宋体" w:cs="宋体"/>
          <w:sz w:val="22"/>
        </w:rPr>
        <w:t>13.1卖方保证合同项下所供货物是全新的、未使用过的，是最新或目前的型号，除非合同另有规定，货物应含有设计上和材料的全部最新改进。卖方进一步保证，合同项下提供的全部货物没有设计、材料或工艺上的缺陷（由于按买方的要求设计或按买方的规格提供的材料所产生的缺陷除外），或者没有因卖方的行为或疏忽而产生的缺陷。</w:t>
      </w:r>
    </w:p>
    <w:p>
      <w:pPr>
        <w:spacing w:line="360" w:lineRule="exact"/>
        <w:ind w:firstLine="440" w:firstLineChars="200"/>
        <w:rPr>
          <w:rFonts w:ascii="宋体" w:hAnsi="宋体" w:cs="宋体"/>
          <w:sz w:val="22"/>
        </w:rPr>
      </w:pPr>
      <w:r>
        <w:rPr>
          <w:rFonts w:hint="eastAsia" w:ascii="宋体" w:hAnsi="宋体" w:cs="宋体"/>
          <w:sz w:val="22"/>
        </w:rPr>
        <w:t>13.2本保证应在合同货物最终验收后的30日内保持有效，或在最后一批合同货物到达最终目的地后的30日内保持有效，以先发生的为准。</w:t>
      </w:r>
    </w:p>
    <w:p>
      <w:pPr>
        <w:spacing w:line="360" w:lineRule="exact"/>
        <w:ind w:firstLine="440" w:firstLineChars="200"/>
        <w:rPr>
          <w:rFonts w:ascii="宋体" w:hAnsi="宋体" w:cs="宋体"/>
          <w:sz w:val="22"/>
        </w:rPr>
      </w:pPr>
      <w:r>
        <w:rPr>
          <w:rFonts w:hint="eastAsia" w:ascii="宋体" w:hAnsi="宋体" w:cs="宋体"/>
          <w:sz w:val="22"/>
        </w:rPr>
        <w:t>13.3买方应尽快以书面形式通知卖方保证期内所发现的缺陷。</w:t>
      </w:r>
    </w:p>
    <w:p>
      <w:pPr>
        <w:spacing w:line="360" w:lineRule="exact"/>
        <w:ind w:firstLine="440" w:firstLineChars="200"/>
        <w:rPr>
          <w:rFonts w:ascii="宋体" w:hAnsi="宋体" w:cs="宋体"/>
          <w:sz w:val="22"/>
        </w:rPr>
      </w:pPr>
      <w:r>
        <w:rPr>
          <w:rFonts w:hint="eastAsia" w:ascii="宋体" w:hAnsi="宋体" w:cs="宋体"/>
          <w:sz w:val="22"/>
        </w:rPr>
        <w:t>13.4卖方收到通知后应在“合同专用条款”规定的时间内以合理的速度免费维修或更换有缺陷的货物或部件。</w:t>
      </w:r>
    </w:p>
    <w:p>
      <w:pPr>
        <w:spacing w:line="360" w:lineRule="exact"/>
        <w:ind w:firstLine="440" w:firstLineChars="200"/>
        <w:rPr>
          <w:rFonts w:ascii="宋体" w:hAnsi="宋体" w:cs="宋体"/>
          <w:sz w:val="22"/>
        </w:rPr>
      </w:pPr>
      <w:r>
        <w:rPr>
          <w:rFonts w:hint="eastAsia" w:ascii="宋体" w:hAnsi="宋体" w:cs="宋体"/>
          <w:sz w:val="22"/>
        </w:rPr>
        <w:t>13.5如果卖方收到通知后在合同规定的时间内没有以合理的速度弥补缺陷，买方可采取必要的补救措施，但其风险和费用将由卖方承担，买方根据合同规定对卖方行使的其他权力不受影响。</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十四、索赔</w:t>
      </w:r>
    </w:p>
    <w:p>
      <w:pPr>
        <w:spacing w:line="360" w:lineRule="exact"/>
        <w:ind w:firstLine="440" w:firstLineChars="200"/>
        <w:rPr>
          <w:rFonts w:ascii="宋体" w:hAnsi="宋体" w:cs="宋体"/>
          <w:sz w:val="22"/>
        </w:rPr>
      </w:pPr>
      <w:r>
        <w:rPr>
          <w:rFonts w:hint="eastAsia" w:ascii="宋体" w:hAnsi="宋体" w:cs="宋体"/>
          <w:sz w:val="22"/>
        </w:rPr>
        <w:t>14.1如果卖方对偏差负有责任，而买方在合同条款第十三条或检验、调试、试运行、验收、质量保证期内、合理使用期以及国家法律规定期限内提出了索赔，卖方应按照买方同意的下列一种或几种方式结合起来解决索赔事宜：</w:t>
      </w:r>
    </w:p>
    <w:p>
      <w:pPr>
        <w:spacing w:line="360" w:lineRule="exact"/>
        <w:ind w:firstLine="440" w:firstLineChars="200"/>
        <w:rPr>
          <w:rFonts w:ascii="宋体" w:hAnsi="宋体" w:cs="宋体"/>
          <w:sz w:val="22"/>
        </w:rPr>
      </w:pPr>
      <w:r>
        <w:rPr>
          <w:rFonts w:hint="eastAsia" w:ascii="宋体" w:hAnsi="宋体" w:cs="宋体"/>
          <w:sz w:val="22"/>
        </w:rPr>
        <w:t>14.1.1卖方同意退货并用合同规定的货币将货款退还给买方，并承担由此发生的一切损失和费用，包括利息、银行手续费、运费、保险费、检验费、仓储费、装卸费以及为看管和保护退回货物所需的其它必要费用。</w:t>
      </w:r>
    </w:p>
    <w:p>
      <w:pPr>
        <w:spacing w:line="360" w:lineRule="exact"/>
        <w:ind w:firstLine="440" w:firstLineChars="200"/>
        <w:rPr>
          <w:rFonts w:ascii="宋体" w:hAnsi="宋体" w:cs="宋体"/>
          <w:sz w:val="22"/>
        </w:rPr>
      </w:pPr>
      <w:r>
        <w:rPr>
          <w:rFonts w:hint="eastAsia" w:ascii="宋体" w:hAnsi="宋体" w:cs="宋体"/>
          <w:sz w:val="22"/>
        </w:rPr>
        <w:t>14.1.2根据货物的偏差情况、损坏程度、以及买方所遭受损失的金额，经买卖双方商定降低货物的价格。</w:t>
      </w:r>
    </w:p>
    <w:p>
      <w:pPr>
        <w:spacing w:line="360" w:lineRule="exact"/>
        <w:ind w:firstLine="440" w:firstLineChars="200"/>
        <w:rPr>
          <w:rFonts w:ascii="宋体" w:hAnsi="宋体" w:cs="宋体"/>
          <w:sz w:val="22"/>
        </w:rPr>
      </w:pPr>
      <w:r>
        <w:rPr>
          <w:rFonts w:hint="eastAsia" w:ascii="宋体" w:hAnsi="宋体" w:cs="宋体"/>
          <w:sz w:val="22"/>
        </w:rPr>
        <w:t>14.1.3用符合合同规定的规格、质量和性能要求的新零件、部件和/或设备来更换有缺陷的部分和/或修补缺陷部分，卖方应承担一切费用和风险并负担买方蒙受的全部直接损失费用。同时，卖方应按合同条款第十三条规定，相应延长所更换货物的质量保证期。</w:t>
      </w:r>
    </w:p>
    <w:p>
      <w:pPr>
        <w:spacing w:line="360" w:lineRule="exact"/>
        <w:ind w:firstLine="440" w:firstLineChars="200"/>
        <w:rPr>
          <w:rFonts w:ascii="宋体" w:hAnsi="宋体" w:cs="宋体"/>
          <w:sz w:val="22"/>
        </w:rPr>
      </w:pPr>
      <w:r>
        <w:rPr>
          <w:rFonts w:hint="eastAsia" w:ascii="宋体" w:hAnsi="宋体" w:cs="宋体"/>
          <w:sz w:val="22"/>
        </w:rPr>
        <w:t>14.2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议付货款或从卖方开具的履约保证金中扣回索赔金额。</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十五、付款</w:t>
      </w:r>
    </w:p>
    <w:p>
      <w:pPr>
        <w:spacing w:line="360" w:lineRule="exact"/>
        <w:ind w:firstLine="440" w:firstLineChars="200"/>
        <w:rPr>
          <w:rFonts w:ascii="宋体" w:hAnsi="宋体" w:cs="宋体"/>
          <w:sz w:val="22"/>
        </w:rPr>
      </w:pPr>
      <w:r>
        <w:rPr>
          <w:rFonts w:hint="eastAsia" w:ascii="宋体" w:hAnsi="宋体" w:cs="宋体"/>
          <w:sz w:val="22"/>
        </w:rPr>
        <w:t>本合同项下的付款方法和条件在“合同专用条款”中有规定。</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十六、价格</w:t>
      </w:r>
    </w:p>
    <w:p>
      <w:pPr>
        <w:spacing w:line="360" w:lineRule="exact"/>
        <w:ind w:firstLine="440" w:firstLineChars="200"/>
        <w:rPr>
          <w:rFonts w:ascii="宋体" w:hAnsi="宋体" w:cs="宋体"/>
          <w:sz w:val="22"/>
        </w:rPr>
      </w:pPr>
      <w:r>
        <w:rPr>
          <w:rFonts w:hint="eastAsia" w:ascii="宋体" w:hAnsi="宋体" w:cs="宋体"/>
          <w:sz w:val="22"/>
        </w:rPr>
        <w:t>卖方在本合同项下提交货物和履行服务的价格在合同中给出。</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十七、变更指令</w:t>
      </w:r>
    </w:p>
    <w:p>
      <w:pPr>
        <w:spacing w:line="360" w:lineRule="exact"/>
        <w:ind w:firstLine="440" w:firstLineChars="200"/>
        <w:rPr>
          <w:rFonts w:ascii="宋体" w:hAnsi="宋体" w:cs="宋体"/>
          <w:sz w:val="22"/>
        </w:rPr>
      </w:pPr>
      <w:r>
        <w:rPr>
          <w:rFonts w:hint="eastAsia" w:ascii="宋体" w:hAnsi="宋体" w:cs="宋体"/>
          <w:sz w:val="22"/>
        </w:rPr>
        <w:t>17.1买方可以在任何时候书面向卖方发出指令，在本合同的一般范围内变更下述一项或几项：</w:t>
      </w:r>
    </w:p>
    <w:p>
      <w:pPr>
        <w:spacing w:line="360" w:lineRule="exact"/>
        <w:ind w:firstLine="440" w:firstLineChars="200"/>
        <w:rPr>
          <w:rFonts w:ascii="宋体" w:hAnsi="宋体" w:cs="宋体"/>
          <w:sz w:val="22"/>
        </w:rPr>
      </w:pPr>
      <w:r>
        <w:rPr>
          <w:rFonts w:hint="eastAsia" w:ascii="宋体" w:hAnsi="宋体" w:cs="宋体"/>
          <w:sz w:val="22"/>
        </w:rPr>
        <w:t>17.1.1本合同项下提供的货物是专为买方制造时，变更图纸、设计或规格；</w:t>
      </w:r>
    </w:p>
    <w:p>
      <w:pPr>
        <w:spacing w:line="360" w:lineRule="exact"/>
        <w:ind w:firstLine="440" w:firstLineChars="200"/>
        <w:rPr>
          <w:rFonts w:ascii="宋体" w:hAnsi="宋体" w:cs="宋体"/>
          <w:sz w:val="22"/>
        </w:rPr>
      </w:pPr>
      <w:r>
        <w:rPr>
          <w:rFonts w:hint="eastAsia" w:ascii="宋体" w:hAnsi="宋体" w:cs="宋体"/>
          <w:sz w:val="22"/>
        </w:rPr>
        <w:t>17.1.2运输或包装的方法；</w:t>
      </w:r>
    </w:p>
    <w:p>
      <w:pPr>
        <w:spacing w:line="360" w:lineRule="exact"/>
        <w:ind w:firstLine="440" w:firstLineChars="200"/>
        <w:rPr>
          <w:rFonts w:ascii="宋体" w:hAnsi="宋体" w:cs="宋体"/>
          <w:sz w:val="22"/>
        </w:rPr>
      </w:pPr>
      <w:r>
        <w:rPr>
          <w:rFonts w:hint="eastAsia" w:ascii="宋体" w:hAnsi="宋体" w:cs="宋体"/>
          <w:sz w:val="22"/>
        </w:rPr>
        <w:t>17.1.3交货地点；</w:t>
      </w:r>
    </w:p>
    <w:p>
      <w:pPr>
        <w:spacing w:line="360" w:lineRule="exact"/>
        <w:ind w:firstLine="440" w:firstLineChars="200"/>
        <w:rPr>
          <w:rFonts w:ascii="宋体" w:hAnsi="宋体" w:cs="宋体"/>
          <w:sz w:val="22"/>
        </w:rPr>
      </w:pPr>
      <w:r>
        <w:rPr>
          <w:rFonts w:hint="eastAsia" w:ascii="宋体" w:hAnsi="宋体" w:cs="宋体"/>
          <w:sz w:val="22"/>
        </w:rPr>
        <w:t>17.1.4卖方提供的服务。</w:t>
      </w:r>
    </w:p>
    <w:p>
      <w:pPr>
        <w:spacing w:line="360" w:lineRule="exact"/>
        <w:ind w:firstLine="440" w:firstLineChars="200"/>
        <w:rPr>
          <w:rFonts w:ascii="宋体" w:hAnsi="宋体" w:cs="宋体"/>
          <w:sz w:val="22"/>
        </w:rPr>
      </w:pPr>
      <w:r>
        <w:rPr>
          <w:rFonts w:hint="eastAsia" w:ascii="宋体" w:hAnsi="宋体" w:cs="宋体"/>
          <w:sz w:val="22"/>
        </w:rPr>
        <w:t>17.2如果上述变更使卖方履行合同义务的费用或时间增加或减少，将对合同价或交货时间或两者进行公平的调整，同时相应修改合同。卖方根据本条进行调整的要求必须在收到买方的变更指令后三十（30）天内提出。</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十八、合同修改</w:t>
      </w:r>
    </w:p>
    <w:p>
      <w:pPr>
        <w:spacing w:line="360" w:lineRule="exact"/>
        <w:ind w:firstLine="440" w:firstLineChars="200"/>
        <w:rPr>
          <w:rFonts w:ascii="宋体" w:hAnsi="宋体" w:cs="宋体"/>
          <w:sz w:val="22"/>
        </w:rPr>
      </w:pPr>
      <w:r>
        <w:rPr>
          <w:rFonts w:hint="eastAsia" w:ascii="宋体" w:hAnsi="宋体" w:cs="宋体"/>
          <w:sz w:val="22"/>
        </w:rPr>
        <w:t>除了合同条款第十七条的情况，不应对合同条款进行任何变更或修改，除非双方同意并签订书面的合同修改书。</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十九、转让</w:t>
      </w:r>
    </w:p>
    <w:p>
      <w:pPr>
        <w:spacing w:line="360" w:lineRule="exact"/>
        <w:ind w:firstLine="440" w:firstLineChars="200"/>
        <w:rPr>
          <w:rFonts w:ascii="宋体" w:hAnsi="宋体" w:cs="宋体"/>
          <w:sz w:val="22"/>
        </w:rPr>
      </w:pPr>
      <w:r>
        <w:rPr>
          <w:rFonts w:hint="eastAsia" w:ascii="宋体" w:hAnsi="宋体" w:cs="宋体"/>
          <w:sz w:val="22"/>
        </w:rPr>
        <w:t>未经买方事先书面同意，卖方不得部分转让或全部转让其应履行的合同义务。</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二十、分包</w:t>
      </w:r>
    </w:p>
    <w:p>
      <w:pPr>
        <w:spacing w:line="360" w:lineRule="exact"/>
        <w:ind w:firstLine="440" w:firstLineChars="200"/>
        <w:rPr>
          <w:rFonts w:ascii="宋体" w:hAnsi="宋体" w:cs="宋体"/>
          <w:sz w:val="22"/>
        </w:rPr>
      </w:pPr>
      <w:r>
        <w:rPr>
          <w:rFonts w:hint="eastAsia" w:ascii="宋体" w:hAnsi="宋体" w:cs="宋体"/>
          <w:sz w:val="22"/>
        </w:rPr>
        <w:t>卖方应书面通知买方其在本合同中的全部分包合同，并需经买方同意，但此分包通知并不能解除卖方履行本合同的责任和义务。卖方应就分包商的履约行为向买方承担合同项下所有责任。</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二十一、卖方履约延误</w:t>
      </w:r>
    </w:p>
    <w:p>
      <w:pPr>
        <w:spacing w:line="360" w:lineRule="exact"/>
        <w:ind w:firstLine="440" w:firstLineChars="200"/>
        <w:rPr>
          <w:rFonts w:ascii="宋体" w:hAnsi="宋体" w:cs="宋体"/>
          <w:sz w:val="22"/>
        </w:rPr>
      </w:pPr>
      <w:r>
        <w:rPr>
          <w:rFonts w:hint="eastAsia" w:ascii="宋体" w:hAnsi="宋体" w:cs="宋体"/>
          <w:sz w:val="22"/>
        </w:rPr>
        <w:t>21.1卖方应按照规定的交货时间和地点交货和提供服务。</w:t>
      </w:r>
    </w:p>
    <w:p>
      <w:pPr>
        <w:spacing w:line="360" w:lineRule="exact"/>
        <w:ind w:firstLine="440" w:firstLineChars="200"/>
        <w:rPr>
          <w:rFonts w:ascii="宋体" w:hAnsi="宋体" w:cs="宋体"/>
          <w:sz w:val="22"/>
        </w:rPr>
      </w:pPr>
      <w:r>
        <w:rPr>
          <w:rFonts w:hint="eastAsia" w:ascii="宋体" w:hAnsi="宋体" w:cs="宋体"/>
          <w:sz w:val="22"/>
        </w:rPr>
        <w:t>21.2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spacing w:line="360" w:lineRule="exact"/>
        <w:ind w:firstLine="440" w:firstLineChars="200"/>
        <w:rPr>
          <w:rFonts w:ascii="宋体" w:hAnsi="宋体" w:cs="宋体"/>
          <w:sz w:val="22"/>
        </w:rPr>
      </w:pPr>
      <w:r>
        <w:rPr>
          <w:rFonts w:hint="eastAsia" w:ascii="宋体" w:hAnsi="宋体" w:cs="宋体"/>
          <w:sz w:val="22"/>
        </w:rPr>
        <w:t>21.3除了合同条款第二十四条的情况外，除非拖延是根据合同条款21.2的规定取得同意而不收取误期赔偿费之外，卖方延误交货，将按合同条款第二十二条的规定被收取误期赔偿费。</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二十二、误期赔偿费</w:t>
      </w:r>
    </w:p>
    <w:p>
      <w:pPr>
        <w:spacing w:line="360" w:lineRule="exact"/>
        <w:ind w:firstLine="440" w:firstLineChars="200"/>
        <w:rPr>
          <w:rFonts w:ascii="宋体" w:hAnsi="宋体" w:cs="宋体"/>
          <w:sz w:val="22"/>
        </w:rPr>
      </w:pPr>
      <w:r>
        <w:rPr>
          <w:rFonts w:hint="eastAsia" w:ascii="宋体" w:hAnsi="宋体" w:cs="宋体"/>
          <w:sz w:val="22"/>
        </w:rPr>
        <w:t>除合同条款第二十四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一（1%）计收，直至交货或提供服务为止。误期赔偿费的最高限额为合同价格的百分之五（5%）。一旦达到误期赔偿费的最高限额，买方可考虑根据合同条款第二十三条的规定终止合同。</w:t>
      </w:r>
    </w:p>
    <w:p>
      <w:pPr>
        <w:spacing w:line="360" w:lineRule="exact"/>
        <w:ind w:firstLine="440" w:firstLineChars="200"/>
        <w:rPr>
          <w:rFonts w:ascii="宋体" w:hAnsi="宋体" w:cs="宋体"/>
          <w:sz w:val="22"/>
        </w:rPr>
      </w:pPr>
      <w:r>
        <w:rPr>
          <w:rFonts w:hint="eastAsia" w:ascii="宋体" w:hAnsi="宋体" w:cs="宋体"/>
          <w:sz w:val="22"/>
        </w:rPr>
        <w:t>本条如与本合同专用条款规定发生矛盾，则按照专用条款执行。</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二十三、终止合同</w:t>
      </w:r>
    </w:p>
    <w:p>
      <w:pPr>
        <w:spacing w:line="360" w:lineRule="exact"/>
        <w:ind w:firstLine="440" w:firstLineChars="200"/>
        <w:rPr>
          <w:rFonts w:ascii="宋体" w:hAnsi="宋体" w:cs="宋体"/>
          <w:sz w:val="22"/>
        </w:rPr>
      </w:pPr>
      <w:r>
        <w:rPr>
          <w:rFonts w:hint="eastAsia" w:ascii="宋体" w:hAnsi="宋体" w:cs="宋体"/>
          <w:sz w:val="22"/>
        </w:rPr>
        <w:t>如发生下列情况，在买方对卖方违约而采取的任何补救措施不受影响的情况下，买方可向卖方发出书面违约通知书，提出终止部分或全部合同：</w:t>
      </w:r>
    </w:p>
    <w:p>
      <w:pPr>
        <w:spacing w:line="360" w:lineRule="exact"/>
        <w:ind w:firstLine="440" w:firstLineChars="200"/>
        <w:rPr>
          <w:rFonts w:ascii="宋体" w:hAnsi="宋体" w:cs="宋体"/>
          <w:sz w:val="22"/>
        </w:rPr>
      </w:pPr>
      <w:r>
        <w:rPr>
          <w:rFonts w:hint="eastAsia" w:ascii="宋体" w:hAnsi="宋体" w:cs="宋体"/>
          <w:sz w:val="22"/>
        </w:rPr>
        <w:t>如果有证据证明卖方在本合同的竞争和实施过程中有腐败和欺诈行为。为此目的，定义下述条件：</w:t>
      </w:r>
    </w:p>
    <w:p>
      <w:pPr>
        <w:spacing w:line="360" w:lineRule="exact"/>
        <w:ind w:firstLine="440" w:firstLineChars="200"/>
        <w:rPr>
          <w:rFonts w:ascii="宋体" w:hAnsi="宋体" w:cs="宋体"/>
          <w:sz w:val="22"/>
        </w:rPr>
      </w:pPr>
      <w:r>
        <w:rPr>
          <w:rFonts w:hint="eastAsia" w:ascii="宋体" w:hAnsi="宋体" w:cs="宋体"/>
          <w:sz w:val="22"/>
        </w:rPr>
        <w:t>1）“腐败行为”是指提供、给予、接受或索取任何有价值的物品来影响买方在采购过程或合同实施过程中的行为。</w:t>
      </w:r>
    </w:p>
    <w:p>
      <w:pPr>
        <w:spacing w:line="360" w:lineRule="exact"/>
        <w:ind w:firstLine="440" w:firstLineChars="200"/>
        <w:rPr>
          <w:rFonts w:ascii="宋体" w:hAnsi="宋体" w:cs="宋体"/>
          <w:sz w:val="22"/>
        </w:rPr>
      </w:pPr>
      <w:r>
        <w:rPr>
          <w:rFonts w:hint="eastAsia" w:ascii="宋体" w:hAnsi="宋体" w:cs="宋体"/>
          <w:sz w:val="22"/>
        </w:rPr>
        <w:t>2)“欺诈行为”是指为了影响采购过程或合同实施过程而谎报或隐瞒事实，损害买方利益的行为。</w:t>
      </w:r>
    </w:p>
    <w:p>
      <w:pPr>
        <w:spacing w:line="360" w:lineRule="exact"/>
        <w:ind w:firstLine="440" w:firstLineChars="200"/>
        <w:rPr>
          <w:rFonts w:ascii="宋体" w:hAnsi="宋体" w:cs="宋体"/>
          <w:sz w:val="22"/>
        </w:rPr>
      </w:pPr>
      <w:r>
        <w:rPr>
          <w:rFonts w:hint="eastAsia" w:ascii="宋体" w:hAnsi="宋体" w:cs="宋体"/>
          <w:sz w:val="22"/>
        </w:rPr>
        <w:t>如果买方根据本规定，终止了全部或部分合同，买方可以依其认为适当的条件和方法购买与未交货物类似的货物或服务，卖方应承担买方因购买类似货物或服务而产生的额外支出。但是，卖方应继续执行合同中未终止的部分。</w:t>
      </w:r>
    </w:p>
    <w:p>
      <w:pPr>
        <w:spacing w:line="360" w:lineRule="exact"/>
        <w:ind w:firstLine="440" w:firstLineChars="200"/>
        <w:rPr>
          <w:rFonts w:ascii="宋体" w:hAnsi="宋体" w:cs="宋体"/>
          <w:sz w:val="22"/>
        </w:rPr>
      </w:pPr>
      <w:r>
        <w:rPr>
          <w:rFonts w:hint="eastAsia" w:ascii="宋体" w:hAnsi="宋体" w:cs="宋体"/>
          <w:sz w:val="22"/>
        </w:rPr>
        <w:t>本条如与本合同专用条款规定发生矛盾，则按照专用条款执行。</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二十四、不可抗力</w:t>
      </w:r>
    </w:p>
    <w:p>
      <w:pPr>
        <w:spacing w:line="360" w:lineRule="exact"/>
        <w:ind w:firstLine="440" w:firstLineChars="200"/>
        <w:rPr>
          <w:rFonts w:ascii="宋体" w:hAnsi="宋体" w:cs="宋体"/>
          <w:sz w:val="22"/>
        </w:rPr>
      </w:pPr>
      <w:r>
        <w:rPr>
          <w:rFonts w:hint="eastAsia" w:ascii="宋体" w:hAnsi="宋体" w:cs="宋体"/>
          <w:sz w:val="22"/>
        </w:rPr>
        <w:t>24.1签约双方任何一方由于不可抗力事件的影响而不能执行合同时，履行合同的期限应予延长或解除合同。在延长合同期限的情况下，其延长的期限应相当于事件所影响的时间。不可抗力事件系指买卖双方在缔结合同时所不能预见的，并且它的发生及其后果是无法避免和无法克服的事件，诸如战争、严重火灾、洪水、台风、地震等。</w:t>
      </w:r>
    </w:p>
    <w:p>
      <w:pPr>
        <w:spacing w:line="360" w:lineRule="exact"/>
        <w:ind w:firstLine="440" w:firstLineChars="200"/>
        <w:rPr>
          <w:rFonts w:ascii="宋体" w:hAnsi="宋体" w:cs="宋体"/>
          <w:sz w:val="22"/>
        </w:rPr>
      </w:pPr>
      <w:r>
        <w:rPr>
          <w:rFonts w:hint="eastAsia" w:ascii="宋体" w:hAnsi="宋体" w:cs="宋体"/>
          <w:sz w:val="22"/>
        </w:rPr>
        <w:t>24.2受影响一方应在不可抗力事件发生后尽快用书面形式通知对方，并于不可抗力事件发生后十四（14）天内将有关当局出具的证明文件用特快专递或挂号信寄给对方审阅确认。</w:t>
      </w:r>
    </w:p>
    <w:p>
      <w:pPr>
        <w:spacing w:line="360" w:lineRule="exact"/>
        <w:ind w:firstLine="440" w:firstLineChars="200"/>
        <w:rPr>
          <w:rFonts w:ascii="宋体" w:hAnsi="宋体" w:cs="宋体"/>
          <w:sz w:val="22"/>
        </w:rPr>
      </w:pPr>
      <w:r>
        <w:rPr>
          <w:rFonts w:hint="eastAsia" w:ascii="宋体" w:hAnsi="宋体" w:cs="宋体"/>
          <w:sz w:val="22"/>
        </w:rPr>
        <w:t>24.3因合同一方迟延履行合同后发生不可抗力的，不能免除迟延履行方的相应责任。</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二十五、因破产而终止合同</w:t>
      </w:r>
    </w:p>
    <w:p>
      <w:pPr>
        <w:spacing w:line="360" w:lineRule="exact"/>
        <w:ind w:firstLine="440" w:firstLineChars="200"/>
        <w:rPr>
          <w:rFonts w:ascii="宋体" w:hAnsi="宋体" w:cs="宋体"/>
          <w:sz w:val="22"/>
        </w:rPr>
      </w:pPr>
      <w:r>
        <w:rPr>
          <w:rFonts w:hint="eastAsia" w:ascii="宋体" w:hAnsi="宋体" w:cs="宋体"/>
          <w:sz w:val="22"/>
        </w:rPr>
        <w:t>如果卖方有可能破产或无清偿能力，买方可在任何时候以书面形式通知卖方，提出终止合同而不给卖方补偿。该合同的终止将不损害或影响买方已经采取或将要采取的任何行动或补救措施的权力。</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二十六、争议的解决</w:t>
      </w:r>
    </w:p>
    <w:p>
      <w:pPr>
        <w:spacing w:line="360" w:lineRule="exact"/>
        <w:ind w:firstLine="440" w:firstLineChars="200"/>
        <w:rPr>
          <w:rFonts w:ascii="宋体" w:hAnsi="宋体" w:cs="宋体"/>
          <w:sz w:val="22"/>
        </w:rPr>
      </w:pPr>
      <w:r>
        <w:rPr>
          <w:rFonts w:hint="eastAsia" w:ascii="宋体" w:hAnsi="宋体" w:cs="宋体"/>
          <w:sz w:val="22"/>
        </w:rPr>
        <w:t>26.1因执行本合同所发生的或与本合同有关的一切争议,双方应通过友好协商解决。如果协商不能解决，任何一方均可按中华人民共和国有关法律的规定提交仲裁或诉讼。</w:t>
      </w:r>
    </w:p>
    <w:p>
      <w:pPr>
        <w:spacing w:line="360" w:lineRule="exact"/>
        <w:ind w:firstLine="440" w:firstLineChars="200"/>
        <w:rPr>
          <w:rFonts w:ascii="宋体" w:hAnsi="宋体" w:cs="宋体"/>
          <w:sz w:val="22"/>
        </w:rPr>
      </w:pPr>
      <w:r>
        <w:rPr>
          <w:rFonts w:hint="eastAsia" w:ascii="宋体" w:hAnsi="宋体" w:cs="宋体"/>
          <w:sz w:val="22"/>
        </w:rPr>
        <w:t>26.2在提交仲裁的情况下，仲裁地点为沈阳市。在提交诉讼情况下，诉讼机关为本货物使用地人民法院。</w:t>
      </w:r>
    </w:p>
    <w:p>
      <w:pPr>
        <w:spacing w:line="360" w:lineRule="exact"/>
        <w:ind w:firstLine="440" w:firstLineChars="200"/>
        <w:rPr>
          <w:rFonts w:ascii="宋体" w:hAnsi="宋体" w:cs="宋体"/>
          <w:sz w:val="22"/>
        </w:rPr>
      </w:pPr>
      <w:r>
        <w:rPr>
          <w:rFonts w:hint="eastAsia" w:ascii="宋体" w:hAnsi="宋体" w:cs="宋体"/>
          <w:sz w:val="22"/>
        </w:rPr>
        <w:t>26.3仲裁费或诉讼费除仲裁机关或人民法院另有裁决外均应由败诉方负担。</w:t>
      </w:r>
    </w:p>
    <w:p>
      <w:pPr>
        <w:spacing w:line="360" w:lineRule="exact"/>
        <w:ind w:firstLine="440" w:firstLineChars="200"/>
        <w:rPr>
          <w:rFonts w:ascii="宋体" w:hAnsi="宋体" w:cs="宋体"/>
          <w:sz w:val="22"/>
        </w:rPr>
      </w:pPr>
      <w:r>
        <w:rPr>
          <w:rFonts w:hint="eastAsia" w:ascii="宋体" w:hAnsi="宋体" w:cs="宋体"/>
          <w:sz w:val="22"/>
        </w:rPr>
        <w:t>26.4在仲裁或诉讼期间，除正在进行仲裁或诉讼的部分外，本合同其它部分应继续执行。</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二十七、合同语言</w:t>
      </w:r>
    </w:p>
    <w:p>
      <w:pPr>
        <w:spacing w:line="360" w:lineRule="exact"/>
        <w:ind w:firstLine="440" w:firstLineChars="200"/>
        <w:rPr>
          <w:rFonts w:ascii="宋体" w:hAnsi="宋体" w:cs="宋体"/>
          <w:sz w:val="22"/>
        </w:rPr>
      </w:pPr>
      <w:r>
        <w:rPr>
          <w:rFonts w:hint="eastAsia" w:ascii="宋体" w:hAnsi="宋体" w:cs="宋体"/>
          <w:sz w:val="22"/>
        </w:rPr>
        <w:t>本合同语言为中文。双方交换的与合同有关的信函均用中文书写。</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二十八、适用法律</w:t>
      </w:r>
    </w:p>
    <w:p>
      <w:pPr>
        <w:spacing w:line="360" w:lineRule="exact"/>
        <w:ind w:firstLine="440" w:firstLineChars="200"/>
        <w:rPr>
          <w:rFonts w:ascii="宋体" w:hAnsi="宋体" w:cs="宋体"/>
          <w:sz w:val="22"/>
        </w:rPr>
      </w:pPr>
      <w:r>
        <w:rPr>
          <w:rFonts w:hint="eastAsia" w:ascii="宋体" w:hAnsi="宋体" w:cs="宋体"/>
          <w:sz w:val="22"/>
        </w:rPr>
        <w:t>本合同应按照中华人民共和国的法律进行解释。</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二十九、通知</w:t>
      </w:r>
    </w:p>
    <w:p>
      <w:pPr>
        <w:spacing w:line="360" w:lineRule="exact"/>
        <w:ind w:firstLine="440" w:firstLineChars="200"/>
        <w:rPr>
          <w:rFonts w:ascii="宋体" w:hAnsi="宋体" w:cs="宋体"/>
          <w:sz w:val="22"/>
        </w:rPr>
      </w:pPr>
      <w:r>
        <w:rPr>
          <w:rFonts w:hint="eastAsia" w:ascii="宋体" w:hAnsi="宋体" w:cs="宋体"/>
          <w:sz w:val="22"/>
        </w:rPr>
        <w:t>29.1本合同一方给对方的通知应用书面形式发送到“合同专用条款”中规定的对方的地址。</w:t>
      </w:r>
    </w:p>
    <w:p>
      <w:pPr>
        <w:spacing w:line="360" w:lineRule="exact"/>
        <w:ind w:firstLine="440" w:firstLineChars="200"/>
        <w:rPr>
          <w:rFonts w:ascii="宋体" w:hAnsi="宋体" w:cs="宋体"/>
          <w:sz w:val="22"/>
        </w:rPr>
      </w:pPr>
      <w:r>
        <w:rPr>
          <w:rFonts w:hint="eastAsia" w:ascii="宋体" w:hAnsi="宋体" w:cs="宋体"/>
          <w:sz w:val="22"/>
        </w:rPr>
        <w:t>29.2通知以送到日期或通知书的生效日期为生效日期，两者中以晚的一个日期为准。</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三十、税款</w:t>
      </w:r>
    </w:p>
    <w:p>
      <w:pPr>
        <w:spacing w:line="360" w:lineRule="exact"/>
        <w:ind w:firstLine="440" w:firstLineChars="200"/>
        <w:rPr>
          <w:rFonts w:ascii="宋体" w:hAnsi="宋体" w:cs="宋体"/>
          <w:sz w:val="22"/>
        </w:rPr>
      </w:pPr>
      <w:r>
        <w:rPr>
          <w:rFonts w:hint="eastAsia" w:ascii="宋体" w:hAnsi="宋体" w:cs="宋体"/>
          <w:sz w:val="22"/>
        </w:rPr>
        <w:t>30.1按照中华人民共和国税法和有关部门的规定，买方需交纳的与本合同有关的一切税费均应由买方负担。</w:t>
      </w:r>
    </w:p>
    <w:p>
      <w:pPr>
        <w:spacing w:line="360" w:lineRule="exact"/>
        <w:ind w:firstLine="440" w:firstLineChars="200"/>
        <w:rPr>
          <w:rFonts w:ascii="宋体" w:hAnsi="宋体" w:cs="宋体"/>
          <w:sz w:val="22"/>
        </w:rPr>
      </w:pPr>
      <w:r>
        <w:rPr>
          <w:rFonts w:hint="eastAsia" w:ascii="宋体" w:hAnsi="宋体" w:cs="宋体"/>
          <w:sz w:val="22"/>
        </w:rPr>
        <w:t>30.2按照中华人民共和国税法和有关部门的规定，卖方需交纳的与本合同有关的一切税费均应由卖方负担。</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三十一、合同生效及其他</w:t>
      </w:r>
    </w:p>
    <w:p>
      <w:pPr>
        <w:spacing w:line="360" w:lineRule="exact"/>
        <w:ind w:firstLine="440" w:firstLineChars="200"/>
        <w:rPr>
          <w:rFonts w:ascii="宋体" w:hAnsi="宋体" w:cs="宋体"/>
          <w:sz w:val="22"/>
        </w:rPr>
      </w:pPr>
      <w:r>
        <w:rPr>
          <w:rFonts w:hint="eastAsia" w:ascii="宋体" w:hAnsi="宋体" w:cs="宋体"/>
          <w:sz w:val="22"/>
        </w:rPr>
        <w:t>31.1本合同应在双方签字并加盖公章后生效。</w:t>
      </w:r>
    </w:p>
    <w:p>
      <w:pPr>
        <w:spacing w:line="360" w:lineRule="exact"/>
        <w:ind w:firstLine="440" w:firstLineChars="200"/>
        <w:rPr>
          <w:rFonts w:ascii="宋体" w:hAnsi="宋体" w:cs="宋体"/>
          <w:sz w:val="22"/>
        </w:rPr>
      </w:pPr>
      <w:r>
        <w:rPr>
          <w:rFonts w:hint="eastAsia" w:ascii="宋体" w:hAnsi="宋体" w:cs="宋体"/>
          <w:sz w:val="22"/>
        </w:rPr>
        <w:t>31.2下述合同附件为（如果有）本合同不可分割的部分并与本合同具有同等效力：</w:t>
      </w:r>
    </w:p>
    <w:p>
      <w:pPr>
        <w:spacing w:line="360" w:lineRule="exact"/>
        <w:ind w:firstLine="440" w:firstLineChars="200"/>
        <w:rPr>
          <w:rFonts w:ascii="宋体" w:hAnsi="宋体" w:cs="宋体"/>
          <w:sz w:val="22"/>
        </w:rPr>
      </w:pPr>
      <w:r>
        <w:rPr>
          <w:rFonts w:hint="eastAsia" w:ascii="宋体" w:hAnsi="宋体" w:cs="宋体"/>
          <w:sz w:val="22"/>
        </w:rPr>
        <w:t>1)供货范围及分项价格表</w:t>
      </w:r>
    </w:p>
    <w:p>
      <w:pPr>
        <w:spacing w:line="360" w:lineRule="exact"/>
        <w:ind w:firstLine="440" w:firstLineChars="200"/>
        <w:rPr>
          <w:rFonts w:ascii="宋体" w:hAnsi="宋体" w:cs="宋体"/>
          <w:sz w:val="22"/>
        </w:rPr>
      </w:pPr>
      <w:r>
        <w:rPr>
          <w:rFonts w:hint="eastAsia" w:ascii="宋体" w:hAnsi="宋体" w:cs="宋体"/>
          <w:sz w:val="22"/>
        </w:rPr>
        <w:t>2)货物技术规格、参数与要求</w:t>
      </w:r>
    </w:p>
    <w:p>
      <w:pPr>
        <w:spacing w:line="360" w:lineRule="exact"/>
        <w:ind w:firstLine="440" w:firstLineChars="200"/>
        <w:rPr>
          <w:rFonts w:ascii="宋体" w:hAnsi="宋体" w:cs="宋体"/>
          <w:sz w:val="22"/>
        </w:rPr>
      </w:pPr>
      <w:r>
        <w:rPr>
          <w:rFonts w:hint="eastAsia" w:ascii="宋体" w:hAnsi="宋体" w:cs="宋体"/>
          <w:sz w:val="22"/>
        </w:rPr>
        <w:t>3)交货批次及交货时间</w:t>
      </w:r>
    </w:p>
    <w:p>
      <w:pPr>
        <w:spacing w:line="360" w:lineRule="exact"/>
        <w:ind w:firstLine="440" w:firstLineChars="200"/>
        <w:rPr>
          <w:rFonts w:ascii="宋体" w:hAnsi="宋体" w:cs="宋体"/>
          <w:sz w:val="22"/>
        </w:rPr>
      </w:pPr>
      <w:r>
        <w:rPr>
          <w:rFonts w:hint="eastAsia" w:ascii="宋体" w:hAnsi="宋体" w:cs="宋体"/>
          <w:sz w:val="22"/>
        </w:rPr>
        <w:t>4)履约保函</w:t>
      </w:r>
    </w:p>
    <w:p>
      <w:pPr>
        <w:spacing w:line="360" w:lineRule="exact"/>
        <w:ind w:firstLine="440" w:firstLineChars="200"/>
        <w:rPr>
          <w:rFonts w:ascii="宋体" w:hAnsi="宋体" w:cs="宋体"/>
          <w:sz w:val="22"/>
        </w:rPr>
      </w:pPr>
      <w:r>
        <w:rPr>
          <w:rFonts w:hint="eastAsia" w:ascii="宋体" w:hAnsi="宋体" w:cs="宋体"/>
          <w:sz w:val="22"/>
        </w:rPr>
        <w:t>5)招标文件</w:t>
      </w:r>
    </w:p>
    <w:p>
      <w:pPr>
        <w:spacing w:line="360" w:lineRule="exact"/>
        <w:ind w:firstLine="440" w:firstLineChars="200"/>
        <w:rPr>
          <w:rFonts w:ascii="宋体" w:hAnsi="宋体" w:cs="宋体"/>
          <w:sz w:val="22"/>
        </w:rPr>
      </w:pPr>
      <w:r>
        <w:rPr>
          <w:rFonts w:hint="eastAsia" w:ascii="宋体" w:hAnsi="宋体" w:cs="宋体"/>
          <w:sz w:val="22"/>
        </w:rPr>
        <w:t>6)技术协议</w:t>
      </w:r>
    </w:p>
    <w:p>
      <w:pPr>
        <w:widowControl/>
        <w:spacing w:line="360" w:lineRule="exact"/>
        <w:ind w:firstLine="440" w:firstLineChars="200"/>
        <w:jc w:val="left"/>
        <w:rPr>
          <w:rFonts w:ascii="宋体" w:hAnsi="宋体" w:cs="宋体"/>
          <w:sz w:val="22"/>
        </w:rPr>
        <w:sectPr>
          <w:pgSz w:w="11906" w:h="16838"/>
          <w:pgMar w:top="1440" w:right="1474" w:bottom="1440" w:left="1588" w:header="851" w:footer="992" w:gutter="0"/>
          <w:cols w:space="720" w:num="1"/>
          <w:docGrid w:type="lines" w:linePitch="312" w:charSpace="0"/>
        </w:sectPr>
      </w:pPr>
    </w:p>
    <w:p>
      <w:pPr>
        <w:autoSpaceDE w:val="0"/>
        <w:autoSpaceDN w:val="0"/>
        <w:adjustRightInd w:val="0"/>
        <w:snapToGrid w:val="0"/>
        <w:spacing w:line="360" w:lineRule="exact"/>
        <w:jc w:val="center"/>
        <w:rPr>
          <w:rStyle w:val="97"/>
          <w:rFonts w:eastAsia="黑体"/>
        </w:rPr>
      </w:pPr>
      <w:bookmarkStart w:id="122" w:name="_Toc360803839"/>
      <w:bookmarkStart w:id="123" w:name="_Toc288468867"/>
      <w:bookmarkStart w:id="124" w:name="_Toc14504"/>
      <w:r>
        <w:rPr>
          <w:rStyle w:val="97"/>
          <w:rFonts w:hint="eastAsia" w:eastAsia="黑体"/>
        </w:rPr>
        <w:t>3.合同专用条款</w:t>
      </w:r>
      <w:bookmarkEnd w:id="122"/>
      <w:bookmarkEnd w:id="123"/>
    </w:p>
    <w:bookmarkEnd w:id="124"/>
    <w:p/>
    <w:p>
      <w:pPr>
        <w:spacing w:line="360" w:lineRule="exact"/>
        <w:ind w:firstLine="440" w:firstLineChars="200"/>
        <w:rPr>
          <w:rFonts w:ascii="宋体" w:hAnsi="宋体" w:cs="宋体"/>
          <w:sz w:val="22"/>
        </w:rPr>
      </w:pPr>
      <w:r>
        <w:rPr>
          <w:rFonts w:hint="eastAsia" w:ascii="宋体" w:hAnsi="宋体" w:cs="宋体"/>
          <w:sz w:val="22"/>
        </w:rPr>
        <w:t>合同专用条款是对合同通用条款中相应内容的解释、补充、删除或修改，未作改动的条款按通用条款执行。专用条款与通用条款发生矛盾的，以专用条款为准，专用条款没有规定或规定不明确的，以通用条款为准。</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一、合同标的</w:t>
      </w:r>
    </w:p>
    <w:p>
      <w:pPr>
        <w:spacing w:line="360" w:lineRule="exact"/>
        <w:ind w:firstLine="440" w:firstLineChars="200"/>
        <w:rPr>
          <w:rFonts w:ascii="宋体" w:hAnsi="宋体" w:cs="宋体"/>
          <w:sz w:val="22"/>
        </w:rPr>
      </w:pPr>
      <w:r>
        <w:rPr>
          <w:rFonts w:hint="eastAsia" w:ascii="宋体" w:hAnsi="宋体" w:cs="宋体"/>
          <w:sz w:val="22"/>
        </w:rPr>
        <w:t>1.1本合同所订货物</w:t>
      </w:r>
      <w:r>
        <w:rPr>
          <w:rFonts w:hint="eastAsia" w:ascii="宋体" w:hAnsi="宋体" w:cs="宋体"/>
          <w:sz w:val="22"/>
          <w:u w:val="single"/>
        </w:rPr>
        <w:t>见《协议书》约定</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1.2卖方应根据本合同按时、足额提供合格产品及附随服务，以满足买方的需要。</w:t>
      </w:r>
    </w:p>
    <w:p>
      <w:pPr>
        <w:spacing w:line="360" w:lineRule="exact"/>
        <w:ind w:firstLine="440" w:firstLineChars="200"/>
        <w:rPr>
          <w:rFonts w:ascii="宋体" w:hAnsi="宋体" w:cs="宋体"/>
          <w:sz w:val="22"/>
        </w:rPr>
      </w:pPr>
      <w:r>
        <w:rPr>
          <w:rFonts w:hint="eastAsia" w:ascii="宋体" w:hAnsi="宋体" w:cs="宋体"/>
          <w:sz w:val="22"/>
        </w:rPr>
        <w:t>1.3买方有权根据实际需要，对产品数量、规格等进行必要的调整，单价保持不变。但为买方定制的产品除外，应适用第1</w:t>
      </w:r>
      <w:r>
        <w:rPr>
          <w:rFonts w:ascii="宋体" w:hAnsi="宋体" w:cs="宋体"/>
          <w:sz w:val="22"/>
        </w:rPr>
        <w:t>.4条的约定</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1.4如为买方定制的产品买方亦可以书面形式随时要求卖方改变其设计、技术质量标准、包装、运输方式等，卖方应当于收到买方要求后7天内以书面形式告知买方此项变更可能引起的对费用以及交货期的影响，得到买方书面确认后，及时实施此项变更。卖方未在7天内以书面形式告知买方变更所可能引起的影响的，将被视为无影响，买方的变更要求自发出之日起生效。</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二、交货和运输</w:t>
      </w:r>
    </w:p>
    <w:p>
      <w:pPr>
        <w:spacing w:line="360" w:lineRule="exact"/>
        <w:ind w:firstLine="440" w:firstLineChars="200"/>
        <w:rPr>
          <w:rFonts w:ascii="宋体" w:hAnsi="宋体" w:cs="宋体"/>
          <w:sz w:val="22"/>
        </w:rPr>
      </w:pPr>
      <w:r>
        <w:rPr>
          <w:rFonts w:hint="eastAsia" w:ascii="宋体" w:hAnsi="宋体" w:cs="宋体"/>
          <w:sz w:val="22"/>
        </w:rPr>
        <w:t>2.1产品交货地点为《协议书》约定地点，卖方应负责将货物运至买方指定交货地点并办理运输、装卸、保险、存储在内的一切事项，卖方所供货物如为进口设备，其相关进口手续均由卖方负责办理，相关费用包括在合同价中。</w:t>
      </w:r>
    </w:p>
    <w:p>
      <w:pPr>
        <w:spacing w:line="360" w:lineRule="exact"/>
        <w:ind w:firstLine="440" w:firstLineChars="200"/>
        <w:rPr>
          <w:rFonts w:ascii="宋体" w:hAnsi="宋体" w:cs="宋体"/>
          <w:sz w:val="22"/>
        </w:rPr>
      </w:pPr>
      <w:r>
        <w:rPr>
          <w:rFonts w:hint="eastAsia" w:ascii="宋体" w:hAnsi="宋体" w:cs="宋体"/>
          <w:sz w:val="22"/>
        </w:rPr>
        <w:t>2.2卖方应根据本合同及组成文件的要求组织供货，并负责运输、装卸、组装、调试及试运行工作。货物到现场后，卖方与买方共同对其外观进行验收。</w:t>
      </w:r>
    </w:p>
    <w:p>
      <w:pPr>
        <w:spacing w:line="360" w:lineRule="exact"/>
        <w:ind w:firstLine="440" w:firstLineChars="200"/>
        <w:rPr>
          <w:rFonts w:ascii="宋体" w:hAnsi="宋体" w:cs="宋体"/>
          <w:sz w:val="22"/>
        </w:rPr>
      </w:pPr>
      <w:r>
        <w:rPr>
          <w:rFonts w:hint="eastAsia" w:ascii="宋体" w:hAnsi="宋体" w:cs="宋体"/>
          <w:sz w:val="22"/>
        </w:rPr>
        <w:t>2.3卖方应对所供合同货物进行妥善包装，使之能承受所采用的运输条件，确保货物不受任何损伤或损坏。</w:t>
      </w:r>
    </w:p>
    <w:p>
      <w:pPr>
        <w:spacing w:line="360" w:lineRule="exact"/>
        <w:ind w:firstLine="440" w:firstLineChars="200"/>
        <w:rPr>
          <w:rFonts w:ascii="宋体" w:hAnsi="宋体" w:cs="宋体"/>
          <w:sz w:val="22"/>
        </w:rPr>
      </w:pPr>
      <w:r>
        <w:rPr>
          <w:rFonts w:hint="eastAsia" w:ascii="宋体" w:hAnsi="宋体" w:cs="宋体"/>
          <w:sz w:val="22"/>
        </w:rPr>
        <w:t>2.4卖方应在包装物外表刷有明显的收货人、收货人地址、合同号等字样，并应按相关规范在包装物外侧标明“勿倒置”、“防雨”、“小心轻放”以及其他适用的国际通用标志。</w:t>
      </w:r>
    </w:p>
    <w:p>
      <w:pPr>
        <w:spacing w:line="360" w:lineRule="exact"/>
        <w:ind w:firstLine="440" w:firstLineChars="200"/>
        <w:rPr>
          <w:rFonts w:ascii="宋体" w:hAnsi="宋体" w:cs="宋体"/>
          <w:sz w:val="22"/>
        </w:rPr>
      </w:pPr>
      <w:r>
        <w:rPr>
          <w:rFonts w:hint="eastAsia" w:ascii="宋体" w:hAnsi="宋体" w:cs="宋体"/>
          <w:sz w:val="22"/>
        </w:rPr>
        <w:t>2.5卖方应在产品装运后24小时内以传真形式将合同号、产品名称、规格、数量、发票金额、运输工具、物流编号及启运时间通知买方。</w:t>
      </w:r>
    </w:p>
    <w:p>
      <w:pPr>
        <w:spacing w:line="360" w:lineRule="exact"/>
        <w:ind w:firstLine="440" w:firstLineChars="200"/>
        <w:rPr>
          <w:rFonts w:ascii="宋体" w:hAnsi="宋体" w:cs="宋体"/>
          <w:sz w:val="22"/>
        </w:rPr>
      </w:pPr>
      <w:r>
        <w:rPr>
          <w:rFonts w:hint="eastAsia" w:ascii="宋体" w:hAnsi="宋体" w:cs="宋体"/>
          <w:sz w:val="22"/>
        </w:rPr>
        <w:t>2.6与该产品有关的技术资料应随同货物一并交付。</w:t>
      </w:r>
    </w:p>
    <w:p>
      <w:pPr>
        <w:spacing w:line="360" w:lineRule="exact"/>
        <w:ind w:firstLine="440" w:firstLineChars="200"/>
        <w:rPr>
          <w:rFonts w:ascii="宋体" w:hAnsi="宋体" w:cs="宋体"/>
          <w:sz w:val="22"/>
        </w:rPr>
      </w:pPr>
      <w:r>
        <w:rPr>
          <w:rFonts w:hint="eastAsia" w:ascii="宋体" w:hAnsi="宋体" w:cs="宋体"/>
          <w:sz w:val="22"/>
        </w:rPr>
        <w:t>2.7产品的实际交货期以合格产品足额运达到交货地点并经买方验收合格为准。</w:t>
      </w:r>
    </w:p>
    <w:p>
      <w:pPr>
        <w:spacing w:line="360" w:lineRule="exact"/>
        <w:ind w:firstLine="440" w:firstLineChars="200"/>
        <w:rPr>
          <w:rFonts w:ascii="宋体" w:hAnsi="宋体" w:cs="宋体"/>
          <w:sz w:val="22"/>
        </w:rPr>
      </w:pPr>
      <w:r>
        <w:rPr>
          <w:rFonts w:hint="eastAsia" w:ascii="宋体" w:hAnsi="宋体" w:cs="宋体"/>
          <w:sz w:val="22"/>
        </w:rPr>
        <w:t>2.8供货时所提供的货物与本合同约定不相符将被拒收。</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三、产品的计量</w:t>
      </w:r>
    </w:p>
    <w:p>
      <w:pPr>
        <w:spacing w:line="360" w:lineRule="exact"/>
        <w:ind w:firstLine="440" w:firstLineChars="200"/>
        <w:rPr>
          <w:rFonts w:ascii="宋体" w:hAnsi="宋体" w:cs="宋体"/>
          <w:sz w:val="22"/>
        </w:rPr>
      </w:pPr>
      <w:r>
        <w:rPr>
          <w:rFonts w:hint="eastAsia" w:ascii="宋体" w:hAnsi="宋体" w:cs="宋体"/>
          <w:sz w:val="22"/>
        </w:rPr>
        <w:t>3.1产品由买卖双方在交货地点进行清点计量。卖方超出经买方通知的数量供货的，就超出部分买方有权拒收，卖方未按照约定质量、规格等其他条款供货的，买方有权拒收；卖方未按买方通知的数量及本合同其它条件供货的，视为迟延供货，按本合同第八条的有关规定处理。</w:t>
      </w:r>
    </w:p>
    <w:p>
      <w:pPr>
        <w:spacing w:line="360" w:lineRule="exact"/>
        <w:ind w:firstLine="440" w:firstLineChars="200"/>
        <w:rPr>
          <w:rFonts w:ascii="宋体" w:hAnsi="宋体" w:cs="宋体"/>
          <w:sz w:val="22"/>
        </w:rPr>
      </w:pPr>
      <w:r>
        <w:rPr>
          <w:rFonts w:hint="eastAsia" w:ascii="宋体" w:hAnsi="宋体" w:cs="宋体"/>
          <w:sz w:val="22"/>
        </w:rPr>
        <w:t>3.2买方在交货地点清点合格产品数量后，应当在有关交货记录上签字。但买方在交货记录上签字不视为买方对交付产品外观、性能或质量的认可。</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四、产品的验收和异议</w:t>
      </w:r>
    </w:p>
    <w:p>
      <w:pPr>
        <w:spacing w:line="360" w:lineRule="exact"/>
        <w:ind w:firstLine="440" w:firstLineChars="200"/>
        <w:rPr>
          <w:rFonts w:ascii="宋体" w:hAnsi="宋体" w:cs="宋体"/>
          <w:sz w:val="22"/>
        </w:rPr>
      </w:pPr>
      <w:r>
        <w:rPr>
          <w:rFonts w:hint="eastAsia" w:ascii="宋体" w:hAnsi="宋体" w:cs="宋体"/>
          <w:sz w:val="22"/>
        </w:rPr>
        <w:t>4.1在产品出厂前，卖方应对产品的质量、性能等进行详细、全面的检验，并出具全部检验证明，该证明应当于产品运达交货地点的同时或之前交给买方。但该证明并不作为产品符合合同要求的依据。</w:t>
      </w:r>
    </w:p>
    <w:p>
      <w:pPr>
        <w:spacing w:line="360" w:lineRule="exact"/>
        <w:ind w:firstLine="440" w:firstLineChars="200"/>
        <w:rPr>
          <w:rFonts w:ascii="宋体" w:hAnsi="宋体" w:cs="宋体"/>
          <w:sz w:val="22"/>
        </w:rPr>
      </w:pPr>
      <w:r>
        <w:rPr>
          <w:rFonts w:hint="eastAsia" w:ascii="宋体" w:hAnsi="宋体" w:cs="宋体"/>
          <w:sz w:val="22"/>
        </w:rPr>
        <w:t>4.2产品抵达交货地点后，买卖双方应在交货现场及时对产品进行一般性检验（指对产品规格、数量、外观及相关技术资料、检验证明等进行的检验，下同），并保留图像资料。如发现产品有任何损坏、缺陷、短少时（包括由于运输原因造成的），卖方应及时更换或补足，交货期不予顺延。</w:t>
      </w:r>
    </w:p>
    <w:p>
      <w:pPr>
        <w:spacing w:line="360" w:lineRule="exact"/>
        <w:ind w:firstLine="440" w:firstLineChars="200"/>
        <w:rPr>
          <w:rFonts w:ascii="宋体" w:hAnsi="宋体" w:cs="宋体"/>
          <w:sz w:val="22"/>
        </w:rPr>
      </w:pPr>
      <w:r>
        <w:rPr>
          <w:rFonts w:hint="eastAsia" w:ascii="宋体" w:hAnsi="宋体" w:cs="宋体"/>
          <w:sz w:val="22"/>
        </w:rPr>
        <w:t>4.3卖方应在将产品移交买方之前或同时，将与该产品有关的文件和资料提交买方审核确认。如卖方所供货物为原装进口产品的,应提供相关的进口证明文件。经买方审核认为上述文件不全或存在瑕疵的，买方有权拒绝支付货款。买方对上述文件的审核并不解除卖方对产品所负的权利担保及质量保证责任。</w:t>
      </w:r>
    </w:p>
    <w:p>
      <w:pPr>
        <w:spacing w:line="360" w:lineRule="exact"/>
        <w:ind w:firstLine="440" w:firstLineChars="200"/>
        <w:rPr>
          <w:rFonts w:ascii="宋体" w:hAnsi="宋体" w:cs="宋体"/>
          <w:sz w:val="22"/>
        </w:rPr>
      </w:pPr>
      <w:r>
        <w:rPr>
          <w:rFonts w:hint="eastAsia" w:ascii="宋体" w:hAnsi="宋体" w:cs="宋体"/>
          <w:sz w:val="22"/>
        </w:rPr>
        <w:t>4.4当通过一般性检验（4.2条例）后3天之内，卖方应对产品进行全部组装、调试、试运行。当产品全部组装、调试、试运行完成后，买卖双方将根据招投标文件规定一起对产品进行测试、验收；测试或验收不合格的，卖方应根据要求及时进行整改并承担由此造成的一切损失。合同交货期、安装期等期限不予变更，由此造成的违约由卖方承担责任。卖方不能在买方规定的时间内整改完成的，买方可解除合同并要求卖方依约承担违约责任。。</w:t>
      </w:r>
    </w:p>
    <w:p>
      <w:pPr>
        <w:spacing w:line="360" w:lineRule="exact"/>
        <w:ind w:firstLine="440" w:firstLineChars="200"/>
        <w:rPr>
          <w:rFonts w:ascii="宋体" w:hAnsi="宋体" w:cs="宋体"/>
          <w:sz w:val="22"/>
        </w:rPr>
      </w:pPr>
      <w:r>
        <w:rPr>
          <w:rFonts w:hint="eastAsia" w:ascii="宋体" w:hAnsi="宋体" w:cs="宋体"/>
          <w:sz w:val="22"/>
        </w:rPr>
        <w:t>4.5不管买方是否根据本合同对卖方所供产品进行了检验，也不管检验结果如何，都不能解除卖方对所供产品本身及组装质量缺陷所应承担的责任。</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五、卖方对产品质量负责的条件和期限</w:t>
      </w:r>
    </w:p>
    <w:p>
      <w:pPr>
        <w:spacing w:line="360" w:lineRule="exact"/>
        <w:ind w:firstLine="440" w:firstLineChars="200"/>
        <w:rPr>
          <w:rFonts w:ascii="宋体" w:hAnsi="宋体" w:cs="宋体"/>
          <w:sz w:val="22"/>
        </w:rPr>
      </w:pPr>
      <w:r>
        <w:rPr>
          <w:rFonts w:hint="eastAsia" w:ascii="宋体" w:hAnsi="宋体" w:cs="宋体"/>
          <w:sz w:val="22"/>
        </w:rPr>
        <w:t>5.1产品的免费保修期为</w:t>
      </w:r>
      <w:r>
        <w:rPr>
          <w:rFonts w:hint="eastAsia" w:ascii="宋体" w:hAnsi="宋体" w:cs="宋体"/>
          <w:b/>
          <w:bCs/>
          <w:iCs/>
          <w:sz w:val="22"/>
        </w:rPr>
        <w:t>系统硬件保修期5年，系统软件保修期8年</w:t>
      </w:r>
      <w:r>
        <w:rPr>
          <w:rFonts w:hint="eastAsia" w:ascii="宋体" w:hAnsi="宋体" w:cs="宋体"/>
          <w:b/>
          <w:bCs/>
          <w:sz w:val="22"/>
        </w:rPr>
        <w:t>，保修起始时间从系统通过现场验收之日算起。</w:t>
      </w:r>
      <w:r>
        <w:rPr>
          <w:rFonts w:hint="eastAsia" w:ascii="宋体" w:hAnsi="宋体" w:cs="宋体"/>
          <w:sz w:val="22"/>
        </w:rPr>
        <w:t>在系统质保期内，投标人应每年对硬件及软件系统各进行2次巡检。</w:t>
      </w:r>
    </w:p>
    <w:p>
      <w:pPr>
        <w:spacing w:line="360" w:lineRule="exact"/>
        <w:ind w:firstLine="440" w:firstLineChars="200"/>
        <w:rPr>
          <w:rFonts w:ascii="宋体" w:hAnsi="宋体" w:cs="宋体"/>
          <w:sz w:val="22"/>
        </w:rPr>
      </w:pPr>
      <w:r>
        <w:rPr>
          <w:rFonts w:hint="eastAsia" w:ascii="宋体" w:hAnsi="宋体" w:cs="宋体"/>
          <w:sz w:val="22"/>
        </w:rPr>
        <w:t>5.2乙方应按招标文件规定的货物性能、技术要求、质量标准向甲方提供未经使用的原厂生产的全新产品。在保修期内出现的任何产品质量问题，卖方应当在接到买方通知后</w:t>
      </w:r>
      <w:r>
        <w:rPr>
          <w:rFonts w:hint="eastAsia" w:ascii="宋体" w:hAnsi="宋体" w:cs="宋体"/>
          <w:sz w:val="22"/>
          <w:u w:val="single"/>
        </w:rPr>
        <w:t>2</w:t>
      </w:r>
      <w:r>
        <w:rPr>
          <w:rFonts w:hint="eastAsia" w:ascii="宋体" w:hAnsi="宋体" w:cs="宋体"/>
          <w:sz w:val="22"/>
        </w:rPr>
        <w:t>小时内响应，</w:t>
      </w:r>
      <w:r>
        <w:rPr>
          <w:rFonts w:hint="eastAsia" w:ascii="宋体" w:hAnsi="宋体" w:cs="宋体"/>
          <w:sz w:val="22"/>
          <w:u w:val="single"/>
        </w:rPr>
        <w:t>24</w:t>
      </w:r>
      <w:r>
        <w:rPr>
          <w:rFonts w:hint="eastAsia" w:ascii="宋体" w:hAnsi="宋体" w:cs="宋体"/>
          <w:sz w:val="22"/>
        </w:rPr>
        <w:t>小时内赶到现场，并及时解决，所发生的一切费用由卖方承担。</w:t>
      </w:r>
    </w:p>
    <w:p>
      <w:pPr>
        <w:spacing w:line="360" w:lineRule="exact"/>
        <w:ind w:firstLine="440" w:firstLineChars="200"/>
        <w:rPr>
          <w:rFonts w:ascii="宋体" w:hAnsi="宋体" w:cs="宋体"/>
          <w:sz w:val="22"/>
        </w:rPr>
      </w:pPr>
      <w:r>
        <w:rPr>
          <w:rFonts w:hint="eastAsia" w:ascii="宋体" w:hAnsi="宋体" w:cs="宋体"/>
          <w:sz w:val="22"/>
        </w:rPr>
        <w:t>5.3保修期内如发生重大产品质量问题，卖方应及时解决，保修期自该问题解决之日起重新计算。</w:t>
      </w:r>
    </w:p>
    <w:p>
      <w:pPr>
        <w:spacing w:line="360" w:lineRule="exact"/>
        <w:ind w:firstLine="440" w:firstLineChars="200"/>
        <w:rPr>
          <w:rFonts w:ascii="宋体" w:hAnsi="宋体" w:cs="宋体"/>
          <w:sz w:val="22"/>
        </w:rPr>
      </w:pPr>
      <w:r>
        <w:rPr>
          <w:rFonts w:hint="eastAsia" w:ascii="宋体" w:hAnsi="宋体" w:cs="宋体"/>
          <w:sz w:val="22"/>
        </w:rPr>
        <w:t>5.4保修期满时买卖双方应一起对产品运行状况进行全面检测，货物性能良好的，买方将根据本合同及时支付货款。否则，卖方应及时采取措施予以解决。保修期满时产品应当处于完好状态。</w:t>
      </w:r>
    </w:p>
    <w:p>
      <w:pPr>
        <w:spacing w:line="360" w:lineRule="exact"/>
        <w:ind w:firstLine="440" w:firstLineChars="200"/>
        <w:rPr>
          <w:rFonts w:ascii="宋体" w:hAnsi="宋体" w:cs="宋体"/>
          <w:sz w:val="22"/>
        </w:rPr>
      </w:pPr>
      <w:r>
        <w:rPr>
          <w:rFonts w:hint="eastAsia" w:ascii="宋体" w:hAnsi="宋体" w:cs="宋体"/>
          <w:sz w:val="22"/>
        </w:rPr>
        <w:t>5.5产品的正常使用寿命按国家相关标准、规范执行。</w:t>
      </w:r>
    </w:p>
    <w:p>
      <w:pPr>
        <w:spacing w:line="360" w:lineRule="exact"/>
        <w:ind w:firstLine="440" w:firstLineChars="200"/>
        <w:rPr>
          <w:rFonts w:ascii="宋体" w:hAnsi="宋体" w:cs="宋体"/>
          <w:sz w:val="22"/>
        </w:rPr>
      </w:pPr>
      <w:r>
        <w:rPr>
          <w:rFonts w:hint="eastAsia" w:ascii="宋体" w:hAnsi="宋体" w:cs="宋体"/>
          <w:sz w:val="22"/>
        </w:rPr>
        <w:t>5.6在实际使用过程中发现产品质量与卖方所提交的说明书不符的，卖方应当承担赔偿（或免费更换）责任。</w:t>
      </w:r>
    </w:p>
    <w:p>
      <w:pPr>
        <w:spacing w:line="360" w:lineRule="exact"/>
        <w:ind w:firstLine="440" w:firstLineChars="200"/>
        <w:rPr>
          <w:rFonts w:ascii="宋体" w:hAnsi="宋体" w:cs="宋体"/>
          <w:sz w:val="22"/>
        </w:rPr>
      </w:pPr>
      <w:r>
        <w:rPr>
          <w:rFonts w:hint="eastAsia" w:ascii="宋体" w:hAnsi="宋体" w:cs="宋体"/>
          <w:sz w:val="22"/>
        </w:rPr>
        <w:t>5.7在保修期内，若卖方未在投标文件响应的时间内，解决技术故障，每一次扣除质量保修金总额的</w:t>
      </w:r>
      <w:r>
        <w:rPr>
          <w:rFonts w:hint="eastAsia" w:ascii="宋体" w:hAnsi="宋体" w:cs="宋体"/>
          <w:sz w:val="22"/>
          <w:u w:val="single"/>
        </w:rPr>
        <w:t>30</w:t>
      </w:r>
      <w:r>
        <w:rPr>
          <w:rFonts w:hint="eastAsia" w:ascii="宋体" w:hAnsi="宋体" w:cs="宋体"/>
          <w:sz w:val="22"/>
        </w:rPr>
        <w:t>%，累计三次，扣除全部质量保修金。累计三次技术故障仍不能解决的，卖方应负责免费更换。</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六、产品的售后服务</w:t>
      </w:r>
    </w:p>
    <w:p>
      <w:pPr>
        <w:spacing w:line="360" w:lineRule="exact"/>
        <w:ind w:firstLine="440" w:firstLineChars="200"/>
        <w:rPr>
          <w:rFonts w:ascii="宋体" w:hAnsi="宋体" w:cs="宋体"/>
          <w:sz w:val="22"/>
        </w:rPr>
      </w:pPr>
      <w:r>
        <w:rPr>
          <w:rFonts w:hint="eastAsia" w:ascii="宋体" w:hAnsi="宋体" w:cs="宋体"/>
          <w:sz w:val="22"/>
        </w:rPr>
        <w:t>6.1卖方应告知买方产品的使用、维护、保养等有关注意事项，并根据招投标文件要求组件售后服务团队，提供售后服务，并对买方人员进行培训。</w:t>
      </w:r>
    </w:p>
    <w:p>
      <w:pPr>
        <w:spacing w:line="360" w:lineRule="exact"/>
        <w:ind w:firstLine="440" w:firstLineChars="200"/>
        <w:rPr>
          <w:rFonts w:ascii="宋体" w:hAnsi="宋体" w:cs="宋体"/>
          <w:sz w:val="22"/>
        </w:rPr>
      </w:pPr>
      <w:r>
        <w:rPr>
          <w:rFonts w:hint="eastAsia" w:ascii="宋体" w:hAnsi="宋体" w:cs="宋体"/>
          <w:sz w:val="22"/>
        </w:rPr>
        <w:t>6.2在产品正常使用寿命内发生的任何产品质量问题，卖方应当在接到买方通知后</w:t>
      </w:r>
      <w:r>
        <w:rPr>
          <w:rFonts w:hint="eastAsia" w:ascii="宋体" w:hAnsi="宋体" w:cs="宋体"/>
          <w:sz w:val="22"/>
          <w:u w:val="single"/>
        </w:rPr>
        <w:t>2</w:t>
      </w:r>
      <w:r>
        <w:rPr>
          <w:rFonts w:hint="eastAsia" w:ascii="宋体" w:hAnsi="宋体" w:cs="宋体"/>
          <w:sz w:val="22"/>
        </w:rPr>
        <w:t>小时内响应，</w:t>
      </w:r>
      <w:r>
        <w:rPr>
          <w:rFonts w:hint="eastAsia" w:ascii="宋体" w:hAnsi="宋体" w:cs="宋体"/>
          <w:sz w:val="22"/>
          <w:u w:val="single"/>
        </w:rPr>
        <w:t>24</w:t>
      </w:r>
      <w:r>
        <w:rPr>
          <w:rFonts w:hint="eastAsia" w:ascii="宋体" w:hAnsi="宋体" w:cs="宋体"/>
          <w:sz w:val="22"/>
        </w:rPr>
        <w:t>小时内赶到现场，并及时予以解决。</w:t>
      </w:r>
    </w:p>
    <w:p>
      <w:pPr>
        <w:spacing w:line="360" w:lineRule="exact"/>
        <w:ind w:firstLine="440" w:firstLineChars="200"/>
        <w:rPr>
          <w:rFonts w:ascii="宋体" w:hAnsi="宋体" w:cs="宋体"/>
          <w:sz w:val="22"/>
        </w:rPr>
      </w:pPr>
      <w:r>
        <w:rPr>
          <w:rFonts w:hint="eastAsia" w:ascii="宋体" w:hAnsi="宋体" w:cs="宋体"/>
          <w:sz w:val="22"/>
        </w:rPr>
        <w:t>6.3产品的组装、调试、试运行由卖方负责。</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七、价款与支付</w:t>
      </w:r>
    </w:p>
    <w:p>
      <w:pPr>
        <w:spacing w:line="360" w:lineRule="exact"/>
        <w:ind w:firstLine="440" w:firstLineChars="200"/>
        <w:rPr>
          <w:rFonts w:ascii="宋体" w:hAnsi="宋体" w:cs="宋体"/>
          <w:sz w:val="22"/>
        </w:rPr>
      </w:pPr>
      <w:r>
        <w:rPr>
          <w:rFonts w:hint="eastAsia" w:ascii="宋体" w:hAnsi="宋体" w:cs="宋体"/>
          <w:sz w:val="22"/>
        </w:rPr>
        <w:t>7.1买方收到卖方合同暂定总价10%的履约保证金和合同总价30%的专用增值税发票后，支付卖方合同暂定总价30%的预付款。</w:t>
      </w:r>
    </w:p>
    <w:p>
      <w:pPr>
        <w:spacing w:line="360" w:lineRule="exact"/>
        <w:ind w:firstLine="440" w:firstLineChars="200"/>
        <w:rPr>
          <w:rFonts w:ascii="宋体" w:hAnsi="宋体" w:cs="宋体"/>
          <w:sz w:val="22"/>
        </w:rPr>
      </w:pPr>
      <w:r>
        <w:rPr>
          <w:rFonts w:hint="eastAsia" w:ascii="宋体" w:hAnsi="宋体" w:cs="宋体"/>
          <w:sz w:val="22"/>
        </w:rPr>
        <w:t>7.2卖方提供全部设备按照合同约定时间到达买方指定的现场后，经有关买卖双方现场开箱清点，且买方确认产品一般性检验合格后，卖方提供合同结算总价50%的专用增值税发票给买方，买方将支付合同结算总价50%的货款。</w:t>
      </w:r>
    </w:p>
    <w:p>
      <w:pPr>
        <w:spacing w:line="360" w:lineRule="exact"/>
        <w:ind w:firstLine="440" w:firstLineChars="200"/>
        <w:rPr>
          <w:rFonts w:ascii="宋体" w:hAnsi="宋体" w:cs="宋体"/>
          <w:sz w:val="22"/>
        </w:rPr>
      </w:pPr>
      <w:r>
        <w:rPr>
          <w:rFonts w:hint="eastAsia" w:ascii="宋体" w:hAnsi="宋体" w:cs="宋体"/>
          <w:sz w:val="22"/>
        </w:rPr>
        <w:t>7.3全部系统设备安装调试完成，经买卖双方按照第4</w:t>
      </w:r>
      <w:r>
        <w:rPr>
          <w:rFonts w:ascii="宋体" w:hAnsi="宋体" w:cs="宋体"/>
          <w:sz w:val="22"/>
        </w:rPr>
        <w:t>.4条测试</w:t>
      </w:r>
      <w:r>
        <w:rPr>
          <w:rFonts w:hint="eastAsia" w:ascii="宋体" w:hAnsi="宋体" w:cs="宋体"/>
          <w:sz w:val="22"/>
        </w:rPr>
        <w:t>验收合格，全部系统设备运行正常，无任何问题，卖方提供合同结算总价15%的专用增值税发票给买方，买方将支付合同结算总价15%的货款。</w:t>
      </w:r>
    </w:p>
    <w:p>
      <w:pPr>
        <w:spacing w:line="360" w:lineRule="exact"/>
        <w:ind w:firstLine="440" w:firstLineChars="200"/>
        <w:rPr>
          <w:rFonts w:ascii="宋体" w:hAnsi="宋体" w:cs="宋体"/>
          <w:sz w:val="22"/>
        </w:rPr>
      </w:pPr>
      <w:r>
        <w:rPr>
          <w:rFonts w:hint="eastAsia" w:ascii="宋体" w:hAnsi="宋体" w:cs="宋体"/>
          <w:sz w:val="22"/>
        </w:rPr>
        <w:t>7.4剩余合同结算总价5%的货款将作为质量保修金，待全部设备保修期（以较晚届满者为准）满并无任何缺陷问题后,卖方提供合同结算总价5%的专用增值税发票，买方将支付合同结算总价的5%的货款。</w:t>
      </w:r>
    </w:p>
    <w:p>
      <w:pPr>
        <w:spacing w:line="360" w:lineRule="exact"/>
        <w:ind w:firstLine="440" w:firstLineChars="200"/>
        <w:rPr>
          <w:rFonts w:ascii="宋体" w:hAnsi="宋体" w:cs="宋体"/>
          <w:sz w:val="22"/>
        </w:rPr>
      </w:pPr>
      <w:r>
        <w:rPr>
          <w:rFonts w:hint="eastAsia" w:ascii="宋体" w:hAnsi="宋体" w:cs="宋体"/>
          <w:sz w:val="22"/>
        </w:rPr>
        <w:t>7.5本合同单价为固定价格，不随市场变化而调整。</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八、违约责任</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sz w:val="22"/>
        </w:rPr>
        <w:t>8.1卖方迟延交货的，每迟延5天应向买方支付迟延部分产品价款2%的违约金；违约金累计达合同暂定总价10%时，视为卖方不能交货，本合同未履行部分按照第8.2条处理。</w:t>
      </w:r>
    </w:p>
    <w:p>
      <w:pPr>
        <w:spacing w:line="360" w:lineRule="exact"/>
        <w:ind w:firstLine="440" w:firstLineChars="200"/>
        <w:rPr>
          <w:rFonts w:ascii="宋体" w:hAnsi="宋体" w:cs="宋体"/>
          <w:sz w:val="22"/>
        </w:rPr>
      </w:pPr>
      <w:r>
        <w:rPr>
          <w:rFonts w:hint="eastAsia" w:ascii="宋体" w:hAnsi="宋体" w:cs="宋体"/>
          <w:sz w:val="22"/>
        </w:rPr>
        <w:t>8.2卖方不能交货的，买方有权解除合同。卖方应向买方支付合同暂定总价款10%的违约金。</w:t>
      </w:r>
    </w:p>
    <w:p>
      <w:pPr>
        <w:spacing w:line="360" w:lineRule="exact"/>
        <w:ind w:firstLine="440" w:firstLineChars="200"/>
        <w:rPr>
          <w:rFonts w:ascii="宋体" w:hAnsi="宋体" w:cs="宋体"/>
          <w:sz w:val="22"/>
        </w:rPr>
      </w:pPr>
      <w:r>
        <w:rPr>
          <w:rFonts w:hint="eastAsia" w:ascii="宋体" w:hAnsi="宋体" w:cs="宋体"/>
          <w:sz w:val="22"/>
        </w:rPr>
        <w:t>8.3如果卖方未在合同约定期限前完成供货、调试、试运行、验收等所有相关工作的，每迟延1天，卖方应向买方承担合同暂定总价【0.5%】的违约金；迟延超过【30】天的，买方有权解除合同，并要求卖方按前述违约金标准承担违约责任。</w:t>
      </w:r>
    </w:p>
    <w:p>
      <w:pPr>
        <w:spacing w:line="360" w:lineRule="exact"/>
        <w:ind w:firstLine="440" w:firstLineChars="200"/>
        <w:rPr>
          <w:rFonts w:ascii="宋体" w:hAnsi="宋体" w:cs="宋体"/>
          <w:sz w:val="22"/>
        </w:rPr>
      </w:pPr>
      <w:r>
        <w:rPr>
          <w:rFonts w:hint="eastAsia" w:ascii="宋体" w:hAnsi="宋体" w:cs="宋体"/>
          <w:sz w:val="22"/>
        </w:rPr>
        <w:t>8.4卖方所交产品的质量不符合合同要求的，买方有权要求卖方在合理时间内更换、退货，卖方应按买方的要求及时更换、退货，交货期等合同期限不予变更。因此造成交货期延误的，按照本合同第8.1-</w:t>
      </w:r>
      <w:r>
        <w:rPr>
          <w:rFonts w:ascii="宋体" w:hAnsi="宋体" w:cs="宋体"/>
          <w:sz w:val="22"/>
        </w:rPr>
        <w:t>8.3</w:t>
      </w:r>
      <w:r>
        <w:rPr>
          <w:rFonts w:hint="eastAsia" w:ascii="宋体" w:hAnsi="宋体" w:cs="宋体"/>
          <w:sz w:val="22"/>
        </w:rPr>
        <w:t>条执行。因卖方货物质量问题造成买方损失的，卖方应负责赔偿。</w:t>
      </w:r>
    </w:p>
    <w:p>
      <w:pPr>
        <w:spacing w:line="360" w:lineRule="exact"/>
        <w:ind w:firstLine="440" w:firstLineChars="200"/>
        <w:rPr>
          <w:rFonts w:ascii="宋体" w:hAnsi="宋体" w:cs="宋体"/>
          <w:sz w:val="22"/>
        </w:rPr>
      </w:pPr>
      <w:r>
        <w:rPr>
          <w:rFonts w:hint="eastAsia" w:ascii="宋体" w:hAnsi="宋体" w:cs="宋体"/>
          <w:sz w:val="22"/>
        </w:rPr>
        <w:t>8.5卖方不在约定期限内派人提供返修等售后服务，或提供返修等售后服务后质量验收不合格的，买方可以委托第三方修理，费用由卖方承担。</w:t>
      </w:r>
    </w:p>
    <w:p>
      <w:pPr>
        <w:spacing w:line="360" w:lineRule="exact"/>
        <w:ind w:firstLine="440" w:firstLineChars="200"/>
        <w:rPr>
          <w:rFonts w:ascii="宋体" w:hAnsi="宋体" w:cs="宋体"/>
          <w:sz w:val="22"/>
        </w:rPr>
      </w:pPr>
      <w:r>
        <w:rPr>
          <w:rFonts w:hint="eastAsia" w:ascii="宋体" w:hAnsi="宋体" w:cs="宋体"/>
          <w:sz w:val="22"/>
        </w:rPr>
        <w:t>8.6卖方不履行合同义务或不按合同约定履行义务的其它情况，本合同有特殊约定的，按照约定处理；本合同没有特殊约定的，应立即改正并赔偿因其违约给买方造成的损失，就其违约行为每次每项还应向买方支付2000元的违约金。如卖方在买方通知情况下仍未纠正违约行为的，买方可单方面解除合同，卖方应承担由此造成的一切后果、赔偿买方损失，并一次性向买方支付10万元违约金。</w:t>
      </w:r>
    </w:p>
    <w:p>
      <w:pPr>
        <w:spacing w:line="360" w:lineRule="exact"/>
        <w:ind w:firstLine="440" w:firstLineChars="200"/>
        <w:rPr>
          <w:rFonts w:ascii="宋体" w:hAnsi="宋体" w:cs="宋体"/>
          <w:sz w:val="22"/>
        </w:rPr>
      </w:pPr>
      <w:r>
        <w:rPr>
          <w:rFonts w:hint="eastAsia" w:ascii="宋体" w:hAnsi="宋体" w:cs="宋体"/>
          <w:sz w:val="22"/>
        </w:rPr>
        <w:t>8.7若卖方违反本合同附件《廉洁自律承诺书》，买方有权单方面解除合同，卖方承担由此发生的所有损失。</w:t>
      </w:r>
    </w:p>
    <w:p>
      <w:pPr>
        <w:spacing w:line="360" w:lineRule="exact"/>
        <w:ind w:firstLine="440" w:firstLineChars="200"/>
        <w:rPr>
          <w:rFonts w:ascii="宋体" w:hAnsi="宋体" w:cs="宋体"/>
          <w:sz w:val="22"/>
        </w:rPr>
      </w:pPr>
      <w:r>
        <w:rPr>
          <w:rFonts w:hint="eastAsia" w:ascii="宋体" w:hAnsi="宋体" w:cs="宋体"/>
          <w:sz w:val="22"/>
        </w:rPr>
        <w:t>8.8因卖方所交产品本身质量问题，给买方或第三人人身、财产造成损害的，卖方承担一切赔偿责任。</w:t>
      </w:r>
    </w:p>
    <w:p>
      <w:pPr>
        <w:spacing w:line="360" w:lineRule="exact"/>
        <w:ind w:firstLine="440" w:firstLineChars="200"/>
        <w:rPr>
          <w:rFonts w:ascii="宋体" w:hAnsi="宋体" w:cs="宋体"/>
          <w:sz w:val="22"/>
        </w:rPr>
      </w:pPr>
      <w:r>
        <w:rPr>
          <w:rFonts w:hint="eastAsia" w:ascii="宋体" w:hAnsi="宋体" w:cs="宋体"/>
          <w:sz w:val="22"/>
        </w:rPr>
        <w:t>8.9对于卖方应向买方支付的违约金、损失赔偿金，买方可以根据其自主决定选择直接从产品价款、履约保证金或质量保修金中扣除。</w:t>
      </w:r>
    </w:p>
    <w:p>
      <w:pPr>
        <w:spacing w:line="360" w:lineRule="exact"/>
        <w:ind w:firstLine="440" w:firstLineChars="200"/>
        <w:rPr>
          <w:rFonts w:ascii="宋体" w:hAnsi="宋体" w:cs="宋体"/>
          <w:sz w:val="22"/>
        </w:rPr>
      </w:pPr>
      <w:r>
        <w:rPr>
          <w:rFonts w:hint="eastAsia" w:ascii="宋体" w:hAnsi="宋体" w:cs="宋体"/>
          <w:sz w:val="22"/>
        </w:rPr>
        <w:t>8.10合同签订后，卖方一旦被发现转包、分包或者转让本合同项下权利和义务行为的，买方有权解除合同，卖方应向买方支付合同暂定总价10%的违约金。</w:t>
      </w:r>
    </w:p>
    <w:p>
      <w:pPr>
        <w:spacing w:line="360" w:lineRule="exact"/>
        <w:ind w:firstLine="440" w:firstLineChars="200"/>
        <w:rPr>
          <w:rFonts w:ascii="宋体" w:hAnsi="宋体" w:cs="宋体"/>
          <w:sz w:val="22"/>
        </w:rPr>
      </w:pPr>
      <w:r>
        <w:rPr>
          <w:rFonts w:hint="eastAsia" w:ascii="宋体" w:hAnsi="宋体" w:cs="宋体"/>
          <w:sz w:val="22"/>
        </w:rPr>
        <w:t>8.</w:t>
      </w:r>
      <w:r>
        <w:rPr>
          <w:rFonts w:ascii="宋体" w:hAnsi="宋体" w:cs="宋体"/>
          <w:sz w:val="22"/>
        </w:rPr>
        <w:t>1</w:t>
      </w:r>
      <w:r>
        <w:rPr>
          <w:rFonts w:hint="eastAsia" w:ascii="宋体" w:hAnsi="宋体" w:cs="宋体"/>
          <w:sz w:val="22"/>
        </w:rPr>
        <w:t>1本合同约定的因卖方违约而应向买方赔偿的损失包括但不限于买方为本合同项下事宜进行招标以及重新进行招标的费用、重新招标的中标价格与本合同价格的差价损失，以及因采购迟延而导致的经营损失等。并且，买方为主张和实现债权而发生的律师费、诉讼费、公证费等费用均由卖方承担。</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九、合同的变更与解除</w:t>
      </w:r>
    </w:p>
    <w:p>
      <w:pPr>
        <w:spacing w:line="360" w:lineRule="exact"/>
        <w:ind w:firstLine="440" w:firstLineChars="200"/>
        <w:rPr>
          <w:rFonts w:ascii="宋体" w:hAnsi="宋体" w:cs="宋体"/>
          <w:sz w:val="22"/>
        </w:rPr>
      </w:pPr>
      <w:r>
        <w:rPr>
          <w:rFonts w:hint="eastAsia" w:ascii="宋体" w:hAnsi="宋体" w:cs="宋体"/>
          <w:sz w:val="22"/>
        </w:rPr>
        <w:t>双方协商一致的，可以通过书面形式变更或解除本合同。</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十、合同争议的解决</w:t>
      </w:r>
    </w:p>
    <w:p>
      <w:pPr>
        <w:spacing w:line="360" w:lineRule="exact"/>
        <w:ind w:firstLine="440" w:firstLineChars="200"/>
        <w:rPr>
          <w:rFonts w:ascii="宋体" w:hAnsi="宋体" w:cs="宋体"/>
          <w:sz w:val="22"/>
        </w:rPr>
      </w:pPr>
      <w:r>
        <w:rPr>
          <w:rFonts w:hint="eastAsia" w:ascii="宋体" w:hAnsi="宋体" w:cs="宋体"/>
          <w:sz w:val="22"/>
        </w:rPr>
        <w:t>凡与本合同有关的一切争议，双方应首先友好协商解决，协商不成的，提交买方所在地人民法院诉讼解决。在纠纷解决过程中，除争议部分外，并不影响无争议部分的履行，双方应继续履行合同中的无争议部分。</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十一、履约保证金</w:t>
      </w:r>
    </w:p>
    <w:p>
      <w:pPr>
        <w:spacing w:line="360" w:lineRule="exact"/>
        <w:ind w:firstLine="440" w:firstLineChars="200"/>
        <w:rPr>
          <w:rFonts w:ascii="宋体" w:hAnsi="宋体" w:cs="宋体"/>
          <w:sz w:val="22"/>
        </w:rPr>
      </w:pPr>
      <w:r>
        <w:rPr>
          <w:rFonts w:hint="eastAsia" w:ascii="宋体" w:hAnsi="宋体" w:cs="宋体"/>
          <w:sz w:val="22"/>
        </w:rPr>
        <w:t>11.1卖方应在合同签订后【5】日内，向买方提交合同暂定</w:t>
      </w:r>
      <w:r>
        <w:rPr>
          <w:rFonts w:ascii="宋体" w:hAnsi="宋体" w:cs="宋体"/>
          <w:sz w:val="22"/>
        </w:rPr>
        <w:t>总价10</w:t>
      </w:r>
      <w:r>
        <w:rPr>
          <w:rFonts w:hint="eastAsia" w:ascii="宋体" w:hAnsi="宋体" w:cs="宋体"/>
          <w:sz w:val="22"/>
        </w:rPr>
        <w:t>%的履约保证金，履约保证金为银行转帐。如果逾期未缴纳，每逾期一日，应向买方承担合同暂定总额【0.3%】的违约金；逾期超过【30】日的，买方有权解除本合同，并要求卖方按照前述标准支付违约金。</w:t>
      </w:r>
    </w:p>
    <w:p>
      <w:pPr>
        <w:spacing w:line="360" w:lineRule="exact"/>
        <w:ind w:firstLine="440" w:firstLineChars="200"/>
        <w:rPr>
          <w:rFonts w:ascii="宋体" w:hAnsi="宋体" w:cs="宋体"/>
          <w:sz w:val="22"/>
        </w:rPr>
      </w:pPr>
      <w:r>
        <w:rPr>
          <w:rFonts w:hint="eastAsia" w:ascii="宋体" w:hAnsi="宋体" w:cs="宋体"/>
          <w:sz w:val="22"/>
        </w:rPr>
        <w:t>11.2在合同履行期间，如果卖方存在违约情形，买方有权优先从履约保证金中扣除相应款项，并书面通知卖方。卖方自收到书面通知之日起【7】日内补足履约保证金。如果卖方不及时补足履约保证金，视为卖方违约，买方有权按照逾期缴纳违约金的标准追究卖方逾期补足保证金的违约责任。待合同约定服务内容全部履行并完毕，卖方不存在任何违约情形并收到买方书面认可后【15】日内，买方无息返还履约保证金。</w:t>
      </w:r>
    </w:p>
    <w:p>
      <w:pPr>
        <w:autoSpaceDE w:val="0"/>
        <w:autoSpaceDN w:val="0"/>
        <w:adjustRightInd w:val="0"/>
        <w:snapToGrid w:val="0"/>
        <w:spacing w:line="360" w:lineRule="exact"/>
        <w:ind w:firstLine="442" w:firstLineChars="200"/>
        <w:rPr>
          <w:rFonts w:ascii="Arial" w:hAnsi="Arial" w:eastAsia="黑体"/>
          <w:b/>
          <w:bCs/>
          <w:sz w:val="22"/>
        </w:rPr>
      </w:pPr>
      <w:r>
        <w:rPr>
          <w:rFonts w:hint="eastAsia" w:ascii="Arial" w:hAnsi="Arial" w:eastAsia="黑体"/>
          <w:b/>
          <w:bCs/>
          <w:sz w:val="22"/>
        </w:rPr>
        <w:t>十二、合同的生效及其他</w:t>
      </w:r>
    </w:p>
    <w:p>
      <w:pPr>
        <w:spacing w:line="360" w:lineRule="exact"/>
        <w:ind w:firstLine="440" w:firstLineChars="200"/>
        <w:rPr>
          <w:rFonts w:ascii="宋体" w:hAnsi="宋体" w:cs="宋体"/>
          <w:sz w:val="22"/>
        </w:rPr>
      </w:pPr>
      <w:r>
        <w:rPr>
          <w:rFonts w:hint="eastAsia" w:ascii="宋体" w:hAnsi="宋体" w:cs="宋体"/>
          <w:sz w:val="22"/>
        </w:rPr>
        <w:t>12.</w:t>
      </w:r>
      <w:r>
        <w:rPr>
          <w:rFonts w:ascii="宋体" w:hAnsi="宋体" w:cs="宋体"/>
          <w:sz w:val="22"/>
        </w:rPr>
        <w:t>1</w:t>
      </w:r>
      <w:r>
        <w:rPr>
          <w:rFonts w:hint="eastAsia" w:ascii="宋体" w:hAnsi="宋体" w:cs="宋体"/>
          <w:sz w:val="22"/>
        </w:rPr>
        <w:t>卖方应确保对</w:t>
      </w:r>
      <w:r>
        <w:rPr>
          <w:rFonts w:ascii="宋体" w:hAnsi="宋体" w:cs="宋体"/>
          <w:sz w:val="22"/>
        </w:rPr>
        <w:t>其</w:t>
      </w:r>
      <w:r>
        <w:rPr>
          <w:rFonts w:hint="eastAsia" w:ascii="宋体" w:hAnsi="宋体" w:cs="宋体"/>
          <w:sz w:val="22"/>
        </w:rPr>
        <w:t>提供的产品和技术拥有完整的权利，无任何抵押、查封等产权瑕疵，不侵犯他人合法在先的知识产权以及其它权利，确保任何第三人不得向买方主张任何权利，</w:t>
      </w:r>
      <w:r>
        <w:rPr>
          <w:rFonts w:ascii="宋体" w:hAnsi="宋体" w:cs="宋体"/>
          <w:sz w:val="22"/>
        </w:rPr>
        <w:t>如因</w:t>
      </w:r>
      <w:r>
        <w:rPr>
          <w:rFonts w:hint="eastAsia" w:ascii="宋体" w:hAnsi="宋体" w:cs="宋体"/>
          <w:sz w:val="22"/>
        </w:rPr>
        <w:t>卖方提供货物存在权属（包括知识产权）纠纷或担保物权等权利限制或瑕疵而给买方造成损失的，买方有权解除合同，卖方应承担全部损失赔偿责任。</w:t>
      </w:r>
    </w:p>
    <w:p>
      <w:pPr>
        <w:spacing w:line="360" w:lineRule="exact"/>
        <w:ind w:firstLine="440" w:firstLineChars="200"/>
        <w:rPr>
          <w:rFonts w:ascii="宋体" w:hAnsi="宋体" w:cs="宋体"/>
          <w:sz w:val="22"/>
        </w:rPr>
      </w:pPr>
      <w:r>
        <w:rPr>
          <w:rFonts w:hint="eastAsia" w:ascii="宋体" w:hAnsi="宋体" w:cs="宋体"/>
          <w:sz w:val="22"/>
        </w:rPr>
        <w:t>12.</w:t>
      </w:r>
      <w:r>
        <w:rPr>
          <w:rFonts w:ascii="宋体" w:hAnsi="宋体" w:cs="宋体"/>
          <w:sz w:val="22"/>
        </w:rPr>
        <w:t>2</w:t>
      </w:r>
      <w:r>
        <w:rPr>
          <w:rFonts w:hint="eastAsia" w:ascii="宋体" w:hAnsi="宋体" w:cs="宋体"/>
          <w:sz w:val="22"/>
        </w:rPr>
        <w:t>卖方承诺对因开展本次货物买卖活动（包括现场组装等相关环节）引起的所有财产损失及人身伤害承担全部赔偿责任；如因该等损害导致买方向第三方承担赔偿责任的，卖方须在买方赔偿范围内全额向买方作出赔偿。</w:t>
      </w:r>
    </w:p>
    <w:p>
      <w:pPr>
        <w:spacing w:line="360" w:lineRule="exact"/>
        <w:ind w:firstLine="440" w:firstLineChars="200"/>
        <w:rPr>
          <w:rFonts w:ascii="宋体" w:hAnsi="宋体" w:cs="宋体"/>
          <w:sz w:val="22"/>
        </w:rPr>
      </w:pPr>
      <w:r>
        <w:rPr>
          <w:rFonts w:hint="eastAsia" w:ascii="宋体" w:hAnsi="宋体" w:cs="宋体"/>
          <w:sz w:val="22"/>
        </w:rPr>
        <w:t>12.</w:t>
      </w:r>
      <w:r>
        <w:rPr>
          <w:rFonts w:ascii="宋体" w:hAnsi="宋体" w:cs="宋体"/>
          <w:sz w:val="22"/>
        </w:rPr>
        <w:t>3</w:t>
      </w:r>
      <w:r>
        <w:rPr>
          <w:rFonts w:hint="eastAsia" w:ascii="宋体" w:hAnsi="宋体" w:cs="宋体"/>
          <w:sz w:val="22"/>
        </w:rPr>
        <w:t>双方约定的技术标准</w:t>
      </w:r>
    </w:p>
    <w:p>
      <w:pPr>
        <w:spacing w:line="360" w:lineRule="exact"/>
        <w:ind w:firstLine="440" w:firstLineChars="200"/>
        <w:rPr>
          <w:rFonts w:ascii="宋体" w:hAnsi="宋体" w:cs="宋体"/>
          <w:sz w:val="22"/>
        </w:rPr>
      </w:pPr>
      <w:r>
        <w:rPr>
          <w:rFonts w:hint="eastAsia" w:ascii="宋体" w:hAnsi="宋体" w:cs="宋体"/>
          <w:sz w:val="22"/>
        </w:rPr>
        <w:t>详见招标文件第五章部分，本专用条款如与第五章内容发生矛盾，以第五章内容为准。</w:t>
      </w:r>
    </w:p>
    <w:p>
      <w:pPr>
        <w:spacing w:line="360" w:lineRule="exact"/>
        <w:ind w:firstLine="440" w:firstLineChars="200"/>
        <w:rPr>
          <w:rFonts w:ascii="宋体" w:hAnsi="宋体" w:cs="宋体"/>
          <w:sz w:val="22"/>
        </w:rPr>
      </w:pPr>
      <w:r>
        <w:rPr>
          <w:rFonts w:hint="eastAsia" w:ascii="宋体" w:hAnsi="宋体" w:cs="宋体"/>
          <w:sz w:val="22"/>
        </w:rPr>
        <w:t>12.4买方有权根据项目实际对第五章内容进行局部调整，卖方有义务接受。</w:t>
      </w:r>
    </w:p>
    <w:p>
      <w:pPr>
        <w:spacing w:line="360" w:lineRule="exact"/>
        <w:ind w:firstLine="440" w:firstLineChars="200"/>
        <w:rPr>
          <w:rFonts w:ascii="宋体" w:hAnsi="宋体" w:cs="宋体"/>
          <w:sz w:val="22"/>
        </w:rPr>
      </w:pPr>
      <w:r>
        <w:rPr>
          <w:rFonts w:hint="eastAsia" w:ascii="宋体" w:hAnsi="宋体" w:cs="宋体"/>
          <w:sz w:val="22"/>
        </w:rPr>
        <w:t>12.5双方对本合同项下培训的约定为：</w:t>
      </w:r>
      <w:r>
        <w:rPr>
          <w:rFonts w:hint="eastAsia" w:ascii="宋体" w:hAnsi="宋体" w:cs="宋体"/>
          <w:sz w:val="22"/>
          <w:u w:val="single"/>
        </w:rPr>
        <w:t xml:space="preserve">                    </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12.6双方对本合同项下工厂检验及监造的约定为：</w:t>
      </w:r>
      <w:r>
        <w:rPr>
          <w:rFonts w:hint="eastAsia" w:ascii="宋体" w:hAnsi="宋体" w:cs="宋体"/>
          <w:sz w:val="22"/>
          <w:u w:val="single"/>
        </w:rPr>
        <w:t xml:space="preserve">                    </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12.7买方项目经理：</w:t>
      </w:r>
      <w:r>
        <w:rPr>
          <w:rFonts w:hint="eastAsia" w:ascii="宋体" w:hAnsi="宋体" w:cs="宋体"/>
          <w:sz w:val="22"/>
          <w:u w:val="single"/>
        </w:rPr>
        <w:t xml:space="preserve">        </w:t>
      </w:r>
      <w:r>
        <w:rPr>
          <w:rFonts w:hint="eastAsia" w:ascii="宋体" w:hAnsi="宋体" w:cs="宋体"/>
          <w:sz w:val="22"/>
        </w:rPr>
        <w:t>；卖方应指定一名项目经理，负责本合同项目范围内的所有工作，项目经理是卖方与买方之间的唯一主要联系人，卖方项目经理为：</w:t>
      </w:r>
      <w:r>
        <w:rPr>
          <w:rFonts w:hint="eastAsia" w:ascii="宋体" w:hAnsi="宋体" w:cs="宋体"/>
          <w:sz w:val="22"/>
          <w:u w:val="single"/>
        </w:rPr>
        <w:t xml:space="preserve">       </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12.8本合同一式</w:t>
      </w:r>
      <w:r>
        <w:rPr>
          <w:rFonts w:hint="eastAsia" w:ascii="宋体" w:hAnsi="宋体" w:cs="宋体"/>
          <w:sz w:val="22"/>
          <w:u w:val="single"/>
        </w:rPr>
        <w:t xml:space="preserve">  </w:t>
      </w:r>
      <w:r>
        <w:rPr>
          <w:rFonts w:hint="eastAsia" w:ascii="宋体" w:hAnsi="宋体" w:cs="宋体"/>
          <w:sz w:val="22"/>
        </w:rPr>
        <w:t>份，买方执</w:t>
      </w:r>
      <w:r>
        <w:rPr>
          <w:rFonts w:hint="eastAsia" w:ascii="宋体" w:hAnsi="宋体" w:cs="宋体"/>
          <w:sz w:val="22"/>
          <w:u w:val="single"/>
        </w:rPr>
        <w:t xml:space="preserve">  </w:t>
      </w:r>
      <w:r>
        <w:rPr>
          <w:rFonts w:hint="eastAsia" w:ascii="宋体" w:hAnsi="宋体" w:cs="宋体"/>
          <w:sz w:val="22"/>
        </w:rPr>
        <w:t>份，卖方执</w:t>
      </w:r>
      <w:r>
        <w:rPr>
          <w:rFonts w:hint="eastAsia" w:ascii="宋体" w:hAnsi="宋体" w:cs="宋体"/>
          <w:sz w:val="22"/>
          <w:u w:val="single"/>
        </w:rPr>
        <w:t xml:space="preserve">  </w:t>
      </w:r>
      <w:r>
        <w:rPr>
          <w:rFonts w:hint="eastAsia" w:ascii="宋体" w:hAnsi="宋体" w:cs="宋体"/>
          <w:sz w:val="22"/>
        </w:rPr>
        <w:t>份。</w:t>
      </w:r>
    </w:p>
    <w:p>
      <w:pPr>
        <w:spacing w:line="360" w:lineRule="exact"/>
        <w:ind w:firstLine="440" w:firstLineChars="200"/>
        <w:rPr>
          <w:rFonts w:ascii="宋体" w:hAnsi="宋体" w:cs="宋体"/>
          <w:sz w:val="22"/>
        </w:rPr>
      </w:pPr>
      <w:r>
        <w:rPr>
          <w:rFonts w:hint="eastAsia" w:ascii="宋体" w:hAnsi="宋体" w:cs="宋体"/>
          <w:sz w:val="22"/>
        </w:rPr>
        <w:t>12.9合同的附件有：</w:t>
      </w:r>
    </w:p>
    <w:p>
      <w:pPr>
        <w:spacing w:line="360" w:lineRule="exact"/>
        <w:ind w:firstLine="440" w:firstLineChars="200"/>
        <w:rPr>
          <w:rFonts w:ascii="宋体" w:hAnsi="宋体" w:cs="宋体"/>
          <w:sz w:val="22"/>
        </w:rPr>
      </w:pPr>
      <w:r>
        <w:rPr>
          <w:rFonts w:hint="eastAsia" w:ascii="宋体" w:hAnsi="宋体" w:cs="宋体"/>
          <w:sz w:val="22"/>
        </w:rPr>
        <w:t>附件一:报价清单（由卖方提供）</w:t>
      </w:r>
    </w:p>
    <w:p>
      <w:pPr>
        <w:spacing w:line="360" w:lineRule="exact"/>
        <w:ind w:firstLine="440" w:firstLineChars="200"/>
        <w:rPr>
          <w:rFonts w:ascii="宋体" w:hAnsi="宋体" w:cs="宋体"/>
          <w:sz w:val="22"/>
        </w:rPr>
      </w:pPr>
      <w:r>
        <w:rPr>
          <w:rFonts w:hint="eastAsia" w:ascii="宋体" w:hAnsi="宋体" w:cs="宋体"/>
          <w:sz w:val="22"/>
        </w:rPr>
        <w:t>附件二:分项价格表（由卖方提供）</w:t>
      </w:r>
    </w:p>
    <w:p>
      <w:pPr>
        <w:spacing w:line="360" w:lineRule="exact"/>
        <w:ind w:firstLine="440" w:firstLineChars="200"/>
        <w:rPr>
          <w:rFonts w:ascii="宋体" w:hAnsi="宋体" w:cs="宋体"/>
          <w:sz w:val="22"/>
        </w:rPr>
      </w:pPr>
      <w:r>
        <w:rPr>
          <w:rFonts w:hint="eastAsia" w:ascii="宋体" w:hAnsi="宋体" w:cs="宋体"/>
          <w:sz w:val="22"/>
        </w:rPr>
        <w:t>附件三:廉洁自律承诺书</w:t>
      </w:r>
    </w:p>
    <w:p>
      <w:pPr>
        <w:spacing w:line="360" w:lineRule="exact"/>
        <w:ind w:firstLine="440" w:firstLineChars="200"/>
        <w:rPr>
          <w:rFonts w:ascii="宋体" w:hAnsi="宋体" w:cs="宋体"/>
          <w:sz w:val="22"/>
        </w:rPr>
      </w:pPr>
      <w:r>
        <w:rPr>
          <w:rFonts w:hint="eastAsia" w:ascii="宋体" w:hAnsi="宋体" w:cs="宋体"/>
          <w:sz w:val="22"/>
        </w:rPr>
        <w:t>附件四:质量保修书</w:t>
      </w:r>
    </w:p>
    <w:p>
      <w:pPr>
        <w:spacing w:line="360" w:lineRule="exact"/>
        <w:ind w:firstLine="440" w:firstLineChars="200"/>
        <w:rPr>
          <w:rFonts w:ascii="宋体" w:hAnsi="宋体" w:cs="宋体"/>
          <w:sz w:val="22"/>
        </w:rPr>
      </w:pPr>
      <w:r>
        <w:rPr>
          <w:rFonts w:hint="eastAsia" w:ascii="宋体" w:hAnsi="宋体" w:cs="宋体"/>
          <w:sz w:val="22"/>
        </w:rPr>
        <w:t>附件五:保密承诺书</w:t>
      </w:r>
    </w:p>
    <w:p>
      <w:pPr>
        <w:spacing w:line="360" w:lineRule="exact"/>
        <w:ind w:firstLine="440" w:firstLineChars="200"/>
        <w:rPr>
          <w:rFonts w:ascii="宋体" w:hAnsi="宋体" w:cs="宋体"/>
          <w:sz w:val="22"/>
        </w:rPr>
      </w:pPr>
      <w:r>
        <w:rPr>
          <w:rFonts w:hint="eastAsia" w:ascii="宋体" w:hAnsi="宋体" w:cs="宋体"/>
          <w:sz w:val="22"/>
        </w:rPr>
        <w:br w:type="page"/>
      </w:r>
    </w:p>
    <w:p>
      <w:pPr>
        <w:rPr>
          <w:rFonts w:ascii="宋体" w:hAnsi="宋体" w:cs="宋体"/>
          <w:b/>
          <w:sz w:val="22"/>
        </w:rPr>
      </w:pPr>
      <w:r>
        <w:rPr>
          <w:rFonts w:hint="eastAsia" w:ascii="宋体" w:hAnsi="宋体" w:cs="宋体"/>
          <w:b/>
          <w:sz w:val="22"/>
        </w:rPr>
        <w:t>附件3：</w:t>
      </w:r>
    </w:p>
    <w:p>
      <w:pPr>
        <w:adjustRightInd w:val="0"/>
        <w:snapToGrid w:val="0"/>
        <w:spacing w:line="360" w:lineRule="exact"/>
        <w:ind w:firstLine="281"/>
        <w:rPr>
          <w:rFonts w:ascii="宋体" w:hAnsi="宋体" w:cs="宋体"/>
          <w:b/>
          <w:sz w:val="22"/>
        </w:rPr>
      </w:pPr>
    </w:p>
    <w:p>
      <w:pPr>
        <w:snapToGrid w:val="0"/>
        <w:spacing w:after="156" w:afterLines="50" w:line="360" w:lineRule="auto"/>
        <w:ind w:firstLine="321"/>
        <w:jc w:val="center"/>
        <w:rPr>
          <w:b/>
          <w:sz w:val="32"/>
          <w:szCs w:val="32"/>
        </w:rPr>
      </w:pPr>
      <w:r>
        <w:rPr>
          <w:rFonts w:hint="eastAsia"/>
          <w:b/>
          <w:sz w:val="32"/>
          <w:szCs w:val="32"/>
        </w:rPr>
        <w:t>廉洁自律承诺书</w:t>
      </w:r>
    </w:p>
    <w:p>
      <w:pPr>
        <w:adjustRightInd w:val="0"/>
        <w:snapToGrid w:val="0"/>
        <w:spacing w:line="360" w:lineRule="exact"/>
        <w:ind w:firstLine="281"/>
        <w:rPr>
          <w:rFonts w:ascii="宋体" w:hAnsi="宋体" w:cs="宋体"/>
          <w:b/>
          <w:sz w:val="22"/>
        </w:rPr>
      </w:pPr>
    </w:p>
    <w:p>
      <w:pPr>
        <w:tabs>
          <w:tab w:val="left" w:pos="439"/>
        </w:tabs>
        <w:snapToGrid w:val="0"/>
        <w:spacing w:line="360" w:lineRule="exact"/>
        <w:rPr>
          <w:rFonts w:ascii="宋体" w:hAnsi="宋体" w:cs="宋体"/>
          <w:kern w:val="0"/>
          <w:sz w:val="22"/>
        </w:rPr>
      </w:pPr>
      <w:r>
        <w:rPr>
          <w:rFonts w:hint="eastAsia" w:ascii="宋体" w:hAnsi="宋体" w:cs="宋体"/>
          <w:kern w:val="0"/>
          <w:sz w:val="22"/>
        </w:rPr>
        <w:t>浙江空港培训服务咨询有限公司：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56" w:beforeLines="50" w:line="360" w:lineRule="auto"/>
        <w:rPr>
          <w:rFonts w:ascii="宋体" w:hAnsi="宋体" w:cs="宋体"/>
          <w:b/>
          <w:szCs w:val="21"/>
        </w:rPr>
      </w:pPr>
      <w:r>
        <w:rPr>
          <w:rFonts w:hint="eastAsia" w:ascii="宋体" w:hAnsi="宋体" w:cs="宋体"/>
          <w:b/>
          <w:szCs w:val="21"/>
        </w:rPr>
        <w:br w:type="page"/>
      </w:r>
    </w:p>
    <w:p>
      <w:pPr>
        <w:spacing w:before="156" w:beforeLines="50" w:line="360" w:lineRule="auto"/>
        <w:rPr>
          <w:rFonts w:ascii="宋体" w:hAnsi="宋体" w:cs="宋体"/>
          <w:b/>
          <w:szCs w:val="21"/>
        </w:rPr>
      </w:pPr>
      <w:r>
        <w:rPr>
          <w:rFonts w:hint="eastAsia" w:ascii="宋体" w:hAnsi="宋体" w:cs="宋体"/>
          <w:b/>
          <w:szCs w:val="21"/>
        </w:rPr>
        <w:t>附件4：</w:t>
      </w:r>
    </w:p>
    <w:p>
      <w:pPr>
        <w:snapToGrid w:val="0"/>
        <w:spacing w:after="156" w:afterLines="50" w:line="360" w:lineRule="auto"/>
        <w:ind w:firstLine="321"/>
        <w:jc w:val="center"/>
        <w:rPr>
          <w:b/>
          <w:sz w:val="32"/>
          <w:szCs w:val="32"/>
        </w:rPr>
      </w:pPr>
      <w:r>
        <w:rPr>
          <w:rFonts w:hint="eastAsia"/>
          <w:b/>
          <w:sz w:val="32"/>
          <w:szCs w:val="32"/>
        </w:rPr>
        <w:t>质量保修书</w:t>
      </w:r>
    </w:p>
    <w:p>
      <w:pPr>
        <w:snapToGrid w:val="0"/>
        <w:spacing w:line="360" w:lineRule="auto"/>
        <w:jc w:val="center"/>
        <w:rPr>
          <w:rFonts w:ascii="宋体" w:hAnsi="宋体"/>
          <w:b/>
          <w:sz w:val="28"/>
          <w:szCs w:val="28"/>
        </w:rPr>
      </w:pPr>
    </w:p>
    <w:p>
      <w:pPr>
        <w:snapToGrid w:val="0"/>
        <w:spacing w:line="360" w:lineRule="exact"/>
        <w:rPr>
          <w:rFonts w:ascii="宋体" w:hAnsi="宋体" w:cs="宋体"/>
          <w:sz w:val="22"/>
          <w:u w:val="single"/>
        </w:rPr>
      </w:pPr>
      <w:r>
        <w:rPr>
          <w:rFonts w:hint="eastAsia" w:ascii="宋体" w:hAnsi="宋体" w:cs="宋体"/>
          <w:sz w:val="22"/>
        </w:rPr>
        <w:t>买方（全称）：</w:t>
      </w:r>
      <w:r>
        <w:rPr>
          <w:rFonts w:hint="eastAsia" w:ascii="宋体" w:hAnsi="宋体" w:cs="宋体"/>
          <w:sz w:val="22"/>
          <w:u w:val="single"/>
        </w:rPr>
        <w:t xml:space="preserve">                                </w:t>
      </w:r>
    </w:p>
    <w:p>
      <w:pPr>
        <w:snapToGrid w:val="0"/>
        <w:spacing w:line="360" w:lineRule="exact"/>
        <w:rPr>
          <w:rFonts w:ascii="宋体" w:hAnsi="宋体" w:cs="宋体"/>
          <w:sz w:val="22"/>
        </w:rPr>
      </w:pPr>
      <w:r>
        <w:rPr>
          <w:rFonts w:hint="eastAsia" w:ascii="宋体" w:hAnsi="宋体" w:cs="宋体"/>
          <w:sz w:val="22"/>
        </w:rPr>
        <w:t>卖方（全称）：</w:t>
      </w:r>
      <w:r>
        <w:rPr>
          <w:rFonts w:hint="eastAsia" w:ascii="宋体" w:hAnsi="宋体" w:cs="宋体"/>
          <w:sz w:val="22"/>
          <w:u w:val="single"/>
        </w:rPr>
        <w:t xml:space="preserve">                                </w:t>
      </w:r>
    </w:p>
    <w:p>
      <w:pPr>
        <w:snapToGrid w:val="0"/>
        <w:spacing w:line="360" w:lineRule="exact"/>
        <w:ind w:firstLine="440" w:firstLineChars="200"/>
        <w:rPr>
          <w:rFonts w:ascii="宋体" w:hAnsi="宋体" w:cs="宋体"/>
          <w:kern w:val="0"/>
          <w:sz w:val="22"/>
        </w:rPr>
      </w:pPr>
      <w:r>
        <w:rPr>
          <w:rFonts w:hint="eastAsia" w:ascii="宋体" w:hAnsi="宋体" w:cs="宋体"/>
          <w:sz w:val="22"/>
        </w:rPr>
        <w:t>买方</w:t>
      </w:r>
      <w:r>
        <w:rPr>
          <w:rFonts w:hint="eastAsia" w:ascii="宋体" w:hAnsi="宋体" w:cs="宋体"/>
          <w:kern w:val="0"/>
          <w:sz w:val="22"/>
        </w:rPr>
        <w:t>、</w:t>
      </w:r>
      <w:r>
        <w:rPr>
          <w:rFonts w:hint="eastAsia" w:ascii="宋体" w:hAnsi="宋体" w:cs="宋体"/>
          <w:sz w:val="22"/>
        </w:rPr>
        <w:t>卖方</w:t>
      </w:r>
      <w:r>
        <w:rPr>
          <w:rFonts w:hint="eastAsia" w:ascii="宋体" w:hAnsi="宋体" w:cs="宋体"/>
          <w:kern w:val="0"/>
          <w:sz w:val="22"/>
        </w:rPr>
        <w:t>根据《中华人民共和国合同法》，经协商一致，对</w:t>
      </w:r>
      <w:r>
        <w:rPr>
          <w:rFonts w:hint="eastAsia" w:ascii="宋体" w:hAnsi="宋体" w:cs="宋体"/>
          <w:sz w:val="22"/>
          <w:u w:val="single"/>
        </w:rPr>
        <w:t xml:space="preserve">                </w:t>
      </w:r>
      <w:r>
        <w:rPr>
          <w:rFonts w:hint="eastAsia" w:ascii="宋体" w:hAnsi="宋体" w:cs="宋体"/>
          <w:sz w:val="22"/>
        </w:rPr>
        <w:t>采购</w:t>
      </w:r>
      <w:r>
        <w:rPr>
          <w:rFonts w:hint="eastAsia" w:ascii="宋体" w:hAnsi="宋体" w:cs="宋体"/>
          <w:kern w:val="0"/>
          <w:sz w:val="22"/>
        </w:rPr>
        <w:t>签定质量保修书。</w:t>
      </w:r>
    </w:p>
    <w:p>
      <w:pPr>
        <w:snapToGrid w:val="0"/>
        <w:spacing w:line="360" w:lineRule="exact"/>
        <w:ind w:firstLine="433" w:firstLineChars="196"/>
        <w:rPr>
          <w:rFonts w:ascii="宋体" w:hAnsi="宋体" w:cs="宋体"/>
          <w:kern w:val="0"/>
          <w:sz w:val="22"/>
        </w:rPr>
      </w:pPr>
      <w:r>
        <w:rPr>
          <w:rFonts w:hint="eastAsia" w:ascii="宋体" w:hAnsi="宋体" w:cs="宋体"/>
          <w:b/>
          <w:kern w:val="0"/>
          <w:sz w:val="22"/>
        </w:rPr>
        <w:t>一、货物质量保修范围和内容</w:t>
      </w:r>
    </w:p>
    <w:p>
      <w:pPr>
        <w:snapToGrid w:val="0"/>
        <w:spacing w:line="360" w:lineRule="exact"/>
        <w:ind w:firstLine="431" w:firstLineChars="196"/>
        <w:rPr>
          <w:rFonts w:ascii="宋体" w:hAnsi="宋体" w:cs="宋体"/>
          <w:kern w:val="0"/>
          <w:sz w:val="22"/>
        </w:rPr>
      </w:pPr>
      <w:r>
        <w:rPr>
          <w:rFonts w:hint="eastAsia" w:ascii="宋体" w:hAnsi="宋体" w:cs="宋体"/>
          <w:sz w:val="22"/>
        </w:rPr>
        <w:t>卖方</w:t>
      </w:r>
      <w:r>
        <w:rPr>
          <w:rFonts w:hint="eastAsia" w:ascii="宋体" w:hAnsi="宋体" w:cs="宋体"/>
          <w:kern w:val="0"/>
          <w:sz w:val="22"/>
        </w:rPr>
        <w:t>在质量保修期内，按照有关法律、法规、规章的管理规定和双方约定，承担本项目质量保修责任。质量保修范围包括本招标文件所规定的招标范围中的内容，以及双方约定的其他项目。具体保修的内容，双方约定如下：</w:t>
      </w:r>
      <w:r>
        <w:rPr>
          <w:rFonts w:hint="eastAsia" w:ascii="宋体" w:hAnsi="宋体" w:cs="宋体"/>
          <w:kern w:val="0"/>
          <w:sz w:val="22"/>
          <w:u w:val="single"/>
        </w:rPr>
        <w:t xml:space="preserve">                           </w:t>
      </w:r>
      <w:r>
        <w:rPr>
          <w:rFonts w:hint="eastAsia" w:ascii="宋体" w:hAnsi="宋体" w:cs="宋体"/>
          <w:kern w:val="0"/>
          <w:sz w:val="22"/>
        </w:rPr>
        <w:t>。</w:t>
      </w:r>
    </w:p>
    <w:p>
      <w:pPr>
        <w:snapToGrid w:val="0"/>
        <w:spacing w:line="360" w:lineRule="exact"/>
        <w:ind w:firstLine="433" w:firstLineChars="196"/>
        <w:rPr>
          <w:rFonts w:ascii="宋体" w:hAnsi="宋体" w:cs="宋体"/>
          <w:kern w:val="0"/>
          <w:sz w:val="22"/>
          <w:lang w:val="zh-CN"/>
        </w:rPr>
      </w:pPr>
      <w:r>
        <w:rPr>
          <w:rFonts w:hint="eastAsia" w:ascii="宋体" w:hAnsi="宋体" w:cs="宋体"/>
          <w:b/>
          <w:kern w:val="0"/>
          <w:sz w:val="22"/>
        </w:rPr>
        <w:t>二、质量保修期</w:t>
      </w:r>
    </w:p>
    <w:p>
      <w:pPr>
        <w:snapToGrid w:val="0"/>
        <w:spacing w:line="360" w:lineRule="exact"/>
        <w:ind w:firstLine="431" w:firstLineChars="196"/>
        <w:rPr>
          <w:rFonts w:ascii="宋体" w:hAnsi="宋体" w:cs="宋体"/>
          <w:kern w:val="0"/>
          <w:sz w:val="22"/>
        </w:rPr>
      </w:pPr>
      <w:r>
        <w:rPr>
          <w:rFonts w:hint="eastAsia" w:ascii="宋体" w:hAnsi="宋体" w:cs="宋体"/>
          <w:kern w:val="0"/>
          <w:sz w:val="22"/>
          <w:lang w:val="zh-CN"/>
        </w:rPr>
        <w:t>双方根据国家相关规定，约定本项目的质量保修期如下：</w:t>
      </w:r>
    </w:p>
    <w:p>
      <w:pPr>
        <w:spacing w:line="360" w:lineRule="exact"/>
        <w:ind w:firstLine="440" w:firstLineChars="200"/>
        <w:rPr>
          <w:rFonts w:ascii="宋体" w:hAnsi="宋体" w:cs="宋体"/>
          <w:kern w:val="0"/>
          <w:sz w:val="22"/>
          <w:lang w:val="zh-CN"/>
        </w:rPr>
      </w:pPr>
      <w:r>
        <w:rPr>
          <w:rFonts w:hint="eastAsia" w:ascii="宋体" w:hAnsi="宋体" w:cs="宋体"/>
          <w:kern w:val="0"/>
          <w:sz w:val="22"/>
        </w:rPr>
        <w:t>本</w:t>
      </w:r>
      <w:r>
        <w:rPr>
          <w:rFonts w:hint="eastAsia" w:ascii="宋体" w:hAnsi="宋体" w:cs="宋体"/>
          <w:kern w:val="0"/>
          <w:sz w:val="22"/>
          <w:lang w:val="zh-CN"/>
        </w:rPr>
        <w:t>项目保修期限约定如下：</w:t>
      </w:r>
      <w:r>
        <w:rPr>
          <w:rFonts w:hint="eastAsia" w:ascii="宋体" w:hAnsi="宋体" w:cs="宋体"/>
          <w:b/>
          <w:bCs/>
          <w:iCs/>
          <w:sz w:val="22"/>
        </w:rPr>
        <w:t>系统硬件保修期5年，系统软件保修期8年。</w:t>
      </w:r>
    </w:p>
    <w:p>
      <w:pPr>
        <w:spacing w:line="360" w:lineRule="exact"/>
        <w:ind w:firstLine="440" w:firstLineChars="200"/>
        <w:rPr>
          <w:rFonts w:ascii="宋体" w:hAnsi="宋体" w:cs="宋体"/>
          <w:kern w:val="0"/>
          <w:sz w:val="22"/>
        </w:rPr>
      </w:pPr>
      <w:r>
        <w:rPr>
          <w:rFonts w:hint="eastAsia" w:ascii="宋体" w:hAnsi="宋体" w:cs="宋体"/>
          <w:kern w:val="0"/>
          <w:sz w:val="22"/>
          <w:lang w:val="zh-CN"/>
        </w:rPr>
        <w:t>质量保修期自货物验收合格之日起计算。</w:t>
      </w:r>
    </w:p>
    <w:p>
      <w:pPr>
        <w:spacing w:line="360" w:lineRule="exact"/>
        <w:ind w:firstLine="442" w:firstLineChars="200"/>
        <w:rPr>
          <w:rFonts w:ascii="宋体" w:hAnsi="宋体" w:cs="宋体"/>
          <w:kern w:val="0"/>
          <w:sz w:val="22"/>
        </w:rPr>
      </w:pPr>
      <w:r>
        <w:rPr>
          <w:rFonts w:hint="eastAsia" w:ascii="宋体" w:hAnsi="宋体" w:cs="宋体"/>
          <w:b/>
          <w:kern w:val="0"/>
          <w:sz w:val="22"/>
        </w:rPr>
        <w:t>三、质量保修责任</w:t>
      </w:r>
    </w:p>
    <w:p>
      <w:pPr>
        <w:spacing w:line="360" w:lineRule="exact"/>
        <w:ind w:firstLine="440" w:firstLineChars="200"/>
        <w:rPr>
          <w:rFonts w:ascii="宋体" w:hAnsi="宋体" w:cs="宋体"/>
          <w:kern w:val="0"/>
          <w:sz w:val="22"/>
        </w:rPr>
      </w:pPr>
      <w:r>
        <w:rPr>
          <w:rFonts w:hint="eastAsia" w:ascii="宋体" w:hAnsi="宋体" w:cs="宋体"/>
          <w:kern w:val="0"/>
          <w:sz w:val="22"/>
        </w:rPr>
        <w:t>⒈属于保修范围、内容的项目，</w:t>
      </w:r>
      <w:r>
        <w:rPr>
          <w:rFonts w:hint="eastAsia" w:ascii="宋体" w:hAnsi="宋体" w:cs="宋体"/>
          <w:sz w:val="22"/>
        </w:rPr>
        <w:t>卖方</w:t>
      </w:r>
      <w:r>
        <w:rPr>
          <w:rFonts w:hint="eastAsia" w:ascii="宋体" w:hAnsi="宋体" w:cs="宋体"/>
          <w:kern w:val="0"/>
          <w:sz w:val="22"/>
        </w:rPr>
        <w:t>应当在</w:t>
      </w:r>
      <w:r>
        <w:rPr>
          <w:rFonts w:hint="eastAsia" w:ascii="宋体" w:hAnsi="宋体" w:cs="宋体"/>
          <w:sz w:val="22"/>
        </w:rPr>
        <w:t>接到报修通知后2小时内作出响应和技术指导，若故障仍不能排除则必须在24小时内赶到现场，并连续进行排故处理，直至故障消除、系统完全恢复正常为止。卖方</w:t>
      </w:r>
      <w:r>
        <w:rPr>
          <w:rFonts w:hint="eastAsia" w:ascii="宋体" w:hAnsi="宋体" w:cs="宋体"/>
          <w:kern w:val="0"/>
          <w:sz w:val="22"/>
        </w:rPr>
        <w:t>不在约定期限内派人保修的，</w:t>
      </w:r>
      <w:r>
        <w:rPr>
          <w:rFonts w:hint="eastAsia" w:ascii="宋体" w:hAnsi="宋体" w:cs="宋体"/>
          <w:sz w:val="22"/>
        </w:rPr>
        <w:t>买方</w:t>
      </w:r>
      <w:r>
        <w:rPr>
          <w:rFonts w:hint="eastAsia" w:ascii="宋体" w:hAnsi="宋体" w:cs="宋体"/>
          <w:kern w:val="0"/>
          <w:sz w:val="22"/>
        </w:rPr>
        <w:t>可以委托他人修理，卖方应承担维修费用及相应的违约责任。</w:t>
      </w:r>
    </w:p>
    <w:p>
      <w:pPr>
        <w:spacing w:line="360" w:lineRule="exact"/>
        <w:ind w:firstLine="440" w:firstLineChars="200"/>
        <w:rPr>
          <w:rFonts w:ascii="宋体" w:hAnsi="宋体" w:cs="宋体"/>
          <w:kern w:val="0"/>
          <w:sz w:val="22"/>
        </w:rPr>
      </w:pPr>
      <w:r>
        <w:rPr>
          <w:rFonts w:hint="eastAsia" w:ascii="宋体" w:hAnsi="宋体" w:cs="宋体"/>
          <w:kern w:val="0"/>
          <w:sz w:val="22"/>
        </w:rPr>
        <w:t>⒉发生紧急抢修事故的，</w:t>
      </w:r>
      <w:r>
        <w:rPr>
          <w:rFonts w:hint="eastAsia" w:ascii="宋体" w:hAnsi="宋体" w:cs="宋体"/>
          <w:sz w:val="22"/>
        </w:rPr>
        <w:t>卖方</w:t>
      </w:r>
      <w:r>
        <w:rPr>
          <w:rFonts w:hint="eastAsia" w:ascii="宋体" w:hAnsi="宋体" w:cs="宋体"/>
          <w:kern w:val="0"/>
          <w:sz w:val="22"/>
        </w:rPr>
        <w:t>在接到事故通知后，应当立即到达事故现场抢修。</w:t>
      </w:r>
    </w:p>
    <w:p>
      <w:pPr>
        <w:spacing w:line="360" w:lineRule="exact"/>
        <w:ind w:firstLine="440" w:firstLineChars="200"/>
        <w:rPr>
          <w:rFonts w:ascii="宋体" w:hAnsi="宋体" w:cs="宋体"/>
          <w:kern w:val="0"/>
          <w:sz w:val="22"/>
        </w:rPr>
      </w:pPr>
      <w:r>
        <w:rPr>
          <w:rFonts w:hint="eastAsia" w:ascii="宋体" w:hAnsi="宋体" w:cs="宋体"/>
          <w:kern w:val="0"/>
          <w:sz w:val="22"/>
        </w:rPr>
        <w:t>⒊对于涉及安全的质量问题，应当立即向行业主管部门报告，采取安全防范措施，卖方实施保修。</w:t>
      </w:r>
    </w:p>
    <w:p>
      <w:pPr>
        <w:spacing w:line="360" w:lineRule="exact"/>
        <w:ind w:firstLine="550" w:firstLineChars="250"/>
        <w:rPr>
          <w:rFonts w:ascii="宋体" w:hAnsi="宋体" w:cs="宋体"/>
          <w:kern w:val="0"/>
          <w:sz w:val="22"/>
        </w:rPr>
      </w:pPr>
      <w:r>
        <w:rPr>
          <w:rFonts w:hint="eastAsia" w:ascii="宋体" w:hAnsi="宋体" w:cs="宋体"/>
          <w:kern w:val="0"/>
          <w:sz w:val="22"/>
        </w:rPr>
        <w:t>4.质量保修完成后，由</w:t>
      </w:r>
      <w:r>
        <w:rPr>
          <w:rFonts w:hint="eastAsia" w:ascii="宋体" w:hAnsi="宋体" w:cs="宋体"/>
          <w:sz w:val="22"/>
        </w:rPr>
        <w:t>买方</w:t>
      </w:r>
      <w:r>
        <w:rPr>
          <w:rFonts w:hint="eastAsia" w:ascii="宋体" w:hAnsi="宋体" w:cs="宋体"/>
          <w:kern w:val="0"/>
          <w:sz w:val="22"/>
        </w:rPr>
        <w:t>组织验收。</w:t>
      </w:r>
    </w:p>
    <w:p>
      <w:pPr>
        <w:spacing w:line="360" w:lineRule="exact"/>
        <w:ind w:firstLine="442" w:firstLineChars="200"/>
        <w:rPr>
          <w:rFonts w:ascii="宋体" w:hAnsi="宋体" w:cs="宋体"/>
          <w:kern w:val="0"/>
          <w:sz w:val="22"/>
        </w:rPr>
      </w:pPr>
      <w:r>
        <w:rPr>
          <w:rFonts w:hint="eastAsia" w:ascii="宋体" w:hAnsi="宋体" w:cs="宋体"/>
          <w:b/>
          <w:kern w:val="0"/>
          <w:sz w:val="22"/>
        </w:rPr>
        <w:t>四、保修费用</w:t>
      </w:r>
    </w:p>
    <w:p>
      <w:pPr>
        <w:spacing w:line="360" w:lineRule="exact"/>
        <w:ind w:firstLine="440" w:firstLineChars="200"/>
        <w:rPr>
          <w:rFonts w:ascii="宋体" w:hAnsi="宋体" w:cs="宋体"/>
          <w:sz w:val="22"/>
        </w:rPr>
      </w:pPr>
      <w:r>
        <w:rPr>
          <w:rFonts w:hint="eastAsia" w:ascii="宋体" w:hAnsi="宋体" w:cs="宋体"/>
          <w:sz w:val="22"/>
        </w:rPr>
        <w:t>质量保修金为本项目结算价款的</w:t>
      </w:r>
      <w:r>
        <w:rPr>
          <w:rFonts w:hint="eastAsia" w:ascii="宋体" w:hAnsi="宋体" w:cs="宋体"/>
          <w:sz w:val="22"/>
          <w:u w:val="single"/>
        </w:rPr>
        <w:t>5</w:t>
      </w:r>
      <w:r>
        <w:rPr>
          <w:rFonts w:hint="eastAsia" w:ascii="宋体" w:hAnsi="宋体" w:cs="宋体"/>
          <w:sz w:val="22"/>
        </w:rPr>
        <w:t>%。</w:t>
      </w:r>
    </w:p>
    <w:p>
      <w:pPr>
        <w:spacing w:line="360" w:lineRule="exact"/>
        <w:ind w:firstLine="440" w:firstLineChars="200"/>
        <w:rPr>
          <w:rFonts w:ascii="宋体" w:hAnsi="宋体" w:cs="宋体"/>
          <w:sz w:val="22"/>
        </w:rPr>
      </w:pPr>
      <w:r>
        <w:rPr>
          <w:rFonts w:hint="eastAsia" w:ascii="宋体" w:hAnsi="宋体" w:cs="宋体"/>
          <w:sz w:val="22"/>
        </w:rPr>
        <w:t>质量保修金银行利率为:</w:t>
      </w:r>
      <w:r>
        <w:rPr>
          <w:rFonts w:hint="eastAsia" w:ascii="宋体" w:hAnsi="宋体" w:cs="宋体"/>
          <w:sz w:val="22"/>
          <w:u w:val="single"/>
        </w:rPr>
        <w:t>不计利息</w:t>
      </w:r>
      <w:r>
        <w:rPr>
          <w:rFonts w:hint="eastAsia" w:ascii="宋体" w:hAnsi="宋体" w:cs="宋体"/>
          <w:sz w:val="22"/>
        </w:rPr>
        <w:t>。</w:t>
      </w:r>
    </w:p>
    <w:p>
      <w:pPr>
        <w:spacing w:line="360" w:lineRule="exact"/>
        <w:ind w:firstLine="437" w:firstLineChars="198"/>
        <w:rPr>
          <w:rFonts w:ascii="宋体" w:hAnsi="宋体" w:cs="宋体"/>
          <w:b/>
          <w:sz w:val="22"/>
        </w:rPr>
      </w:pPr>
      <w:r>
        <w:rPr>
          <w:rFonts w:hint="eastAsia" w:ascii="宋体" w:hAnsi="宋体" w:cs="宋体"/>
          <w:b/>
          <w:sz w:val="22"/>
        </w:rPr>
        <w:t>五、质量保修金的支付</w:t>
      </w:r>
    </w:p>
    <w:p>
      <w:pPr>
        <w:spacing w:line="360" w:lineRule="exact"/>
        <w:ind w:firstLine="480"/>
        <w:rPr>
          <w:rFonts w:ascii="宋体" w:hAnsi="宋体" w:cs="宋体"/>
          <w:sz w:val="22"/>
          <w:u w:val="single"/>
        </w:rPr>
      </w:pPr>
      <w:r>
        <w:rPr>
          <w:rFonts w:hint="eastAsia" w:ascii="宋体" w:hAnsi="宋体" w:cs="宋体"/>
          <w:sz w:val="22"/>
          <w:u w:val="single"/>
        </w:rPr>
        <w:t>待</w:t>
      </w:r>
      <w:r>
        <w:rPr>
          <w:rFonts w:hint="eastAsia" w:ascii="宋体" w:hAnsi="宋体" w:cs="宋体"/>
          <w:kern w:val="0"/>
          <w:sz w:val="22"/>
          <w:u w:val="single"/>
          <w:lang w:val="zh-CN"/>
        </w:rPr>
        <w:t>质量保修期</w:t>
      </w:r>
      <w:r>
        <w:rPr>
          <w:rFonts w:hint="eastAsia" w:ascii="宋体" w:hAnsi="宋体" w:cs="宋体"/>
          <w:sz w:val="22"/>
          <w:u w:val="single"/>
        </w:rPr>
        <w:t>（</w:t>
      </w:r>
      <w:r>
        <w:rPr>
          <w:rFonts w:hint="eastAsia" w:ascii="宋体" w:hAnsi="宋体" w:cs="宋体"/>
          <w:kern w:val="0"/>
          <w:sz w:val="22"/>
          <w:u w:val="single"/>
          <w:lang w:val="zh-CN"/>
        </w:rPr>
        <w:t>系统硬件保修期</w:t>
      </w:r>
      <w:r>
        <w:rPr>
          <w:rFonts w:hint="eastAsia" w:ascii="宋体" w:hAnsi="宋体" w:cs="宋体"/>
          <w:kern w:val="0"/>
          <w:sz w:val="22"/>
          <w:u w:val="single"/>
        </w:rPr>
        <w:t>5</w:t>
      </w:r>
      <w:r>
        <w:rPr>
          <w:rFonts w:hint="eastAsia" w:ascii="宋体" w:hAnsi="宋体" w:cs="宋体"/>
          <w:kern w:val="0"/>
          <w:sz w:val="22"/>
          <w:u w:val="single"/>
          <w:lang w:val="zh-CN"/>
        </w:rPr>
        <w:t>年，系统软件保修期</w:t>
      </w:r>
      <w:r>
        <w:rPr>
          <w:rFonts w:hint="eastAsia" w:ascii="宋体" w:hAnsi="宋体" w:cs="宋体"/>
          <w:kern w:val="0"/>
          <w:sz w:val="22"/>
          <w:u w:val="single"/>
        </w:rPr>
        <w:t>8</w:t>
      </w:r>
      <w:r>
        <w:rPr>
          <w:rFonts w:hint="eastAsia" w:ascii="宋体" w:hAnsi="宋体" w:cs="宋体"/>
          <w:kern w:val="0"/>
          <w:sz w:val="22"/>
          <w:u w:val="single"/>
          <w:lang w:val="zh-CN"/>
        </w:rPr>
        <w:t>年</w:t>
      </w:r>
      <w:r>
        <w:rPr>
          <w:rFonts w:hint="eastAsia" w:ascii="宋体" w:hAnsi="宋体" w:cs="宋体"/>
          <w:sz w:val="22"/>
          <w:u w:val="single"/>
        </w:rPr>
        <w:t>）满（以较晚届满者为准），无责任问题后一次性支付。</w:t>
      </w:r>
    </w:p>
    <w:p>
      <w:pPr>
        <w:spacing w:line="360" w:lineRule="exact"/>
        <w:ind w:firstLine="480"/>
        <w:rPr>
          <w:rFonts w:ascii="宋体" w:hAnsi="宋体" w:cs="宋体"/>
          <w:kern w:val="0"/>
          <w:sz w:val="22"/>
        </w:rPr>
      </w:pPr>
      <w:r>
        <w:rPr>
          <w:rFonts w:hint="eastAsia" w:ascii="宋体" w:hAnsi="宋体" w:cs="宋体"/>
          <w:b/>
          <w:kern w:val="0"/>
          <w:sz w:val="22"/>
        </w:rPr>
        <w:t>六、其他</w:t>
      </w:r>
    </w:p>
    <w:p>
      <w:pPr>
        <w:spacing w:line="360" w:lineRule="exact"/>
        <w:ind w:firstLine="480"/>
        <w:rPr>
          <w:rFonts w:ascii="宋体" w:hAnsi="宋体" w:cs="宋体"/>
          <w:sz w:val="22"/>
        </w:rPr>
      </w:pPr>
      <w:r>
        <w:rPr>
          <w:rFonts w:hint="eastAsia" w:ascii="宋体" w:hAnsi="宋体" w:cs="宋体"/>
          <w:kern w:val="0"/>
          <w:sz w:val="22"/>
        </w:rPr>
        <w:t>双方约定的其他货物质量保修事项：</w:t>
      </w:r>
      <w:r>
        <w:rPr>
          <w:rFonts w:hint="eastAsia" w:ascii="宋体" w:hAnsi="宋体" w:cs="宋体"/>
          <w:kern w:val="0"/>
          <w:sz w:val="22"/>
          <w:u w:val="single"/>
        </w:rPr>
        <w:t xml:space="preserve">                                         </w:t>
      </w:r>
      <w:r>
        <w:rPr>
          <w:rFonts w:hint="eastAsia" w:ascii="宋体" w:hAnsi="宋体" w:cs="宋体"/>
          <w:kern w:val="0"/>
          <w:sz w:val="22"/>
        </w:rPr>
        <w:t>。</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本项目质量保修书，由合同</w:t>
      </w:r>
      <w:r>
        <w:rPr>
          <w:rFonts w:hint="eastAsia" w:ascii="宋体" w:hAnsi="宋体" w:cs="宋体"/>
          <w:sz w:val="22"/>
        </w:rPr>
        <w:t>买方</w:t>
      </w:r>
      <w:r>
        <w:rPr>
          <w:rFonts w:hint="eastAsia" w:ascii="宋体" w:hAnsi="宋体" w:cs="宋体"/>
          <w:kern w:val="0"/>
          <w:sz w:val="22"/>
        </w:rPr>
        <w:t>、</w:t>
      </w:r>
      <w:r>
        <w:rPr>
          <w:rFonts w:hint="eastAsia" w:ascii="宋体" w:hAnsi="宋体" w:cs="宋体"/>
          <w:sz w:val="22"/>
        </w:rPr>
        <w:t>卖方</w:t>
      </w:r>
      <w:r>
        <w:rPr>
          <w:rFonts w:hint="eastAsia" w:ascii="宋体" w:hAnsi="宋体" w:cs="宋体"/>
          <w:kern w:val="0"/>
          <w:sz w:val="22"/>
        </w:rPr>
        <w:t>双方在验收前共同签署，作为合同附件，其有效期限至保修期满。</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p>
    <w:p>
      <w:pPr>
        <w:spacing w:line="360" w:lineRule="exact"/>
        <w:ind w:firstLine="440" w:firstLineChars="200"/>
        <w:rPr>
          <w:rFonts w:ascii="宋体" w:hAnsi="宋体" w:cs="宋体"/>
          <w:kern w:val="0"/>
          <w:sz w:val="22"/>
        </w:rPr>
      </w:pPr>
      <w:r>
        <w:rPr>
          <w:rFonts w:hint="eastAsia" w:ascii="宋体" w:hAnsi="宋体" w:cs="宋体"/>
          <w:kern w:val="0"/>
          <w:sz w:val="22"/>
        </w:rPr>
        <w:t>买方（盖章）：                        卖方（盖章）：</w:t>
      </w:r>
    </w:p>
    <w:p>
      <w:pPr>
        <w:spacing w:line="360" w:lineRule="exact"/>
        <w:ind w:firstLine="440" w:firstLineChars="200"/>
        <w:rPr>
          <w:rFonts w:ascii="宋体" w:hAnsi="宋体" w:cs="宋体"/>
          <w:kern w:val="0"/>
          <w:sz w:val="22"/>
        </w:rPr>
      </w:pPr>
    </w:p>
    <w:p>
      <w:pPr>
        <w:spacing w:line="360" w:lineRule="exact"/>
        <w:ind w:firstLine="440" w:firstLineChars="200"/>
        <w:rPr>
          <w:rFonts w:ascii="宋体" w:hAnsi="宋体" w:cs="宋体"/>
          <w:kern w:val="0"/>
          <w:sz w:val="22"/>
        </w:rPr>
      </w:pPr>
      <w:r>
        <w:rPr>
          <w:rFonts w:hint="eastAsia" w:ascii="宋体" w:hAnsi="宋体" w:cs="宋体"/>
          <w:kern w:val="0"/>
          <w:sz w:val="22"/>
        </w:rPr>
        <w:t>法定代表人：                          法定代表人：</w:t>
      </w:r>
    </w:p>
    <w:p>
      <w:pPr>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委托代理人：                          委托代理人：</w:t>
      </w:r>
    </w:p>
    <w:p>
      <w:pPr>
        <w:spacing w:before="156" w:beforeLines="50" w:line="360" w:lineRule="auto"/>
        <w:rPr>
          <w:rFonts w:ascii="宋体" w:hAnsi="宋体" w:cs="宋体"/>
          <w:b/>
          <w:szCs w:val="21"/>
        </w:rPr>
      </w:pPr>
    </w:p>
    <w:p>
      <w:pPr>
        <w:spacing w:before="156" w:beforeLines="50" w:line="360" w:lineRule="auto"/>
        <w:rPr>
          <w:rFonts w:ascii="宋体" w:hAnsi="宋体" w:cs="宋体"/>
          <w:b/>
          <w:szCs w:val="21"/>
        </w:rPr>
      </w:pPr>
      <w:r>
        <w:rPr>
          <w:rFonts w:hint="eastAsia" w:ascii="宋体" w:hAnsi="宋体" w:cs="宋体"/>
          <w:b/>
          <w:szCs w:val="21"/>
        </w:rPr>
        <w:br w:type="page"/>
      </w:r>
    </w:p>
    <w:p>
      <w:pPr>
        <w:spacing w:before="156" w:beforeLines="50" w:line="360" w:lineRule="auto"/>
        <w:rPr>
          <w:rFonts w:ascii="宋体" w:hAnsi="宋体" w:cs="宋体"/>
          <w:b/>
          <w:szCs w:val="21"/>
        </w:rPr>
      </w:pPr>
      <w:r>
        <w:rPr>
          <w:rFonts w:hint="eastAsia" w:ascii="宋体" w:hAnsi="宋体" w:cs="宋体"/>
          <w:b/>
          <w:szCs w:val="21"/>
        </w:rPr>
        <w:t>附件5：</w:t>
      </w:r>
    </w:p>
    <w:p>
      <w:pPr>
        <w:snapToGrid w:val="0"/>
        <w:spacing w:after="156" w:afterLines="50" w:line="360" w:lineRule="auto"/>
        <w:ind w:firstLine="321"/>
        <w:jc w:val="center"/>
        <w:rPr>
          <w:b/>
          <w:sz w:val="32"/>
          <w:szCs w:val="32"/>
        </w:rPr>
      </w:pPr>
      <w:r>
        <w:rPr>
          <w:rFonts w:hint="eastAsia"/>
          <w:b/>
          <w:sz w:val="32"/>
          <w:szCs w:val="32"/>
        </w:rPr>
        <w:t>保密承诺书</w:t>
      </w:r>
    </w:p>
    <w:p>
      <w:pPr>
        <w:spacing w:line="360" w:lineRule="exact"/>
        <w:ind w:firstLine="440" w:firstLineChars="200"/>
        <w:rPr>
          <w:rFonts w:ascii="宋体" w:hAnsi="宋体" w:cs="宋体"/>
          <w:sz w:val="22"/>
        </w:rPr>
      </w:pPr>
      <w:r>
        <w:rPr>
          <w:rFonts w:hint="eastAsia" w:ascii="宋体" w:hAnsi="宋体" w:cs="宋体"/>
          <w:sz w:val="22"/>
        </w:rPr>
        <w:t>鉴于我方愿成为浙江空港培训</w:t>
      </w:r>
      <w:r>
        <w:rPr>
          <w:rFonts w:hint="eastAsia" w:ascii="宋体" w:hAnsi="宋体" w:cs="宋体"/>
          <w:kern w:val="0"/>
          <w:sz w:val="22"/>
        </w:rPr>
        <w:t>服务</w:t>
      </w:r>
      <w:r>
        <w:rPr>
          <w:rFonts w:hint="eastAsia" w:ascii="宋体" w:hAnsi="宋体" w:cs="宋体"/>
          <w:sz w:val="22"/>
        </w:rPr>
        <w:t>咨询有限公司的供应商或潜在供应商候选人，为浙江空港培训</w:t>
      </w:r>
      <w:r>
        <w:rPr>
          <w:rFonts w:hint="eastAsia" w:ascii="宋体" w:hAnsi="宋体" w:cs="宋体"/>
          <w:kern w:val="0"/>
          <w:sz w:val="22"/>
        </w:rPr>
        <w:t>服务</w:t>
      </w:r>
      <w:r>
        <w:rPr>
          <w:rFonts w:hint="eastAsia" w:ascii="宋体" w:hAnsi="宋体" w:cs="宋体"/>
          <w:sz w:val="22"/>
        </w:rPr>
        <w:t>咨询有限公司提供【   】项目的服务。在上述业务来往过程中，浙江空港培训</w:t>
      </w:r>
      <w:r>
        <w:rPr>
          <w:rFonts w:hint="eastAsia" w:ascii="宋体" w:hAnsi="宋体" w:cs="宋体"/>
          <w:kern w:val="0"/>
          <w:sz w:val="22"/>
        </w:rPr>
        <w:t>服务</w:t>
      </w:r>
      <w:r>
        <w:rPr>
          <w:rFonts w:hint="eastAsia" w:ascii="宋体" w:hAnsi="宋体" w:cs="宋体"/>
          <w:sz w:val="22"/>
        </w:rPr>
        <w:t>咨询有限公司可能向我方提供经营、业务、服务等有关的文件、资料、软件等信息，为维护浙江空港培训</w:t>
      </w:r>
      <w:r>
        <w:rPr>
          <w:rFonts w:hint="eastAsia" w:ascii="宋体" w:hAnsi="宋体" w:cs="宋体"/>
          <w:kern w:val="0"/>
          <w:sz w:val="22"/>
        </w:rPr>
        <w:t>服务</w:t>
      </w:r>
      <w:r>
        <w:rPr>
          <w:rFonts w:hint="eastAsia" w:ascii="宋体" w:hAnsi="宋体" w:cs="宋体"/>
          <w:sz w:val="22"/>
        </w:rPr>
        <w:t>咨询有限公司的利益，我方就保密事宜做出如下承诺：</w:t>
      </w:r>
    </w:p>
    <w:p>
      <w:pPr>
        <w:spacing w:line="360" w:lineRule="exact"/>
        <w:ind w:firstLine="440" w:firstLineChars="200"/>
        <w:rPr>
          <w:rFonts w:ascii="宋体" w:hAnsi="宋体" w:cs="宋体"/>
          <w:sz w:val="22"/>
        </w:rPr>
      </w:pPr>
      <w:r>
        <w:rPr>
          <w:rFonts w:hint="eastAsia" w:ascii="宋体" w:hAnsi="宋体" w:cs="宋体"/>
          <w:sz w:val="22"/>
        </w:rPr>
        <w:t>1.商业秘密</w:t>
      </w:r>
    </w:p>
    <w:p>
      <w:pPr>
        <w:spacing w:line="360" w:lineRule="exact"/>
        <w:ind w:firstLine="440" w:firstLineChars="200"/>
        <w:rPr>
          <w:rFonts w:ascii="宋体" w:hAnsi="宋体" w:cs="宋体"/>
          <w:sz w:val="22"/>
        </w:rPr>
      </w:pPr>
      <w:r>
        <w:rPr>
          <w:rFonts w:hint="eastAsia" w:ascii="宋体" w:hAnsi="宋体" w:cs="宋体"/>
          <w:sz w:val="22"/>
        </w:rPr>
        <w:t>1.1商业秘密是指浙江空港培训</w:t>
      </w:r>
      <w:r>
        <w:rPr>
          <w:rFonts w:hint="eastAsia" w:ascii="宋体" w:hAnsi="宋体" w:cs="宋体"/>
          <w:kern w:val="0"/>
          <w:sz w:val="22"/>
        </w:rPr>
        <w:t>服务</w:t>
      </w:r>
      <w:r>
        <w:rPr>
          <w:rFonts w:hint="eastAsia" w:ascii="宋体" w:hAnsi="宋体" w:cs="宋体"/>
          <w:sz w:val="22"/>
        </w:rPr>
        <w:t>咨询有限公司（包括浙江空港培训</w:t>
      </w:r>
      <w:r>
        <w:rPr>
          <w:rFonts w:hint="eastAsia" w:ascii="宋体" w:hAnsi="宋体" w:cs="宋体"/>
          <w:kern w:val="0"/>
          <w:sz w:val="22"/>
        </w:rPr>
        <w:t>服务</w:t>
      </w:r>
      <w:r>
        <w:rPr>
          <w:rFonts w:hint="eastAsia" w:ascii="宋体" w:hAnsi="宋体" w:cs="宋体"/>
          <w:sz w:val="22"/>
        </w:rPr>
        <w:t>咨询有限公司关联公司）一切专有、不对外公开的资料和信息。包括但不限于以下方面：</w:t>
      </w:r>
    </w:p>
    <w:p>
      <w:pPr>
        <w:spacing w:line="360" w:lineRule="exact"/>
        <w:ind w:firstLine="440" w:firstLineChars="200"/>
        <w:rPr>
          <w:rFonts w:ascii="宋体" w:hAnsi="宋体" w:cs="宋体"/>
          <w:sz w:val="22"/>
        </w:rPr>
      </w:pPr>
      <w:r>
        <w:rPr>
          <w:rFonts w:hint="eastAsia" w:ascii="宋体" w:hAnsi="宋体" w:cs="宋体"/>
          <w:sz w:val="22"/>
        </w:rPr>
        <w:t>（1）经营信息（发展规划、运营状况、客户资源、货源情报、投融资计划、开发计划、标书等）；</w:t>
      </w:r>
    </w:p>
    <w:p>
      <w:pPr>
        <w:spacing w:line="360" w:lineRule="exact"/>
        <w:ind w:firstLine="440" w:firstLineChars="200"/>
        <w:rPr>
          <w:rFonts w:ascii="宋体" w:hAnsi="宋体" w:cs="宋体"/>
          <w:sz w:val="22"/>
        </w:rPr>
      </w:pPr>
      <w:r>
        <w:rPr>
          <w:rFonts w:hint="eastAsia" w:ascii="宋体" w:hAnsi="宋体" w:cs="宋体"/>
          <w:sz w:val="22"/>
        </w:rPr>
        <w:t>（2）管理信息（管理方法、管理制度、员工管理、合同管理、纠纷管理等）；</w:t>
      </w:r>
    </w:p>
    <w:p>
      <w:pPr>
        <w:spacing w:line="360" w:lineRule="exact"/>
        <w:ind w:firstLine="440" w:firstLineChars="20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spacing w:line="360" w:lineRule="exact"/>
        <w:ind w:firstLine="440" w:firstLineChars="200"/>
        <w:rPr>
          <w:rFonts w:ascii="宋体" w:hAnsi="宋体" w:cs="宋体"/>
          <w:sz w:val="22"/>
        </w:rPr>
      </w:pPr>
      <w:r>
        <w:rPr>
          <w:rFonts w:hint="eastAsia" w:ascii="宋体" w:hAnsi="宋体" w:cs="宋体"/>
          <w:sz w:val="22"/>
        </w:rPr>
        <w:t>（4）财务信息（财务收支、固定资产、流动资金、成本核算等）；</w:t>
      </w:r>
    </w:p>
    <w:p>
      <w:pPr>
        <w:spacing w:line="360" w:lineRule="exact"/>
        <w:ind w:firstLine="440" w:firstLineChars="200"/>
        <w:rPr>
          <w:rFonts w:ascii="宋体" w:hAnsi="宋体" w:cs="宋体"/>
          <w:sz w:val="22"/>
        </w:rPr>
      </w:pPr>
      <w:r>
        <w:rPr>
          <w:rFonts w:hint="eastAsia" w:ascii="宋体" w:hAnsi="宋体" w:cs="宋体"/>
          <w:sz w:val="22"/>
        </w:rPr>
        <w:t>（5）我方单独或浙江空港培训</w:t>
      </w:r>
      <w:r>
        <w:rPr>
          <w:rFonts w:hint="eastAsia" w:ascii="宋体" w:hAnsi="宋体" w:cs="宋体"/>
          <w:kern w:val="0"/>
          <w:sz w:val="22"/>
        </w:rPr>
        <w:t>服务</w:t>
      </w:r>
      <w:r>
        <w:rPr>
          <w:rFonts w:hint="eastAsia" w:ascii="宋体" w:hAnsi="宋体" w:cs="宋体"/>
          <w:sz w:val="22"/>
        </w:rPr>
        <w:t>咨询有限公司（包括浙江空港培训</w:t>
      </w:r>
      <w:r>
        <w:rPr>
          <w:rFonts w:hint="eastAsia" w:ascii="宋体" w:hAnsi="宋体" w:cs="宋体"/>
          <w:kern w:val="0"/>
          <w:sz w:val="22"/>
        </w:rPr>
        <w:t>服务</w:t>
      </w:r>
      <w:r>
        <w:rPr>
          <w:rFonts w:hint="eastAsia" w:ascii="宋体" w:hAnsi="宋体" w:cs="宋体"/>
          <w:sz w:val="22"/>
        </w:rPr>
        <w:t>咨询有限公司关联公司）和我方共同为浙江空港培训</w:t>
      </w:r>
      <w:r>
        <w:rPr>
          <w:rFonts w:hint="eastAsia" w:ascii="宋体" w:hAnsi="宋体" w:cs="宋体"/>
          <w:kern w:val="0"/>
          <w:sz w:val="22"/>
        </w:rPr>
        <w:t>服务</w:t>
      </w:r>
      <w:r>
        <w:rPr>
          <w:rFonts w:hint="eastAsia" w:ascii="宋体" w:hAnsi="宋体" w:cs="宋体"/>
          <w:sz w:val="22"/>
        </w:rPr>
        <w:t>咨询有限公司开发、设计、生产的产品、资料及相关信息；</w:t>
      </w:r>
    </w:p>
    <w:p>
      <w:pPr>
        <w:spacing w:line="360" w:lineRule="exact"/>
        <w:ind w:firstLine="440" w:firstLineChars="200"/>
        <w:rPr>
          <w:rFonts w:ascii="宋体" w:hAnsi="宋体" w:cs="宋体"/>
          <w:sz w:val="22"/>
        </w:rPr>
      </w:pPr>
      <w:r>
        <w:rPr>
          <w:rFonts w:hint="eastAsia" w:ascii="宋体" w:hAnsi="宋体" w:cs="宋体"/>
          <w:sz w:val="22"/>
        </w:rPr>
        <w:t>（6）其他浙江空港培训</w:t>
      </w:r>
      <w:r>
        <w:rPr>
          <w:rFonts w:hint="eastAsia" w:ascii="宋体" w:hAnsi="宋体" w:cs="宋体"/>
          <w:kern w:val="0"/>
          <w:sz w:val="22"/>
        </w:rPr>
        <w:t>服务</w:t>
      </w:r>
      <w:r>
        <w:rPr>
          <w:rFonts w:hint="eastAsia" w:ascii="宋体" w:hAnsi="宋体" w:cs="宋体"/>
          <w:sz w:val="22"/>
        </w:rPr>
        <w:t>咨询有限公司未对外公开的有关营运、计划、航班数据、标准、开发、生产、经营、质量管理控制和租赁的资料和数据等信息以及对供应商的管理文件。</w:t>
      </w:r>
    </w:p>
    <w:p>
      <w:pPr>
        <w:spacing w:line="360" w:lineRule="exact"/>
        <w:ind w:firstLine="440" w:firstLineChars="200"/>
        <w:rPr>
          <w:rFonts w:ascii="宋体" w:hAnsi="宋体" w:cs="宋体"/>
          <w:sz w:val="22"/>
        </w:rPr>
      </w:pPr>
      <w:r>
        <w:rPr>
          <w:rFonts w:hint="eastAsia" w:ascii="宋体" w:hAnsi="宋体" w:cs="宋体"/>
          <w:sz w:val="22"/>
        </w:rPr>
        <w:t xml:space="preserve"> 1.2、浙江空港培训</w:t>
      </w:r>
      <w:r>
        <w:rPr>
          <w:rFonts w:hint="eastAsia" w:ascii="宋体" w:hAnsi="宋体" w:cs="宋体"/>
          <w:kern w:val="0"/>
          <w:sz w:val="22"/>
        </w:rPr>
        <w:t>服务</w:t>
      </w:r>
      <w:r>
        <w:rPr>
          <w:rFonts w:hint="eastAsia" w:ascii="宋体" w:hAnsi="宋体" w:cs="宋体"/>
          <w:sz w:val="22"/>
        </w:rPr>
        <w:t>咨询有限公司向我方披露商业秘密可以通过数据、文字及记载这些内容的文件、光盘、软件、图书等有形媒介体现，也可通过口头、录音等视听形式体现，或者是通过参观浙江空港培训</w:t>
      </w:r>
      <w:r>
        <w:rPr>
          <w:rFonts w:hint="eastAsia" w:ascii="宋体" w:hAnsi="宋体" w:cs="宋体"/>
          <w:kern w:val="0"/>
          <w:sz w:val="22"/>
        </w:rPr>
        <w:t>服务</w:t>
      </w:r>
      <w:r>
        <w:rPr>
          <w:rFonts w:hint="eastAsia" w:ascii="宋体" w:hAnsi="宋体" w:cs="宋体"/>
          <w:sz w:val="22"/>
        </w:rPr>
        <w:t>咨询有限公司（包括浙江空港培训</w:t>
      </w:r>
      <w:r>
        <w:rPr>
          <w:rFonts w:hint="eastAsia" w:ascii="宋体" w:hAnsi="宋体" w:cs="宋体"/>
          <w:kern w:val="0"/>
          <w:sz w:val="22"/>
        </w:rPr>
        <w:t>服务</w:t>
      </w:r>
      <w:r>
        <w:rPr>
          <w:rFonts w:hint="eastAsia" w:ascii="宋体" w:hAnsi="宋体" w:cs="宋体"/>
          <w:sz w:val="22"/>
        </w:rPr>
        <w:t>咨询有限公司关联公司）开发的设备、运营程序而眼见的。我方一旦接触商业秘密，应立即采取保密措施。除非浙江空港培训</w:t>
      </w:r>
      <w:r>
        <w:rPr>
          <w:rFonts w:hint="eastAsia" w:ascii="宋体" w:hAnsi="宋体" w:cs="宋体"/>
          <w:kern w:val="0"/>
          <w:sz w:val="22"/>
        </w:rPr>
        <w:t>服务</w:t>
      </w:r>
      <w:r>
        <w:rPr>
          <w:rFonts w:hint="eastAsia" w:ascii="宋体" w:hAnsi="宋体" w:cs="宋体"/>
          <w:sz w:val="22"/>
        </w:rPr>
        <w:t>咨询有限公司书面同意解禁该秘密，浙江空港培训</w:t>
      </w:r>
      <w:r>
        <w:rPr>
          <w:rFonts w:hint="eastAsia" w:ascii="宋体" w:hAnsi="宋体" w:cs="宋体"/>
          <w:kern w:val="0"/>
          <w:sz w:val="22"/>
        </w:rPr>
        <w:t>服务</w:t>
      </w:r>
      <w:r>
        <w:rPr>
          <w:rFonts w:hint="eastAsia" w:ascii="宋体" w:hAnsi="宋体" w:cs="宋体"/>
          <w:sz w:val="22"/>
        </w:rPr>
        <w:t>咨询有限公司商业秘密的保密期限为永久。</w:t>
      </w:r>
    </w:p>
    <w:p>
      <w:pPr>
        <w:spacing w:line="360" w:lineRule="exact"/>
        <w:ind w:firstLine="440" w:firstLineChars="20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440" w:firstLineChars="200"/>
        <w:rPr>
          <w:rFonts w:ascii="宋体" w:hAnsi="宋体" w:cs="宋体"/>
          <w:sz w:val="22"/>
        </w:rPr>
      </w:pPr>
      <w:r>
        <w:rPr>
          <w:rFonts w:hint="eastAsia" w:ascii="宋体" w:hAnsi="宋体" w:cs="宋体"/>
          <w:sz w:val="22"/>
        </w:rPr>
        <w:t>1.4、以下资料不属于本承诺所指的商业秘密：</w:t>
      </w:r>
    </w:p>
    <w:p>
      <w:pPr>
        <w:spacing w:line="360" w:lineRule="exact"/>
        <w:ind w:firstLine="440" w:firstLineChars="200"/>
        <w:rPr>
          <w:rFonts w:ascii="宋体" w:hAnsi="宋体" w:cs="宋体"/>
          <w:sz w:val="22"/>
        </w:rPr>
      </w:pPr>
      <w:r>
        <w:rPr>
          <w:rFonts w:hint="eastAsia" w:ascii="宋体" w:hAnsi="宋体" w:cs="宋体"/>
          <w:sz w:val="22"/>
        </w:rPr>
        <w:t>（1）我方从浙江空港培训</w:t>
      </w:r>
      <w:r>
        <w:rPr>
          <w:rFonts w:hint="eastAsia" w:ascii="宋体" w:hAnsi="宋体" w:cs="宋体"/>
          <w:kern w:val="0"/>
          <w:sz w:val="22"/>
        </w:rPr>
        <w:t>服务</w:t>
      </w:r>
      <w:r>
        <w:rPr>
          <w:rFonts w:hint="eastAsia" w:ascii="宋体" w:hAnsi="宋体" w:cs="宋体"/>
          <w:sz w:val="22"/>
        </w:rPr>
        <w:t>咨询有限公司拟获悉之前已持有的我方无需承担保密义务的浙江空港培训</w:t>
      </w:r>
      <w:r>
        <w:rPr>
          <w:rFonts w:hint="eastAsia" w:ascii="宋体" w:hAnsi="宋体" w:cs="宋体"/>
          <w:kern w:val="0"/>
          <w:sz w:val="22"/>
        </w:rPr>
        <w:t>服务</w:t>
      </w:r>
      <w:r>
        <w:rPr>
          <w:rFonts w:hint="eastAsia" w:ascii="宋体" w:hAnsi="宋体" w:cs="宋体"/>
          <w:sz w:val="22"/>
        </w:rPr>
        <w:t>咨询有限公</w:t>
      </w:r>
      <w:r>
        <w:rPr>
          <w:rFonts w:hint="eastAsia" w:ascii="宋体" w:hAnsi="宋体"/>
          <w:color w:val="000000"/>
          <w:sz w:val="22"/>
        </w:rPr>
        <w:t>司</w:t>
      </w:r>
      <w:r>
        <w:rPr>
          <w:rFonts w:hint="eastAsia" w:ascii="宋体" w:hAnsi="宋体" w:cs="宋体"/>
          <w:sz w:val="22"/>
        </w:rPr>
        <w:t>有关资料(但通过其它违约或侵权行为而获得的资料除外)；</w:t>
      </w:r>
    </w:p>
    <w:p>
      <w:pPr>
        <w:spacing w:line="360" w:lineRule="exact"/>
        <w:ind w:firstLine="440" w:firstLineChars="20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440" w:firstLineChars="200"/>
        <w:rPr>
          <w:rFonts w:ascii="宋体" w:hAnsi="宋体" w:cs="宋体"/>
          <w:sz w:val="22"/>
        </w:rPr>
      </w:pPr>
    </w:p>
    <w:p>
      <w:pPr>
        <w:spacing w:line="360" w:lineRule="exact"/>
        <w:ind w:firstLine="440" w:firstLineChars="200"/>
        <w:rPr>
          <w:rFonts w:ascii="宋体" w:hAnsi="宋体" w:cs="宋体"/>
          <w:sz w:val="22"/>
        </w:rPr>
      </w:pPr>
      <w:r>
        <w:rPr>
          <w:rFonts w:hint="eastAsia" w:ascii="宋体" w:hAnsi="宋体" w:cs="宋体"/>
          <w:sz w:val="22"/>
        </w:rPr>
        <w:t>2、我方承诺将严格保密，维护浙江空港培训</w:t>
      </w:r>
      <w:r>
        <w:rPr>
          <w:rFonts w:hint="eastAsia" w:ascii="宋体" w:hAnsi="宋体" w:cs="宋体"/>
          <w:kern w:val="0"/>
          <w:sz w:val="22"/>
        </w:rPr>
        <w:t>服务</w:t>
      </w:r>
      <w:r>
        <w:rPr>
          <w:rFonts w:hint="eastAsia" w:ascii="宋体" w:hAnsi="宋体" w:cs="宋体"/>
          <w:sz w:val="22"/>
        </w:rPr>
        <w:t>咨询有限公司（包括浙江空港培训</w:t>
      </w:r>
      <w:r>
        <w:rPr>
          <w:rFonts w:hint="eastAsia" w:ascii="宋体" w:hAnsi="宋体" w:cs="宋体"/>
          <w:kern w:val="0"/>
          <w:sz w:val="22"/>
        </w:rPr>
        <w:t>服务</w:t>
      </w:r>
      <w:r>
        <w:rPr>
          <w:rFonts w:hint="eastAsia" w:ascii="宋体" w:hAnsi="宋体" w:cs="宋体"/>
          <w:sz w:val="22"/>
        </w:rPr>
        <w:t>咨询有限公司关联公司）的利益。在未获得浙江空港培训</w:t>
      </w:r>
      <w:r>
        <w:rPr>
          <w:rFonts w:hint="eastAsia" w:ascii="宋体" w:hAnsi="宋体" w:cs="宋体"/>
          <w:kern w:val="0"/>
          <w:sz w:val="22"/>
        </w:rPr>
        <w:t>服务</w:t>
      </w:r>
      <w:r>
        <w:rPr>
          <w:rFonts w:hint="eastAsia" w:ascii="宋体" w:hAnsi="宋体" w:cs="宋体"/>
          <w:sz w:val="22"/>
        </w:rPr>
        <w:t>咨询有限公司同意前，我方不得复印或以其他形式复制任何商业秘密，或者从任何由浙江空港培训</w:t>
      </w:r>
      <w:r>
        <w:rPr>
          <w:rFonts w:hint="eastAsia" w:ascii="宋体" w:hAnsi="宋体" w:cs="宋体"/>
          <w:kern w:val="0"/>
          <w:sz w:val="22"/>
        </w:rPr>
        <w:t>服务</w:t>
      </w:r>
      <w:r>
        <w:rPr>
          <w:rFonts w:hint="eastAsia" w:ascii="宋体" w:hAnsi="宋体" w:cs="宋体"/>
          <w:sz w:val="22"/>
        </w:rPr>
        <w:t>咨询有限公司设计的装置上窃取任何商业秘密。我方不以任何方式向第三方透露、不在任何场所使用商业秘密。我方承诺只有在在履行浙江空港培训</w:t>
      </w:r>
      <w:r>
        <w:rPr>
          <w:rFonts w:hint="eastAsia" w:ascii="宋体" w:hAnsi="宋体" w:cs="宋体"/>
          <w:kern w:val="0"/>
          <w:sz w:val="22"/>
        </w:rPr>
        <w:t>服务</w:t>
      </w:r>
      <w:r>
        <w:rPr>
          <w:rFonts w:hint="eastAsia" w:ascii="宋体" w:hAnsi="宋体" w:cs="宋体"/>
          <w:sz w:val="22"/>
        </w:rPr>
        <w:t>咨询有限公司合约时才有权使用该等商业秘密，并只向为履行浙江空港培训</w:t>
      </w:r>
      <w:r>
        <w:rPr>
          <w:rFonts w:hint="eastAsia" w:ascii="宋体" w:hAnsi="宋体" w:cs="宋体"/>
          <w:kern w:val="0"/>
          <w:sz w:val="22"/>
        </w:rPr>
        <w:t>服务</w:t>
      </w:r>
      <w:r>
        <w:rPr>
          <w:rFonts w:hint="eastAsia" w:ascii="宋体" w:hAnsi="宋体" w:cs="宋体"/>
          <w:sz w:val="22"/>
        </w:rPr>
        <w:t>咨询有限公司合约需要了解的员工披露相关商业秘密，并促使员工自接触浙江空港培训</w:t>
      </w:r>
      <w:r>
        <w:rPr>
          <w:rFonts w:hint="eastAsia" w:ascii="宋体" w:hAnsi="宋体" w:cs="宋体"/>
          <w:kern w:val="0"/>
          <w:sz w:val="22"/>
        </w:rPr>
        <w:t>服务</w:t>
      </w:r>
      <w:r>
        <w:rPr>
          <w:rFonts w:hint="eastAsia" w:ascii="宋体" w:hAnsi="宋体" w:cs="宋体"/>
          <w:sz w:val="22"/>
        </w:rPr>
        <w:t>咨询有限公司（包括浙江空港培训</w:t>
      </w:r>
      <w:r>
        <w:rPr>
          <w:rFonts w:hint="eastAsia" w:ascii="宋体" w:hAnsi="宋体" w:cs="宋体"/>
          <w:kern w:val="0"/>
          <w:sz w:val="22"/>
        </w:rPr>
        <w:t>服务</w:t>
      </w:r>
      <w:r>
        <w:rPr>
          <w:rFonts w:hint="eastAsia" w:ascii="宋体" w:hAnsi="宋体" w:cs="宋体"/>
          <w:sz w:val="22"/>
        </w:rPr>
        <w:t>咨询有限公司关联公司）的商业秘密之日起，即能清楚地了解并自觉遵守其应尽的保密责任。若我方员工因任何原因未能履行本承诺所述的保密责任，则视为违反了本承诺。</w:t>
      </w:r>
    </w:p>
    <w:p>
      <w:pPr>
        <w:spacing w:line="360" w:lineRule="exact"/>
        <w:ind w:firstLine="440" w:firstLineChars="200"/>
        <w:rPr>
          <w:rFonts w:ascii="宋体" w:hAnsi="宋体" w:cs="宋体"/>
          <w:sz w:val="22"/>
        </w:rPr>
      </w:pPr>
    </w:p>
    <w:p>
      <w:pPr>
        <w:spacing w:line="360" w:lineRule="exact"/>
        <w:ind w:firstLine="440" w:firstLineChars="200"/>
        <w:rPr>
          <w:rFonts w:ascii="宋体" w:hAnsi="宋体" w:cs="宋体"/>
          <w:sz w:val="22"/>
        </w:rPr>
      </w:pPr>
      <w:r>
        <w:rPr>
          <w:rFonts w:hint="eastAsia" w:ascii="宋体" w:hAnsi="宋体" w:cs="宋体"/>
          <w:sz w:val="22"/>
        </w:rPr>
        <w:t>3、当合同履行完毕、合同终止或经浙江空港培训</w:t>
      </w:r>
      <w:r>
        <w:rPr>
          <w:rFonts w:hint="eastAsia" w:ascii="宋体" w:hAnsi="宋体" w:cs="宋体"/>
          <w:kern w:val="0"/>
          <w:sz w:val="22"/>
        </w:rPr>
        <w:t>服务</w:t>
      </w:r>
      <w:r>
        <w:rPr>
          <w:rFonts w:hint="eastAsia" w:ascii="宋体" w:hAnsi="宋体" w:cs="宋体"/>
          <w:sz w:val="22"/>
        </w:rPr>
        <w:t>咨询有限公司要求，我方应立即返还或根据浙江空港培训</w:t>
      </w:r>
      <w:r>
        <w:rPr>
          <w:rFonts w:hint="eastAsia" w:ascii="宋体" w:hAnsi="宋体" w:cs="宋体"/>
          <w:kern w:val="0"/>
          <w:sz w:val="22"/>
        </w:rPr>
        <w:t>服务</w:t>
      </w:r>
      <w:r>
        <w:rPr>
          <w:rFonts w:hint="eastAsia" w:ascii="宋体" w:hAnsi="宋体" w:cs="宋体"/>
          <w:sz w:val="22"/>
        </w:rPr>
        <w:t>咨询有限公司书面要求销毁所有含有商业秘密或我方在接触商业秘密后而产生的资料，以及由我方持有的任何复制品。</w:t>
      </w:r>
    </w:p>
    <w:p>
      <w:pPr>
        <w:spacing w:line="360" w:lineRule="exact"/>
        <w:ind w:firstLine="440" w:firstLineChars="200"/>
        <w:rPr>
          <w:rFonts w:ascii="宋体" w:hAnsi="宋体" w:cs="宋体"/>
          <w:sz w:val="22"/>
        </w:rPr>
      </w:pPr>
    </w:p>
    <w:p>
      <w:pPr>
        <w:spacing w:line="360" w:lineRule="exact"/>
        <w:ind w:firstLine="440" w:firstLineChars="200"/>
        <w:rPr>
          <w:rFonts w:ascii="宋体" w:hAnsi="宋体" w:cs="宋体"/>
          <w:sz w:val="22"/>
        </w:rPr>
      </w:pPr>
      <w:r>
        <w:rPr>
          <w:rFonts w:hint="eastAsia" w:ascii="宋体" w:hAnsi="宋体" w:cs="宋体"/>
          <w:sz w:val="22"/>
        </w:rPr>
        <w:t>4、无论在双方签订任何商务合同之前、存续期间及以后，我方均当遵守法律和本承诺约定，严格保守浙江空港培训</w:t>
      </w:r>
      <w:r>
        <w:rPr>
          <w:rFonts w:hint="eastAsia" w:ascii="宋体" w:hAnsi="宋体" w:cs="宋体"/>
          <w:kern w:val="0"/>
          <w:sz w:val="22"/>
        </w:rPr>
        <w:t>服务</w:t>
      </w:r>
      <w:r>
        <w:rPr>
          <w:rFonts w:hint="eastAsia" w:ascii="宋体" w:hAnsi="宋体" w:cs="宋体"/>
          <w:sz w:val="22"/>
        </w:rPr>
        <w:t>咨询有限公司的商业秘密。未经浙江空港培训</w:t>
      </w:r>
      <w:r>
        <w:rPr>
          <w:rFonts w:hint="eastAsia" w:ascii="宋体" w:hAnsi="宋体" w:cs="宋体"/>
          <w:kern w:val="0"/>
          <w:sz w:val="22"/>
        </w:rPr>
        <w:t>服务</w:t>
      </w:r>
      <w:r>
        <w:rPr>
          <w:rFonts w:hint="eastAsia" w:ascii="宋体" w:hAnsi="宋体" w:cs="宋体"/>
          <w:sz w:val="22"/>
        </w:rPr>
        <w:t>咨询有限公司同意，不得采用包括但不限于的以下方式泄露、公布、发布、出版、传授、转让或者其他任何方式，或以任何理由、任何目的非法侵犯浙江空港培训</w:t>
      </w:r>
      <w:r>
        <w:rPr>
          <w:rFonts w:hint="eastAsia" w:ascii="宋体" w:hAnsi="宋体" w:cs="宋体"/>
          <w:kern w:val="0"/>
          <w:sz w:val="22"/>
        </w:rPr>
        <w:t>服务</w:t>
      </w:r>
      <w:r>
        <w:rPr>
          <w:rFonts w:hint="eastAsia" w:ascii="宋体" w:hAnsi="宋体" w:cs="宋体"/>
          <w:sz w:val="22"/>
        </w:rPr>
        <w:t xml:space="preserve">咨询有限公司的商业秘密：        </w:t>
      </w:r>
    </w:p>
    <w:p>
      <w:pPr>
        <w:spacing w:line="360" w:lineRule="exact"/>
        <w:ind w:firstLine="440" w:firstLineChars="200"/>
        <w:rPr>
          <w:rFonts w:ascii="宋体" w:hAnsi="宋体" w:cs="宋体"/>
          <w:sz w:val="22"/>
        </w:rPr>
      </w:pPr>
      <w:r>
        <w:rPr>
          <w:rFonts w:hint="eastAsia" w:ascii="宋体" w:hAnsi="宋体" w:cs="宋体"/>
          <w:sz w:val="22"/>
        </w:rPr>
        <w:t>（1）披露、使用或者允许他人以不正当手段获取的商业秘密；</w:t>
      </w:r>
    </w:p>
    <w:p>
      <w:pPr>
        <w:spacing w:line="360" w:lineRule="exact"/>
        <w:ind w:firstLine="440" w:firstLineChars="200"/>
        <w:rPr>
          <w:rFonts w:ascii="宋体" w:hAnsi="宋体" w:cs="宋体"/>
          <w:sz w:val="22"/>
        </w:rPr>
      </w:pPr>
      <w:r>
        <w:rPr>
          <w:rFonts w:hint="eastAsia" w:ascii="宋体" w:hAnsi="宋体" w:cs="宋体"/>
          <w:sz w:val="22"/>
        </w:rPr>
        <w:t>（2）为浙江空港培训</w:t>
      </w:r>
      <w:r>
        <w:rPr>
          <w:rFonts w:hint="eastAsia" w:ascii="宋体" w:hAnsi="宋体" w:cs="宋体"/>
          <w:kern w:val="0"/>
          <w:sz w:val="22"/>
        </w:rPr>
        <w:t>服务</w:t>
      </w:r>
      <w:r>
        <w:rPr>
          <w:rFonts w:hint="eastAsia" w:ascii="宋体" w:hAnsi="宋体" w:cs="宋体"/>
          <w:sz w:val="22"/>
        </w:rPr>
        <w:t>咨询有限公司以外的第三人窃取、刺探、收买、非法提供商业秘密。</w:t>
      </w:r>
    </w:p>
    <w:p>
      <w:pPr>
        <w:spacing w:line="360" w:lineRule="exact"/>
        <w:ind w:firstLine="440" w:firstLineChars="20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spacing w:line="360" w:lineRule="exact"/>
        <w:ind w:firstLine="440" w:firstLineChars="20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spacing w:line="360" w:lineRule="exact"/>
        <w:ind w:firstLine="440" w:firstLineChars="200"/>
        <w:rPr>
          <w:rFonts w:ascii="宋体" w:hAnsi="宋体" w:cs="宋体"/>
          <w:sz w:val="22"/>
        </w:rPr>
      </w:pPr>
      <w:r>
        <w:rPr>
          <w:rFonts w:hint="eastAsia" w:ascii="宋体" w:hAnsi="宋体" w:cs="宋体"/>
          <w:sz w:val="22"/>
        </w:rPr>
        <w:t>（5）擅自将属于商业秘密的文件、资料和其他物品携带、传递、寄运出浙江空港培训</w:t>
      </w:r>
      <w:r>
        <w:rPr>
          <w:rFonts w:hint="eastAsia" w:ascii="宋体" w:hAnsi="宋体" w:cs="宋体"/>
          <w:kern w:val="0"/>
          <w:sz w:val="22"/>
        </w:rPr>
        <w:t>服务</w:t>
      </w:r>
      <w:r>
        <w:rPr>
          <w:rFonts w:hint="eastAsia" w:ascii="宋体" w:hAnsi="宋体" w:cs="宋体"/>
          <w:sz w:val="22"/>
        </w:rPr>
        <w:t>咨询有限公司办公场所或国（境）外。</w:t>
      </w:r>
    </w:p>
    <w:p>
      <w:pPr>
        <w:spacing w:line="360" w:lineRule="exact"/>
        <w:ind w:firstLine="440" w:firstLineChars="200"/>
        <w:rPr>
          <w:rFonts w:ascii="宋体" w:hAnsi="宋体" w:cs="宋体"/>
          <w:sz w:val="22"/>
        </w:rPr>
      </w:pPr>
      <w:r>
        <w:rPr>
          <w:rFonts w:hint="eastAsia" w:ascii="宋体" w:hAnsi="宋体" w:cs="宋体"/>
          <w:sz w:val="22"/>
        </w:rPr>
        <w:t>（6）未经浙江空港培训</w:t>
      </w:r>
      <w:r>
        <w:rPr>
          <w:rFonts w:hint="eastAsia" w:ascii="宋体" w:hAnsi="宋体" w:cs="宋体"/>
          <w:kern w:val="0"/>
          <w:sz w:val="22"/>
        </w:rPr>
        <w:t>服务</w:t>
      </w:r>
      <w:r>
        <w:rPr>
          <w:rFonts w:hint="eastAsia" w:ascii="宋体" w:hAnsi="宋体" w:cs="宋体"/>
          <w:sz w:val="22"/>
        </w:rPr>
        <w:t>咨询有限公司同意就以任何方式私自保存、截留含有浙江空港培训</w:t>
      </w:r>
      <w:r>
        <w:rPr>
          <w:rFonts w:hint="eastAsia" w:ascii="宋体" w:hAnsi="宋体" w:cs="宋体"/>
          <w:kern w:val="0"/>
          <w:sz w:val="22"/>
        </w:rPr>
        <w:t>服务</w:t>
      </w:r>
      <w:r>
        <w:rPr>
          <w:rFonts w:hint="eastAsia" w:ascii="宋体" w:hAnsi="宋体" w:cs="宋体"/>
          <w:sz w:val="22"/>
        </w:rPr>
        <w:t>咨询有限公司商业秘密的任何形式资料、文件和物品的复印件、复制品、副本。</w:t>
      </w:r>
    </w:p>
    <w:p>
      <w:pPr>
        <w:spacing w:line="360" w:lineRule="exact"/>
        <w:ind w:firstLine="440" w:firstLineChars="200"/>
        <w:rPr>
          <w:rFonts w:ascii="宋体" w:hAnsi="宋体" w:cs="宋体"/>
          <w:sz w:val="22"/>
        </w:rPr>
      </w:pPr>
      <w:r>
        <w:rPr>
          <w:rFonts w:hint="eastAsia" w:ascii="宋体" w:hAnsi="宋体" w:cs="宋体"/>
          <w:sz w:val="22"/>
        </w:rPr>
        <w:t>（7）将含有浙江空港培训</w:t>
      </w:r>
      <w:r>
        <w:rPr>
          <w:rFonts w:hint="eastAsia" w:ascii="宋体" w:hAnsi="宋体" w:cs="宋体"/>
          <w:kern w:val="0"/>
          <w:sz w:val="22"/>
        </w:rPr>
        <w:t>服务</w:t>
      </w:r>
      <w:r>
        <w:rPr>
          <w:rFonts w:hint="eastAsia" w:ascii="宋体" w:hAnsi="宋体" w:cs="宋体"/>
          <w:sz w:val="22"/>
        </w:rPr>
        <w:t>咨询有限公司商业秘密的产品、技术或其他资料、信息向第三人销售、使用或以任何方式提供。</w:t>
      </w:r>
    </w:p>
    <w:p>
      <w:pPr>
        <w:spacing w:line="360" w:lineRule="exact"/>
        <w:ind w:firstLine="440" w:firstLineChars="200"/>
        <w:rPr>
          <w:rFonts w:ascii="宋体" w:hAnsi="宋体" w:cs="宋体"/>
          <w:sz w:val="22"/>
        </w:rPr>
      </w:pPr>
    </w:p>
    <w:p>
      <w:pPr>
        <w:spacing w:line="360" w:lineRule="exact"/>
        <w:ind w:firstLine="440" w:firstLineChars="200"/>
        <w:rPr>
          <w:rFonts w:ascii="宋体" w:hAnsi="宋体" w:cs="宋体"/>
          <w:sz w:val="22"/>
        </w:rPr>
      </w:pPr>
      <w:r>
        <w:rPr>
          <w:rFonts w:hint="eastAsia" w:ascii="宋体" w:hAnsi="宋体" w:cs="宋体"/>
          <w:sz w:val="22"/>
        </w:rPr>
        <w:t>我方依法根据司法机关、侦查机关、或政府机构的合法指令而透露有关资料不属于违反保密义务。此情况之下，我方必须在透露之前通知浙江空港培训</w:t>
      </w:r>
      <w:r>
        <w:rPr>
          <w:rFonts w:hint="eastAsia" w:ascii="宋体" w:hAnsi="宋体" w:cs="宋体"/>
          <w:kern w:val="0"/>
          <w:sz w:val="22"/>
        </w:rPr>
        <w:t>服务</w:t>
      </w:r>
      <w:r>
        <w:rPr>
          <w:rFonts w:hint="eastAsia" w:ascii="宋体" w:hAnsi="宋体" w:cs="宋体"/>
          <w:sz w:val="22"/>
        </w:rPr>
        <w:t>咨询有限公司，使浙江空港培训</w:t>
      </w:r>
      <w:r>
        <w:rPr>
          <w:rFonts w:hint="eastAsia" w:ascii="宋体" w:hAnsi="宋体" w:cs="宋体"/>
          <w:kern w:val="0"/>
          <w:sz w:val="22"/>
        </w:rPr>
        <w:t>服务</w:t>
      </w:r>
      <w:r>
        <w:rPr>
          <w:rFonts w:hint="eastAsia" w:ascii="宋体" w:hAnsi="宋体" w:cs="宋体"/>
          <w:sz w:val="22"/>
        </w:rPr>
        <w:t>咨询有限公司有机会采取合法措施进行答辩与解释；并且我方应只得透露法律上要求透露的部分机密资料。</w:t>
      </w:r>
    </w:p>
    <w:p>
      <w:pPr>
        <w:spacing w:line="360" w:lineRule="exact"/>
        <w:ind w:firstLine="440" w:firstLineChars="200"/>
        <w:rPr>
          <w:rFonts w:ascii="宋体" w:hAnsi="宋体" w:cs="宋体"/>
          <w:sz w:val="22"/>
        </w:rPr>
      </w:pPr>
    </w:p>
    <w:p>
      <w:pPr>
        <w:spacing w:line="360" w:lineRule="exact"/>
        <w:ind w:firstLine="440" w:firstLineChars="200"/>
        <w:rPr>
          <w:rFonts w:ascii="宋体" w:hAnsi="宋体" w:cs="宋体"/>
          <w:sz w:val="22"/>
        </w:rPr>
      </w:pPr>
      <w:r>
        <w:rPr>
          <w:rFonts w:hint="eastAsia" w:ascii="宋体" w:hAnsi="宋体" w:cs="宋体"/>
          <w:sz w:val="22"/>
        </w:rPr>
        <w:t>6、我方发生上述违约行为时，浙江空港培训</w:t>
      </w:r>
      <w:r>
        <w:rPr>
          <w:rFonts w:hint="eastAsia" w:ascii="宋体" w:hAnsi="宋体" w:cs="宋体"/>
          <w:kern w:val="0"/>
          <w:sz w:val="22"/>
        </w:rPr>
        <w:t>服务</w:t>
      </w:r>
      <w:r>
        <w:rPr>
          <w:rFonts w:hint="eastAsia" w:ascii="宋体" w:hAnsi="宋体" w:cs="宋体"/>
          <w:sz w:val="22"/>
        </w:rPr>
        <w:t>咨询有限公司（包括浙江空港培训</w:t>
      </w:r>
      <w:r>
        <w:rPr>
          <w:rFonts w:hint="eastAsia" w:ascii="宋体" w:hAnsi="宋体" w:cs="宋体"/>
          <w:kern w:val="0"/>
          <w:sz w:val="22"/>
        </w:rPr>
        <w:t>服务</w:t>
      </w:r>
      <w:r>
        <w:rPr>
          <w:rFonts w:hint="eastAsia" w:ascii="宋体" w:hAnsi="宋体" w:cs="宋体"/>
          <w:sz w:val="22"/>
        </w:rPr>
        <w:t>咨询有限公司关联公司）有权要求我方立即停止侵权和进一步的对外泄露或滥用，并要求我方采取其他合理的补救措施，并有权终止甲乙双方正在执行的其他合同，而浙江空港培训</w:t>
      </w:r>
      <w:r>
        <w:rPr>
          <w:rFonts w:hint="eastAsia" w:ascii="宋体" w:hAnsi="宋体" w:cs="宋体"/>
          <w:kern w:val="0"/>
          <w:sz w:val="22"/>
        </w:rPr>
        <w:t>服务</w:t>
      </w:r>
      <w:r>
        <w:rPr>
          <w:rFonts w:hint="eastAsia" w:ascii="宋体" w:hAnsi="宋体" w:cs="宋体"/>
          <w:sz w:val="22"/>
        </w:rPr>
        <w:t>咨询有限公司（包括浙江空港培训</w:t>
      </w:r>
      <w:r>
        <w:rPr>
          <w:rFonts w:hint="eastAsia" w:ascii="宋体" w:hAnsi="宋体" w:cs="宋体"/>
          <w:kern w:val="0"/>
          <w:sz w:val="22"/>
        </w:rPr>
        <w:t>服务</w:t>
      </w:r>
      <w:r>
        <w:rPr>
          <w:rFonts w:hint="eastAsia" w:ascii="宋体" w:hAnsi="宋体" w:cs="宋体"/>
          <w:sz w:val="22"/>
        </w:rPr>
        <w:t>咨询有限公司关联公司）无需对此承担任何责任。</w:t>
      </w:r>
    </w:p>
    <w:p>
      <w:pPr>
        <w:spacing w:line="360" w:lineRule="exact"/>
        <w:ind w:firstLine="440" w:firstLineChars="200"/>
        <w:rPr>
          <w:rFonts w:ascii="宋体" w:hAnsi="宋体" w:cs="宋体"/>
          <w:sz w:val="22"/>
        </w:rPr>
      </w:pPr>
    </w:p>
    <w:p>
      <w:pPr>
        <w:spacing w:line="360" w:lineRule="exact"/>
        <w:ind w:firstLine="440" w:firstLineChars="200"/>
        <w:rPr>
          <w:rFonts w:ascii="宋体" w:hAnsi="宋体" w:cs="宋体"/>
          <w:sz w:val="22"/>
        </w:rPr>
      </w:pPr>
      <w:r>
        <w:rPr>
          <w:rFonts w:hint="eastAsia" w:ascii="宋体" w:hAnsi="宋体" w:cs="宋体"/>
          <w:sz w:val="22"/>
        </w:rPr>
        <w:t>7、我方已理解和承认，任何违反本承诺的对外泄露或擅自使用商业秘密，将对浙江空港培训</w:t>
      </w:r>
      <w:r>
        <w:rPr>
          <w:rFonts w:hint="eastAsia" w:ascii="宋体" w:hAnsi="宋体" w:cs="宋体"/>
          <w:kern w:val="0"/>
          <w:sz w:val="22"/>
        </w:rPr>
        <w:t>服务</w:t>
      </w:r>
      <w:r>
        <w:rPr>
          <w:rFonts w:hint="eastAsia" w:ascii="宋体" w:hAnsi="宋体" w:cs="宋体"/>
          <w:sz w:val="22"/>
        </w:rPr>
        <w:t>咨询有限公司（包括浙江空港培训</w:t>
      </w:r>
      <w:r>
        <w:rPr>
          <w:rFonts w:hint="eastAsia" w:ascii="宋体" w:hAnsi="宋体" w:cs="宋体"/>
          <w:kern w:val="0"/>
          <w:sz w:val="22"/>
        </w:rPr>
        <w:t>服务</w:t>
      </w:r>
      <w:r>
        <w:rPr>
          <w:rFonts w:hint="eastAsia" w:ascii="宋体" w:hAnsi="宋体" w:cs="宋体"/>
          <w:sz w:val="22"/>
        </w:rPr>
        <w:t>咨询有限公司关联公司）系统造成很难估计的、无法弥补的损害。该损失包括但不限于：（1）因我方侵权行为造成的浙江空港培训</w:t>
      </w:r>
      <w:r>
        <w:rPr>
          <w:rFonts w:hint="eastAsia" w:ascii="宋体" w:hAnsi="宋体" w:cs="宋体"/>
          <w:kern w:val="0"/>
          <w:sz w:val="22"/>
        </w:rPr>
        <w:t>服务</w:t>
      </w:r>
      <w:r>
        <w:rPr>
          <w:rFonts w:hint="eastAsia" w:ascii="宋体" w:hAnsi="宋体" w:cs="宋体"/>
          <w:sz w:val="22"/>
        </w:rPr>
        <w:t>咨询有限公司利益减少，该等利益包括直接利益损失（指销量、利润减少及开发费用损失）与间接利益损失（指无形资产的价值减少）；（2）因我方侵权行为导致浙江空港培训</w:t>
      </w:r>
      <w:r>
        <w:rPr>
          <w:rFonts w:hint="eastAsia" w:ascii="宋体" w:hAnsi="宋体" w:cs="宋体"/>
          <w:kern w:val="0"/>
          <w:sz w:val="22"/>
        </w:rPr>
        <w:t>服务</w:t>
      </w:r>
      <w:r>
        <w:rPr>
          <w:rFonts w:hint="eastAsia" w:ascii="宋体" w:hAnsi="宋体" w:cs="宋体"/>
          <w:sz w:val="22"/>
        </w:rPr>
        <w:t>咨询有限公司调查、维权等所花费的支出（包括但不限于差旅费、交通费、公证费、鉴定费、通讯费、律师费等）。</w:t>
      </w:r>
    </w:p>
    <w:p>
      <w:pPr>
        <w:spacing w:line="360" w:lineRule="exact"/>
        <w:ind w:firstLine="440" w:firstLineChars="200"/>
        <w:rPr>
          <w:rFonts w:ascii="宋体" w:hAnsi="宋体" w:cs="宋体"/>
          <w:sz w:val="22"/>
        </w:rPr>
      </w:pPr>
    </w:p>
    <w:p>
      <w:pPr>
        <w:spacing w:line="360" w:lineRule="exact"/>
        <w:ind w:firstLine="440" w:firstLineChars="200"/>
        <w:rPr>
          <w:rFonts w:ascii="宋体" w:hAnsi="宋体" w:cs="宋体"/>
          <w:sz w:val="22"/>
        </w:rPr>
      </w:pPr>
      <w:r>
        <w:rPr>
          <w:rFonts w:hint="eastAsia" w:ascii="宋体" w:hAnsi="宋体" w:cs="宋体"/>
          <w:sz w:val="22"/>
        </w:rPr>
        <w:t>8、违约责任</w:t>
      </w:r>
    </w:p>
    <w:p>
      <w:pPr>
        <w:spacing w:line="360" w:lineRule="exact"/>
        <w:ind w:firstLine="440" w:firstLineChars="200"/>
        <w:rPr>
          <w:rFonts w:ascii="宋体" w:hAnsi="宋体" w:cs="宋体"/>
          <w:sz w:val="22"/>
        </w:rPr>
      </w:pPr>
      <w:r>
        <w:rPr>
          <w:rFonts w:hint="eastAsia" w:ascii="宋体" w:hAnsi="宋体" w:cs="宋体"/>
          <w:sz w:val="22"/>
        </w:rPr>
        <w:t>8.1因我方违反保密义务的行为造成浙江空港培训</w:t>
      </w:r>
      <w:r>
        <w:rPr>
          <w:rFonts w:hint="eastAsia" w:ascii="宋体" w:hAnsi="宋体" w:cs="宋体"/>
          <w:kern w:val="0"/>
          <w:sz w:val="22"/>
        </w:rPr>
        <w:t>服务</w:t>
      </w:r>
      <w:r>
        <w:rPr>
          <w:rFonts w:hint="eastAsia" w:ascii="宋体" w:hAnsi="宋体" w:cs="宋体"/>
          <w:sz w:val="22"/>
        </w:rPr>
        <w:t>咨询有限公司的一切损失，我方应当全部予以赔偿。</w:t>
      </w:r>
    </w:p>
    <w:p>
      <w:pPr>
        <w:spacing w:line="360" w:lineRule="exact"/>
        <w:ind w:firstLine="440" w:firstLineChars="200"/>
        <w:rPr>
          <w:rFonts w:ascii="宋体" w:hAnsi="宋体" w:cs="宋体"/>
          <w:sz w:val="22"/>
        </w:rPr>
      </w:pPr>
      <w:r>
        <w:rPr>
          <w:rFonts w:hint="eastAsia" w:ascii="宋体" w:hAnsi="宋体" w:cs="宋体"/>
          <w:sz w:val="22"/>
        </w:rPr>
        <w:t>8.2如我方违反本承诺书下保密义务，应当承担违约责任，除赔偿损失外，还应依据合同向浙江空港培训</w:t>
      </w:r>
      <w:r>
        <w:rPr>
          <w:rFonts w:hint="eastAsia" w:ascii="宋体" w:hAnsi="宋体" w:cs="宋体"/>
          <w:kern w:val="0"/>
          <w:sz w:val="22"/>
        </w:rPr>
        <w:t>服务</w:t>
      </w:r>
      <w:r>
        <w:rPr>
          <w:rFonts w:hint="eastAsia" w:ascii="宋体" w:hAnsi="宋体" w:cs="宋体"/>
          <w:sz w:val="22"/>
        </w:rPr>
        <w:t>咨询有限公司支付相应的违约金；</w:t>
      </w:r>
    </w:p>
    <w:p>
      <w:pPr>
        <w:spacing w:line="360" w:lineRule="exact"/>
        <w:ind w:firstLine="440" w:firstLineChars="200"/>
        <w:rPr>
          <w:rFonts w:ascii="宋体" w:hAnsi="宋体" w:cs="宋体"/>
          <w:sz w:val="22"/>
        </w:rPr>
      </w:pPr>
      <w:r>
        <w:rPr>
          <w:rFonts w:hint="eastAsia" w:ascii="宋体" w:hAnsi="宋体" w:cs="宋体"/>
          <w:sz w:val="22"/>
        </w:rPr>
        <w:t>9、本承诺书适用中华人民共和国法律，如因履行本承诺书发生争议，则双方均有权向浙江空港培训</w:t>
      </w:r>
      <w:r>
        <w:rPr>
          <w:rFonts w:hint="eastAsia" w:ascii="宋体" w:hAnsi="宋体" w:cs="宋体"/>
          <w:kern w:val="0"/>
          <w:sz w:val="22"/>
        </w:rPr>
        <w:t>服务</w:t>
      </w:r>
      <w:r>
        <w:rPr>
          <w:rFonts w:hint="eastAsia" w:ascii="宋体" w:hAnsi="宋体" w:cs="宋体"/>
          <w:sz w:val="22"/>
        </w:rPr>
        <w:t>咨询有限公司所在地法院提起诉讼。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pPr>
      <w:r>
        <w:rPr>
          <w:rFonts w:ascii="宋体" w:hAnsi="宋体" w:cs="宋体"/>
          <w:szCs w:val="21"/>
        </w:rPr>
        <w:br w:type="page"/>
      </w:r>
      <w:bookmarkStart w:id="125" w:name="_Toc25950"/>
      <w:r>
        <w:rPr>
          <w:rFonts w:hint="eastAsia"/>
        </w:rPr>
        <w:t>第五章  用户需求书</w:t>
      </w:r>
      <w:bookmarkEnd w:id="125"/>
    </w:p>
    <w:p>
      <w:pPr>
        <w:autoSpaceDE w:val="0"/>
        <w:autoSpaceDN w:val="0"/>
        <w:adjustRightInd w:val="0"/>
        <w:snapToGrid w:val="0"/>
        <w:spacing w:line="360" w:lineRule="exact"/>
        <w:ind w:firstLine="482" w:firstLineChars="200"/>
        <w:jc w:val="left"/>
        <w:rPr>
          <w:rStyle w:val="97"/>
          <w:rFonts w:eastAsia="黑体"/>
        </w:rPr>
      </w:pPr>
      <w:bookmarkStart w:id="126" w:name="_Toc20989"/>
      <w:r>
        <w:rPr>
          <w:rStyle w:val="97"/>
          <w:rFonts w:hint="eastAsia" w:eastAsia="黑体"/>
        </w:rPr>
        <w:t>1.项目概况</w:t>
      </w:r>
    </w:p>
    <w:bookmarkEnd w:id="126"/>
    <w:p>
      <w:pPr>
        <w:spacing w:line="360" w:lineRule="exact"/>
        <w:ind w:firstLine="440" w:firstLineChars="200"/>
        <w:rPr>
          <w:rFonts w:ascii="宋体" w:hAnsi="宋体" w:cs="宋体"/>
          <w:sz w:val="22"/>
          <w:szCs w:val="24"/>
        </w:rPr>
      </w:pPr>
      <w:r>
        <w:rPr>
          <w:rFonts w:hint="eastAsia" w:ascii="宋体" w:hAnsi="宋体" w:cs="宋体"/>
          <w:sz w:val="22"/>
          <w:szCs w:val="24"/>
        </w:rPr>
        <w:t>1.1隶属项目</w:t>
      </w:r>
    </w:p>
    <w:p>
      <w:pPr>
        <w:spacing w:line="360" w:lineRule="exact"/>
        <w:ind w:firstLine="440" w:firstLineChars="200"/>
        <w:rPr>
          <w:rFonts w:ascii="宋体" w:hAnsi="宋体" w:cs="宋体"/>
          <w:sz w:val="22"/>
          <w:szCs w:val="24"/>
        </w:rPr>
      </w:pPr>
      <w:r>
        <w:rPr>
          <w:rFonts w:hint="eastAsia" w:ascii="宋体" w:hAnsi="宋体" w:cs="宋体"/>
          <w:sz w:val="22"/>
          <w:szCs w:val="24"/>
        </w:rPr>
        <w:t>本项目的采购需求来源于浙江省杭州市建德航空产学研基地的建设计划。</w:t>
      </w:r>
    </w:p>
    <w:p>
      <w:pPr>
        <w:spacing w:line="360" w:lineRule="exact"/>
        <w:ind w:firstLine="440" w:firstLineChars="200"/>
        <w:rPr>
          <w:rFonts w:ascii="宋体" w:hAnsi="宋体" w:cs="宋体"/>
          <w:sz w:val="22"/>
          <w:szCs w:val="24"/>
        </w:rPr>
      </w:pPr>
      <w:r>
        <w:rPr>
          <w:rFonts w:hint="eastAsia" w:ascii="宋体" w:hAnsi="宋体" w:cs="宋体"/>
          <w:sz w:val="22"/>
          <w:szCs w:val="24"/>
        </w:rPr>
        <w:t>1.2项目范围</w:t>
      </w:r>
    </w:p>
    <w:p>
      <w:pPr>
        <w:spacing w:line="360" w:lineRule="exact"/>
        <w:ind w:firstLine="440" w:firstLineChars="200"/>
        <w:rPr>
          <w:rFonts w:ascii="宋体" w:hAnsi="宋体" w:cs="宋体"/>
          <w:sz w:val="22"/>
          <w:szCs w:val="24"/>
        </w:rPr>
      </w:pPr>
      <w:r>
        <w:rPr>
          <w:rFonts w:hint="eastAsia" w:ascii="宋体" w:hAnsi="宋体" w:cs="宋体"/>
          <w:sz w:val="22"/>
          <w:szCs w:val="24"/>
        </w:rPr>
        <w:t>项目包括采购4套桌面式塔台管制模拟机和 4 套雷达管制模拟机。</w:t>
      </w:r>
    </w:p>
    <w:p>
      <w:pPr>
        <w:spacing w:line="360" w:lineRule="exact"/>
        <w:ind w:firstLine="440" w:firstLineChars="200"/>
        <w:rPr>
          <w:rFonts w:ascii="宋体" w:hAnsi="宋体" w:cs="宋体"/>
          <w:sz w:val="22"/>
          <w:szCs w:val="24"/>
        </w:rPr>
      </w:pPr>
      <w:r>
        <w:rPr>
          <w:rFonts w:hint="eastAsia" w:ascii="宋体" w:hAnsi="宋体" w:cs="宋体"/>
          <w:sz w:val="22"/>
          <w:szCs w:val="24"/>
        </w:rPr>
        <w:t>1.3系统供货和服务提供范围</w:t>
      </w:r>
    </w:p>
    <w:p>
      <w:pPr>
        <w:spacing w:line="360" w:lineRule="exact"/>
        <w:ind w:firstLine="440" w:firstLineChars="200"/>
        <w:rPr>
          <w:rFonts w:ascii="宋体" w:hAnsi="宋体" w:cs="宋体"/>
          <w:sz w:val="22"/>
          <w:szCs w:val="24"/>
        </w:rPr>
      </w:pPr>
      <w:r>
        <w:rPr>
          <w:rFonts w:hint="eastAsia" w:ascii="宋体" w:hAnsi="宋体" w:cs="宋体"/>
          <w:sz w:val="22"/>
          <w:szCs w:val="24"/>
        </w:rPr>
        <w:t>1.3.1雷达模拟训练系统及桌面型塔台模拟训练系统的软件及硬件。</w:t>
      </w:r>
    </w:p>
    <w:p>
      <w:pPr>
        <w:spacing w:line="360" w:lineRule="exact"/>
        <w:ind w:firstLine="440" w:firstLineChars="200"/>
        <w:rPr>
          <w:rFonts w:ascii="宋体" w:hAnsi="宋体" w:cs="宋体"/>
          <w:sz w:val="22"/>
          <w:szCs w:val="24"/>
        </w:rPr>
      </w:pPr>
      <w:r>
        <w:rPr>
          <w:rFonts w:hint="eastAsia" w:ascii="宋体" w:hAnsi="宋体" w:cs="宋体"/>
          <w:sz w:val="22"/>
          <w:szCs w:val="24"/>
        </w:rPr>
        <w:t>1.3.2设备的培训，包括工厂培训和现场培训。</w:t>
      </w:r>
    </w:p>
    <w:p>
      <w:pPr>
        <w:spacing w:line="360" w:lineRule="exact"/>
        <w:ind w:firstLine="440" w:firstLineChars="200"/>
        <w:rPr>
          <w:rFonts w:ascii="宋体" w:hAnsi="宋体" w:cs="宋体"/>
          <w:sz w:val="22"/>
          <w:szCs w:val="24"/>
        </w:rPr>
      </w:pPr>
      <w:r>
        <w:rPr>
          <w:rFonts w:hint="eastAsia" w:ascii="宋体" w:hAnsi="宋体" w:cs="宋体"/>
          <w:sz w:val="22"/>
          <w:szCs w:val="24"/>
        </w:rPr>
        <w:t>1.3.3设备的验收，包括工厂验收和设备验收。</w:t>
      </w:r>
    </w:p>
    <w:p>
      <w:pPr>
        <w:spacing w:line="360" w:lineRule="exact"/>
        <w:ind w:firstLine="440" w:firstLineChars="200"/>
        <w:rPr>
          <w:rFonts w:ascii="宋体" w:hAnsi="宋体" w:cs="宋体"/>
          <w:sz w:val="22"/>
          <w:szCs w:val="24"/>
        </w:rPr>
      </w:pPr>
      <w:r>
        <w:rPr>
          <w:rFonts w:hint="eastAsia" w:ascii="宋体" w:hAnsi="宋体" w:cs="宋体"/>
          <w:sz w:val="22"/>
          <w:szCs w:val="24"/>
        </w:rPr>
        <w:t>1.3.4货物包装、供货及运输、货物验收服务。</w:t>
      </w:r>
    </w:p>
    <w:p>
      <w:pPr>
        <w:spacing w:line="360" w:lineRule="exact"/>
        <w:ind w:firstLine="440" w:firstLineChars="200"/>
        <w:rPr>
          <w:rFonts w:ascii="宋体" w:hAnsi="宋体" w:cs="宋体"/>
          <w:sz w:val="22"/>
          <w:szCs w:val="24"/>
        </w:rPr>
      </w:pPr>
      <w:r>
        <w:rPr>
          <w:rFonts w:hint="eastAsia" w:ascii="宋体" w:hAnsi="宋体" w:cs="宋体"/>
          <w:sz w:val="22"/>
          <w:szCs w:val="24"/>
        </w:rPr>
        <w:t>1.3.5设备的安装调试服务。</w:t>
      </w:r>
    </w:p>
    <w:p>
      <w:pPr>
        <w:spacing w:line="360" w:lineRule="exact"/>
        <w:ind w:firstLine="440" w:firstLineChars="200"/>
        <w:rPr>
          <w:rFonts w:ascii="宋体" w:hAnsi="宋体" w:cs="宋体"/>
          <w:sz w:val="22"/>
          <w:szCs w:val="24"/>
        </w:rPr>
      </w:pPr>
      <w:r>
        <w:rPr>
          <w:rFonts w:hint="eastAsia" w:ascii="宋体" w:hAnsi="宋体" w:cs="宋体"/>
          <w:sz w:val="22"/>
          <w:szCs w:val="24"/>
        </w:rPr>
        <w:t>1.3.6设备的零备件、工具、仪器仪表供应服务。</w:t>
      </w:r>
    </w:p>
    <w:p>
      <w:pPr>
        <w:spacing w:line="360" w:lineRule="exact"/>
        <w:ind w:firstLine="440" w:firstLineChars="200"/>
        <w:rPr>
          <w:rFonts w:ascii="宋体" w:hAnsi="宋体" w:cs="宋体"/>
          <w:sz w:val="22"/>
          <w:szCs w:val="24"/>
        </w:rPr>
      </w:pPr>
      <w:r>
        <w:rPr>
          <w:rFonts w:hint="eastAsia" w:ascii="宋体" w:hAnsi="宋体" w:cs="宋体"/>
          <w:sz w:val="22"/>
          <w:szCs w:val="24"/>
        </w:rPr>
        <w:t>1.3.7设备的技术文档供应服务。</w:t>
      </w:r>
    </w:p>
    <w:p>
      <w:pPr>
        <w:spacing w:line="360" w:lineRule="exact"/>
        <w:ind w:firstLine="440" w:firstLineChars="200"/>
        <w:rPr>
          <w:rFonts w:ascii="宋体" w:hAnsi="宋体" w:cs="宋体"/>
          <w:sz w:val="22"/>
          <w:szCs w:val="24"/>
        </w:rPr>
      </w:pPr>
      <w:r>
        <w:rPr>
          <w:rFonts w:hint="eastAsia" w:ascii="宋体" w:hAnsi="宋体" w:cs="宋体"/>
          <w:sz w:val="22"/>
          <w:szCs w:val="24"/>
        </w:rPr>
        <w:t>1.3.8设备的保修、定期现场巡检、故障响应、紧急维修、故障板件检修、备件供应等售后服务。</w:t>
      </w:r>
    </w:p>
    <w:p>
      <w:pPr>
        <w:spacing w:line="360" w:lineRule="exact"/>
        <w:ind w:firstLine="440" w:firstLineChars="200"/>
        <w:rPr>
          <w:rFonts w:ascii="宋体" w:hAnsi="宋体" w:cs="宋体"/>
          <w:sz w:val="22"/>
          <w:szCs w:val="24"/>
        </w:rPr>
      </w:pPr>
      <w:r>
        <w:rPr>
          <w:rFonts w:hint="eastAsia" w:ascii="宋体" w:hAnsi="宋体" w:cs="宋体"/>
          <w:sz w:val="22"/>
          <w:szCs w:val="24"/>
        </w:rPr>
        <w:t>1.4 交货期</w:t>
      </w:r>
    </w:p>
    <w:p>
      <w:pPr>
        <w:spacing w:line="360" w:lineRule="exact"/>
        <w:ind w:firstLine="440" w:firstLineChars="200"/>
        <w:rPr>
          <w:rFonts w:ascii="宋体" w:hAnsi="宋体" w:cs="宋体"/>
          <w:sz w:val="22"/>
          <w:szCs w:val="24"/>
        </w:rPr>
      </w:pPr>
      <w:r>
        <w:rPr>
          <w:rFonts w:hint="eastAsia" w:ascii="宋体" w:hAnsi="宋体" w:cs="宋体"/>
          <w:sz w:val="22"/>
          <w:szCs w:val="24"/>
        </w:rPr>
        <w:t>签订合同后50天具备发货条件，验收完成后招标人通知中标人发货，设备在招标人通知中标人发货当日起2周内运抵设备安装现场交货，务必保证2020年2月底安装到位。</w:t>
      </w:r>
    </w:p>
    <w:p>
      <w:pPr>
        <w:spacing w:line="360" w:lineRule="exact"/>
        <w:ind w:firstLine="440" w:firstLineChars="200"/>
        <w:rPr>
          <w:rFonts w:ascii="宋体" w:hAnsi="宋体" w:cs="宋体"/>
          <w:sz w:val="22"/>
          <w:szCs w:val="24"/>
        </w:rPr>
      </w:pPr>
      <w:r>
        <w:rPr>
          <w:rFonts w:hint="eastAsia" w:ascii="宋体" w:hAnsi="宋体" w:cs="宋体"/>
          <w:sz w:val="22"/>
          <w:szCs w:val="24"/>
        </w:rPr>
        <w:t>1.5交付地点</w:t>
      </w:r>
    </w:p>
    <w:p>
      <w:pPr>
        <w:spacing w:line="360" w:lineRule="exact"/>
        <w:ind w:firstLine="440" w:firstLineChars="200"/>
        <w:rPr>
          <w:rFonts w:ascii="宋体" w:hAnsi="宋体" w:cs="宋体"/>
          <w:sz w:val="22"/>
          <w:szCs w:val="24"/>
        </w:rPr>
      </w:pPr>
      <w:r>
        <w:rPr>
          <w:rFonts w:hint="eastAsia" w:ascii="宋体" w:hAnsi="宋体" w:cs="宋体"/>
          <w:sz w:val="22"/>
          <w:szCs w:val="24"/>
        </w:rPr>
        <w:t>浙江省杭州市建德航空产学研基地。</w:t>
      </w:r>
    </w:p>
    <w:p>
      <w:pPr>
        <w:autoSpaceDE w:val="0"/>
        <w:autoSpaceDN w:val="0"/>
        <w:adjustRightInd w:val="0"/>
        <w:snapToGrid w:val="0"/>
        <w:spacing w:line="360" w:lineRule="exact"/>
        <w:ind w:firstLine="482" w:firstLineChars="200"/>
        <w:jc w:val="left"/>
        <w:rPr>
          <w:rStyle w:val="97"/>
          <w:rFonts w:eastAsia="黑体"/>
        </w:rPr>
      </w:pPr>
      <w:bookmarkStart w:id="127" w:name="_Toc6605"/>
      <w:r>
        <w:rPr>
          <w:rStyle w:val="97"/>
          <w:rFonts w:hint="eastAsia" w:eastAsia="黑体"/>
        </w:rPr>
        <w:t>2.系统描述</w:t>
      </w:r>
    </w:p>
    <w:bookmarkEnd w:id="127"/>
    <w:p>
      <w:pPr>
        <w:spacing w:line="360" w:lineRule="exact"/>
        <w:ind w:firstLine="442" w:firstLineChars="200"/>
        <w:rPr>
          <w:rFonts w:ascii="宋体" w:hAnsi="宋体" w:cs="宋体"/>
          <w:b/>
          <w:bCs/>
          <w:sz w:val="22"/>
        </w:rPr>
      </w:pPr>
      <w:r>
        <w:rPr>
          <w:rFonts w:hint="eastAsia" w:ascii="宋体" w:hAnsi="宋体" w:cs="宋体"/>
          <w:b/>
          <w:bCs/>
          <w:sz w:val="22"/>
        </w:rPr>
        <w:t>2.1 雷达管制模拟机系统描述</w:t>
      </w:r>
    </w:p>
    <w:p>
      <w:pPr>
        <w:pStyle w:val="1853"/>
        <w:spacing w:before="0" w:after="0" w:line="360" w:lineRule="exact"/>
        <w:ind w:firstLine="440"/>
        <w:rPr>
          <w:rFonts w:ascii="宋体" w:cs="宋体"/>
          <w:sz w:val="22"/>
          <w:szCs w:val="22"/>
        </w:rPr>
      </w:pPr>
      <w:r>
        <w:rPr>
          <w:rFonts w:hint="eastAsia" w:ascii="宋体" w:cs="宋体"/>
          <w:sz w:val="22"/>
          <w:szCs w:val="22"/>
        </w:rPr>
        <w:t>系统由管制员席位、模拟机长席位、教员席位、服务器席位、训练数据准备席位和模拟话音通讯子系统等组成。</w:t>
      </w:r>
    </w:p>
    <w:p>
      <w:pPr>
        <w:pStyle w:val="1853"/>
        <w:spacing w:before="0" w:after="0" w:line="360" w:lineRule="exact"/>
        <w:ind w:firstLine="440"/>
        <w:rPr>
          <w:rFonts w:ascii="宋体" w:cs="宋体"/>
          <w:sz w:val="22"/>
          <w:szCs w:val="22"/>
        </w:rPr>
      </w:pPr>
      <w:r>
        <w:rPr>
          <w:rFonts w:hint="eastAsia" w:ascii="宋体" w:cs="宋体"/>
          <w:sz w:val="22"/>
          <w:szCs w:val="22"/>
        </w:rPr>
        <w:t>2.1.1管制员席位</w:t>
      </w:r>
    </w:p>
    <w:p>
      <w:pPr>
        <w:pStyle w:val="1853"/>
        <w:spacing w:before="0" w:after="0" w:line="360" w:lineRule="exact"/>
        <w:ind w:firstLine="440"/>
        <w:rPr>
          <w:rFonts w:ascii="宋体" w:cs="宋体"/>
          <w:sz w:val="22"/>
          <w:szCs w:val="22"/>
        </w:rPr>
      </w:pPr>
      <w:r>
        <w:rPr>
          <w:rFonts w:hint="eastAsia" w:ascii="宋体" w:cs="宋体"/>
          <w:sz w:val="22"/>
          <w:szCs w:val="22"/>
        </w:rPr>
        <w:t>由席位机架、席位工作站、席位显示器、气象信息显示终端、模拟话音通讯终端等组成。为受训管制员提供仿真多种雷达自动化系统人机操作界面，满足所有雷达管制功能练习的要求。</w:t>
      </w:r>
    </w:p>
    <w:p>
      <w:pPr>
        <w:pStyle w:val="1853"/>
        <w:spacing w:before="0" w:after="0" w:line="360" w:lineRule="exact"/>
        <w:ind w:firstLine="440"/>
        <w:rPr>
          <w:rFonts w:ascii="宋体" w:cs="宋体"/>
          <w:sz w:val="22"/>
          <w:szCs w:val="22"/>
        </w:rPr>
      </w:pPr>
      <w:r>
        <w:rPr>
          <w:rFonts w:hint="eastAsia" w:ascii="宋体" w:cs="宋体"/>
          <w:sz w:val="22"/>
          <w:szCs w:val="22"/>
        </w:rPr>
        <w:t>2.1.2模拟机长席位</w:t>
      </w:r>
    </w:p>
    <w:p>
      <w:pPr>
        <w:pStyle w:val="1853"/>
        <w:spacing w:before="0" w:after="0" w:line="360" w:lineRule="exact"/>
        <w:ind w:firstLine="440"/>
        <w:rPr>
          <w:rFonts w:ascii="宋体" w:cs="宋体"/>
          <w:sz w:val="22"/>
          <w:szCs w:val="22"/>
        </w:rPr>
      </w:pPr>
      <w:r>
        <w:rPr>
          <w:rFonts w:hint="eastAsia" w:ascii="宋体" w:cs="宋体"/>
          <w:sz w:val="22"/>
          <w:szCs w:val="22"/>
        </w:rPr>
        <w:t>由席位工作站、显示器、模拟话音通讯终端等构成。用于根据受训管制员管制指令快速简便地操纵航空器的飞行过程。</w:t>
      </w:r>
    </w:p>
    <w:p>
      <w:pPr>
        <w:pStyle w:val="1853"/>
        <w:spacing w:before="0" w:after="0" w:line="360" w:lineRule="exact"/>
        <w:ind w:firstLine="440"/>
        <w:rPr>
          <w:rFonts w:ascii="宋体" w:cs="宋体"/>
          <w:sz w:val="22"/>
          <w:szCs w:val="22"/>
        </w:rPr>
      </w:pPr>
      <w:r>
        <w:rPr>
          <w:rFonts w:hint="eastAsia" w:ascii="宋体" w:cs="宋体"/>
          <w:sz w:val="22"/>
          <w:szCs w:val="22"/>
        </w:rPr>
        <w:t>2.1.3教员席位</w:t>
      </w:r>
    </w:p>
    <w:p>
      <w:pPr>
        <w:pStyle w:val="1853"/>
        <w:spacing w:before="0" w:after="0" w:line="360" w:lineRule="exact"/>
        <w:ind w:firstLine="440"/>
        <w:rPr>
          <w:rFonts w:ascii="宋体" w:cs="宋体"/>
          <w:sz w:val="22"/>
          <w:szCs w:val="22"/>
        </w:rPr>
      </w:pPr>
      <w:r>
        <w:rPr>
          <w:rFonts w:hint="eastAsia" w:ascii="宋体" w:cs="宋体"/>
          <w:sz w:val="22"/>
          <w:szCs w:val="22"/>
        </w:rPr>
        <w:t>由席位工作站、显示器、模拟话音通讯终端、系统打印机等组成。用于监视和控制训练运行情况和设备运行情况。</w:t>
      </w:r>
    </w:p>
    <w:p>
      <w:pPr>
        <w:pStyle w:val="1853"/>
        <w:spacing w:before="0" w:after="0" w:line="360" w:lineRule="exact"/>
        <w:ind w:firstLine="440"/>
        <w:rPr>
          <w:rFonts w:ascii="宋体" w:cs="宋体"/>
          <w:sz w:val="22"/>
          <w:szCs w:val="22"/>
        </w:rPr>
      </w:pPr>
      <w:r>
        <w:rPr>
          <w:rFonts w:hint="eastAsia" w:ascii="宋体" w:cs="宋体"/>
          <w:sz w:val="22"/>
          <w:szCs w:val="22"/>
        </w:rPr>
        <w:t>2.1.4训练数据准备席位</w:t>
      </w:r>
    </w:p>
    <w:p>
      <w:pPr>
        <w:pStyle w:val="1853"/>
        <w:spacing w:before="0" w:after="0" w:line="360" w:lineRule="exact"/>
        <w:ind w:firstLine="440"/>
        <w:rPr>
          <w:rFonts w:ascii="宋体" w:cs="宋体"/>
          <w:sz w:val="22"/>
          <w:szCs w:val="22"/>
        </w:rPr>
      </w:pPr>
      <w:r>
        <w:rPr>
          <w:rFonts w:hint="eastAsia" w:ascii="宋体" w:cs="宋体"/>
          <w:sz w:val="22"/>
          <w:szCs w:val="22"/>
        </w:rPr>
        <w:t>由席位工作站、显示器、进程单打印机等组成。用于设计和编制各种训练科目。</w:t>
      </w:r>
    </w:p>
    <w:p>
      <w:pPr>
        <w:pStyle w:val="1853"/>
        <w:spacing w:before="0" w:after="0" w:line="360" w:lineRule="exact"/>
        <w:ind w:firstLine="440"/>
        <w:rPr>
          <w:rFonts w:ascii="宋体" w:cs="宋体"/>
          <w:sz w:val="22"/>
          <w:szCs w:val="22"/>
        </w:rPr>
      </w:pPr>
      <w:r>
        <w:rPr>
          <w:rFonts w:hint="eastAsia" w:ascii="宋体" w:cs="宋体"/>
          <w:sz w:val="22"/>
          <w:szCs w:val="22"/>
        </w:rPr>
        <w:t>2.1.5模拟话音通讯子系统</w:t>
      </w:r>
    </w:p>
    <w:p>
      <w:pPr>
        <w:pStyle w:val="1853"/>
        <w:spacing w:before="0" w:after="0" w:line="360" w:lineRule="exact"/>
        <w:ind w:firstLine="440"/>
        <w:rPr>
          <w:rFonts w:ascii="宋体" w:cs="宋体"/>
          <w:sz w:val="22"/>
          <w:szCs w:val="22"/>
        </w:rPr>
      </w:pPr>
      <w:r>
        <w:rPr>
          <w:rFonts w:hint="eastAsia" w:ascii="宋体" w:cs="宋体"/>
          <w:sz w:val="22"/>
          <w:szCs w:val="22"/>
        </w:rPr>
        <w:t>由模拟地/空、地/地通信系统、应急通信系统等组成。为受训管制员提供仿真真实话音通讯系统的人机操作界面，模拟管制话音通讯的各种基本功能。</w:t>
      </w:r>
    </w:p>
    <w:p>
      <w:pPr>
        <w:pStyle w:val="1853"/>
        <w:spacing w:before="0" w:after="0" w:line="360" w:lineRule="exact"/>
        <w:ind w:firstLine="440"/>
        <w:rPr>
          <w:rFonts w:ascii="宋体" w:cs="宋体"/>
          <w:sz w:val="22"/>
          <w:szCs w:val="22"/>
        </w:rPr>
      </w:pPr>
      <w:r>
        <w:rPr>
          <w:rFonts w:hint="eastAsia" w:ascii="宋体" w:cs="宋体"/>
          <w:sz w:val="22"/>
          <w:szCs w:val="22"/>
        </w:rPr>
        <w:t>2.1.6记录、回放与统计系统</w:t>
      </w:r>
    </w:p>
    <w:p>
      <w:pPr>
        <w:pStyle w:val="1853"/>
        <w:spacing w:before="0" w:after="0" w:line="360" w:lineRule="exact"/>
        <w:ind w:firstLine="440"/>
        <w:rPr>
          <w:rFonts w:ascii="宋体" w:cs="宋体"/>
          <w:sz w:val="22"/>
          <w:szCs w:val="22"/>
        </w:rPr>
      </w:pPr>
      <w:r>
        <w:rPr>
          <w:rFonts w:hint="eastAsia" w:ascii="宋体" w:cs="宋体"/>
          <w:sz w:val="22"/>
          <w:szCs w:val="22"/>
        </w:rPr>
        <w:t>由软件系统及存储设备等组成，记录、再现训练的全过程，并对练习中的事件进行统计。</w:t>
      </w:r>
    </w:p>
    <w:p>
      <w:pPr>
        <w:pStyle w:val="1853"/>
        <w:spacing w:before="0" w:after="0" w:line="360" w:lineRule="exact"/>
        <w:ind w:firstLine="440"/>
        <w:rPr>
          <w:rFonts w:ascii="宋体" w:cs="宋体"/>
          <w:sz w:val="22"/>
          <w:szCs w:val="22"/>
        </w:rPr>
      </w:pPr>
      <w:r>
        <w:rPr>
          <w:rFonts w:hint="eastAsia" w:ascii="宋体" w:cs="宋体"/>
          <w:sz w:val="22"/>
          <w:szCs w:val="22"/>
        </w:rPr>
        <w:t>2.1.7系统服务器</w:t>
      </w:r>
    </w:p>
    <w:p>
      <w:pPr>
        <w:pStyle w:val="1853"/>
        <w:spacing w:before="0" w:after="0" w:line="360" w:lineRule="exact"/>
        <w:ind w:firstLine="440"/>
        <w:rPr>
          <w:rFonts w:ascii="宋体" w:cs="宋体"/>
          <w:sz w:val="22"/>
          <w:szCs w:val="22"/>
        </w:rPr>
      </w:pPr>
      <w:r>
        <w:rPr>
          <w:rFonts w:hint="eastAsia" w:ascii="宋体" w:cs="宋体"/>
          <w:sz w:val="22"/>
          <w:szCs w:val="22"/>
        </w:rPr>
        <w:t>由席位机柜、仿真运算服务器、话音通讯服务器、共享显示器等组成。服务器用于分别完成：仿真生成训练使用的雷达数据、飞行情报、气象数据，实时处理航空器操纵命令；实现模拟地空和内话语音通讯功能等。</w:t>
      </w:r>
    </w:p>
    <w:p>
      <w:pPr>
        <w:spacing w:line="360" w:lineRule="exact"/>
        <w:ind w:firstLine="442" w:firstLineChars="200"/>
        <w:rPr>
          <w:rFonts w:ascii="宋体" w:hAnsi="宋体" w:cs="宋体"/>
          <w:b/>
          <w:bCs/>
          <w:sz w:val="22"/>
        </w:rPr>
      </w:pPr>
      <w:r>
        <w:rPr>
          <w:rFonts w:hint="eastAsia" w:ascii="宋体" w:hAnsi="宋体" w:cs="宋体"/>
          <w:b/>
          <w:bCs/>
          <w:sz w:val="22"/>
        </w:rPr>
        <w:t>2.2 桌面式机场管制模拟机系统描述</w:t>
      </w:r>
    </w:p>
    <w:p>
      <w:pPr>
        <w:pStyle w:val="1853"/>
        <w:spacing w:before="0" w:after="0" w:line="360" w:lineRule="exact"/>
        <w:ind w:firstLine="440"/>
        <w:rPr>
          <w:rFonts w:ascii="宋体" w:cs="宋体"/>
          <w:sz w:val="22"/>
          <w:szCs w:val="22"/>
        </w:rPr>
      </w:pPr>
      <w:r>
        <w:rPr>
          <w:rFonts w:hint="eastAsia" w:ascii="宋体" w:cs="宋体"/>
          <w:sz w:val="22"/>
          <w:szCs w:val="22"/>
        </w:rPr>
        <w:t>系统由管制员席位、机长席位、教员席位、训练数据准备席位、三维视景子系统和模拟话音通讯子系统等组成。</w:t>
      </w:r>
    </w:p>
    <w:p>
      <w:pPr>
        <w:pStyle w:val="1853"/>
        <w:spacing w:before="0" w:after="0" w:line="360" w:lineRule="exact"/>
        <w:ind w:firstLine="440"/>
        <w:rPr>
          <w:rFonts w:ascii="宋体" w:cs="宋体"/>
          <w:sz w:val="22"/>
          <w:szCs w:val="22"/>
        </w:rPr>
      </w:pPr>
      <w:r>
        <w:rPr>
          <w:rFonts w:hint="eastAsia" w:ascii="宋体" w:cs="宋体"/>
          <w:sz w:val="22"/>
          <w:szCs w:val="22"/>
        </w:rPr>
        <w:t>2.2.1三维视景子系统</w:t>
      </w:r>
    </w:p>
    <w:p>
      <w:pPr>
        <w:spacing w:line="360" w:lineRule="exact"/>
        <w:ind w:firstLine="440" w:firstLineChars="200"/>
        <w:rPr>
          <w:rFonts w:ascii="宋体" w:hAnsi="宋体" w:cs="宋体"/>
          <w:sz w:val="22"/>
        </w:rPr>
      </w:pPr>
      <w:r>
        <w:rPr>
          <w:rFonts w:hint="eastAsia" w:ascii="宋体" w:hAnsi="宋体" w:cs="宋体"/>
          <w:sz w:val="22"/>
        </w:rPr>
        <w:t>通过对机场场面、航空器和车辆三维场景建模，依据活动目标立体数据驱动形成三维目标呈现，系统提供和真实场景、目标比例一致的动静态场景显示，让受训管制员实现身处塔台的仿真环境下的培训。</w:t>
      </w:r>
    </w:p>
    <w:p>
      <w:pPr>
        <w:pStyle w:val="1853"/>
        <w:spacing w:before="0" w:after="0" w:line="360" w:lineRule="exact"/>
        <w:ind w:firstLine="440"/>
        <w:rPr>
          <w:rFonts w:ascii="宋体" w:cs="宋体"/>
          <w:sz w:val="22"/>
          <w:szCs w:val="22"/>
        </w:rPr>
      </w:pPr>
      <w:r>
        <w:rPr>
          <w:rFonts w:hint="eastAsia" w:ascii="宋体" w:cs="宋体"/>
          <w:sz w:val="22"/>
          <w:szCs w:val="22"/>
        </w:rPr>
        <w:t>2.2.2管制员席位</w:t>
      </w:r>
    </w:p>
    <w:p>
      <w:pPr>
        <w:pStyle w:val="1855"/>
        <w:spacing w:line="360" w:lineRule="exact"/>
        <w:rPr>
          <w:snapToGrid/>
          <w:kern w:val="2"/>
          <w:sz w:val="22"/>
          <w:szCs w:val="22"/>
        </w:rPr>
      </w:pPr>
      <w:bookmarkStart w:id="128" w:name="_Hlk23449278"/>
      <w:r>
        <w:rPr>
          <w:rFonts w:hint="eastAsia"/>
          <w:snapToGrid/>
          <w:kern w:val="2"/>
          <w:sz w:val="22"/>
          <w:szCs w:val="22"/>
        </w:rPr>
        <w:t>主要是塔台管制员进行放行、地面管制和塔台管制培训的场所，席位具有与真实塔台管制自动化系统管制员席位一致的显示界面和操作功能，并结合视景子系统提供三维视景仿真显示。</w:t>
      </w:r>
      <w:bookmarkEnd w:id="128"/>
      <w:r>
        <w:rPr>
          <w:rFonts w:hint="eastAsia"/>
          <w:snapToGrid/>
          <w:kern w:val="2"/>
          <w:sz w:val="22"/>
          <w:szCs w:val="22"/>
        </w:rPr>
        <w:t>由场面监视显示器、电子进程单显示器、模拟话音通讯终端等构成。</w:t>
      </w:r>
    </w:p>
    <w:p>
      <w:pPr>
        <w:pStyle w:val="1853"/>
        <w:spacing w:before="0" w:after="0" w:line="360" w:lineRule="exact"/>
        <w:ind w:firstLine="440"/>
        <w:rPr>
          <w:rFonts w:ascii="宋体" w:cs="宋体"/>
          <w:sz w:val="22"/>
          <w:szCs w:val="22"/>
        </w:rPr>
      </w:pPr>
      <w:r>
        <w:rPr>
          <w:rFonts w:hint="eastAsia" w:ascii="宋体" w:cs="宋体"/>
          <w:sz w:val="22"/>
          <w:szCs w:val="22"/>
        </w:rPr>
        <w:t>2.2.3模拟机长席位</w:t>
      </w:r>
    </w:p>
    <w:p>
      <w:pPr>
        <w:pStyle w:val="1853"/>
        <w:spacing w:before="0" w:after="0" w:line="360" w:lineRule="exact"/>
        <w:ind w:firstLine="440"/>
        <w:rPr>
          <w:rFonts w:ascii="宋体" w:cs="宋体"/>
          <w:sz w:val="22"/>
          <w:szCs w:val="22"/>
        </w:rPr>
      </w:pPr>
      <w:r>
        <w:rPr>
          <w:rFonts w:hint="eastAsia" w:ascii="宋体" w:cs="宋体"/>
          <w:sz w:val="22"/>
          <w:szCs w:val="22"/>
        </w:rPr>
        <w:t>由席位工作站、显示器、模拟话音通讯终端等构成。用于根据受训管制员管制指令快速简便地操纵航空器，模拟机长对航空器飞行、地面滑行控制的过程。</w:t>
      </w:r>
    </w:p>
    <w:p>
      <w:pPr>
        <w:pStyle w:val="1853"/>
        <w:spacing w:before="0" w:after="0" w:line="360" w:lineRule="exact"/>
        <w:ind w:firstLine="440"/>
        <w:rPr>
          <w:rFonts w:ascii="宋体" w:cs="宋体"/>
          <w:sz w:val="22"/>
          <w:szCs w:val="22"/>
        </w:rPr>
      </w:pPr>
      <w:r>
        <w:rPr>
          <w:rFonts w:hint="eastAsia" w:ascii="宋体" w:cs="宋体"/>
          <w:sz w:val="22"/>
          <w:szCs w:val="22"/>
        </w:rPr>
        <w:t>2.2.4教员席位</w:t>
      </w:r>
    </w:p>
    <w:p>
      <w:pPr>
        <w:pStyle w:val="1853"/>
        <w:spacing w:before="0" w:after="0" w:line="360" w:lineRule="exact"/>
        <w:ind w:firstLine="440"/>
        <w:rPr>
          <w:rFonts w:ascii="宋体" w:cs="宋体"/>
          <w:sz w:val="22"/>
          <w:szCs w:val="22"/>
        </w:rPr>
      </w:pPr>
      <w:r>
        <w:rPr>
          <w:rFonts w:hint="eastAsia" w:ascii="宋体" w:cs="宋体"/>
          <w:sz w:val="22"/>
          <w:szCs w:val="22"/>
        </w:rPr>
        <w:t>由席位工作站、显示器、模拟话音通讯终端、系统打印机等组成。用于完成训练过程中的剧本选择、训练过程控制。</w:t>
      </w:r>
    </w:p>
    <w:p>
      <w:pPr>
        <w:pStyle w:val="1853"/>
        <w:spacing w:before="0" w:after="0" w:line="360" w:lineRule="exact"/>
        <w:ind w:firstLine="440"/>
        <w:rPr>
          <w:rFonts w:ascii="宋体" w:cs="宋体"/>
          <w:sz w:val="22"/>
          <w:szCs w:val="22"/>
        </w:rPr>
      </w:pPr>
      <w:r>
        <w:rPr>
          <w:rFonts w:hint="eastAsia" w:ascii="宋体" w:cs="宋体"/>
          <w:sz w:val="22"/>
          <w:szCs w:val="22"/>
        </w:rPr>
        <w:t>2.2.5训练数据准备席位</w:t>
      </w:r>
    </w:p>
    <w:p>
      <w:pPr>
        <w:pStyle w:val="1853"/>
        <w:spacing w:before="0" w:after="0" w:line="360" w:lineRule="exact"/>
        <w:ind w:firstLine="440"/>
        <w:rPr>
          <w:rFonts w:ascii="宋体" w:cs="宋体"/>
          <w:sz w:val="22"/>
          <w:szCs w:val="22"/>
        </w:rPr>
      </w:pPr>
      <w:r>
        <w:rPr>
          <w:rFonts w:hint="eastAsia" w:ascii="宋体" w:cs="宋体"/>
          <w:sz w:val="22"/>
          <w:szCs w:val="22"/>
        </w:rPr>
        <w:t>由席位工作站、显示器、进程单打印机等组成。用于设计和编制各种训练科目。</w:t>
      </w:r>
    </w:p>
    <w:p>
      <w:pPr>
        <w:pStyle w:val="1853"/>
        <w:spacing w:before="0" w:after="0" w:line="360" w:lineRule="exact"/>
        <w:ind w:firstLine="440"/>
        <w:rPr>
          <w:rFonts w:ascii="宋体" w:cs="宋体"/>
          <w:sz w:val="22"/>
          <w:szCs w:val="22"/>
        </w:rPr>
      </w:pPr>
      <w:r>
        <w:rPr>
          <w:rFonts w:hint="eastAsia" w:ascii="宋体" w:cs="宋体"/>
          <w:sz w:val="22"/>
          <w:szCs w:val="22"/>
        </w:rPr>
        <w:t>2.2.6模拟话音通讯子系统</w:t>
      </w:r>
    </w:p>
    <w:p>
      <w:pPr>
        <w:pStyle w:val="1853"/>
        <w:spacing w:before="0" w:after="0" w:line="360" w:lineRule="exact"/>
        <w:ind w:firstLine="440"/>
        <w:rPr>
          <w:rFonts w:ascii="宋体" w:cs="宋体"/>
          <w:sz w:val="22"/>
          <w:szCs w:val="22"/>
        </w:rPr>
      </w:pPr>
      <w:r>
        <w:rPr>
          <w:rFonts w:hint="eastAsia" w:ascii="宋体" w:cs="宋体"/>
          <w:sz w:val="22"/>
          <w:szCs w:val="22"/>
        </w:rPr>
        <w:t>由模拟地/空、地/地通信系统、应急通信系统等组成。为受训管制员提供仿真真实话音通讯系统的人机操作界面，模拟管制话音通讯的各种基本功能。</w:t>
      </w:r>
    </w:p>
    <w:p>
      <w:pPr>
        <w:spacing w:line="360" w:lineRule="exact"/>
        <w:ind w:firstLine="440" w:firstLineChars="200"/>
        <w:rPr>
          <w:rFonts w:ascii="宋体" w:hAnsi="宋体" w:cs="宋体"/>
          <w:sz w:val="22"/>
        </w:rPr>
      </w:pPr>
      <w:r>
        <w:rPr>
          <w:rFonts w:hint="eastAsia" w:ascii="宋体" w:hAnsi="宋体" w:cs="宋体"/>
          <w:sz w:val="22"/>
        </w:rPr>
        <w:t>2.2.7</w:t>
      </w:r>
      <w:bookmarkStart w:id="129" w:name="_Toc515389198"/>
      <w:r>
        <w:rPr>
          <w:rFonts w:hint="eastAsia" w:ascii="宋体" w:hAnsi="宋体" w:cs="宋体"/>
          <w:sz w:val="22"/>
        </w:rPr>
        <w:t>电子进程单子系统</w:t>
      </w:r>
      <w:bookmarkEnd w:id="129"/>
    </w:p>
    <w:p>
      <w:pPr>
        <w:spacing w:line="360" w:lineRule="exact"/>
        <w:ind w:firstLine="440" w:firstLineChars="200"/>
        <w:rPr>
          <w:rFonts w:ascii="宋体" w:hAnsi="宋体" w:cs="宋体"/>
          <w:sz w:val="22"/>
        </w:rPr>
      </w:pPr>
      <w:r>
        <w:rPr>
          <w:rFonts w:hint="eastAsia" w:ascii="宋体" w:hAnsi="宋体" w:cs="宋体"/>
          <w:sz w:val="22"/>
        </w:rPr>
        <w:t>由放行席、地面席和塔台席电子进程单显示界面组成，实现航班进程单的电子化管理，包括状态变化、管制移交、信息输入/修改、实现计划与雷达航迹的自动相关和人工相关，在场面态势界面上显示航班动态。</w:t>
      </w:r>
    </w:p>
    <w:p>
      <w:pPr>
        <w:pStyle w:val="1853"/>
        <w:spacing w:before="0" w:after="0" w:line="360" w:lineRule="exact"/>
        <w:ind w:firstLine="440"/>
        <w:rPr>
          <w:rFonts w:ascii="宋体" w:cs="宋体"/>
          <w:sz w:val="22"/>
          <w:szCs w:val="22"/>
        </w:rPr>
      </w:pPr>
      <w:r>
        <w:rPr>
          <w:rFonts w:hint="eastAsia" w:ascii="宋体" w:cs="宋体"/>
          <w:sz w:val="22"/>
          <w:szCs w:val="22"/>
        </w:rPr>
        <w:t>2.2.8记录、回放与统计系统</w:t>
      </w:r>
    </w:p>
    <w:p>
      <w:pPr>
        <w:pStyle w:val="1853"/>
        <w:spacing w:before="0" w:after="0" w:line="360" w:lineRule="exact"/>
        <w:ind w:firstLine="440"/>
        <w:rPr>
          <w:rFonts w:ascii="宋体" w:cs="宋体"/>
          <w:sz w:val="22"/>
          <w:szCs w:val="22"/>
        </w:rPr>
      </w:pPr>
      <w:r>
        <w:rPr>
          <w:rFonts w:hint="eastAsia" w:ascii="宋体" w:cs="宋体"/>
          <w:sz w:val="22"/>
          <w:szCs w:val="22"/>
        </w:rPr>
        <w:t>由软件系统及存储设备等组成，记录、再现训练的全过程，并对练习中的事件进行统计。</w:t>
      </w:r>
    </w:p>
    <w:p>
      <w:pPr>
        <w:spacing w:line="360" w:lineRule="exact"/>
        <w:ind w:firstLine="440" w:firstLineChars="200"/>
        <w:rPr>
          <w:rFonts w:ascii="宋体" w:hAnsi="宋体" w:cs="宋体"/>
          <w:sz w:val="22"/>
        </w:rPr>
      </w:pPr>
      <w:r>
        <w:rPr>
          <w:rFonts w:hint="eastAsia" w:ascii="宋体" w:hAnsi="宋体" w:cs="宋体"/>
          <w:sz w:val="22"/>
        </w:rPr>
        <w:t>2.2.9</w:t>
      </w:r>
      <w:bookmarkStart w:id="130" w:name="_Toc515389200"/>
      <w:r>
        <w:rPr>
          <w:rFonts w:hint="eastAsia" w:ascii="宋体" w:hAnsi="宋体" w:cs="宋体"/>
          <w:sz w:val="22"/>
        </w:rPr>
        <w:t>监控与维护子系统</w:t>
      </w:r>
      <w:bookmarkEnd w:id="130"/>
    </w:p>
    <w:p>
      <w:pPr>
        <w:autoSpaceDE w:val="0"/>
        <w:autoSpaceDN w:val="0"/>
        <w:adjustRightInd w:val="0"/>
        <w:snapToGrid w:val="0"/>
        <w:spacing w:line="360" w:lineRule="exact"/>
        <w:ind w:firstLine="440" w:firstLineChars="200"/>
        <w:rPr>
          <w:rFonts w:ascii="宋体" w:hAnsi="宋体" w:cs="宋体"/>
          <w:b/>
          <w:bCs/>
          <w:sz w:val="22"/>
        </w:rPr>
      </w:pPr>
      <w:r>
        <w:rPr>
          <w:rFonts w:hint="eastAsia" w:ascii="宋体" w:hAnsi="宋体" w:cs="宋体"/>
          <w:sz w:val="22"/>
        </w:rPr>
        <w:t>系统管理和维护子系统对系统中所有的硬件设备及其上面装载的运行软件进行统一的管理和维护，能够集中启动、关闭、重启系统中所有计算机设备或指定计算机设备，能够监视设备的运行状态，并对故障进行告警提示，提供恢复手段，并能对运行状态和告警信息进行输出。</w:t>
      </w:r>
    </w:p>
    <w:p>
      <w:pPr>
        <w:autoSpaceDE w:val="0"/>
        <w:autoSpaceDN w:val="0"/>
        <w:adjustRightInd w:val="0"/>
        <w:snapToGrid w:val="0"/>
        <w:spacing w:line="360" w:lineRule="exact"/>
        <w:ind w:firstLine="482" w:firstLineChars="200"/>
        <w:jc w:val="left"/>
        <w:rPr>
          <w:rStyle w:val="97"/>
          <w:rFonts w:eastAsia="黑体"/>
        </w:rPr>
      </w:pPr>
      <w:bookmarkStart w:id="131" w:name="_Toc10115"/>
      <w:r>
        <w:rPr>
          <w:rStyle w:val="97"/>
          <w:rFonts w:hint="eastAsia" w:eastAsia="黑体"/>
        </w:rPr>
        <w:t>3.总体要求</w:t>
      </w:r>
    </w:p>
    <w:bookmarkEnd w:id="131"/>
    <w:p>
      <w:pPr>
        <w:pStyle w:val="1853"/>
        <w:spacing w:before="0" w:after="0" w:line="360" w:lineRule="exact"/>
        <w:ind w:firstLine="440"/>
        <w:rPr>
          <w:rFonts w:ascii="宋体" w:cs="宋体"/>
          <w:sz w:val="22"/>
          <w:szCs w:val="22"/>
        </w:rPr>
      </w:pPr>
      <w:bookmarkStart w:id="132" w:name="OLE_LINK4"/>
      <w:bookmarkStart w:id="133" w:name="OLE_LINK3"/>
      <w:r>
        <w:rPr>
          <w:rFonts w:hint="eastAsia" w:ascii="宋体" w:cs="宋体"/>
          <w:sz w:val="22"/>
          <w:szCs w:val="22"/>
        </w:rPr>
        <w:t>3.1 雷达管制模拟机系统功能应符合《雷达（监视）管制模拟机需求技术规范》（AC-70-TM-2013-01）要求，达到或优于II类B级标准；桌面式塔台管制模拟机系统功能应符合《机场管制模拟机需求技术规范》（AC-70-TM-2013-02）要求，达到或优于II类B级标准，此外，雷达管制模拟机除具备所列需求（或民航局关于相关模拟设备的技术规范规定的雷达管制技能训练）的功能外，还需具备程序管制模拟机的功能，可以用于程序管制能力的训练。</w:t>
      </w:r>
      <w:bookmarkEnd w:id="132"/>
      <w:bookmarkEnd w:id="133"/>
    </w:p>
    <w:p>
      <w:pPr>
        <w:pStyle w:val="1853"/>
        <w:spacing w:before="0" w:after="0" w:line="360" w:lineRule="exact"/>
        <w:ind w:left="1" w:firstLine="440"/>
        <w:rPr>
          <w:rFonts w:ascii="宋体" w:cs="宋体"/>
          <w:sz w:val="22"/>
          <w:szCs w:val="22"/>
        </w:rPr>
      </w:pPr>
      <w:r>
        <w:rPr>
          <w:rFonts w:hint="eastAsia" w:ascii="宋体" w:cs="宋体"/>
          <w:sz w:val="22"/>
          <w:szCs w:val="22"/>
        </w:rPr>
        <w:t>3.2 本技术要求表述了招标人对于本次采购的设备和服务的基本要求，其系统功能要求，技术参数及其性能（配置），是本次招标的最低要求，投标人所投系统，设备的功能要求，技术参数，性能（配置）不得低于招标文件要求。</w:t>
      </w:r>
    </w:p>
    <w:p>
      <w:pPr>
        <w:pStyle w:val="1853"/>
        <w:spacing w:before="0" w:after="0" w:line="360" w:lineRule="exact"/>
        <w:ind w:left="1" w:firstLine="440"/>
        <w:rPr>
          <w:rFonts w:ascii="宋体" w:cs="宋体"/>
          <w:sz w:val="22"/>
          <w:szCs w:val="22"/>
        </w:rPr>
      </w:pPr>
      <w:r>
        <w:rPr>
          <w:rFonts w:hint="eastAsia" w:ascii="宋体" w:cs="宋体"/>
          <w:sz w:val="22"/>
          <w:szCs w:val="22"/>
        </w:rPr>
        <w:t>3.3 须具备易于对其硬件和软件进行更新和升级的能力，以满足各种新技术和管制发展的需要。</w:t>
      </w:r>
    </w:p>
    <w:p>
      <w:pPr>
        <w:spacing w:line="360" w:lineRule="exact"/>
        <w:ind w:firstLine="440" w:firstLineChars="200"/>
        <w:rPr>
          <w:rFonts w:ascii="宋体" w:hAnsi="宋体" w:cs="宋体"/>
          <w:sz w:val="22"/>
        </w:rPr>
      </w:pPr>
      <w:r>
        <w:rPr>
          <w:rFonts w:hint="eastAsia" w:ascii="宋体" w:hAnsi="宋体" w:cs="宋体"/>
          <w:sz w:val="22"/>
        </w:rPr>
        <w:t>3.4 系统规范要求</w:t>
      </w:r>
    </w:p>
    <w:p>
      <w:pPr>
        <w:spacing w:line="360" w:lineRule="exact"/>
        <w:ind w:firstLine="440" w:firstLineChars="200"/>
        <w:rPr>
          <w:rFonts w:ascii="宋体" w:hAnsi="宋体" w:cs="宋体"/>
          <w:sz w:val="22"/>
        </w:rPr>
      </w:pPr>
      <w:r>
        <w:rPr>
          <w:rFonts w:hint="eastAsia" w:ascii="宋体" w:hAnsi="宋体" w:cs="宋体"/>
          <w:sz w:val="22"/>
        </w:rPr>
        <w:t>投标人提供的产品应当符合但不限于下述标准（规范），在合同签署前下述标准（规范）若有修订或被其它标准（规范）替代，则投标人提供的产品应该符合下述标准（规范）的修订版本或替代版本：</w:t>
      </w:r>
    </w:p>
    <w:p>
      <w:pPr>
        <w:spacing w:line="360" w:lineRule="exact"/>
        <w:ind w:firstLine="440" w:firstLineChars="200"/>
        <w:rPr>
          <w:rFonts w:ascii="宋体" w:hAnsi="宋体" w:cs="宋体"/>
          <w:sz w:val="22"/>
        </w:rPr>
      </w:pPr>
      <w:r>
        <w:rPr>
          <w:rFonts w:hint="eastAsia" w:ascii="宋体" w:hAnsi="宋体" w:cs="宋体"/>
          <w:sz w:val="22"/>
        </w:rPr>
        <w:t>《雷达（监视）管制模拟机需求技术规范》（AC-70-TM-2013-01）</w:t>
      </w:r>
    </w:p>
    <w:p>
      <w:pPr>
        <w:spacing w:line="360" w:lineRule="exact"/>
        <w:ind w:firstLine="440" w:firstLineChars="200"/>
        <w:rPr>
          <w:rFonts w:ascii="宋体" w:hAnsi="宋体" w:cs="宋体"/>
          <w:sz w:val="22"/>
        </w:rPr>
      </w:pPr>
      <w:r>
        <w:rPr>
          <w:rFonts w:hint="eastAsia" w:ascii="宋体" w:hAnsi="宋体" w:cs="宋体"/>
          <w:sz w:val="22"/>
        </w:rPr>
        <w:t>《机场管制模拟机需求技术规范》（AC-70-TM-2013-02）</w:t>
      </w:r>
    </w:p>
    <w:p>
      <w:pPr>
        <w:spacing w:line="360" w:lineRule="exact"/>
        <w:ind w:firstLine="440" w:firstLineChars="200"/>
        <w:rPr>
          <w:rFonts w:ascii="宋体" w:hAnsi="宋体" w:cs="宋体"/>
          <w:sz w:val="22"/>
        </w:rPr>
      </w:pPr>
      <w:r>
        <w:rPr>
          <w:rFonts w:hint="eastAsia" w:ascii="宋体" w:hAnsi="宋体" w:cs="宋体"/>
          <w:sz w:val="22"/>
        </w:rPr>
        <w:t>《程序管制模拟机需求技术规范》（2013年8月27日）</w:t>
      </w:r>
    </w:p>
    <w:p>
      <w:pPr>
        <w:spacing w:line="360" w:lineRule="exact"/>
        <w:ind w:firstLine="440" w:firstLineChars="200"/>
        <w:rPr>
          <w:rFonts w:ascii="宋体" w:hAnsi="宋体" w:cs="宋体"/>
          <w:sz w:val="22"/>
        </w:rPr>
      </w:pPr>
      <w:r>
        <w:rPr>
          <w:rFonts w:hint="eastAsia" w:ascii="宋体" w:hAnsi="宋体" w:cs="宋体"/>
          <w:sz w:val="22"/>
        </w:rPr>
        <w:t>《空中交通管制雷达标牌》（MH/T 4012）</w:t>
      </w:r>
    </w:p>
    <w:p>
      <w:pPr>
        <w:spacing w:line="360" w:lineRule="exact"/>
        <w:ind w:firstLine="440" w:firstLineChars="200"/>
        <w:rPr>
          <w:rFonts w:ascii="宋体" w:hAnsi="宋体" w:cs="宋体"/>
          <w:sz w:val="22"/>
        </w:rPr>
      </w:pPr>
      <w:r>
        <w:rPr>
          <w:rFonts w:hint="eastAsia" w:ascii="宋体" w:hAnsi="宋体" w:cs="宋体"/>
          <w:sz w:val="22"/>
        </w:rPr>
        <w:t>《空中交通管制自动化系统最低安全高度告警及短期飞行冲突告警功能》）（MH/T 4022）</w:t>
      </w:r>
    </w:p>
    <w:p>
      <w:pPr>
        <w:spacing w:line="360" w:lineRule="exact"/>
        <w:ind w:firstLine="440" w:firstLineChars="200"/>
        <w:rPr>
          <w:rFonts w:ascii="宋体" w:hAnsi="宋体" w:cs="宋体"/>
          <w:sz w:val="22"/>
        </w:rPr>
      </w:pPr>
      <w:r>
        <w:rPr>
          <w:rFonts w:hint="eastAsia" w:ascii="宋体" w:hAnsi="宋体" w:cs="宋体"/>
          <w:sz w:val="22"/>
        </w:rPr>
        <w:t>《空中交通管制中心设施间协调移交数据规范》（MH/T4008-2000）</w:t>
      </w:r>
    </w:p>
    <w:p>
      <w:pPr>
        <w:spacing w:line="360" w:lineRule="exact"/>
        <w:ind w:firstLine="440" w:firstLineChars="200"/>
        <w:rPr>
          <w:rFonts w:ascii="宋体" w:hAnsi="宋体" w:cs="宋体"/>
          <w:sz w:val="22"/>
        </w:rPr>
      </w:pPr>
      <w:r>
        <w:rPr>
          <w:rFonts w:hint="eastAsia" w:ascii="宋体" w:hAnsi="宋体" w:cs="宋体"/>
          <w:sz w:val="22"/>
        </w:rPr>
        <w:t>《中国民用航空二次雷达代码使用管理规定》（总局空发[2000]92号）</w:t>
      </w:r>
    </w:p>
    <w:p>
      <w:pPr>
        <w:spacing w:line="360" w:lineRule="exact"/>
        <w:ind w:firstLine="440" w:firstLineChars="200"/>
        <w:rPr>
          <w:rFonts w:ascii="宋体" w:hAnsi="宋体" w:cs="宋体"/>
          <w:sz w:val="22"/>
        </w:rPr>
      </w:pPr>
      <w:r>
        <w:rPr>
          <w:rFonts w:hint="eastAsia" w:ascii="宋体" w:hAnsi="宋体" w:cs="宋体"/>
          <w:sz w:val="22"/>
        </w:rPr>
        <w:t>《空中交通管制二次监视雷达设备技术规范》（MH/T 4010）</w:t>
      </w:r>
    </w:p>
    <w:p>
      <w:pPr>
        <w:spacing w:line="360" w:lineRule="exact"/>
        <w:ind w:firstLine="440" w:firstLineChars="200"/>
        <w:rPr>
          <w:rFonts w:ascii="宋体" w:hAnsi="宋体" w:cs="宋体"/>
          <w:sz w:val="22"/>
        </w:rPr>
      </w:pPr>
      <w:r>
        <w:rPr>
          <w:rFonts w:hint="eastAsia" w:ascii="宋体" w:hAnsi="宋体" w:cs="宋体"/>
          <w:sz w:val="22"/>
        </w:rPr>
        <w:t>《</w:t>
      </w:r>
      <w:r>
        <w:fldChar w:fldCharType="begin"/>
      </w:r>
      <w:r>
        <w:instrText xml:space="preserve"> HYPERLINK "javascript:__doPostBack('gv_Standardlist$ctl07$lbt_StandardTitleINChinese','')" </w:instrText>
      </w:r>
      <w:r>
        <w:fldChar w:fldCharType="separate"/>
      </w:r>
      <w:r>
        <w:rPr>
          <w:rFonts w:hint="eastAsia" w:ascii="宋体" w:hAnsi="宋体" w:cs="宋体"/>
          <w:sz w:val="22"/>
        </w:rPr>
        <w:t>民用航空空中交通管制自动化系统 第2 部分技术要求</w:t>
      </w:r>
      <w:r>
        <w:rPr>
          <w:rFonts w:hint="eastAsia" w:ascii="宋体" w:hAnsi="宋体" w:cs="宋体"/>
          <w:sz w:val="22"/>
        </w:rPr>
        <w:fldChar w:fldCharType="end"/>
      </w:r>
      <w:r>
        <w:rPr>
          <w:rFonts w:hint="eastAsia" w:ascii="宋体" w:hAnsi="宋体" w:cs="宋体"/>
          <w:sz w:val="22"/>
        </w:rPr>
        <w:t>》（MH/T 4029.2—2012）</w:t>
      </w:r>
    </w:p>
    <w:p>
      <w:pPr>
        <w:spacing w:line="360" w:lineRule="exact"/>
        <w:ind w:firstLine="440" w:firstLineChars="200"/>
        <w:rPr>
          <w:rFonts w:ascii="宋体" w:hAnsi="宋体" w:cs="宋体"/>
          <w:sz w:val="22"/>
        </w:rPr>
      </w:pPr>
      <w:r>
        <w:rPr>
          <w:rFonts w:hint="eastAsia" w:ascii="宋体" w:hAnsi="宋体" w:cs="宋体"/>
          <w:sz w:val="22"/>
        </w:rPr>
        <w:t>《飞行进程单》（MH 4011－2001）</w:t>
      </w:r>
    </w:p>
    <w:p>
      <w:pPr>
        <w:spacing w:line="360" w:lineRule="exact"/>
        <w:ind w:firstLine="440" w:firstLineChars="200"/>
        <w:rPr>
          <w:rFonts w:ascii="宋体" w:hAnsi="宋体" w:cs="宋体"/>
          <w:sz w:val="22"/>
        </w:rPr>
      </w:pPr>
      <w:r>
        <w:rPr>
          <w:rFonts w:hint="eastAsia" w:ascii="宋体" w:hAnsi="宋体" w:cs="宋体"/>
          <w:sz w:val="22"/>
        </w:rPr>
        <w:t>《</w:t>
      </w:r>
      <w:r>
        <w:fldChar w:fldCharType="begin"/>
      </w:r>
      <w:r>
        <w:instrText xml:space="preserve"> HYPERLINK "javascript:__doPostBack('gv_Standardlist$ctl04$lbt_StandardTitleINChinese','')" </w:instrText>
      </w:r>
      <w:r>
        <w:fldChar w:fldCharType="separate"/>
      </w:r>
      <w:r>
        <w:rPr>
          <w:rFonts w:hint="eastAsia" w:ascii="宋体" w:hAnsi="宋体" w:cs="宋体"/>
          <w:sz w:val="22"/>
        </w:rPr>
        <w:t>民用航空空中交通管制自动化系统 第1部分配置</w:t>
      </w:r>
      <w:r>
        <w:rPr>
          <w:rFonts w:hint="eastAsia" w:ascii="宋体" w:hAnsi="宋体" w:cs="宋体"/>
          <w:sz w:val="22"/>
        </w:rPr>
        <w:fldChar w:fldCharType="end"/>
      </w:r>
      <w:r>
        <w:rPr>
          <w:rFonts w:hint="eastAsia" w:ascii="宋体" w:hAnsi="宋体" w:cs="宋体"/>
          <w:sz w:val="22"/>
        </w:rPr>
        <w:t>》 （MH/T 4029.1－2010）</w:t>
      </w:r>
    </w:p>
    <w:p>
      <w:pPr>
        <w:spacing w:line="360" w:lineRule="exact"/>
        <w:ind w:firstLine="440" w:firstLineChars="200"/>
        <w:rPr>
          <w:rFonts w:ascii="宋体" w:hAnsi="宋体" w:cs="宋体"/>
          <w:sz w:val="22"/>
        </w:rPr>
      </w:pPr>
      <w:r>
        <w:rPr>
          <w:rFonts w:hint="eastAsia" w:ascii="宋体" w:hAnsi="宋体" w:cs="宋体"/>
          <w:sz w:val="22"/>
        </w:rPr>
        <w:t>《空中交通管制自动化系统飞行数据传输规范(试行)》</w:t>
      </w:r>
    </w:p>
    <w:p>
      <w:pPr>
        <w:spacing w:line="360" w:lineRule="exact"/>
        <w:ind w:firstLine="440" w:firstLineChars="200"/>
        <w:rPr>
          <w:rFonts w:ascii="宋体" w:hAnsi="宋体" w:cs="宋体"/>
          <w:sz w:val="22"/>
        </w:rPr>
      </w:pPr>
      <w:r>
        <w:rPr>
          <w:rFonts w:hint="eastAsia" w:ascii="宋体" w:hAnsi="宋体" w:cs="宋体"/>
          <w:sz w:val="22"/>
        </w:rPr>
        <w:t>《民用航空空中交通管制自动化备份系统技术要求及配置规范(试行) 》</w:t>
      </w:r>
    </w:p>
    <w:p>
      <w:pPr>
        <w:spacing w:line="360" w:lineRule="exact"/>
        <w:ind w:firstLine="440" w:firstLineChars="200"/>
        <w:rPr>
          <w:rFonts w:ascii="宋体" w:hAnsi="宋体" w:cs="宋体"/>
          <w:sz w:val="22"/>
        </w:rPr>
      </w:pPr>
      <w:r>
        <w:rPr>
          <w:rFonts w:hint="eastAsia" w:ascii="宋体" w:hAnsi="宋体" w:cs="宋体"/>
          <w:sz w:val="22"/>
        </w:rPr>
        <w:t>《数字化起飞前放行（PDC）服务管制操作规程》</w:t>
      </w:r>
    </w:p>
    <w:p>
      <w:pPr>
        <w:spacing w:line="360" w:lineRule="exact"/>
        <w:ind w:firstLine="440" w:firstLineChars="200"/>
        <w:rPr>
          <w:rFonts w:ascii="宋体" w:hAnsi="宋体" w:cs="宋体"/>
          <w:sz w:val="22"/>
        </w:rPr>
      </w:pPr>
      <w:r>
        <w:rPr>
          <w:rFonts w:hint="eastAsia" w:ascii="宋体" w:hAnsi="宋体" w:cs="宋体"/>
          <w:sz w:val="22"/>
        </w:rPr>
        <w:t>《民用机场飞行区技术标准》（MH5001）</w:t>
      </w:r>
    </w:p>
    <w:p>
      <w:pPr>
        <w:spacing w:line="360" w:lineRule="exact"/>
        <w:ind w:firstLine="440" w:firstLineChars="200"/>
        <w:rPr>
          <w:rFonts w:ascii="宋体" w:hAnsi="宋体" w:cs="宋体"/>
          <w:sz w:val="22"/>
        </w:rPr>
      </w:pPr>
      <w:r>
        <w:rPr>
          <w:rFonts w:hint="eastAsia" w:ascii="宋体" w:hAnsi="宋体" w:cs="宋体"/>
          <w:sz w:val="22"/>
        </w:rPr>
        <w:t>《民用机场信息集成系统技术规范》（MH/T 5103）</w:t>
      </w:r>
    </w:p>
    <w:p>
      <w:pPr>
        <w:spacing w:line="360" w:lineRule="exact"/>
        <w:ind w:firstLine="440" w:firstLineChars="200"/>
        <w:rPr>
          <w:rFonts w:ascii="宋体" w:hAnsi="宋体" w:cs="宋体"/>
          <w:sz w:val="22"/>
        </w:rPr>
      </w:pPr>
      <w:r>
        <w:rPr>
          <w:rFonts w:hint="eastAsia" w:ascii="宋体" w:hAnsi="宋体" w:cs="宋体"/>
          <w:sz w:val="22"/>
        </w:rPr>
        <w:t>《空中规则和空中交通服务》</w:t>
      </w:r>
    </w:p>
    <w:p>
      <w:pPr>
        <w:spacing w:line="360" w:lineRule="exact"/>
        <w:ind w:firstLine="440" w:firstLineChars="200"/>
        <w:rPr>
          <w:rFonts w:ascii="宋体" w:hAnsi="宋体" w:cs="宋体"/>
          <w:sz w:val="22"/>
        </w:rPr>
      </w:pPr>
      <w:r>
        <w:rPr>
          <w:rFonts w:hint="eastAsia" w:ascii="宋体" w:hAnsi="宋体" w:cs="宋体"/>
          <w:sz w:val="22"/>
        </w:rPr>
        <w:t>《民用航空飞行动态固定格式电报管理规定》(AP-93-TM-2012-01)</w:t>
      </w:r>
    </w:p>
    <w:p>
      <w:pPr>
        <w:spacing w:line="360" w:lineRule="exact"/>
        <w:ind w:firstLine="440" w:firstLineChars="200"/>
        <w:rPr>
          <w:rFonts w:ascii="宋体" w:hAnsi="宋体" w:cs="宋体"/>
          <w:sz w:val="22"/>
        </w:rPr>
      </w:pPr>
      <w:r>
        <w:rPr>
          <w:rFonts w:hint="eastAsia" w:ascii="宋体" w:hAnsi="宋体" w:cs="宋体"/>
          <w:sz w:val="22"/>
        </w:rPr>
        <w:t>《中国民用航空AIDC管制应用指导手册 》</w:t>
      </w:r>
    </w:p>
    <w:p>
      <w:pPr>
        <w:spacing w:line="360" w:lineRule="exact"/>
        <w:ind w:firstLine="440" w:firstLineChars="200"/>
        <w:rPr>
          <w:rFonts w:ascii="宋体" w:hAnsi="宋体" w:cs="宋体"/>
          <w:sz w:val="22"/>
        </w:rPr>
      </w:pPr>
      <w:r>
        <w:rPr>
          <w:rFonts w:hint="eastAsia" w:ascii="宋体" w:hAnsi="宋体" w:cs="宋体"/>
          <w:sz w:val="22"/>
        </w:rPr>
        <w:t>《缩小垂直间隔空中交通管制规程》</w:t>
      </w:r>
    </w:p>
    <w:p>
      <w:pPr>
        <w:spacing w:line="360" w:lineRule="exact"/>
        <w:ind w:firstLine="440" w:firstLineChars="200"/>
        <w:rPr>
          <w:rFonts w:ascii="宋体" w:hAnsi="宋体" w:cs="宋体"/>
          <w:sz w:val="22"/>
        </w:rPr>
      </w:pPr>
      <w:r>
        <w:rPr>
          <w:rFonts w:hint="eastAsia" w:ascii="宋体" w:hAnsi="宋体" w:cs="宋体"/>
          <w:sz w:val="22"/>
        </w:rPr>
        <w:t>《计算机场地通用规范》（GB/T 2887-2011）</w:t>
      </w:r>
    </w:p>
    <w:p>
      <w:pPr>
        <w:autoSpaceDE w:val="0"/>
        <w:autoSpaceDN w:val="0"/>
        <w:adjustRightInd w:val="0"/>
        <w:snapToGrid w:val="0"/>
        <w:spacing w:line="360" w:lineRule="exact"/>
        <w:ind w:firstLine="562" w:firstLineChars="200"/>
        <w:rPr>
          <w:rFonts w:ascii="Arial" w:hAnsi="Arial" w:eastAsia="黑体"/>
          <w:b/>
          <w:bCs/>
          <w:sz w:val="28"/>
          <w:szCs w:val="28"/>
        </w:rPr>
      </w:pPr>
    </w:p>
    <w:p>
      <w:pPr>
        <w:autoSpaceDE w:val="0"/>
        <w:autoSpaceDN w:val="0"/>
        <w:adjustRightInd w:val="0"/>
        <w:snapToGrid w:val="0"/>
        <w:spacing w:line="360" w:lineRule="exact"/>
        <w:ind w:firstLine="482" w:firstLineChars="200"/>
        <w:jc w:val="left"/>
        <w:rPr>
          <w:rStyle w:val="97"/>
          <w:rFonts w:eastAsia="黑体"/>
        </w:rPr>
      </w:pPr>
      <w:bookmarkStart w:id="134" w:name="_Toc25695"/>
      <w:r>
        <w:rPr>
          <w:rStyle w:val="97"/>
          <w:rFonts w:hint="eastAsia" w:eastAsia="黑体"/>
        </w:rPr>
        <w:t>4.参数配置</w:t>
      </w:r>
    </w:p>
    <w:bookmarkEnd w:id="134"/>
    <w:p>
      <w:pPr>
        <w:pStyle w:val="1853"/>
        <w:spacing w:before="0" w:after="0" w:line="360" w:lineRule="exact"/>
        <w:ind w:firstLine="442"/>
        <w:rPr>
          <w:rFonts w:ascii="宋体" w:cs="宋体"/>
          <w:b/>
          <w:bCs/>
          <w:sz w:val="22"/>
          <w:szCs w:val="24"/>
        </w:rPr>
      </w:pPr>
      <w:r>
        <w:rPr>
          <w:rFonts w:hint="eastAsia" w:ascii="宋体" w:cs="宋体"/>
          <w:b/>
          <w:bCs/>
          <w:sz w:val="22"/>
          <w:szCs w:val="24"/>
        </w:rPr>
        <w:t>4.1 雷达模拟机技术参数及配置：</w:t>
      </w:r>
    </w:p>
    <w:tbl>
      <w:tblPr>
        <w:tblStyle w:val="89"/>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17"/>
        <w:gridCol w:w="750"/>
        <w:gridCol w:w="1320"/>
        <w:gridCol w:w="445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917" w:type="dxa"/>
            <w:vAlign w:val="center"/>
          </w:tcPr>
          <w:p>
            <w:pPr>
              <w:widowControl/>
              <w:jc w:val="center"/>
              <w:rPr>
                <w:rFonts w:ascii="宋体" w:hAnsi="宋体" w:cs="宋体"/>
                <w:b/>
                <w:kern w:val="0"/>
                <w:sz w:val="22"/>
              </w:rPr>
            </w:pPr>
            <w:r>
              <w:rPr>
                <w:rFonts w:hint="eastAsia" w:ascii="宋体" w:hAnsi="宋体" w:cs="宋体"/>
                <w:b/>
                <w:kern w:val="0"/>
                <w:sz w:val="22"/>
              </w:rPr>
              <w:t>席位</w:t>
            </w:r>
          </w:p>
          <w:p>
            <w:pPr>
              <w:widowControl/>
              <w:jc w:val="center"/>
              <w:rPr>
                <w:rFonts w:ascii="宋体" w:hAnsi="宋体" w:cs="宋体"/>
                <w:b/>
                <w:kern w:val="0"/>
                <w:sz w:val="22"/>
              </w:rPr>
            </w:pPr>
            <w:r>
              <w:rPr>
                <w:rFonts w:hint="eastAsia" w:ascii="宋体" w:hAnsi="宋体" w:cs="宋体"/>
                <w:b/>
                <w:kern w:val="0"/>
                <w:sz w:val="22"/>
              </w:rPr>
              <w:t>名称</w:t>
            </w:r>
          </w:p>
        </w:tc>
        <w:tc>
          <w:tcPr>
            <w:tcW w:w="750" w:type="dxa"/>
            <w:vAlign w:val="center"/>
          </w:tcPr>
          <w:p>
            <w:pPr>
              <w:widowControl/>
              <w:jc w:val="center"/>
              <w:rPr>
                <w:rFonts w:ascii="宋体" w:hAnsi="宋体" w:cs="宋体"/>
                <w:b/>
                <w:kern w:val="0"/>
                <w:sz w:val="22"/>
              </w:rPr>
            </w:pPr>
            <w:r>
              <w:rPr>
                <w:rFonts w:hint="eastAsia" w:ascii="宋体" w:hAnsi="宋体" w:cs="宋体"/>
                <w:b/>
                <w:kern w:val="0"/>
                <w:sz w:val="22"/>
              </w:rPr>
              <w:t>席位数量</w:t>
            </w:r>
          </w:p>
        </w:tc>
        <w:tc>
          <w:tcPr>
            <w:tcW w:w="1320" w:type="dxa"/>
            <w:vAlign w:val="center"/>
          </w:tcPr>
          <w:p>
            <w:pPr>
              <w:widowControl/>
              <w:jc w:val="center"/>
              <w:rPr>
                <w:rFonts w:ascii="宋体" w:hAnsi="宋体" w:cs="宋体"/>
                <w:b/>
                <w:kern w:val="0"/>
                <w:sz w:val="22"/>
              </w:rPr>
            </w:pPr>
            <w:r>
              <w:rPr>
                <w:rFonts w:hint="eastAsia" w:ascii="宋体" w:hAnsi="宋体" w:cs="宋体"/>
                <w:b/>
                <w:kern w:val="0"/>
                <w:sz w:val="22"/>
              </w:rPr>
              <w:t>席位详细</w:t>
            </w:r>
          </w:p>
          <w:p>
            <w:pPr>
              <w:widowControl/>
              <w:jc w:val="center"/>
              <w:rPr>
                <w:rFonts w:ascii="宋体" w:hAnsi="宋体" w:cs="宋体"/>
                <w:b/>
                <w:kern w:val="0"/>
                <w:sz w:val="22"/>
              </w:rPr>
            </w:pPr>
            <w:r>
              <w:rPr>
                <w:rFonts w:hint="eastAsia" w:ascii="宋体" w:hAnsi="宋体" w:cs="宋体"/>
                <w:b/>
                <w:kern w:val="0"/>
                <w:sz w:val="22"/>
              </w:rPr>
              <w:t>配置</w:t>
            </w:r>
          </w:p>
        </w:tc>
        <w:tc>
          <w:tcPr>
            <w:tcW w:w="4455" w:type="dxa"/>
            <w:vAlign w:val="center"/>
          </w:tcPr>
          <w:p>
            <w:pPr>
              <w:widowControl/>
              <w:jc w:val="center"/>
              <w:rPr>
                <w:rFonts w:ascii="宋体" w:hAnsi="宋体" w:cs="宋体"/>
                <w:b/>
                <w:kern w:val="0"/>
                <w:sz w:val="22"/>
              </w:rPr>
            </w:pPr>
            <w:r>
              <w:rPr>
                <w:rFonts w:hint="eastAsia" w:ascii="宋体" w:hAnsi="宋体" w:cs="宋体"/>
                <w:b/>
                <w:kern w:val="0"/>
                <w:sz w:val="22"/>
              </w:rPr>
              <w:t>规格</w:t>
            </w:r>
          </w:p>
        </w:tc>
        <w:tc>
          <w:tcPr>
            <w:tcW w:w="906" w:type="dxa"/>
            <w:vAlign w:val="center"/>
          </w:tcPr>
          <w:p>
            <w:pPr>
              <w:widowControl/>
              <w:jc w:val="center"/>
              <w:rPr>
                <w:rFonts w:ascii="宋体" w:hAnsi="宋体" w:cs="宋体"/>
                <w:b/>
                <w:kern w:val="0"/>
                <w:sz w:val="22"/>
              </w:rPr>
            </w:pPr>
            <w:r>
              <w:rPr>
                <w:rFonts w:hint="eastAsia" w:ascii="宋体" w:hAnsi="宋体" w:cs="宋体"/>
                <w:b/>
                <w:kern w:val="0"/>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58" w:type="dxa"/>
            <w:gridSpan w:val="6"/>
            <w:vAlign w:val="center"/>
          </w:tcPr>
          <w:p>
            <w:pPr>
              <w:widowControl/>
              <w:jc w:val="center"/>
              <w:rPr>
                <w:rFonts w:ascii="宋体" w:hAnsi="宋体" w:cs="宋体"/>
                <w:b/>
                <w:kern w:val="0"/>
                <w:sz w:val="22"/>
              </w:rPr>
            </w:pPr>
            <w:r>
              <w:rPr>
                <w:rFonts w:hint="eastAsia" w:ascii="宋体" w:hAnsi="宋体" w:cs="宋体"/>
                <w:b/>
                <w:kern w:val="0"/>
                <w:sz w:val="22"/>
              </w:rPr>
              <w:t>雷达模拟机（硬件配置）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restart"/>
            <w:vAlign w:val="center"/>
          </w:tcPr>
          <w:p>
            <w:pPr>
              <w:widowControl/>
              <w:jc w:val="center"/>
              <w:rPr>
                <w:rFonts w:ascii="宋体" w:hAnsi="宋体" w:cs="宋体"/>
                <w:kern w:val="0"/>
                <w:sz w:val="22"/>
              </w:rPr>
            </w:pPr>
            <w:r>
              <w:rPr>
                <w:rFonts w:hint="eastAsia" w:ascii="宋体" w:hAnsi="宋体" w:cs="宋体"/>
                <w:kern w:val="0"/>
                <w:sz w:val="22"/>
              </w:rPr>
              <w:t>1</w:t>
            </w:r>
          </w:p>
        </w:tc>
        <w:tc>
          <w:tcPr>
            <w:tcW w:w="917" w:type="dxa"/>
            <w:vMerge w:val="restart"/>
            <w:vAlign w:val="center"/>
          </w:tcPr>
          <w:p>
            <w:pPr>
              <w:widowControl/>
              <w:jc w:val="center"/>
              <w:rPr>
                <w:rFonts w:ascii="宋体" w:hAnsi="宋体" w:cs="宋体"/>
                <w:kern w:val="0"/>
                <w:sz w:val="22"/>
              </w:rPr>
            </w:pPr>
            <w:r>
              <w:rPr>
                <w:rFonts w:hint="eastAsia" w:ascii="宋体" w:hAnsi="宋体" w:cs="宋体"/>
                <w:kern w:val="0"/>
                <w:sz w:val="22"/>
              </w:rPr>
              <w:t>管制员席位</w:t>
            </w:r>
          </w:p>
        </w:tc>
        <w:tc>
          <w:tcPr>
            <w:tcW w:w="750" w:type="dxa"/>
            <w:vMerge w:val="restart"/>
            <w:vAlign w:val="center"/>
          </w:tcPr>
          <w:p>
            <w:pPr>
              <w:widowControl/>
              <w:jc w:val="center"/>
              <w:rPr>
                <w:rFonts w:ascii="宋体" w:hAnsi="宋体" w:cs="宋体"/>
                <w:kern w:val="0"/>
                <w:sz w:val="22"/>
              </w:rPr>
            </w:pPr>
            <w:r>
              <w:rPr>
                <w:rFonts w:hint="eastAsia" w:ascii="宋体" w:hAnsi="宋体" w:cs="宋体"/>
                <w:kern w:val="0"/>
                <w:sz w:val="22"/>
              </w:rPr>
              <w:t>4个</w:t>
            </w: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席位主机</w:t>
            </w:r>
          </w:p>
        </w:tc>
        <w:tc>
          <w:tcPr>
            <w:tcW w:w="4455" w:type="dxa"/>
            <w:vAlign w:val="center"/>
          </w:tcPr>
          <w:p>
            <w:pPr>
              <w:widowControl/>
              <w:rPr>
                <w:rFonts w:ascii="宋体" w:hAnsi="宋体" w:cs="宋体"/>
                <w:kern w:val="0"/>
                <w:sz w:val="22"/>
              </w:rPr>
            </w:pPr>
            <w:r>
              <w:rPr>
                <w:rFonts w:hint="eastAsia" w:ascii="宋体" w:hAnsi="宋体" w:cs="宋体"/>
                <w:kern w:val="0"/>
                <w:sz w:val="22"/>
              </w:rPr>
              <w:t>HP Z2 工作站：Intel酷睿i7处理器，主频3.3GHz，内存DDR4 8G，硬盘1TB，独立显卡，DVD-ROM，USB键盘鼠标，千兆网卡</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显示器1</w:t>
            </w:r>
          </w:p>
        </w:tc>
        <w:tc>
          <w:tcPr>
            <w:tcW w:w="4455" w:type="dxa"/>
            <w:vAlign w:val="center"/>
          </w:tcPr>
          <w:p>
            <w:pPr>
              <w:widowControl/>
              <w:rPr>
                <w:rFonts w:ascii="宋体" w:hAnsi="宋体" w:cs="宋体"/>
                <w:kern w:val="0"/>
                <w:sz w:val="22"/>
              </w:rPr>
            </w:pPr>
            <w:r>
              <w:rPr>
                <w:rFonts w:hint="eastAsia" w:ascii="宋体" w:hAnsi="宋体" w:cs="宋体"/>
                <w:kern w:val="0"/>
                <w:sz w:val="22"/>
              </w:rPr>
              <w:t>30寸液晶显示器,分辨率达2560*1600</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显示器2</w:t>
            </w:r>
          </w:p>
        </w:tc>
        <w:tc>
          <w:tcPr>
            <w:tcW w:w="4455" w:type="dxa"/>
            <w:vAlign w:val="center"/>
          </w:tcPr>
          <w:p>
            <w:pPr>
              <w:widowControl/>
              <w:rPr>
                <w:rFonts w:ascii="宋体" w:hAnsi="宋体" w:cs="宋体"/>
                <w:kern w:val="0"/>
                <w:sz w:val="22"/>
              </w:rPr>
            </w:pPr>
            <w:r>
              <w:rPr>
                <w:rFonts w:hint="eastAsia" w:ascii="宋体" w:hAnsi="宋体" w:cs="宋体"/>
                <w:kern w:val="0"/>
                <w:sz w:val="22"/>
              </w:rPr>
              <w:t>24寸液晶显示器，分辨率</w:t>
            </w:r>
            <w:r>
              <w:rPr>
                <w:rFonts w:hint="eastAsia" w:ascii="宋体" w:hAnsi="宋体" w:cs="宋体"/>
                <w:color w:val="000000"/>
                <w:kern w:val="0"/>
                <w:sz w:val="22"/>
              </w:rPr>
              <w:t xml:space="preserve"> 1920</w:t>
            </w:r>
            <w:r>
              <w:rPr>
                <w:rFonts w:hint="eastAsia" w:ascii="宋体" w:hAnsi="宋体" w:cs="宋体"/>
                <w:kern w:val="0"/>
                <w:sz w:val="22"/>
              </w:rPr>
              <w:t>*</w:t>
            </w:r>
            <w:r>
              <w:rPr>
                <w:rFonts w:hint="eastAsia" w:ascii="宋体" w:hAnsi="宋体" w:cs="宋体"/>
                <w:color w:val="000000"/>
                <w:kern w:val="0"/>
                <w:sz w:val="22"/>
              </w:rPr>
              <w:t>1200</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显示器3</w:t>
            </w:r>
          </w:p>
        </w:tc>
        <w:tc>
          <w:tcPr>
            <w:tcW w:w="4455" w:type="dxa"/>
            <w:vAlign w:val="center"/>
          </w:tcPr>
          <w:p>
            <w:pPr>
              <w:widowControl/>
              <w:rPr>
                <w:rFonts w:ascii="宋体" w:hAnsi="宋体" w:cs="宋体"/>
                <w:kern w:val="0"/>
                <w:sz w:val="22"/>
              </w:rPr>
            </w:pPr>
            <w:r>
              <w:rPr>
                <w:rFonts w:hint="eastAsia" w:ascii="宋体" w:hAnsi="宋体" w:cs="宋体"/>
                <w:kern w:val="0"/>
                <w:sz w:val="22"/>
              </w:rPr>
              <w:t>12寸液晶触摸显示器，分辨率800*600</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耳机和</w:t>
            </w:r>
          </w:p>
          <w:p>
            <w:pPr>
              <w:widowControl/>
              <w:jc w:val="center"/>
              <w:rPr>
                <w:rFonts w:ascii="宋体" w:hAnsi="宋体" w:cs="宋体"/>
                <w:kern w:val="0"/>
                <w:sz w:val="22"/>
              </w:rPr>
            </w:pPr>
            <w:r>
              <w:rPr>
                <w:rFonts w:hint="eastAsia" w:ascii="宋体" w:hAnsi="宋体" w:cs="宋体"/>
                <w:color w:val="000000"/>
                <w:kern w:val="0"/>
                <w:sz w:val="22"/>
              </w:rPr>
              <w:t>脚踏开关</w:t>
            </w:r>
          </w:p>
        </w:tc>
        <w:tc>
          <w:tcPr>
            <w:tcW w:w="4455" w:type="dxa"/>
            <w:vAlign w:val="center"/>
          </w:tcPr>
          <w:p>
            <w:pPr>
              <w:widowControl/>
              <w:rPr>
                <w:rFonts w:ascii="宋体" w:hAnsi="宋体" w:cs="宋体"/>
                <w:kern w:val="0"/>
                <w:sz w:val="22"/>
              </w:rPr>
            </w:pPr>
            <w:r>
              <w:rPr>
                <w:rFonts w:hint="eastAsia" w:ascii="宋体" w:hAnsi="宋体" w:cs="宋体"/>
                <w:color w:val="000000"/>
                <w:kern w:val="0"/>
                <w:sz w:val="22"/>
              </w:rPr>
              <w:t>含头戴耳麦；含话机手柄；含脚踏式开关</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席位工作台</w:t>
            </w:r>
          </w:p>
        </w:tc>
        <w:tc>
          <w:tcPr>
            <w:tcW w:w="4455" w:type="dxa"/>
            <w:vAlign w:val="center"/>
          </w:tcPr>
          <w:p>
            <w:pPr>
              <w:widowControl/>
              <w:rPr>
                <w:rFonts w:ascii="宋体" w:hAnsi="宋体" w:cs="宋体"/>
                <w:kern w:val="0"/>
                <w:sz w:val="22"/>
              </w:rPr>
            </w:pPr>
            <w:r>
              <w:rPr>
                <w:rFonts w:hint="eastAsia" w:ascii="宋体" w:hAnsi="宋体" w:cs="宋体"/>
                <w:kern w:val="0"/>
                <w:sz w:val="22"/>
              </w:rPr>
              <w:t>定制（含电源、座椅），包含程序管制所用进程单架</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restart"/>
            <w:vAlign w:val="center"/>
          </w:tcPr>
          <w:p>
            <w:pPr>
              <w:widowControl/>
              <w:jc w:val="center"/>
              <w:rPr>
                <w:rFonts w:ascii="宋体" w:hAnsi="宋体" w:cs="宋体"/>
                <w:kern w:val="0"/>
                <w:sz w:val="22"/>
              </w:rPr>
            </w:pPr>
            <w:r>
              <w:rPr>
                <w:rFonts w:hint="eastAsia" w:ascii="宋体" w:hAnsi="宋体" w:cs="宋体"/>
                <w:kern w:val="0"/>
                <w:sz w:val="22"/>
              </w:rPr>
              <w:t>2</w:t>
            </w:r>
          </w:p>
        </w:tc>
        <w:tc>
          <w:tcPr>
            <w:tcW w:w="917" w:type="dxa"/>
            <w:vMerge w:val="restart"/>
            <w:vAlign w:val="center"/>
          </w:tcPr>
          <w:p>
            <w:pPr>
              <w:widowControl/>
              <w:jc w:val="center"/>
              <w:rPr>
                <w:rFonts w:ascii="宋体" w:hAnsi="宋体" w:cs="宋体"/>
                <w:kern w:val="0"/>
                <w:sz w:val="22"/>
              </w:rPr>
            </w:pPr>
            <w:r>
              <w:rPr>
                <w:rFonts w:hint="eastAsia" w:ascii="宋体" w:hAnsi="宋体" w:cs="宋体"/>
                <w:kern w:val="0"/>
                <w:sz w:val="22"/>
              </w:rPr>
              <w:t>模拟机长席位</w:t>
            </w:r>
          </w:p>
        </w:tc>
        <w:tc>
          <w:tcPr>
            <w:tcW w:w="750" w:type="dxa"/>
            <w:vMerge w:val="restart"/>
            <w:vAlign w:val="center"/>
          </w:tcPr>
          <w:p>
            <w:pPr>
              <w:widowControl/>
              <w:jc w:val="center"/>
              <w:rPr>
                <w:rFonts w:ascii="宋体" w:hAnsi="宋体" w:cs="宋体"/>
                <w:kern w:val="0"/>
                <w:sz w:val="22"/>
              </w:rPr>
            </w:pPr>
            <w:r>
              <w:rPr>
                <w:rFonts w:hint="eastAsia" w:ascii="宋体" w:hAnsi="宋体" w:cs="宋体"/>
                <w:kern w:val="0"/>
                <w:sz w:val="22"/>
              </w:rPr>
              <w:t>4个</w:t>
            </w: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席位主机</w:t>
            </w:r>
          </w:p>
        </w:tc>
        <w:tc>
          <w:tcPr>
            <w:tcW w:w="4455" w:type="dxa"/>
            <w:vAlign w:val="center"/>
          </w:tcPr>
          <w:p>
            <w:pPr>
              <w:widowControl/>
              <w:rPr>
                <w:rFonts w:ascii="宋体" w:hAnsi="宋体" w:cs="宋体"/>
                <w:kern w:val="0"/>
                <w:sz w:val="22"/>
              </w:rPr>
            </w:pPr>
            <w:r>
              <w:rPr>
                <w:rFonts w:hint="eastAsia" w:ascii="宋体" w:hAnsi="宋体" w:cs="宋体"/>
                <w:kern w:val="0"/>
                <w:sz w:val="22"/>
              </w:rPr>
              <w:t>HP Z2 工作站：Intel酷睿i7处理器，主频3.3GHz，内存DDR4 8G，硬盘1TB，独立显卡，DVD-ROM，USB键盘鼠标，千兆网卡</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显示器1</w:t>
            </w:r>
          </w:p>
        </w:tc>
        <w:tc>
          <w:tcPr>
            <w:tcW w:w="4455" w:type="dxa"/>
            <w:vAlign w:val="center"/>
          </w:tcPr>
          <w:p>
            <w:pPr>
              <w:widowControl/>
              <w:rPr>
                <w:rFonts w:ascii="宋体" w:hAnsi="宋体" w:cs="宋体"/>
                <w:kern w:val="0"/>
                <w:sz w:val="22"/>
              </w:rPr>
            </w:pPr>
            <w:r>
              <w:rPr>
                <w:rFonts w:hint="eastAsia" w:ascii="宋体" w:hAnsi="宋体" w:cs="宋体"/>
                <w:kern w:val="0"/>
                <w:sz w:val="22"/>
              </w:rPr>
              <w:t>24寸液晶显示器，分辨率</w:t>
            </w:r>
            <w:r>
              <w:rPr>
                <w:rFonts w:hint="eastAsia" w:ascii="宋体" w:hAnsi="宋体" w:cs="宋体"/>
                <w:color w:val="000000"/>
                <w:kern w:val="0"/>
                <w:sz w:val="22"/>
              </w:rPr>
              <w:t xml:space="preserve"> 1920</w:t>
            </w:r>
            <w:r>
              <w:rPr>
                <w:rFonts w:hint="eastAsia" w:ascii="宋体" w:hAnsi="宋体" w:cs="宋体"/>
                <w:kern w:val="0"/>
                <w:sz w:val="22"/>
              </w:rPr>
              <w:t>*</w:t>
            </w:r>
            <w:r>
              <w:rPr>
                <w:rFonts w:hint="eastAsia" w:ascii="宋体" w:hAnsi="宋体" w:cs="宋体"/>
                <w:color w:val="000000"/>
                <w:kern w:val="0"/>
                <w:sz w:val="22"/>
              </w:rPr>
              <w:t>1200</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显示器2</w:t>
            </w:r>
          </w:p>
        </w:tc>
        <w:tc>
          <w:tcPr>
            <w:tcW w:w="4455" w:type="dxa"/>
            <w:vAlign w:val="center"/>
          </w:tcPr>
          <w:p>
            <w:pPr>
              <w:widowControl/>
              <w:rPr>
                <w:rFonts w:ascii="宋体" w:hAnsi="宋体" w:cs="宋体"/>
                <w:kern w:val="0"/>
                <w:sz w:val="22"/>
              </w:rPr>
            </w:pPr>
            <w:r>
              <w:rPr>
                <w:rFonts w:hint="eastAsia" w:ascii="宋体" w:hAnsi="宋体" w:cs="宋体"/>
                <w:kern w:val="0"/>
                <w:sz w:val="22"/>
              </w:rPr>
              <w:t>12寸液晶触摸显示器，分辨率800*600</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耳机和</w:t>
            </w:r>
          </w:p>
          <w:p>
            <w:pPr>
              <w:widowControl/>
              <w:jc w:val="center"/>
              <w:rPr>
                <w:rFonts w:ascii="宋体" w:hAnsi="宋体" w:cs="宋体"/>
                <w:kern w:val="0"/>
                <w:sz w:val="22"/>
              </w:rPr>
            </w:pPr>
            <w:r>
              <w:rPr>
                <w:rFonts w:hint="eastAsia" w:ascii="宋体" w:hAnsi="宋体" w:cs="宋体"/>
                <w:color w:val="000000"/>
                <w:kern w:val="0"/>
                <w:sz w:val="22"/>
              </w:rPr>
              <w:t>脚踏开关</w:t>
            </w:r>
          </w:p>
        </w:tc>
        <w:tc>
          <w:tcPr>
            <w:tcW w:w="4455" w:type="dxa"/>
            <w:vAlign w:val="center"/>
          </w:tcPr>
          <w:p>
            <w:pPr>
              <w:widowControl/>
              <w:rPr>
                <w:rFonts w:ascii="宋体" w:hAnsi="宋体" w:cs="宋体"/>
                <w:kern w:val="0"/>
                <w:sz w:val="22"/>
              </w:rPr>
            </w:pPr>
            <w:r>
              <w:rPr>
                <w:rFonts w:hint="eastAsia" w:ascii="宋体" w:hAnsi="宋体" w:cs="宋体"/>
                <w:color w:val="000000"/>
                <w:kern w:val="0"/>
                <w:sz w:val="22"/>
              </w:rPr>
              <w:t>含头戴耳麦；含话机手柄；含脚踏式开关</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席位工作台</w:t>
            </w:r>
          </w:p>
        </w:tc>
        <w:tc>
          <w:tcPr>
            <w:tcW w:w="4455" w:type="dxa"/>
            <w:vAlign w:val="center"/>
          </w:tcPr>
          <w:p>
            <w:pPr>
              <w:widowControl/>
              <w:rPr>
                <w:rFonts w:ascii="宋体" w:hAnsi="宋体" w:cs="宋体"/>
                <w:kern w:val="0"/>
                <w:sz w:val="22"/>
              </w:rPr>
            </w:pPr>
            <w:r>
              <w:rPr>
                <w:rFonts w:hint="eastAsia" w:ascii="宋体" w:hAnsi="宋体" w:cs="宋体"/>
                <w:kern w:val="0"/>
                <w:sz w:val="22"/>
              </w:rPr>
              <w:t>定制（含电源、座椅）</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restart"/>
            <w:vAlign w:val="center"/>
          </w:tcPr>
          <w:p>
            <w:pPr>
              <w:widowControl/>
              <w:jc w:val="center"/>
              <w:rPr>
                <w:rFonts w:ascii="宋体" w:hAnsi="宋体" w:cs="宋体"/>
                <w:kern w:val="0"/>
                <w:sz w:val="22"/>
              </w:rPr>
            </w:pPr>
            <w:r>
              <w:rPr>
                <w:rFonts w:hint="eastAsia" w:ascii="宋体" w:hAnsi="宋体" w:cs="宋体"/>
                <w:kern w:val="0"/>
                <w:sz w:val="22"/>
              </w:rPr>
              <w:t>3</w:t>
            </w:r>
          </w:p>
        </w:tc>
        <w:tc>
          <w:tcPr>
            <w:tcW w:w="917" w:type="dxa"/>
            <w:vMerge w:val="restart"/>
            <w:vAlign w:val="center"/>
          </w:tcPr>
          <w:p>
            <w:pPr>
              <w:widowControl/>
              <w:jc w:val="center"/>
              <w:rPr>
                <w:rFonts w:ascii="宋体" w:hAnsi="宋体" w:cs="宋体"/>
                <w:kern w:val="0"/>
                <w:sz w:val="22"/>
              </w:rPr>
            </w:pPr>
            <w:r>
              <w:rPr>
                <w:rFonts w:hint="eastAsia" w:ascii="宋体" w:hAnsi="宋体" w:cs="宋体"/>
                <w:kern w:val="0"/>
                <w:sz w:val="22"/>
              </w:rPr>
              <w:t>教员席位</w:t>
            </w:r>
          </w:p>
        </w:tc>
        <w:tc>
          <w:tcPr>
            <w:tcW w:w="750" w:type="dxa"/>
            <w:vMerge w:val="restart"/>
            <w:vAlign w:val="center"/>
          </w:tcPr>
          <w:p>
            <w:pPr>
              <w:widowControl/>
              <w:jc w:val="center"/>
              <w:rPr>
                <w:rFonts w:ascii="宋体" w:hAnsi="宋体" w:cs="宋体"/>
                <w:kern w:val="0"/>
                <w:sz w:val="22"/>
              </w:rPr>
            </w:pPr>
            <w:r>
              <w:rPr>
                <w:rFonts w:hint="eastAsia" w:ascii="宋体" w:hAnsi="宋体" w:cs="宋体"/>
                <w:kern w:val="0"/>
                <w:sz w:val="22"/>
              </w:rPr>
              <w:t>1个</w:t>
            </w: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席位主机</w:t>
            </w:r>
          </w:p>
        </w:tc>
        <w:tc>
          <w:tcPr>
            <w:tcW w:w="4455" w:type="dxa"/>
            <w:vAlign w:val="center"/>
          </w:tcPr>
          <w:p>
            <w:pPr>
              <w:widowControl/>
              <w:rPr>
                <w:rFonts w:ascii="宋体" w:hAnsi="宋体" w:cs="宋体"/>
                <w:kern w:val="0"/>
                <w:sz w:val="22"/>
              </w:rPr>
            </w:pPr>
            <w:r>
              <w:rPr>
                <w:rFonts w:hint="eastAsia" w:ascii="宋体" w:hAnsi="宋体" w:cs="宋体"/>
                <w:kern w:val="0"/>
                <w:sz w:val="22"/>
              </w:rPr>
              <w:t>HP Z2 工作站：Intel酷睿i7处理器，主频3.3GHz，内存DDR4 8G，硬盘1TB，独立显卡，DVD-ROM，USB键盘鼠标，千兆网卡</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显示器1</w:t>
            </w:r>
          </w:p>
        </w:tc>
        <w:tc>
          <w:tcPr>
            <w:tcW w:w="4455" w:type="dxa"/>
            <w:vAlign w:val="center"/>
          </w:tcPr>
          <w:p>
            <w:pPr>
              <w:widowControl/>
              <w:rPr>
                <w:rFonts w:ascii="宋体" w:hAnsi="宋体" w:cs="宋体"/>
                <w:kern w:val="0"/>
                <w:sz w:val="22"/>
              </w:rPr>
            </w:pPr>
            <w:r>
              <w:rPr>
                <w:rFonts w:hint="eastAsia" w:ascii="宋体" w:hAnsi="宋体" w:cs="宋体"/>
                <w:kern w:val="0"/>
                <w:sz w:val="22"/>
              </w:rPr>
              <w:t>24寸液晶显示器，分辨率</w:t>
            </w:r>
            <w:r>
              <w:rPr>
                <w:rFonts w:hint="eastAsia" w:ascii="宋体" w:hAnsi="宋体" w:cs="宋体"/>
                <w:color w:val="000000"/>
                <w:kern w:val="0"/>
                <w:sz w:val="22"/>
              </w:rPr>
              <w:t xml:space="preserve"> 1920</w:t>
            </w:r>
            <w:r>
              <w:rPr>
                <w:rFonts w:hint="eastAsia" w:ascii="宋体" w:hAnsi="宋体" w:cs="宋体"/>
                <w:kern w:val="0"/>
                <w:sz w:val="22"/>
              </w:rPr>
              <w:t>*</w:t>
            </w:r>
            <w:r>
              <w:rPr>
                <w:rFonts w:hint="eastAsia" w:ascii="宋体" w:hAnsi="宋体" w:cs="宋体"/>
                <w:color w:val="000000"/>
                <w:kern w:val="0"/>
                <w:sz w:val="22"/>
              </w:rPr>
              <w:t>1200</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显示器2</w:t>
            </w:r>
          </w:p>
        </w:tc>
        <w:tc>
          <w:tcPr>
            <w:tcW w:w="4455" w:type="dxa"/>
            <w:vAlign w:val="center"/>
          </w:tcPr>
          <w:p>
            <w:pPr>
              <w:widowControl/>
              <w:rPr>
                <w:rFonts w:ascii="宋体" w:hAnsi="宋体" w:cs="宋体"/>
                <w:kern w:val="0"/>
                <w:sz w:val="22"/>
              </w:rPr>
            </w:pPr>
            <w:r>
              <w:rPr>
                <w:rFonts w:hint="eastAsia" w:ascii="宋体" w:hAnsi="宋体" w:cs="宋体"/>
                <w:kern w:val="0"/>
                <w:sz w:val="22"/>
              </w:rPr>
              <w:t>12寸液晶触摸显示器，分辨率800*600</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席位工作台</w:t>
            </w:r>
          </w:p>
        </w:tc>
        <w:tc>
          <w:tcPr>
            <w:tcW w:w="4455" w:type="dxa"/>
            <w:vAlign w:val="center"/>
          </w:tcPr>
          <w:p>
            <w:pPr>
              <w:widowControl/>
              <w:rPr>
                <w:rFonts w:ascii="宋体" w:hAnsi="宋体" w:cs="宋体"/>
                <w:kern w:val="0"/>
                <w:sz w:val="22"/>
              </w:rPr>
            </w:pPr>
            <w:r>
              <w:rPr>
                <w:rFonts w:hint="eastAsia" w:ascii="宋体" w:hAnsi="宋体" w:cs="宋体"/>
                <w:kern w:val="0"/>
                <w:sz w:val="22"/>
              </w:rPr>
              <w:t>定制（含电源、座椅）</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进程单</w:t>
            </w:r>
          </w:p>
          <w:p>
            <w:pPr>
              <w:widowControl/>
              <w:jc w:val="center"/>
              <w:rPr>
                <w:rFonts w:ascii="宋体" w:hAnsi="宋体" w:cs="宋体"/>
                <w:kern w:val="0"/>
                <w:sz w:val="22"/>
              </w:rPr>
            </w:pPr>
            <w:r>
              <w:rPr>
                <w:rFonts w:hint="eastAsia" w:ascii="宋体" w:hAnsi="宋体" w:cs="宋体"/>
                <w:kern w:val="0"/>
                <w:sz w:val="22"/>
              </w:rPr>
              <w:t>打印机</w:t>
            </w:r>
          </w:p>
        </w:tc>
        <w:tc>
          <w:tcPr>
            <w:tcW w:w="4455" w:type="dxa"/>
            <w:vAlign w:val="center"/>
          </w:tcPr>
          <w:p>
            <w:pPr>
              <w:widowControl/>
              <w:rPr>
                <w:rFonts w:ascii="宋体" w:hAnsi="宋体" w:cs="宋体"/>
                <w:kern w:val="0"/>
                <w:sz w:val="22"/>
              </w:rPr>
            </w:pPr>
            <w:r>
              <w:rPr>
                <w:rFonts w:hint="eastAsia" w:ascii="宋体" w:hAnsi="宋体" w:cs="宋体"/>
                <w:color w:val="000000"/>
                <w:kern w:val="0"/>
                <w:sz w:val="22"/>
              </w:rPr>
              <w:t>含自动切刀/打印方式 热敏/分辨率（dpi）：203dpi（8点/毫米）/内存（MB）：16MB SDRAM，4MB /打印速度(mm/s) 1-10英寸/秒（2.54-254mm/s）</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打印机</w:t>
            </w:r>
          </w:p>
        </w:tc>
        <w:tc>
          <w:tcPr>
            <w:tcW w:w="4455" w:type="dxa"/>
            <w:vAlign w:val="center"/>
          </w:tcPr>
          <w:p>
            <w:pPr>
              <w:widowControl/>
              <w:rPr>
                <w:rFonts w:ascii="宋体" w:hAnsi="宋体" w:cs="宋体"/>
                <w:kern w:val="0"/>
                <w:sz w:val="22"/>
              </w:rPr>
            </w:pPr>
            <w:r>
              <w:rPr>
                <w:rFonts w:hint="eastAsia" w:ascii="宋体" w:hAnsi="宋体" w:cs="宋体"/>
                <w:kern w:val="0"/>
                <w:sz w:val="22"/>
              </w:rPr>
              <w:t>系统黑白激光打印机</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restart"/>
            <w:vAlign w:val="center"/>
          </w:tcPr>
          <w:p>
            <w:pPr>
              <w:widowControl/>
              <w:jc w:val="center"/>
              <w:rPr>
                <w:rFonts w:ascii="宋体" w:hAnsi="宋体" w:cs="宋体"/>
                <w:kern w:val="0"/>
                <w:sz w:val="22"/>
              </w:rPr>
            </w:pPr>
            <w:r>
              <w:rPr>
                <w:rFonts w:hint="eastAsia" w:ascii="宋体" w:hAnsi="宋体" w:cs="宋体"/>
                <w:kern w:val="0"/>
                <w:sz w:val="22"/>
              </w:rPr>
              <w:t>4</w:t>
            </w:r>
          </w:p>
        </w:tc>
        <w:tc>
          <w:tcPr>
            <w:tcW w:w="917" w:type="dxa"/>
            <w:vMerge w:val="restart"/>
            <w:vAlign w:val="center"/>
          </w:tcPr>
          <w:p>
            <w:pPr>
              <w:widowControl/>
              <w:jc w:val="center"/>
              <w:rPr>
                <w:rFonts w:ascii="宋体" w:hAnsi="宋体" w:cs="宋体"/>
                <w:kern w:val="0"/>
                <w:sz w:val="22"/>
              </w:rPr>
            </w:pPr>
            <w:r>
              <w:rPr>
                <w:rFonts w:hint="eastAsia" w:ascii="宋体" w:hAnsi="宋体" w:cs="宋体"/>
                <w:kern w:val="0"/>
                <w:sz w:val="22"/>
              </w:rPr>
              <w:t>服务器席位</w:t>
            </w:r>
          </w:p>
        </w:tc>
        <w:tc>
          <w:tcPr>
            <w:tcW w:w="750" w:type="dxa"/>
            <w:vMerge w:val="restart"/>
            <w:vAlign w:val="center"/>
          </w:tcPr>
          <w:p>
            <w:pPr>
              <w:widowControl/>
              <w:jc w:val="center"/>
              <w:rPr>
                <w:rFonts w:ascii="宋体" w:hAnsi="宋体" w:cs="宋体"/>
                <w:kern w:val="0"/>
                <w:sz w:val="22"/>
              </w:rPr>
            </w:pPr>
            <w:r>
              <w:rPr>
                <w:rFonts w:hint="eastAsia" w:ascii="宋体" w:hAnsi="宋体" w:cs="宋体"/>
                <w:kern w:val="0"/>
                <w:sz w:val="22"/>
              </w:rPr>
              <w:t>1个</w:t>
            </w:r>
          </w:p>
        </w:tc>
        <w:tc>
          <w:tcPr>
            <w:tcW w:w="1320"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核心服务器工作站</w:t>
            </w:r>
          </w:p>
        </w:tc>
        <w:tc>
          <w:tcPr>
            <w:tcW w:w="4455"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HP Z4 工作站：英特尔至强处理器，内存DDR4 32G，硬盘2TB，独立显卡，千兆网卡，DVD-ROM</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语音服务器工作站</w:t>
            </w:r>
          </w:p>
        </w:tc>
        <w:tc>
          <w:tcPr>
            <w:tcW w:w="4455"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HP Z4 工作站：英特尔至强处理器，内存DDR4 32G，硬盘2TB，独立显卡，千兆网卡，DVD-ROM</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数据库服务器工作站</w:t>
            </w:r>
          </w:p>
        </w:tc>
        <w:tc>
          <w:tcPr>
            <w:tcW w:w="4455"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HP Z4 工作站：英特尔至强处理器，内存DDR4 32G，硬盘2TB，独立显卡，千兆网卡，DVD-ROM</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记录重演</w:t>
            </w:r>
          </w:p>
          <w:p>
            <w:pPr>
              <w:widowControl/>
              <w:jc w:val="center"/>
              <w:rPr>
                <w:rFonts w:ascii="宋体" w:hAnsi="宋体" w:cs="宋体"/>
                <w:kern w:val="0"/>
                <w:sz w:val="22"/>
              </w:rPr>
            </w:pPr>
            <w:r>
              <w:rPr>
                <w:rFonts w:hint="eastAsia" w:ascii="宋体" w:hAnsi="宋体" w:cs="宋体"/>
                <w:kern w:val="0"/>
                <w:sz w:val="22"/>
              </w:rPr>
              <w:t>服务器</w:t>
            </w:r>
          </w:p>
          <w:p>
            <w:pPr>
              <w:widowControl/>
              <w:jc w:val="center"/>
              <w:rPr>
                <w:rFonts w:ascii="宋体" w:hAnsi="宋体" w:cs="宋体"/>
                <w:kern w:val="0"/>
                <w:sz w:val="22"/>
              </w:rPr>
            </w:pPr>
            <w:r>
              <w:rPr>
                <w:rFonts w:hint="eastAsia" w:ascii="宋体" w:hAnsi="宋体" w:cs="宋体"/>
                <w:kern w:val="0"/>
                <w:sz w:val="22"/>
              </w:rPr>
              <w:t>工作站</w:t>
            </w:r>
          </w:p>
        </w:tc>
        <w:tc>
          <w:tcPr>
            <w:tcW w:w="4455"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HP Z4 工作站：英特尔至强处理器，内存DDR4 32G，硬盘2TB，独立显卡，千兆网卡，DVD-ROM</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restart"/>
            <w:vAlign w:val="center"/>
          </w:tcPr>
          <w:p>
            <w:pPr>
              <w:widowControl/>
              <w:jc w:val="center"/>
              <w:rPr>
                <w:rFonts w:ascii="宋体" w:hAnsi="宋体" w:cs="宋体"/>
                <w:kern w:val="0"/>
                <w:sz w:val="22"/>
              </w:rPr>
            </w:pPr>
            <w:r>
              <w:rPr>
                <w:rFonts w:hint="eastAsia" w:ascii="宋体" w:hAnsi="宋体" w:cs="宋体"/>
                <w:kern w:val="0"/>
                <w:sz w:val="22"/>
              </w:rPr>
              <w:t>5</w:t>
            </w:r>
          </w:p>
        </w:tc>
        <w:tc>
          <w:tcPr>
            <w:tcW w:w="917" w:type="dxa"/>
            <w:vMerge w:val="restart"/>
            <w:vAlign w:val="center"/>
          </w:tcPr>
          <w:p>
            <w:pPr>
              <w:widowControl/>
              <w:jc w:val="center"/>
              <w:rPr>
                <w:rFonts w:ascii="宋体" w:hAnsi="宋体" w:cs="宋体"/>
                <w:kern w:val="0"/>
                <w:sz w:val="22"/>
              </w:rPr>
            </w:pPr>
            <w:r>
              <w:rPr>
                <w:rFonts w:hint="eastAsia" w:ascii="宋体" w:hAnsi="宋体" w:cs="宋体"/>
                <w:kern w:val="0"/>
                <w:sz w:val="22"/>
              </w:rPr>
              <w:t>数据准备席位</w:t>
            </w:r>
          </w:p>
        </w:tc>
        <w:tc>
          <w:tcPr>
            <w:tcW w:w="750" w:type="dxa"/>
            <w:vMerge w:val="restart"/>
            <w:vAlign w:val="center"/>
          </w:tcPr>
          <w:p>
            <w:pPr>
              <w:widowControl/>
              <w:jc w:val="center"/>
              <w:rPr>
                <w:rFonts w:ascii="宋体" w:hAnsi="宋体" w:cs="宋体"/>
                <w:kern w:val="0"/>
                <w:sz w:val="22"/>
              </w:rPr>
            </w:pPr>
            <w:r>
              <w:rPr>
                <w:rFonts w:hint="eastAsia" w:ascii="宋体" w:hAnsi="宋体" w:cs="宋体"/>
                <w:kern w:val="0"/>
                <w:sz w:val="22"/>
              </w:rPr>
              <w:t>1个</w:t>
            </w: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席位主机</w:t>
            </w:r>
          </w:p>
        </w:tc>
        <w:tc>
          <w:tcPr>
            <w:tcW w:w="4455" w:type="dxa"/>
            <w:vAlign w:val="center"/>
          </w:tcPr>
          <w:p>
            <w:pPr>
              <w:widowControl/>
              <w:rPr>
                <w:rFonts w:ascii="宋体" w:hAnsi="宋体" w:cs="宋体"/>
                <w:kern w:val="0"/>
                <w:sz w:val="22"/>
              </w:rPr>
            </w:pPr>
            <w:r>
              <w:rPr>
                <w:rFonts w:hint="eastAsia" w:ascii="宋体" w:hAnsi="宋体" w:cs="宋体"/>
                <w:kern w:val="0"/>
                <w:sz w:val="22"/>
              </w:rPr>
              <w:t>HP Z2 工作站：Intel酷睿i7处理器，主频3.3GHz，内存DDR4 8G，硬盘1TB，独立显卡，DVD-ROM，USB键盘鼠标，千兆网卡</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显示器1</w:t>
            </w:r>
          </w:p>
        </w:tc>
        <w:tc>
          <w:tcPr>
            <w:tcW w:w="4455" w:type="dxa"/>
            <w:vAlign w:val="center"/>
          </w:tcPr>
          <w:p>
            <w:pPr>
              <w:widowControl/>
              <w:rPr>
                <w:rFonts w:ascii="宋体" w:hAnsi="宋体" w:cs="宋体"/>
                <w:kern w:val="0"/>
                <w:sz w:val="22"/>
              </w:rPr>
            </w:pPr>
            <w:r>
              <w:rPr>
                <w:rFonts w:hint="eastAsia" w:ascii="宋体" w:hAnsi="宋体" w:cs="宋体"/>
                <w:kern w:val="0"/>
                <w:sz w:val="22"/>
              </w:rPr>
              <w:t>24寸液晶显示器，分辨率</w:t>
            </w:r>
            <w:r>
              <w:rPr>
                <w:rFonts w:hint="eastAsia" w:ascii="宋体" w:hAnsi="宋体" w:cs="宋体"/>
                <w:color w:val="000000"/>
                <w:kern w:val="0"/>
                <w:sz w:val="22"/>
              </w:rPr>
              <w:t xml:space="preserve"> 1920</w:t>
            </w:r>
            <w:r>
              <w:rPr>
                <w:rFonts w:hint="eastAsia" w:ascii="宋体" w:hAnsi="宋体" w:cs="宋体"/>
                <w:kern w:val="0"/>
                <w:sz w:val="22"/>
              </w:rPr>
              <w:t>*</w:t>
            </w:r>
            <w:r>
              <w:rPr>
                <w:rFonts w:hint="eastAsia" w:ascii="宋体" w:hAnsi="宋体" w:cs="宋体"/>
                <w:color w:val="000000"/>
                <w:kern w:val="0"/>
                <w:sz w:val="22"/>
              </w:rPr>
              <w:t>1200</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vAlign w:val="center"/>
          </w:tcPr>
          <w:p>
            <w:pPr>
              <w:widowControl/>
              <w:jc w:val="center"/>
              <w:rPr>
                <w:rFonts w:ascii="宋体" w:hAnsi="宋体" w:cs="宋体"/>
                <w:kern w:val="0"/>
                <w:sz w:val="22"/>
              </w:rPr>
            </w:pPr>
            <w:r>
              <w:rPr>
                <w:rFonts w:hint="eastAsia" w:ascii="宋体" w:hAnsi="宋体" w:cs="宋体"/>
                <w:kern w:val="0"/>
                <w:sz w:val="22"/>
              </w:rPr>
              <w:t>席位工作台</w:t>
            </w:r>
          </w:p>
        </w:tc>
        <w:tc>
          <w:tcPr>
            <w:tcW w:w="4455" w:type="dxa"/>
            <w:vAlign w:val="center"/>
          </w:tcPr>
          <w:p>
            <w:pPr>
              <w:widowControl/>
              <w:rPr>
                <w:rFonts w:ascii="宋体" w:hAnsi="宋体" w:cs="宋体"/>
                <w:kern w:val="0"/>
                <w:sz w:val="22"/>
              </w:rPr>
            </w:pPr>
            <w:r>
              <w:rPr>
                <w:rFonts w:hint="eastAsia" w:ascii="宋体" w:hAnsi="宋体" w:cs="宋体"/>
                <w:kern w:val="0"/>
                <w:sz w:val="22"/>
              </w:rPr>
              <w:t>定制（含电源、座椅）</w:t>
            </w:r>
          </w:p>
        </w:tc>
        <w:tc>
          <w:tcPr>
            <w:tcW w:w="906" w:type="dxa"/>
            <w:vAlign w:val="center"/>
          </w:tcPr>
          <w:p>
            <w:pPr>
              <w:widowControl/>
              <w:jc w:val="center"/>
              <w:rPr>
                <w:rFonts w:ascii="宋体" w:hAnsi="宋体" w:cs="宋体"/>
                <w:kern w:val="0"/>
                <w:sz w:val="22"/>
              </w:rPr>
            </w:pPr>
            <w:r>
              <w:rPr>
                <w:rFonts w:hint="eastAsia" w:ascii="宋体" w:hAnsi="宋体" w:cs="宋体"/>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restart"/>
            <w:vAlign w:val="center"/>
          </w:tcPr>
          <w:p>
            <w:pPr>
              <w:widowControl/>
              <w:jc w:val="center"/>
              <w:rPr>
                <w:rFonts w:ascii="宋体" w:hAnsi="宋体" w:cs="宋体"/>
                <w:kern w:val="0"/>
                <w:sz w:val="22"/>
              </w:rPr>
            </w:pPr>
            <w:r>
              <w:rPr>
                <w:rFonts w:hint="eastAsia" w:ascii="宋体" w:hAnsi="宋体" w:cs="宋体"/>
                <w:kern w:val="0"/>
                <w:sz w:val="22"/>
              </w:rPr>
              <w:t>6</w:t>
            </w:r>
          </w:p>
        </w:tc>
        <w:tc>
          <w:tcPr>
            <w:tcW w:w="917" w:type="dxa"/>
            <w:vMerge w:val="restart"/>
            <w:vAlign w:val="center"/>
          </w:tcPr>
          <w:p>
            <w:pPr>
              <w:widowControl/>
              <w:jc w:val="center"/>
              <w:rPr>
                <w:rFonts w:ascii="宋体" w:hAnsi="宋体" w:cs="宋体"/>
                <w:kern w:val="0"/>
                <w:sz w:val="22"/>
              </w:rPr>
            </w:pPr>
            <w:r>
              <w:rPr>
                <w:rFonts w:hint="eastAsia" w:ascii="宋体" w:hAnsi="宋体" w:cs="宋体"/>
                <w:kern w:val="0"/>
                <w:sz w:val="22"/>
              </w:rPr>
              <w:t>其他配套硬件</w:t>
            </w:r>
          </w:p>
        </w:tc>
        <w:tc>
          <w:tcPr>
            <w:tcW w:w="750" w:type="dxa"/>
            <w:vMerge w:val="restart"/>
            <w:vAlign w:val="center"/>
          </w:tcPr>
          <w:p>
            <w:pPr>
              <w:widowControl/>
              <w:jc w:val="center"/>
              <w:rPr>
                <w:rFonts w:ascii="宋体" w:hAnsi="宋体" w:cs="宋体"/>
                <w:kern w:val="0"/>
                <w:sz w:val="22"/>
              </w:rPr>
            </w:pPr>
          </w:p>
        </w:tc>
        <w:tc>
          <w:tcPr>
            <w:tcW w:w="1320" w:type="dxa"/>
            <w:shd w:val="clear" w:color="000000" w:fill="FFFFFF"/>
            <w:vAlign w:val="center"/>
          </w:tcPr>
          <w:p>
            <w:pPr>
              <w:widowControl/>
              <w:jc w:val="left"/>
              <w:rPr>
                <w:rFonts w:ascii="宋体" w:hAnsi="宋体" w:cs="宋体"/>
                <w:kern w:val="0"/>
                <w:sz w:val="22"/>
              </w:rPr>
            </w:pPr>
            <w:r>
              <w:rPr>
                <w:rFonts w:hint="eastAsia" w:ascii="宋体" w:hAnsi="宋体" w:cs="宋体"/>
                <w:kern w:val="0"/>
                <w:sz w:val="22"/>
              </w:rPr>
              <w:t>网络交换机</w:t>
            </w:r>
          </w:p>
        </w:tc>
        <w:tc>
          <w:tcPr>
            <w:tcW w:w="4455"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1000M网络规格，48口交换机</w:t>
            </w:r>
          </w:p>
        </w:tc>
        <w:tc>
          <w:tcPr>
            <w:tcW w:w="906"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shd w:val="clear" w:color="000000" w:fill="FFFFFF"/>
            <w:vAlign w:val="center"/>
          </w:tcPr>
          <w:p>
            <w:pPr>
              <w:widowControl/>
              <w:jc w:val="left"/>
              <w:rPr>
                <w:rFonts w:ascii="宋体" w:hAnsi="宋体" w:cs="宋体"/>
                <w:kern w:val="0"/>
                <w:sz w:val="22"/>
              </w:rPr>
            </w:pPr>
            <w:r>
              <w:rPr>
                <w:rFonts w:hint="eastAsia" w:ascii="宋体" w:hAnsi="宋体" w:cs="宋体"/>
                <w:kern w:val="0"/>
                <w:sz w:val="22"/>
              </w:rPr>
              <w:t>机柜</w:t>
            </w:r>
          </w:p>
        </w:tc>
        <w:tc>
          <w:tcPr>
            <w:tcW w:w="4455"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42寸标准机柜</w:t>
            </w:r>
          </w:p>
        </w:tc>
        <w:tc>
          <w:tcPr>
            <w:tcW w:w="906"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shd w:val="clear" w:color="000000" w:fill="FFFFFF"/>
            <w:vAlign w:val="center"/>
          </w:tcPr>
          <w:p>
            <w:pPr>
              <w:widowControl/>
              <w:jc w:val="left"/>
              <w:rPr>
                <w:rFonts w:ascii="宋体" w:hAnsi="宋体" w:cs="宋体"/>
                <w:kern w:val="0"/>
                <w:sz w:val="22"/>
              </w:rPr>
            </w:pPr>
            <w:r>
              <w:rPr>
                <w:rFonts w:hint="eastAsia" w:ascii="宋体" w:hAnsi="宋体" w:cs="宋体"/>
                <w:kern w:val="0"/>
                <w:sz w:val="22"/>
              </w:rPr>
              <w:t>KVM切换器</w:t>
            </w:r>
          </w:p>
        </w:tc>
        <w:tc>
          <w:tcPr>
            <w:tcW w:w="4455"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支持USB鼠标、键盘，8口</w:t>
            </w:r>
          </w:p>
        </w:tc>
        <w:tc>
          <w:tcPr>
            <w:tcW w:w="906"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shd w:val="clear" w:color="000000" w:fill="FFFFFF"/>
            <w:vAlign w:val="center"/>
          </w:tcPr>
          <w:p>
            <w:pPr>
              <w:widowControl/>
              <w:jc w:val="left"/>
              <w:rPr>
                <w:rFonts w:ascii="宋体" w:hAnsi="宋体" w:cs="宋体"/>
                <w:kern w:val="0"/>
                <w:sz w:val="22"/>
              </w:rPr>
            </w:pPr>
            <w:r>
              <w:rPr>
                <w:rFonts w:hint="eastAsia" w:ascii="宋体" w:hAnsi="宋体" w:cs="宋体"/>
                <w:kern w:val="0"/>
                <w:sz w:val="22"/>
              </w:rPr>
              <w:t>机柜共享显示器</w:t>
            </w:r>
          </w:p>
        </w:tc>
        <w:tc>
          <w:tcPr>
            <w:tcW w:w="4455" w:type="dxa"/>
            <w:shd w:val="clear" w:color="auto" w:fill="auto"/>
            <w:vAlign w:val="center"/>
          </w:tcPr>
          <w:p>
            <w:pPr>
              <w:widowControl/>
              <w:jc w:val="left"/>
              <w:rPr>
                <w:rFonts w:ascii="宋体" w:hAnsi="宋体" w:cs="宋体"/>
                <w:kern w:val="0"/>
                <w:sz w:val="22"/>
              </w:rPr>
            </w:pPr>
            <w:r>
              <w:rPr>
                <w:rFonts w:hint="eastAsia" w:ascii="宋体" w:hAnsi="宋体" w:cs="宋体"/>
                <w:kern w:val="0"/>
                <w:sz w:val="22"/>
              </w:rPr>
              <w:t>24寸液晶显示器，分辨率</w:t>
            </w:r>
            <w:r>
              <w:rPr>
                <w:rFonts w:hint="eastAsia" w:ascii="宋体" w:hAnsi="宋体" w:cs="宋体"/>
                <w:color w:val="000000"/>
                <w:kern w:val="0"/>
                <w:sz w:val="22"/>
              </w:rPr>
              <w:t xml:space="preserve"> 1920</w:t>
            </w:r>
            <w:r>
              <w:rPr>
                <w:rFonts w:hint="eastAsia" w:ascii="宋体" w:hAnsi="宋体" w:cs="宋体"/>
                <w:kern w:val="0"/>
                <w:sz w:val="22"/>
              </w:rPr>
              <w:t>*</w:t>
            </w:r>
            <w:r>
              <w:rPr>
                <w:rFonts w:hint="eastAsia" w:ascii="宋体" w:hAnsi="宋体" w:cs="宋体"/>
                <w:color w:val="000000"/>
                <w:kern w:val="0"/>
                <w:sz w:val="22"/>
              </w:rPr>
              <w:t>1200</w:t>
            </w:r>
          </w:p>
        </w:tc>
        <w:tc>
          <w:tcPr>
            <w:tcW w:w="906"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shd w:val="clear" w:color="000000" w:fill="FFFFFF"/>
            <w:vAlign w:val="center"/>
          </w:tcPr>
          <w:p>
            <w:pPr>
              <w:widowControl/>
              <w:jc w:val="left"/>
              <w:rPr>
                <w:rFonts w:ascii="宋体" w:hAnsi="宋体" w:cs="宋体"/>
                <w:kern w:val="0"/>
                <w:sz w:val="22"/>
              </w:rPr>
            </w:pPr>
            <w:r>
              <w:rPr>
                <w:rFonts w:hint="eastAsia" w:ascii="宋体" w:hAnsi="宋体" w:cs="宋体"/>
                <w:kern w:val="0"/>
                <w:sz w:val="22"/>
              </w:rPr>
              <w:t>共享机柜键盘鼠标</w:t>
            </w:r>
          </w:p>
        </w:tc>
        <w:tc>
          <w:tcPr>
            <w:tcW w:w="4455" w:type="dxa"/>
            <w:vAlign w:val="center"/>
          </w:tcPr>
          <w:p>
            <w:pPr>
              <w:widowControl/>
              <w:rPr>
                <w:rFonts w:ascii="宋体" w:hAnsi="宋体" w:cs="宋体"/>
                <w:kern w:val="0"/>
                <w:sz w:val="22"/>
              </w:rPr>
            </w:pPr>
            <w:r>
              <w:rPr>
                <w:rFonts w:hint="eastAsia" w:ascii="宋体" w:hAnsi="宋体" w:cs="宋体"/>
                <w:kern w:val="0"/>
                <w:sz w:val="22"/>
              </w:rPr>
              <w:t>标配</w:t>
            </w:r>
          </w:p>
        </w:tc>
        <w:tc>
          <w:tcPr>
            <w:tcW w:w="906"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shd w:val="clear" w:color="000000" w:fill="FFFFFF"/>
            <w:vAlign w:val="center"/>
          </w:tcPr>
          <w:p>
            <w:pPr>
              <w:widowControl/>
              <w:jc w:val="left"/>
              <w:rPr>
                <w:rFonts w:ascii="宋体" w:hAnsi="宋体" w:cs="宋体"/>
                <w:kern w:val="0"/>
                <w:sz w:val="22"/>
              </w:rPr>
            </w:pPr>
            <w:r>
              <w:rPr>
                <w:rFonts w:hint="eastAsia" w:ascii="宋体" w:hAnsi="宋体" w:cs="宋体"/>
                <w:kern w:val="0"/>
                <w:sz w:val="22"/>
              </w:rPr>
              <w:t>线缆等安装辅材</w:t>
            </w:r>
          </w:p>
        </w:tc>
        <w:tc>
          <w:tcPr>
            <w:tcW w:w="4455" w:type="dxa"/>
            <w:vAlign w:val="center"/>
          </w:tcPr>
          <w:p>
            <w:pPr>
              <w:widowControl/>
              <w:rPr>
                <w:rFonts w:ascii="宋体" w:hAnsi="宋体" w:cs="宋体"/>
                <w:kern w:val="0"/>
                <w:sz w:val="22"/>
              </w:rPr>
            </w:pPr>
            <w:r>
              <w:rPr>
                <w:rFonts w:hint="eastAsia" w:ascii="宋体" w:hAnsi="宋体" w:cs="宋体"/>
                <w:kern w:val="0"/>
                <w:sz w:val="22"/>
              </w:rPr>
              <w:t>电源电缆线,电源开关、地线、网线（超5类）、水晶头，其他线缆</w:t>
            </w:r>
          </w:p>
        </w:tc>
        <w:tc>
          <w:tcPr>
            <w:tcW w:w="906"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Merge w:val="continue"/>
            <w:vAlign w:val="center"/>
          </w:tcPr>
          <w:p>
            <w:pPr>
              <w:widowControl/>
              <w:jc w:val="center"/>
              <w:rPr>
                <w:rFonts w:ascii="宋体" w:hAnsi="宋体" w:cs="宋体"/>
                <w:kern w:val="0"/>
                <w:sz w:val="22"/>
              </w:rPr>
            </w:pPr>
          </w:p>
        </w:tc>
        <w:tc>
          <w:tcPr>
            <w:tcW w:w="917" w:type="dxa"/>
            <w:vMerge w:val="continue"/>
            <w:vAlign w:val="center"/>
          </w:tcPr>
          <w:p>
            <w:pPr>
              <w:widowControl/>
              <w:jc w:val="center"/>
              <w:rPr>
                <w:rFonts w:ascii="宋体" w:hAnsi="宋体" w:cs="宋体"/>
                <w:kern w:val="0"/>
                <w:sz w:val="22"/>
              </w:rPr>
            </w:pPr>
          </w:p>
        </w:tc>
        <w:tc>
          <w:tcPr>
            <w:tcW w:w="750" w:type="dxa"/>
            <w:vMerge w:val="continue"/>
            <w:vAlign w:val="center"/>
          </w:tcPr>
          <w:p>
            <w:pPr>
              <w:widowControl/>
              <w:jc w:val="center"/>
              <w:rPr>
                <w:rFonts w:ascii="宋体" w:hAnsi="宋体" w:cs="宋体"/>
                <w:kern w:val="0"/>
                <w:sz w:val="22"/>
              </w:rPr>
            </w:pPr>
          </w:p>
        </w:tc>
        <w:tc>
          <w:tcPr>
            <w:tcW w:w="1320" w:type="dxa"/>
            <w:shd w:val="clear" w:color="000000" w:fill="FFFFFF"/>
          </w:tcPr>
          <w:p>
            <w:pPr>
              <w:widowControl/>
              <w:jc w:val="left"/>
              <w:rPr>
                <w:rFonts w:ascii="宋体" w:hAnsi="宋体" w:cs="宋体"/>
                <w:kern w:val="0"/>
                <w:sz w:val="22"/>
              </w:rPr>
            </w:pPr>
            <w:r>
              <w:rPr>
                <w:rFonts w:hint="eastAsia" w:ascii="宋体" w:hAnsi="宋体" w:cs="宋体"/>
                <w:color w:val="000000"/>
                <w:kern w:val="0"/>
                <w:sz w:val="22"/>
              </w:rPr>
              <w:t>进程单夹子</w:t>
            </w:r>
          </w:p>
        </w:tc>
        <w:tc>
          <w:tcPr>
            <w:tcW w:w="4455" w:type="dxa"/>
          </w:tcPr>
          <w:p>
            <w:pPr>
              <w:widowControl/>
              <w:jc w:val="left"/>
              <w:rPr>
                <w:rFonts w:ascii="宋体" w:hAnsi="宋体" w:cs="宋体"/>
                <w:kern w:val="0"/>
                <w:sz w:val="22"/>
              </w:rPr>
            </w:pPr>
            <w:r>
              <w:rPr>
                <w:rFonts w:hint="eastAsia" w:ascii="宋体" w:hAnsi="宋体" w:cs="宋体"/>
                <w:color w:val="000000"/>
                <w:kern w:val="0"/>
                <w:sz w:val="22"/>
              </w:rPr>
              <w:t>可定制的规格，颜色按需配置</w:t>
            </w:r>
          </w:p>
        </w:tc>
        <w:tc>
          <w:tcPr>
            <w:tcW w:w="906"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150个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58" w:type="dxa"/>
            <w:gridSpan w:val="6"/>
            <w:vAlign w:val="center"/>
          </w:tcPr>
          <w:p>
            <w:pPr>
              <w:widowControl/>
              <w:jc w:val="center"/>
              <w:rPr>
                <w:rFonts w:ascii="宋体" w:hAnsi="宋体" w:cs="宋体"/>
                <w:b/>
                <w:kern w:val="0"/>
                <w:sz w:val="22"/>
              </w:rPr>
            </w:pPr>
            <w:r>
              <w:rPr>
                <w:rFonts w:hint="eastAsia" w:ascii="宋体" w:hAnsi="宋体" w:cs="宋体"/>
                <w:b/>
                <w:kern w:val="0"/>
                <w:sz w:val="22"/>
              </w:rPr>
              <w:t>雷达模拟机（软件配置）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917" w:type="dxa"/>
            <w:vAlign w:val="center"/>
          </w:tcPr>
          <w:p>
            <w:pPr>
              <w:widowControl/>
              <w:jc w:val="center"/>
              <w:rPr>
                <w:rFonts w:ascii="宋体" w:hAnsi="宋体" w:cs="宋体"/>
                <w:b/>
                <w:kern w:val="0"/>
                <w:sz w:val="22"/>
              </w:rPr>
            </w:pPr>
            <w:r>
              <w:rPr>
                <w:rFonts w:hint="eastAsia" w:ascii="宋体" w:hAnsi="宋体" w:cs="宋体"/>
                <w:b/>
                <w:kern w:val="0"/>
                <w:sz w:val="22"/>
              </w:rPr>
              <w:t>软件</w:t>
            </w:r>
          </w:p>
          <w:p>
            <w:pPr>
              <w:widowControl/>
              <w:jc w:val="center"/>
              <w:rPr>
                <w:rFonts w:ascii="宋体" w:hAnsi="宋体" w:cs="宋体"/>
                <w:b/>
                <w:kern w:val="0"/>
                <w:sz w:val="22"/>
              </w:rPr>
            </w:pPr>
            <w:r>
              <w:rPr>
                <w:rFonts w:hint="eastAsia" w:ascii="宋体" w:hAnsi="宋体" w:cs="宋体"/>
                <w:b/>
                <w:kern w:val="0"/>
                <w:sz w:val="22"/>
              </w:rPr>
              <w:t>名称</w:t>
            </w:r>
          </w:p>
        </w:tc>
        <w:tc>
          <w:tcPr>
            <w:tcW w:w="750" w:type="dxa"/>
            <w:vAlign w:val="center"/>
          </w:tcPr>
          <w:p>
            <w:pPr>
              <w:widowControl/>
              <w:jc w:val="center"/>
              <w:rPr>
                <w:rFonts w:ascii="宋体" w:hAnsi="宋体" w:cs="宋体"/>
                <w:b/>
                <w:kern w:val="0"/>
                <w:sz w:val="22"/>
              </w:rPr>
            </w:pPr>
            <w:r>
              <w:rPr>
                <w:rFonts w:hint="eastAsia" w:ascii="宋体" w:hAnsi="宋体" w:cs="宋体"/>
                <w:b/>
                <w:kern w:val="0"/>
                <w:sz w:val="22"/>
              </w:rPr>
              <w:t>数量</w:t>
            </w:r>
          </w:p>
        </w:tc>
        <w:tc>
          <w:tcPr>
            <w:tcW w:w="6681" w:type="dxa"/>
            <w:gridSpan w:val="3"/>
            <w:vAlign w:val="center"/>
          </w:tcPr>
          <w:p>
            <w:pPr>
              <w:widowControl/>
              <w:jc w:val="center"/>
              <w:rPr>
                <w:rFonts w:ascii="宋体" w:hAnsi="宋体" w:cs="宋体"/>
                <w:b/>
                <w:kern w:val="0"/>
                <w:sz w:val="22"/>
              </w:rPr>
            </w:pPr>
            <w:r>
              <w:rPr>
                <w:rFonts w:hint="eastAsia" w:ascii="宋体" w:hAnsi="宋体" w:cs="宋体"/>
                <w:b/>
                <w:kern w:val="0"/>
                <w:sz w:val="22"/>
              </w:rPr>
              <w:t>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ascii="宋体" w:hAnsi="宋体" w:cs="宋体"/>
                <w:kern w:val="0"/>
                <w:sz w:val="22"/>
              </w:rPr>
            </w:pPr>
            <w:r>
              <w:rPr>
                <w:rFonts w:hint="eastAsia" w:ascii="宋体" w:hAnsi="宋体" w:cs="宋体"/>
                <w:kern w:val="0"/>
                <w:sz w:val="22"/>
              </w:rPr>
              <w:t>1</w:t>
            </w:r>
          </w:p>
        </w:tc>
        <w:tc>
          <w:tcPr>
            <w:tcW w:w="917" w:type="dxa"/>
            <w:vAlign w:val="center"/>
          </w:tcPr>
          <w:p>
            <w:pPr>
              <w:widowControl/>
              <w:jc w:val="center"/>
              <w:rPr>
                <w:rFonts w:ascii="宋体" w:hAnsi="宋体" w:cs="宋体"/>
                <w:kern w:val="0"/>
                <w:sz w:val="22"/>
              </w:rPr>
            </w:pPr>
            <w:r>
              <w:rPr>
                <w:rFonts w:hint="eastAsia" w:ascii="宋体" w:hAnsi="宋体" w:cs="宋体"/>
                <w:kern w:val="0"/>
                <w:sz w:val="22"/>
              </w:rPr>
              <w:t>计算服务器端软件</w:t>
            </w:r>
          </w:p>
        </w:tc>
        <w:tc>
          <w:tcPr>
            <w:tcW w:w="750" w:type="dxa"/>
            <w:vAlign w:val="center"/>
          </w:tcPr>
          <w:p>
            <w:pPr>
              <w:widowControl/>
              <w:jc w:val="center"/>
              <w:rPr>
                <w:rFonts w:ascii="宋体" w:hAnsi="宋体" w:cs="宋体"/>
                <w:kern w:val="0"/>
                <w:sz w:val="22"/>
              </w:rPr>
            </w:pPr>
            <w:r>
              <w:rPr>
                <w:rFonts w:hint="eastAsia" w:ascii="宋体" w:hAnsi="宋体" w:cs="宋体"/>
                <w:kern w:val="0"/>
                <w:sz w:val="22"/>
              </w:rPr>
              <w:t>1套</w:t>
            </w:r>
          </w:p>
        </w:tc>
        <w:tc>
          <w:tcPr>
            <w:tcW w:w="6681" w:type="dxa"/>
            <w:gridSpan w:val="3"/>
            <w:vAlign w:val="center"/>
          </w:tcPr>
          <w:p>
            <w:pPr>
              <w:widowControl/>
              <w:rPr>
                <w:rFonts w:ascii="宋体" w:hAnsi="宋体" w:cs="宋体"/>
                <w:kern w:val="0"/>
                <w:sz w:val="22"/>
              </w:rPr>
            </w:pPr>
            <w:r>
              <w:rPr>
                <w:rFonts w:hint="eastAsia" w:ascii="宋体" w:hAnsi="宋体" w:cs="宋体"/>
                <w:kern w:val="0"/>
                <w:sz w:val="22"/>
              </w:rPr>
              <w:t>运动目标轨迹解算，控制命令处理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ascii="宋体" w:hAnsi="宋体" w:cs="宋体"/>
                <w:kern w:val="0"/>
                <w:sz w:val="22"/>
              </w:rPr>
            </w:pPr>
            <w:r>
              <w:rPr>
                <w:rFonts w:hint="eastAsia" w:ascii="宋体" w:hAnsi="宋体" w:cs="宋体"/>
                <w:kern w:val="0"/>
                <w:sz w:val="22"/>
              </w:rPr>
              <w:t>2</w:t>
            </w:r>
          </w:p>
        </w:tc>
        <w:tc>
          <w:tcPr>
            <w:tcW w:w="917" w:type="dxa"/>
            <w:vAlign w:val="center"/>
          </w:tcPr>
          <w:p>
            <w:pPr>
              <w:widowControl/>
              <w:jc w:val="center"/>
              <w:rPr>
                <w:rFonts w:ascii="宋体" w:hAnsi="宋体" w:cs="宋体"/>
                <w:kern w:val="0"/>
                <w:sz w:val="22"/>
              </w:rPr>
            </w:pPr>
            <w:r>
              <w:rPr>
                <w:rFonts w:hint="eastAsia" w:ascii="宋体" w:hAnsi="宋体" w:cs="宋体"/>
                <w:kern w:val="0"/>
                <w:sz w:val="22"/>
              </w:rPr>
              <w:t>管制员席位软件</w:t>
            </w:r>
          </w:p>
        </w:tc>
        <w:tc>
          <w:tcPr>
            <w:tcW w:w="750" w:type="dxa"/>
            <w:vAlign w:val="center"/>
          </w:tcPr>
          <w:p>
            <w:pPr>
              <w:widowControl/>
              <w:jc w:val="center"/>
              <w:rPr>
                <w:rFonts w:ascii="宋体" w:hAnsi="宋体" w:cs="宋体"/>
                <w:kern w:val="0"/>
                <w:sz w:val="22"/>
              </w:rPr>
            </w:pPr>
            <w:r>
              <w:rPr>
                <w:rFonts w:hint="eastAsia" w:ascii="宋体" w:hAnsi="宋体" w:cs="宋体"/>
                <w:kern w:val="0"/>
                <w:sz w:val="22"/>
              </w:rPr>
              <w:t>4套</w:t>
            </w:r>
          </w:p>
        </w:tc>
        <w:tc>
          <w:tcPr>
            <w:tcW w:w="6681" w:type="dxa"/>
            <w:gridSpan w:val="3"/>
            <w:vAlign w:val="center"/>
          </w:tcPr>
          <w:p>
            <w:pPr>
              <w:widowControl/>
              <w:rPr>
                <w:rFonts w:ascii="宋体" w:hAnsi="宋体" w:cs="宋体"/>
                <w:kern w:val="0"/>
                <w:sz w:val="22"/>
              </w:rPr>
            </w:pPr>
            <w:r>
              <w:rPr>
                <w:rFonts w:hint="eastAsia" w:ascii="宋体" w:hAnsi="宋体" w:cs="宋体"/>
                <w:kern w:val="0"/>
                <w:sz w:val="22"/>
              </w:rPr>
              <w:t>雷达视频图显示，飞机标牌等各种操作详见技术指标和系统功能；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ascii="宋体" w:hAnsi="宋体" w:cs="宋体"/>
                <w:kern w:val="0"/>
                <w:sz w:val="22"/>
              </w:rPr>
            </w:pPr>
            <w:r>
              <w:rPr>
                <w:rFonts w:hint="eastAsia" w:ascii="宋体" w:hAnsi="宋体" w:cs="宋体"/>
                <w:kern w:val="0"/>
                <w:sz w:val="22"/>
              </w:rPr>
              <w:t>3</w:t>
            </w:r>
          </w:p>
        </w:tc>
        <w:tc>
          <w:tcPr>
            <w:tcW w:w="917" w:type="dxa"/>
            <w:vAlign w:val="center"/>
          </w:tcPr>
          <w:p>
            <w:pPr>
              <w:widowControl/>
              <w:jc w:val="center"/>
              <w:rPr>
                <w:rFonts w:ascii="宋体" w:hAnsi="宋体" w:cs="宋体"/>
                <w:kern w:val="0"/>
                <w:sz w:val="22"/>
              </w:rPr>
            </w:pPr>
            <w:r>
              <w:rPr>
                <w:rFonts w:hint="eastAsia" w:ascii="宋体" w:hAnsi="宋体" w:cs="宋体"/>
                <w:kern w:val="0"/>
                <w:sz w:val="22"/>
              </w:rPr>
              <w:t>模拟机长席位软件</w:t>
            </w:r>
          </w:p>
        </w:tc>
        <w:tc>
          <w:tcPr>
            <w:tcW w:w="750" w:type="dxa"/>
            <w:vAlign w:val="center"/>
          </w:tcPr>
          <w:p>
            <w:pPr>
              <w:widowControl/>
              <w:jc w:val="center"/>
              <w:rPr>
                <w:rFonts w:ascii="宋体" w:hAnsi="宋体" w:cs="宋体"/>
                <w:kern w:val="0"/>
                <w:sz w:val="22"/>
              </w:rPr>
            </w:pPr>
            <w:r>
              <w:rPr>
                <w:rFonts w:hint="eastAsia" w:ascii="宋体" w:hAnsi="宋体" w:cs="宋体"/>
                <w:kern w:val="0"/>
                <w:sz w:val="22"/>
              </w:rPr>
              <w:t>4套</w:t>
            </w:r>
          </w:p>
        </w:tc>
        <w:tc>
          <w:tcPr>
            <w:tcW w:w="6681" w:type="dxa"/>
            <w:gridSpan w:val="3"/>
            <w:vAlign w:val="center"/>
          </w:tcPr>
          <w:p>
            <w:pPr>
              <w:widowControl/>
              <w:rPr>
                <w:rFonts w:ascii="宋体" w:hAnsi="宋体" w:cs="宋体"/>
                <w:kern w:val="0"/>
                <w:sz w:val="22"/>
              </w:rPr>
            </w:pPr>
            <w:r>
              <w:rPr>
                <w:rFonts w:hint="eastAsia" w:ascii="宋体" w:hAnsi="宋体" w:cs="宋体"/>
                <w:kern w:val="0"/>
                <w:sz w:val="22"/>
              </w:rPr>
              <w:t>雷达视频图显示，飞机当前状态等各种信息显示，飞机目标命令操作详见技术指标和系统功能；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ascii="宋体" w:hAnsi="宋体" w:cs="宋体"/>
                <w:kern w:val="0"/>
                <w:sz w:val="22"/>
              </w:rPr>
            </w:pPr>
            <w:r>
              <w:rPr>
                <w:rFonts w:hint="eastAsia" w:ascii="宋体" w:hAnsi="宋体" w:cs="宋体"/>
                <w:kern w:val="0"/>
                <w:sz w:val="22"/>
              </w:rPr>
              <w:t>4</w:t>
            </w:r>
          </w:p>
        </w:tc>
        <w:tc>
          <w:tcPr>
            <w:tcW w:w="917" w:type="dxa"/>
            <w:vAlign w:val="center"/>
          </w:tcPr>
          <w:p>
            <w:pPr>
              <w:widowControl/>
              <w:jc w:val="center"/>
              <w:rPr>
                <w:rFonts w:ascii="宋体" w:hAnsi="宋体" w:cs="宋体"/>
                <w:kern w:val="0"/>
                <w:sz w:val="22"/>
              </w:rPr>
            </w:pPr>
            <w:r>
              <w:rPr>
                <w:rFonts w:hint="eastAsia" w:ascii="宋体" w:hAnsi="宋体" w:cs="宋体"/>
                <w:kern w:val="0"/>
                <w:sz w:val="22"/>
              </w:rPr>
              <w:t>教员席位软件</w:t>
            </w:r>
          </w:p>
        </w:tc>
        <w:tc>
          <w:tcPr>
            <w:tcW w:w="750" w:type="dxa"/>
            <w:vAlign w:val="center"/>
          </w:tcPr>
          <w:p>
            <w:pPr>
              <w:widowControl/>
              <w:jc w:val="center"/>
              <w:rPr>
                <w:rFonts w:ascii="宋体" w:hAnsi="宋体" w:cs="宋体"/>
                <w:kern w:val="0"/>
                <w:sz w:val="22"/>
              </w:rPr>
            </w:pPr>
            <w:r>
              <w:rPr>
                <w:rFonts w:hint="eastAsia" w:ascii="宋体" w:hAnsi="宋体" w:cs="宋体"/>
                <w:kern w:val="0"/>
                <w:sz w:val="22"/>
              </w:rPr>
              <w:t>1套</w:t>
            </w:r>
          </w:p>
        </w:tc>
        <w:tc>
          <w:tcPr>
            <w:tcW w:w="6681" w:type="dxa"/>
            <w:gridSpan w:val="3"/>
            <w:vAlign w:val="center"/>
          </w:tcPr>
          <w:p>
            <w:pPr>
              <w:widowControl/>
              <w:rPr>
                <w:rFonts w:ascii="宋体" w:hAnsi="宋体" w:cs="宋体"/>
                <w:kern w:val="0"/>
                <w:sz w:val="22"/>
              </w:rPr>
            </w:pPr>
            <w:r>
              <w:rPr>
                <w:rFonts w:hint="eastAsia" w:ascii="宋体" w:hAnsi="宋体" w:cs="宋体"/>
                <w:kern w:val="0"/>
                <w:sz w:val="22"/>
              </w:rPr>
              <w:t>定义、启动、停止训练计划等各种操作详见技术指标和系统功能；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ascii="宋体" w:hAnsi="宋体" w:cs="宋体"/>
                <w:kern w:val="0"/>
                <w:sz w:val="22"/>
              </w:rPr>
            </w:pPr>
            <w:r>
              <w:rPr>
                <w:rFonts w:hint="eastAsia" w:ascii="宋体" w:hAnsi="宋体" w:cs="宋体"/>
                <w:kern w:val="0"/>
                <w:sz w:val="22"/>
              </w:rPr>
              <w:t>5</w:t>
            </w:r>
          </w:p>
        </w:tc>
        <w:tc>
          <w:tcPr>
            <w:tcW w:w="917" w:type="dxa"/>
            <w:vAlign w:val="center"/>
          </w:tcPr>
          <w:p>
            <w:pPr>
              <w:widowControl/>
              <w:jc w:val="center"/>
              <w:rPr>
                <w:rFonts w:ascii="宋体" w:hAnsi="宋体" w:cs="宋体"/>
                <w:kern w:val="0"/>
                <w:sz w:val="22"/>
              </w:rPr>
            </w:pPr>
            <w:r>
              <w:rPr>
                <w:rFonts w:hint="eastAsia" w:ascii="宋体" w:hAnsi="宋体" w:cs="宋体"/>
                <w:kern w:val="0"/>
                <w:sz w:val="22"/>
              </w:rPr>
              <w:t>数据准备席位软件</w:t>
            </w:r>
          </w:p>
        </w:tc>
        <w:tc>
          <w:tcPr>
            <w:tcW w:w="750" w:type="dxa"/>
            <w:vAlign w:val="center"/>
          </w:tcPr>
          <w:p>
            <w:pPr>
              <w:widowControl/>
              <w:jc w:val="center"/>
              <w:rPr>
                <w:rFonts w:ascii="宋体" w:hAnsi="宋体" w:cs="宋体"/>
                <w:kern w:val="0"/>
                <w:sz w:val="22"/>
              </w:rPr>
            </w:pPr>
            <w:r>
              <w:rPr>
                <w:rFonts w:hint="eastAsia" w:ascii="宋体" w:hAnsi="宋体" w:cs="宋体"/>
                <w:kern w:val="0"/>
                <w:sz w:val="22"/>
              </w:rPr>
              <w:t>1套</w:t>
            </w:r>
          </w:p>
        </w:tc>
        <w:tc>
          <w:tcPr>
            <w:tcW w:w="6681" w:type="dxa"/>
            <w:gridSpan w:val="3"/>
            <w:vAlign w:val="center"/>
          </w:tcPr>
          <w:p>
            <w:pPr>
              <w:widowControl/>
              <w:rPr>
                <w:rFonts w:ascii="宋体" w:hAnsi="宋体" w:cs="宋体"/>
                <w:kern w:val="0"/>
                <w:sz w:val="22"/>
              </w:rPr>
            </w:pPr>
            <w:r>
              <w:rPr>
                <w:rFonts w:hint="eastAsia" w:ascii="宋体" w:hAnsi="宋体" w:cs="宋体"/>
                <w:kern w:val="0"/>
                <w:sz w:val="22"/>
              </w:rPr>
              <w:t>编辑、制作机场地图、飞行计划、训练计划等各种操作详见技术指标和系统功能；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ascii="宋体" w:hAnsi="宋体" w:cs="宋体"/>
                <w:kern w:val="0"/>
                <w:sz w:val="22"/>
              </w:rPr>
            </w:pPr>
            <w:r>
              <w:rPr>
                <w:rFonts w:hint="eastAsia" w:ascii="宋体" w:hAnsi="宋体" w:cs="宋体"/>
                <w:kern w:val="0"/>
                <w:sz w:val="22"/>
              </w:rPr>
              <w:t>6</w:t>
            </w:r>
          </w:p>
        </w:tc>
        <w:tc>
          <w:tcPr>
            <w:tcW w:w="917" w:type="dxa"/>
            <w:vAlign w:val="center"/>
          </w:tcPr>
          <w:p>
            <w:pPr>
              <w:widowControl/>
              <w:jc w:val="center"/>
              <w:rPr>
                <w:rFonts w:ascii="宋体" w:hAnsi="宋体" w:cs="宋体"/>
                <w:kern w:val="0"/>
                <w:sz w:val="22"/>
              </w:rPr>
            </w:pPr>
            <w:r>
              <w:rPr>
                <w:rFonts w:hint="eastAsia" w:ascii="宋体" w:hAnsi="宋体" w:cs="宋体"/>
                <w:kern w:val="0"/>
                <w:sz w:val="22"/>
              </w:rPr>
              <w:t>气象信息显示软件</w:t>
            </w:r>
          </w:p>
        </w:tc>
        <w:tc>
          <w:tcPr>
            <w:tcW w:w="750" w:type="dxa"/>
            <w:vAlign w:val="center"/>
          </w:tcPr>
          <w:p>
            <w:pPr>
              <w:widowControl/>
              <w:jc w:val="center"/>
              <w:rPr>
                <w:rFonts w:ascii="宋体" w:hAnsi="宋体" w:cs="宋体"/>
                <w:kern w:val="0"/>
                <w:sz w:val="22"/>
              </w:rPr>
            </w:pPr>
            <w:r>
              <w:rPr>
                <w:rFonts w:hint="eastAsia" w:ascii="宋体" w:hAnsi="宋体" w:cs="宋体"/>
                <w:kern w:val="0"/>
                <w:sz w:val="22"/>
              </w:rPr>
              <w:t>4套</w:t>
            </w:r>
          </w:p>
        </w:tc>
        <w:tc>
          <w:tcPr>
            <w:tcW w:w="6681" w:type="dxa"/>
            <w:gridSpan w:val="3"/>
            <w:vAlign w:val="center"/>
          </w:tcPr>
          <w:p>
            <w:pPr>
              <w:widowControl/>
              <w:rPr>
                <w:rFonts w:ascii="宋体" w:hAnsi="宋体" w:cs="宋体"/>
                <w:kern w:val="0"/>
                <w:sz w:val="22"/>
              </w:rPr>
            </w:pPr>
            <w:r>
              <w:rPr>
                <w:rFonts w:hint="eastAsia" w:ascii="宋体" w:hAnsi="宋体" w:cs="宋体"/>
                <w:kern w:val="0"/>
                <w:sz w:val="22"/>
              </w:rPr>
              <w:t>显示气象信息详见技术指标和系统功能求；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ascii="宋体" w:hAnsi="宋体" w:cs="宋体"/>
                <w:kern w:val="0"/>
                <w:sz w:val="22"/>
              </w:rPr>
            </w:pPr>
            <w:r>
              <w:rPr>
                <w:rFonts w:hint="eastAsia" w:ascii="宋体" w:hAnsi="宋体" w:cs="宋体"/>
                <w:kern w:val="0"/>
                <w:sz w:val="22"/>
              </w:rPr>
              <w:t>7</w:t>
            </w:r>
          </w:p>
        </w:tc>
        <w:tc>
          <w:tcPr>
            <w:tcW w:w="917" w:type="dxa"/>
            <w:vAlign w:val="center"/>
          </w:tcPr>
          <w:p>
            <w:pPr>
              <w:widowControl/>
              <w:jc w:val="center"/>
              <w:rPr>
                <w:rFonts w:ascii="宋体" w:hAnsi="宋体" w:cs="宋体"/>
                <w:kern w:val="0"/>
                <w:sz w:val="22"/>
              </w:rPr>
            </w:pPr>
            <w:r>
              <w:rPr>
                <w:rFonts w:hint="eastAsia" w:ascii="宋体" w:hAnsi="宋体" w:cs="宋体"/>
                <w:kern w:val="0"/>
                <w:sz w:val="22"/>
              </w:rPr>
              <w:t>飞行数据处理软件</w:t>
            </w:r>
          </w:p>
        </w:tc>
        <w:tc>
          <w:tcPr>
            <w:tcW w:w="750" w:type="dxa"/>
            <w:vAlign w:val="center"/>
          </w:tcPr>
          <w:p>
            <w:pPr>
              <w:widowControl/>
              <w:jc w:val="center"/>
              <w:rPr>
                <w:rFonts w:ascii="宋体" w:hAnsi="宋体" w:cs="宋体"/>
                <w:kern w:val="0"/>
                <w:sz w:val="22"/>
              </w:rPr>
            </w:pPr>
            <w:r>
              <w:rPr>
                <w:rFonts w:hint="eastAsia" w:ascii="宋体" w:hAnsi="宋体" w:cs="宋体"/>
                <w:kern w:val="0"/>
                <w:sz w:val="22"/>
              </w:rPr>
              <w:t>1套</w:t>
            </w:r>
          </w:p>
        </w:tc>
        <w:tc>
          <w:tcPr>
            <w:tcW w:w="6681" w:type="dxa"/>
            <w:gridSpan w:val="3"/>
            <w:vAlign w:val="center"/>
          </w:tcPr>
          <w:p>
            <w:pPr>
              <w:widowControl/>
              <w:rPr>
                <w:rFonts w:ascii="宋体" w:hAnsi="宋体" w:cs="宋体"/>
                <w:kern w:val="0"/>
                <w:sz w:val="22"/>
              </w:rPr>
            </w:pPr>
            <w:r>
              <w:rPr>
                <w:rFonts w:hint="eastAsia" w:ascii="宋体" w:hAnsi="宋体" w:cs="宋体"/>
                <w:kern w:val="0"/>
                <w:sz w:val="22"/>
              </w:rPr>
              <w:t>具有处理飞行情报数据等系统功能；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ascii="宋体" w:hAnsi="宋体" w:cs="宋体"/>
                <w:kern w:val="0"/>
                <w:sz w:val="22"/>
              </w:rPr>
            </w:pPr>
            <w:r>
              <w:rPr>
                <w:rFonts w:hint="eastAsia" w:ascii="宋体" w:hAnsi="宋体" w:cs="宋体"/>
                <w:kern w:val="0"/>
                <w:sz w:val="22"/>
              </w:rPr>
              <w:t>8</w:t>
            </w:r>
          </w:p>
        </w:tc>
        <w:tc>
          <w:tcPr>
            <w:tcW w:w="917" w:type="dxa"/>
            <w:vAlign w:val="center"/>
          </w:tcPr>
          <w:p>
            <w:pPr>
              <w:widowControl/>
              <w:jc w:val="center"/>
              <w:rPr>
                <w:rFonts w:ascii="宋体" w:hAnsi="宋体" w:cs="宋体"/>
                <w:kern w:val="0"/>
                <w:sz w:val="22"/>
              </w:rPr>
            </w:pPr>
            <w:r>
              <w:rPr>
                <w:rFonts w:hint="eastAsia" w:ascii="宋体" w:hAnsi="宋体" w:cs="宋体"/>
                <w:kern w:val="0"/>
                <w:sz w:val="22"/>
              </w:rPr>
              <w:t>飞行数据显示软件</w:t>
            </w:r>
          </w:p>
        </w:tc>
        <w:tc>
          <w:tcPr>
            <w:tcW w:w="750" w:type="dxa"/>
            <w:vAlign w:val="center"/>
          </w:tcPr>
          <w:p>
            <w:pPr>
              <w:widowControl/>
              <w:jc w:val="center"/>
              <w:rPr>
                <w:rFonts w:ascii="宋体" w:hAnsi="宋体" w:cs="宋体"/>
                <w:kern w:val="0"/>
                <w:sz w:val="22"/>
              </w:rPr>
            </w:pPr>
            <w:r>
              <w:rPr>
                <w:rFonts w:hint="eastAsia" w:ascii="宋体" w:hAnsi="宋体" w:cs="宋体"/>
                <w:kern w:val="0"/>
                <w:sz w:val="22"/>
              </w:rPr>
              <w:t>4套</w:t>
            </w:r>
          </w:p>
        </w:tc>
        <w:tc>
          <w:tcPr>
            <w:tcW w:w="6681" w:type="dxa"/>
            <w:gridSpan w:val="3"/>
            <w:vAlign w:val="center"/>
          </w:tcPr>
          <w:p>
            <w:pPr>
              <w:widowControl/>
              <w:rPr>
                <w:rFonts w:ascii="宋体" w:hAnsi="宋体" w:cs="宋体"/>
                <w:kern w:val="0"/>
                <w:sz w:val="22"/>
              </w:rPr>
            </w:pPr>
            <w:r>
              <w:rPr>
                <w:rFonts w:hint="eastAsia" w:ascii="宋体" w:hAnsi="宋体" w:cs="宋体"/>
                <w:kern w:val="0"/>
                <w:sz w:val="22"/>
              </w:rPr>
              <w:t>具有显示、查询飞行情报数据等系统功能；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ascii="宋体" w:hAnsi="宋体" w:cs="宋体"/>
                <w:kern w:val="0"/>
                <w:sz w:val="22"/>
              </w:rPr>
            </w:pPr>
            <w:r>
              <w:rPr>
                <w:rFonts w:hint="eastAsia" w:ascii="宋体" w:hAnsi="宋体" w:cs="宋体"/>
                <w:kern w:val="0"/>
                <w:sz w:val="22"/>
              </w:rPr>
              <w:t>9</w:t>
            </w:r>
          </w:p>
        </w:tc>
        <w:tc>
          <w:tcPr>
            <w:tcW w:w="917" w:type="dxa"/>
            <w:vAlign w:val="center"/>
          </w:tcPr>
          <w:p>
            <w:pPr>
              <w:widowControl/>
              <w:jc w:val="center"/>
              <w:rPr>
                <w:rFonts w:ascii="宋体" w:hAnsi="宋体" w:cs="宋体"/>
                <w:kern w:val="0"/>
                <w:sz w:val="22"/>
              </w:rPr>
            </w:pPr>
            <w:r>
              <w:rPr>
                <w:rFonts w:hint="eastAsia" w:ascii="宋体" w:hAnsi="宋体" w:cs="宋体"/>
                <w:kern w:val="0"/>
                <w:sz w:val="22"/>
              </w:rPr>
              <w:t>语音服务器端软件</w:t>
            </w:r>
          </w:p>
        </w:tc>
        <w:tc>
          <w:tcPr>
            <w:tcW w:w="750" w:type="dxa"/>
            <w:vAlign w:val="center"/>
          </w:tcPr>
          <w:p>
            <w:pPr>
              <w:widowControl/>
              <w:jc w:val="center"/>
              <w:rPr>
                <w:rFonts w:ascii="宋体" w:hAnsi="宋体" w:cs="宋体"/>
                <w:kern w:val="0"/>
                <w:sz w:val="22"/>
              </w:rPr>
            </w:pPr>
            <w:r>
              <w:rPr>
                <w:rFonts w:hint="eastAsia" w:ascii="宋体" w:hAnsi="宋体" w:cs="宋体"/>
                <w:kern w:val="0"/>
                <w:sz w:val="22"/>
              </w:rPr>
              <w:t>1套</w:t>
            </w:r>
          </w:p>
        </w:tc>
        <w:tc>
          <w:tcPr>
            <w:tcW w:w="6681" w:type="dxa"/>
            <w:gridSpan w:val="3"/>
            <w:vAlign w:val="center"/>
          </w:tcPr>
          <w:p>
            <w:pPr>
              <w:widowControl/>
              <w:rPr>
                <w:rFonts w:ascii="宋体" w:hAnsi="宋体" w:cs="宋体"/>
                <w:kern w:val="0"/>
                <w:sz w:val="22"/>
              </w:rPr>
            </w:pPr>
            <w:r>
              <w:rPr>
                <w:rFonts w:hint="eastAsia" w:ascii="宋体" w:hAnsi="宋体" w:cs="宋体"/>
                <w:kern w:val="0"/>
                <w:sz w:val="22"/>
              </w:rPr>
              <w:t>语音系统通话、语音回放声音记录等详见技术指标和系统功能；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ascii="宋体" w:hAnsi="宋体" w:cs="宋体"/>
                <w:kern w:val="0"/>
                <w:sz w:val="22"/>
              </w:rPr>
            </w:pPr>
            <w:r>
              <w:rPr>
                <w:rFonts w:hint="eastAsia" w:ascii="宋体" w:hAnsi="宋体" w:cs="宋体"/>
                <w:kern w:val="0"/>
                <w:sz w:val="22"/>
              </w:rPr>
              <w:t>10</w:t>
            </w:r>
          </w:p>
        </w:tc>
        <w:tc>
          <w:tcPr>
            <w:tcW w:w="917" w:type="dxa"/>
            <w:vAlign w:val="center"/>
          </w:tcPr>
          <w:p>
            <w:pPr>
              <w:widowControl/>
              <w:jc w:val="center"/>
              <w:rPr>
                <w:rFonts w:ascii="宋体" w:hAnsi="宋体" w:cs="宋体"/>
                <w:kern w:val="0"/>
                <w:sz w:val="22"/>
              </w:rPr>
            </w:pPr>
            <w:r>
              <w:rPr>
                <w:rFonts w:hint="eastAsia" w:ascii="宋体" w:hAnsi="宋体" w:cs="宋体"/>
                <w:kern w:val="0"/>
                <w:sz w:val="22"/>
              </w:rPr>
              <w:t>语音客户端软件</w:t>
            </w:r>
          </w:p>
        </w:tc>
        <w:tc>
          <w:tcPr>
            <w:tcW w:w="750" w:type="dxa"/>
            <w:vAlign w:val="center"/>
          </w:tcPr>
          <w:p>
            <w:pPr>
              <w:widowControl/>
              <w:jc w:val="center"/>
              <w:rPr>
                <w:rFonts w:ascii="宋体" w:hAnsi="宋体" w:cs="宋体"/>
                <w:kern w:val="0"/>
                <w:sz w:val="22"/>
              </w:rPr>
            </w:pPr>
            <w:r>
              <w:rPr>
                <w:rFonts w:hint="eastAsia" w:ascii="宋体" w:hAnsi="宋体" w:cs="宋体"/>
                <w:kern w:val="0"/>
                <w:sz w:val="22"/>
              </w:rPr>
              <w:t>9套</w:t>
            </w:r>
          </w:p>
        </w:tc>
        <w:tc>
          <w:tcPr>
            <w:tcW w:w="6681" w:type="dxa"/>
            <w:gridSpan w:val="3"/>
            <w:vAlign w:val="center"/>
          </w:tcPr>
          <w:p>
            <w:pPr>
              <w:widowControl/>
              <w:rPr>
                <w:rFonts w:ascii="宋体" w:hAnsi="宋体" w:cs="宋体"/>
                <w:kern w:val="0"/>
                <w:sz w:val="22"/>
              </w:rPr>
            </w:pPr>
            <w:r>
              <w:rPr>
                <w:rFonts w:hint="eastAsia" w:ascii="宋体" w:hAnsi="宋体" w:cs="宋体"/>
                <w:kern w:val="0"/>
                <w:sz w:val="22"/>
              </w:rPr>
              <w:t>语音通话操作界面、显示语音通话通道和电话通道等详见技术指标和系统功能。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ascii="宋体" w:hAnsi="宋体" w:cs="宋体"/>
                <w:kern w:val="0"/>
                <w:sz w:val="22"/>
              </w:rPr>
            </w:pPr>
            <w:r>
              <w:rPr>
                <w:rFonts w:hint="eastAsia" w:ascii="宋体" w:hAnsi="宋体" w:cs="宋体"/>
                <w:kern w:val="0"/>
                <w:sz w:val="22"/>
              </w:rPr>
              <w:t>11</w:t>
            </w:r>
          </w:p>
        </w:tc>
        <w:tc>
          <w:tcPr>
            <w:tcW w:w="917" w:type="dxa"/>
            <w:vAlign w:val="center"/>
          </w:tcPr>
          <w:p>
            <w:pPr>
              <w:widowControl/>
              <w:rPr>
                <w:rFonts w:ascii="宋体" w:hAnsi="宋体" w:cs="宋体"/>
                <w:kern w:val="0"/>
                <w:sz w:val="22"/>
              </w:rPr>
            </w:pPr>
            <w:r>
              <w:rPr>
                <w:rFonts w:hint="eastAsia" w:ascii="宋体" w:hAnsi="宋体" w:cs="宋体"/>
                <w:kern w:val="0"/>
                <w:sz w:val="22"/>
              </w:rPr>
              <w:t>管理与维护席位软件</w:t>
            </w:r>
          </w:p>
        </w:tc>
        <w:tc>
          <w:tcPr>
            <w:tcW w:w="750" w:type="dxa"/>
            <w:vAlign w:val="center"/>
          </w:tcPr>
          <w:p>
            <w:pPr>
              <w:widowControl/>
              <w:jc w:val="center"/>
              <w:rPr>
                <w:rFonts w:ascii="宋体" w:hAnsi="宋体" w:cs="宋体"/>
                <w:kern w:val="0"/>
                <w:sz w:val="22"/>
              </w:rPr>
            </w:pPr>
            <w:r>
              <w:rPr>
                <w:rFonts w:hint="eastAsia" w:ascii="宋体" w:hAnsi="宋体" w:cs="宋体"/>
                <w:kern w:val="0"/>
                <w:sz w:val="22"/>
              </w:rPr>
              <w:t>1套</w:t>
            </w:r>
          </w:p>
        </w:tc>
        <w:tc>
          <w:tcPr>
            <w:tcW w:w="6681" w:type="dxa"/>
            <w:gridSpan w:val="3"/>
            <w:vAlign w:val="center"/>
          </w:tcPr>
          <w:p>
            <w:pPr>
              <w:widowControl/>
              <w:rPr>
                <w:rFonts w:ascii="宋体" w:hAnsi="宋体" w:cs="宋体"/>
                <w:kern w:val="0"/>
                <w:sz w:val="22"/>
              </w:rPr>
            </w:pPr>
            <w:r>
              <w:rPr>
                <w:rFonts w:hint="eastAsia" w:ascii="宋体" w:hAnsi="宋体" w:cs="宋体"/>
                <w:kern w:val="0"/>
                <w:sz w:val="22"/>
              </w:rPr>
              <w:t>系统管理维护工作平台</w:t>
            </w:r>
          </w:p>
        </w:tc>
      </w:tr>
    </w:tbl>
    <w:p>
      <w:pPr>
        <w:pStyle w:val="1853"/>
        <w:spacing w:before="0" w:after="0" w:line="360" w:lineRule="exact"/>
        <w:ind w:firstLine="442"/>
        <w:rPr>
          <w:rFonts w:ascii="黑体" w:hAnsi="黑体" w:eastAsia="黑体" w:cs="黑体"/>
          <w:b/>
          <w:bCs/>
          <w:sz w:val="22"/>
          <w:szCs w:val="24"/>
        </w:rPr>
      </w:pPr>
    </w:p>
    <w:p>
      <w:pPr>
        <w:pStyle w:val="1853"/>
        <w:spacing w:before="0" w:after="0" w:line="360" w:lineRule="exact"/>
        <w:ind w:firstLine="442"/>
        <w:rPr>
          <w:rFonts w:ascii="宋体" w:cs="宋体"/>
          <w:b/>
          <w:bCs/>
          <w:sz w:val="22"/>
          <w:szCs w:val="24"/>
        </w:rPr>
      </w:pPr>
      <w:r>
        <w:rPr>
          <w:rFonts w:hint="eastAsia" w:ascii="宋体" w:cs="宋体"/>
          <w:b/>
          <w:bCs/>
          <w:sz w:val="22"/>
          <w:szCs w:val="24"/>
        </w:rPr>
        <w:t>4.2桌面式机场模拟机技术参数及配置：</w:t>
      </w:r>
    </w:p>
    <w:p>
      <w:pPr>
        <w:pStyle w:val="1853"/>
        <w:spacing w:before="0" w:after="0" w:line="240" w:lineRule="auto"/>
        <w:ind w:firstLine="440"/>
        <w:rPr>
          <w:rFonts w:ascii="Calibri" w:hAnsi="Calibri"/>
          <w:sz w:val="22"/>
          <w:szCs w:val="24"/>
        </w:rPr>
      </w:pPr>
    </w:p>
    <w:tbl>
      <w:tblPr>
        <w:tblStyle w:val="89"/>
        <w:tblW w:w="9214" w:type="dxa"/>
        <w:jc w:val="center"/>
        <w:tblInd w:w="0" w:type="dxa"/>
        <w:tblLayout w:type="fixed"/>
        <w:tblCellMar>
          <w:top w:w="0" w:type="dxa"/>
          <w:left w:w="108" w:type="dxa"/>
          <w:bottom w:w="0" w:type="dxa"/>
          <w:right w:w="108" w:type="dxa"/>
        </w:tblCellMar>
      </w:tblPr>
      <w:tblGrid>
        <w:gridCol w:w="699"/>
        <w:gridCol w:w="2278"/>
        <w:gridCol w:w="4678"/>
        <w:gridCol w:w="725"/>
        <w:gridCol w:w="834"/>
      </w:tblGrid>
      <w:tr>
        <w:tblPrEx>
          <w:tblLayout w:type="fixed"/>
          <w:tblCellMar>
            <w:top w:w="0" w:type="dxa"/>
            <w:left w:w="108" w:type="dxa"/>
            <w:bottom w:w="0" w:type="dxa"/>
            <w:right w:w="108" w:type="dxa"/>
          </w:tblCellMar>
        </w:tblPrEx>
        <w:trPr>
          <w:trHeight w:val="397" w:hRule="atLeast"/>
          <w:tblHeader/>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序号</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设备名称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型号，配置/规格</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单位</w:t>
            </w:r>
          </w:p>
        </w:tc>
      </w:tr>
      <w:tr>
        <w:tblPrEx>
          <w:tblLayout w:type="fixed"/>
          <w:tblCellMar>
            <w:top w:w="0" w:type="dxa"/>
            <w:left w:w="108" w:type="dxa"/>
            <w:bottom w:w="0" w:type="dxa"/>
            <w:right w:w="108" w:type="dxa"/>
          </w:tblCellMar>
        </w:tblPrEx>
        <w:trPr>
          <w:trHeight w:val="397"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硬件部分</w:t>
            </w:r>
          </w:p>
        </w:tc>
      </w:tr>
      <w:tr>
        <w:tblPrEx>
          <w:tblLayout w:type="fixed"/>
          <w:tblCellMar>
            <w:top w:w="0" w:type="dxa"/>
            <w:left w:w="108" w:type="dxa"/>
            <w:bottom w:w="0" w:type="dxa"/>
            <w:right w:w="108" w:type="dxa"/>
          </w:tblCellMar>
        </w:tblPrEx>
        <w:trPr>
          <w:trHeight w:val="397"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kern w:val="0"/>
                <w:sz w:val="22"/>
              </w:rPr>
            </w:pPr>
            <w:r>
              <w:rPr>
                <w:rFonts w:hint="eastAsia" w:ascii="宋体" w:hAnsi="宋体" w:cs="宋体"/>
                <w:b/>
                <w:bCs/>
                <w:kern w:val="0"/>
                <w:sz w:val="22"/>
              </w:rPr>
              <w:t>1、管制员席位</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塔台管制席位主机</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HP Z2 工作站：Intel酷睿i7处理器，主频3.3GHz，内存DDR4 8G，硬盘1TB，独立显卡，DVD-ROM，USB键盘鼠标，千兆网卡</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16</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显示器1</w:t>
            </w:r>
          </w:p>
        </w:tc>
        <w:tc>
          <w:tcPr>
            <w:tcW w:w="4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kern w:val="0"/>
                <w:sz w:val="22"/>
              </w:rPr>
              <w:t>24寸液晶显示器，分辨率</w:t>
            </w:r>
            <w:r>
              <w:rPr>
                <w:rFonts w:hint="eastAsia" w:ascii="宋体" w:hAnsi="宋体" w:cs="宋体"/>
                <w:color w:val="000000"/>
                <w:kern w:val="0"/>
                <w:sz w:val="22"/>
              </w:rPr>
              <w:t xml:space="preserve"> 1920</w:t>
            </w:r>
            <w:r>
              <w:rPr>
                <w:rFonts w:hint="eastAsia" w:ascii="宋体" w:hAnsi="宋体" w:cs="宋体"/>
                <w:kern w:val="0"/>
                <w:sz w:val="22"/>
              </w:rPr>
              <w:t>*</w:t>
            </w:r>
            <w:r>
              <w:rPr>
                <w:rFonts w:hint="eastAsia" w:ascii="宋体" w:hAnsi="宋体" w:cs="宋体"/>
                <w:color w:val="000000"/>
                <w:kern w:val="0"/>
                <w:sz w:val="22"/>
              </w:rPr>
              <w:t>1200</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16</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显示器2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12寸液晶触摸显示器，分辨率800*600</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耳机和</w:t>
            </w:r>
          </w:p>
          <w:p>
            <w:pPr>
              <w:widowControl/>
              <w:jc w:val="center"/>
              <w:rPr>
                <w:rFonts w:ascii="宋体" w:hAnsi="宋体" w:cs="宋体"/>
                <w:kern w:val="0"/>
                <w:sz w:val="22"/>
              </w:rPr>
            </w:pPr>
            <w:r>
              <w:rPr>
                <w:rFonts w:hint="eastAsia" w:ascii="宋体" w:hAnsi="宋体" w:cs="宋体"/>
                <w:color w:val="000000"/>
                <w:kern w:val="0"/>
                <w:sz w:val="22"/>
              </w:rPr>
              <w:t>脚踏开关</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color w:val="000000"/>
                <w:kern w:val="0"/>
                <w:sz w:val="22"/>
              </w:rPr>
              <w:t>含头戴耳麦；含话机手柄；含脚踏式开关</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视景显示系统</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55吋窄边，拼接液晶显示器，分辨率1920*1080，含支架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20</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视景生成单元</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HP Z4 工作站：英特尔至强处理器，内存DDR4 8G，硬盘1TB，高性能显卡（8G显存），千兆网卡，Windows 10 64位</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20</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7</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立体音响系统</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音柱、低音炮</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席位共享器（含一套无线鼠键）</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标配</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席位工作台</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定制，（含电源、座椅）</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kern w:val="0"/>
                <w:sz w:val="22"/>
              </w:rPr>
            </w:pPr>
            <w:r>
              <w:rPr>
                <w:rFonts w:hint="eastAsia" w:ascii="宋体" w:hAnsi="宋体" w:cs="宋体"/>
                <w:b/>
                <w:bCs/>
                <w:kern w:val="0"/>
                <w:sz w:val="22"/>
              </w:rPr>
              <w:t>2、机长席位</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机长席位主机</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HP Z2 工作站：Intel酷睿i7处理器，主频3.3GHz，内存DDR4 8G，硬盘1TB，独立显卡，DVD-ROM，USB键盘鼠标，千兆网卡</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16</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显示器1</w:t>
            </w:r>
          </w:p>
        </w:tc>
        <w:tc>
          <w:tcPr>
            <w:tcW w:w="4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kern w:val="0"/>
                <w:sz w:val="22"/>
              </w:rPr>
              <w:t>24寸液晶显示器，分辨率</w:t>
            </w:r>
            <w:r>
              <w:rPr>
                <w:rFonts w:hint="eastAsia" w:ascii="宋体" w:hAnsi="宋体" w:cs="宋体"/>
                <w:color w:val="000000"/>
                <w:kern w:val="0"/>
                <w:sz w:val="22"/>
              </w:rPr>
              <w:t xml:space="preserve"> 1920</w:t>
            </w:r>
            <w:r>
              <w:rPr>
                <w:rFonts w:hint="eastAsia" w:ascii="宋体" w:hAnsi="宋体" w:cs="宋体"/>
                <w:kern w:val="0"/>
                <w:sz w:val="22"/>
              </w:rPr>
              <w:t>*</w:t>
            </w:r>
            <w:r>
              <w:rPr>
                <w:rFonts w:hint="eastAsia" w:ascii="宋体" w:hAnsi="宋体" w:cs="宋体"/>
                <w:color w:val="000000"/>
                <w:kern w:val="0"/>
                <w:sz w:val="22"/>
              </w:rPr>
              <w:t>1200</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显示器2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12寸液晶触摸显示器，分辨率800*600</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耳机和</w:t>
            </w:r>
          </w:p>
          <w:p>
            <w:pPr>
              <w:widowControl/>
              <w:jc w:val="center"/>
              <w:rPr>
                <w:rFonts w:ascii="宋体" w:hAnsi="宋体" w:cs="宋体"/>
                <w:kern w:val="0"/>
                <w:sz w:val="22"/>
              </w:rPr>
            </w:pPr>
            <w:r>
              <w:rPr>
                <w:rFonts w:hint="eastAsia" w:ascii="宋体" w:hAnsi="宋体" w:cs="宋体"/>
                <w:color w:val="000000"/>
                <w:kern w:val="0"/>
                <w:sz w:val="22"/>
              </w:rPr>
              <w:t>脚踏开关</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color w:val="000000"/>
                <w:kern w:val="0"/>
                <w:sz w:val="22"/>
              </w:rPr>
              <w:t>含头戴耳麦；含话机手柄；含脚踏式开关</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席位工作台</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定制，（含电源、座椅）</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b/>
                <w:bCs/>
                <w:kern w:val="0"/>
                <w:sz w:val="22"/>
              </w:rPr>
              <w:t>3、教员席位</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教员席位主机</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HP Z2 工作站：Intel酷睿i7处理器，主频3.3GHz，内存DDR4 8G，硬盘1TB，独立显卡，DVD-ROM，USB键盘鼠标，千兆网卡</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显示器1</w:t>
            </w:r>
          </w:p>
        </w:tc>
        <w:tc>
          <w:tcPr>
            <w:tcW w:w="4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kern w:val="0"/>
                <w:sz w:val="22"/>
              </w:rPr>
              <w:t>24寸液晶显示器，分辨率</w:t>
            </w:r>
            <w:r>
              <w:rPr>
                <w:rFonts w:hint="eastAsia" w:ascii="宋体" w:hAnsi="宋体" w:cs="宋体"/>
                <w:color w:val="000000"/>
                <w:kern w:val="0"/>
                <w:sz w:val="22"/>
              </w:rPr>
              <w:t xml:space="preserve"> 1920</w:t>
            </w:r>
            <w:r>
              <w:rPr>
                <w:rFonts w:hint="eastAsia" w:ascii="宋体" w:hAnsi="宋体" w:cs="宋体"/>
                <w:kern w:val="0"/>
                <w:sz w:val="22"/>
              </w:rPr>
              <w:t>*</w:t>
            </w:r>
            <w:r>
              <w:rPr>
                <w:rFonts w:hint="eastAsia" w:ascii="宋体" w:hAnsi="宋体" w:cs="宋体"/>
                <w:color w:val="000000"/>
                <w:kern w:val="0"/>
                <w:sz w:val="22"/>
              </w:rPr>
              <w:t>1200</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显示器2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12寸液晶触摸显示器，分辨率800*600</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耳机和</w:t>
            </w:r>
          </w:p>
          <w:p>
            <w:pPr>
              <w:widowControl/>
              <w:jc w:val="center"/>
              <w:rPr>
                <w:rFonts w:ascii="宋体" w:hAnsi="宋体" w:cs="宋体"/>
                <w:kern w:val="0"/>
                <w:sz w:val="22"/>
              </w:rPr>
            </w:pPr>
            <w:r>
              <w:rPr>
                <w:rFonts w:hint="eastAsia" w:ascii="宋体" w:hAnsi="宋体" w:cs="宋体"/>
                <w:color w:val="000000"/>
                <w:kern w:val="0"/>
                <w:sz w:val="22"/>
              </w:rPr>
              <w:t>脚踏开关</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color w:val="000000"/>
                <w:kern w:val="0"/>
                <w:sz w:val="22"/>
              </w:rPr>
              <w:t>含头戴耳麦；含话机手柄；含脚踏式开关</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kern w:val="0"/>
                <w:sz w:val="22"/>
              </w:rPr>
              <w:t>进程单打印机</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2"/>
              </w:rPr>
            </w:pPr>
            <w:r>
              <w:rPr>
                <w:rFonts w:hint="eastAsia" w:ascii="宋体" w:hAnsi="宋体" w:cs="宋体"/>
                <w:color w:val="000000"/>
                <w:kern w:val="0"/>
                <w:sz w:val="22"/>
              </w:rPr>
              <w:t>含自动切刀/打印方式 热敏/分辨率（dpi）：203dpi（8点/毫米）/内存（MB）：16MB SDRAM，4MB /打印速度(mm/s) 1-10英寸/秒（2.54-254mm/s）</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席位工作台</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定制，（含电源、座椅）</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7</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打印机</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系统黑白激光打印机</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 xml:space="preserve">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kern w:val="0"/>
                <w:sz w:val="22"/>
              </w:rPr>
            </w:pPr>
            <w:r>
              <w:rPr>
                <w:rFonts w:hint="eastAsia" w:ascii="宋体" w:hAnsi="宋体" w:cs="宋体"/>
                <w:b/>
                <w:bCs/>
                <w:kern w:val="0"/>
                <w:sz w:val="22"/>
              </w:rPr>
              <w:t>4、数据准备席位</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席位主机</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HP Z2 工作站：Intel酷睿i7处理器，主频3.3GHz，内存DDR4 8G，硬盘1TB，独立显卡，DVD-ROM，USB键盘鼠标，千兆网卡</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 xml:space="preserve">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显示器1</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24寸液晶显示器，分辨率</w:t>
            </w:r>
            <w:r>
              <w:rPr>
                <w:rFonts w:hint="eastAsia" w:ascii="宋体" w:hAnsi="宋体" w:cs="宋体"/>
                <w:color w:val="000000"/>
                <w:kern w:val="0"/>
                <w:sz w:val="22"/>
              </w:rPr>
              <w:t xml:space="preserve"> 1920</w:t>
            </w:r>
            <w:r>
              <w:rPr>
                <w:rFonts w:hint="eastAsia" w:ascii="宋体" w:hAnsi="宋体" w:cs="宋体"/>
                <w:kern w:val="0"/>
                <w:sz w:val="22"/>
              </w:rPr>
              <w:t>*</w:t>
            </w:r>
            <w:r>
              <w:rPr>
                <w:rFonts w:hint="eastAsia" w:ascii="宋体" w:hAnsi="宋体" w:cs="宋体"/>
                <w:color w:val="000000"/>
                <w:kern w:val="0"/>
                <w:sz w:val="22"/>
              </w:rPr>
              <w:t>1200</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 xml:space="preserve">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席位工作台</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定制（含电源、座椅）</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 xml:space="preserve">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kern w:val="0"/>
                <w:sz w:val="22"/>
              </w:rPr>
            </w:pPr>
            <w:r>
              <w:rPr>
                <w:rFonts w:hint="eastAsia" w:ascii="宋体" w:hAnsi="宋体" w:cs="宋体"/>
                <w:b/>
                <w:bCs/>
                <w:kern w:val="0"/>
                <w:sz w:val="22"/>
              </w:rPr>
              <w:t>5、服务器集群</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核心服务器工作站</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HP Z4 工作站：英特尔至强处理器，内存DDR4 32G，硬盘2TB，独立显卡，千兆网卡，DVD-ROM</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r>
              <w:rPr>
                <w:rFonts w:ascii="宋体" w:hAnsi="宋体" w:cs="宋体"/>
                <w:kern w:val="0"/>
                <w:sz w:val="22"/>
              </w:rPr>
              <w:t xml:space="preserve">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语音服务器工作站</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HP Z4 工作站：英特尔至强处理器，内存DDR4 32G，硬盘2TB，独立显卡，千兆网卡，DVD-ROM</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 xml:space="preserve">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数据库服务器工作站</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HP Z4 工作站：英特尔至强处理器，内存DDR4 32G，硬盘2TB，独立显卡，千兆网卡，DVD-ROM</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 xml:space="preserve">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记录重演</w:t>
            </w:r>
          </w:p>
          <w:p>
            <w:pPr>
              <w:widowControl/>
              <w:jc w:val="center"/>
              <w:rPr>
                <w:rFonts w:ascii="宋体" w:hAnsi="宋体" w:cs="宋体"/>
                <w:kern w:val="0"/>
                <w:sz w:val="22"/>
              </w:rPr>
            </w:pPr>
            <w:r>
              <w:rPr>
                <w:rFonts w:hint="eastAsia" w:ascii="宋体" w:hAnsi="宋体" w:cs="宋体"/>
                <w:kern w:val="0"/>
                <w:sz w:val="22"/>
              </w:rPr>
              <w:t>服务器工作站</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HP Z4 工作站：英特尔至强处理器，内存DDR4 32G，硬盘2TB，独立显卡，千兆网卡，DVD-ROM</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 xml:space="preserve">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视景主控</w:t>
            </w:r>
          </w:p>
          <w:p>
            <w:pPr>
              <w:widowControl/>
              <w:jc w:val="center"/>
              <w:rPr>
                <w:rFonts w:ascii="宋体" w:hAnsi="宋体" w:cs="宋体"/>
                <w:kern w:val="0"/>
                <w:sz w:val="22"/>
              </w:rPr>
            </w:pPr>
            <w:r>
              <w:rPr>
                <w:rFonts w:hint="eastAsia" w:ascii="宋体" w:hAnsi="宋体" w:cs="宋体"/>
                <w:kern w:val="0"/>
                <w:sz w:val="22"/>
              </w:rPr>
              <w:t>服务器工作站</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HP Z4 工作站：英特尔至强处理器，内存DDR4 32G，硬盘2TB，独立显卡，千兆网卡，DVD-ROM</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 xml:space="preserve">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kern w:val="0"/>
                <w:sz w:val="22"/>
              </w:rPr>
            </w:pPr>
            <w:r>
              <w:rPr>
                <w:rFonts w:hint="eastAsia" w:ascii="宋体" w:hAnsi="宋体" w:cs="宋体"/>
                <w:b/>
                <w:bCs/>
                <w:kern w:val="0"/>
                <w:sz w:val="22"/>
              </w:rPr>
              <w:t>6、其他硬件</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网络交换机</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1000M网络规格，48口交换机</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r>
              <w:rPr>
                <w:rFonts w:ascii="宋体" w:hAnsi="宋体" w:cs="宋体"/>
                <w:kern w:val="0"/>
                <w:sz w:val="22"/>
              </w:rPr>
              <w:t xml:space="preserve">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机柜</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42寸标准机柜</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 xml:space="preserve">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KVM切换器</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支持USB鼠标、键盘，8口</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 xml:space="preserve">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机柜共享显示器</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24寸液晶显示器，分辨率</w:t>
            </w:r>
            <w:r>
              <w:rPr>
                <w:rFonts w:hint="eastAsia" w:ascii="宋体" w:hAnsi="宋体" w:cs="宋体"/>
                <w:color w:val="000000"/>
                <w:kern w:val="0"/>
                <w:sz w:val="22"/>
              </w:rPr>
              <w:t xml:space="preserve"> 1920</w:t>
            </w:r>
            <w:r>
              <w:rPr>
                <w:rFonts w:hint="eastAsia" w:ascii="宋体" w:hAnsi="宋体" w:cs="宋体"/>
                <w:kern w:val="0"/>
                <w:sz w:val="22"/>
              </w:rPr>
              <w:t>*</w:t>
            </w:r>
            <w:r>
              <w:rPr>
                <w:rFonts w:hint="eastAsia" w:ascii="宋体" w:hAnsi="宋体" w:cs="宋体"/>
                <w:color w:val="000000"/>
                <w:kern w:val="0"/>
                <w:sz w:val="22"/>
              </w:rPr>
              <w:t>1200</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 xml:space="preserve">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共享机柜键盘鼠标</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标配</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 xml:space="preserve">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线缆等安装辅材</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电源电缆线,电源开关、地线、网线（超5类）、水晶头，其他线缆</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 xml:space="preserve"> </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批</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7</w:t>
            </w:r>
          </w:p>
        </w:tc>
        <w:tc>
          <w:tcPr>
            <w:tcW w:w="227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2"/>
              </w:rPr>
            </w:pPr>
            <w:r>
              <w:rPr>
                <w:rFonts w:hint="eastAsia" w:ascii="宋体" w:hAnsi="宋体" w:cs="宋体"/>
                <w:color w:val="000000"/>
                <w:kern w:val="0"/>
                <w:sz w:val="22"/>
              </w:rPr>
              <w:t>进程单夹子</w:t>
            </w:r>
          </w:p>
        </w:tc>
        <w:tc>
          <w:tcPr>
            <w:tcW w:w="467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2"/>
              </w:rPr>
            </w:pPr>
            <w:r>
              <w:rPr>
                <w:rFonts w:hint="eastAsia" w:ascii="宋体" w:hAnsi="宋体" w:cs="宋体"/>
                <w:color w:val="000000"/>
                <w:kern w:val="0"/>
                <w:sz w:val="22"/>
              </w:rPr>
              <w:t>可定制的规格，颜色按需配置</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150</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个</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专用工具</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kern w:val="0"/>
                <w:sz w:val="22"/>
              </w:rPr>
              <w:t>产品维护、测试、调试工具（含网络压线钳、万用表、网络测试器等）</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kern w:val="0"/>
                <w:sz w:val="22"/>
              </w:rPr>
            </w:pPr>
            <w:r>
              <w:rPr>
                <w:rFonts w:hint="eastAsia" w:ascii="宋体" w:hAnsi="宋体" w:cs="宋体"/>
                <w:b/>
                <w:bCs/>
                <w:kern w:val="0"/>
                <w:sz w:val="22"/>
              </w:rPr>
              <w:t>7、备件</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席位主机</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HP Z2 工作站：Intel酷睿i7处理器，主频3.3GHz，内存DDR4 8G，硬盘1TB，独立显卡，DVD-ROM，USB键盘鼠标，千兆网卡</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视景生成单元</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HP Z4 工作站：英特尔至强处理器，内存DDR4 32G，硬盘2TB，独立显卡，千兆网卡，DVD-ROM</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通讯显示器</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12寸液晶触摸显示器，分辨率800*600</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台</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耳机和</w:t>
            </w:r>
          </w:p>
          <w:p>
            <w:pPr>
              <w:widowControl/>
              <w:jc w:val="center"/>
              <w:rPr>
                <w:rFonts w:ascii="宋体" w:hAnsi="宋体" w:cs="宋体"/>
                <w:kern w:val="0"/>
                <w:sz w:val="22"/>
              </w:rPr>
            </w:pPr>
            <w:r>
              <w:rPr>
                <w:rFonts w:hint="eastAsia" w:ascii="宋体" w:hAnsi="宋体" w:cs="宋体"/>
                <w:color w:val="000000"/>
                <w:kern w:val="0"/>
                <w:sz w:val="22"/>
              </w:rPr>
              <w:t>脚踏开关</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2"/>
              </w:rPr>
            </w:pPr>
            <w:r>
              <w:rPr>
                <w:rFonts w:hint="eastAsia" w:ascii="宋体" w:hAnsi="宋体" w:cs="宋体"/>
                <w:color w:val="000000"/>
                <w:kern w:val="0"/>
                <w:sz w:val="22"/>
              </w:rPr>
              <w:t>含头戴耳麦；含话机手柄；含脚踏式开关</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15</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软件部分</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69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仿真核心服务器软件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69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视景主控软件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69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数据库服务器软件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69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通讯服务器软件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69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通讯终端软件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w:t>
            </w:r>
          </w:p>
        </w:tc>
        <w:tc>
          <w:tcPr>
            <w:tcW w:w="69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视景生成软件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20</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7</w:t>
            </w:r>
          </w:p>
        </w:tc>
        <w:tc>
          <w:tcPr>
            <w:tcW w:w="69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塔台管制席位软件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w:t>
            </w:r>
          </w:p>
        </w:tc>
        <w:tc>
          <w:tcPr>
            <w:tcW w:w="69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机坪管制席位软件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w:t>
            </w:r>
          </w:p>
        </w:tc>
        <w:tc>
          <w:tcPr>
            <w:tcW w:w="69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教员席位软件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10</w:t>
            </w:r>
          </w:p>
        </w:tc>
        <w:tc>
          <w:tcPr>
            <w:tcW w:w="69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模拟机长席位软件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11</w:t>
            </w:r>
          </w:p>
        </w:tc>
        <w:tc>
          <w:tcPr>
            <w:tcW w:w="69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练习管理席位软件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12</w:t>
            </w:r>
          </w:p>
        </w:tc>
        <w:tc>
          <w:tcPr>
            <w:tcW w:w="69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管理与维护席位软件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13</w:t>
            </w:r>
          </w:p>
        </w:tc>
        <w:tc>
          <w:tcPr>
            <w:tcW w:w="69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定制三维模型</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14</w:t>
            </w:r>
          </w:p>
        </w:tc>
        <w:tc>
          <w:tcPr>
            <w:tcW w:w="69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电子进程单系统软件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15</w:t>
            </w:r>
          </w:p>
        </w:tc>
        <w:tc>
          <w:tcPr>
            <w:tcW w:w="69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气象信息显示软件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16</w:t>
            </w:r>
          </w:p>
        </w:tc>
        <w:tc>
          <w:tcPr>
            <w:tcW w:w="69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记录数据回放软件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17</w:t>
            </w:r>
          </w:p>
        </w:tc>
        <w:tc>
          <w:tcPr>
            <w:tcW w:w="6956" w:type="dxa"/>
            <w:gridSpan w:val="2"/>
            <w:tcBorders>
              <w:top w:val="single" w:color="auto" w:sz="4" w:space="0"/>
              <w:left w:val="single" w:color="auto" w:sz="4" w:space="0"/>
              <w:bottom w:val="single" w:color="auto" w:sz="4" w:space="0"/>
              <w:right w:val="single" w:color="auto" w:sz="4" w:space="0"/>
            </w:tcBorders>
          </w:tcPr>
          <w:p>
            <w:pPr>
              <w:widowControl/>
              <w:spacing w:line="360" w:lineRule="auto"/>
              <w:ind w:firstLine="210"/>
              <w:jc w:val="center"/>
              <w:rPr>
                <w:rFonts w:ascii="宋体" w:hAnsi="宋体" w:cs="宋体"/>
                <w:color w:val="000000"/>
                <w:sz w:val="22"/>
              </w:rPr>
            </w:pPr>
            <w:r>
              <w:rPr>
                <w:rFonts w:hint="eastAsia" w:ascii="宋体" w:hAnsi="宋体" w:cs="宋体"/>
                <w:color w:val="000000"/>
                <w:sz w:val="22"/>
              </w:rPr>
              <w:t>场面监视雷达软件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r>
        <w:tblPrEx>
          <w:tblLayout w:type="fixed"/>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18</w:t>
            </w:r>
          </w:p>
        </w:tc>
        <w:tc>
          <w:tcPr>
            <w:tcW w:w="6956" w:type="dxa"/>
            <w:gridSpan w:val="2"/>
            <w:tcBorders>
              <w:top w:val="single" w:color="auto" w:sz="4" w:space="0"/>
              <w:left w:val="single" w:color="auto" w:sz="4" w:space="0"/>
              <w:bottom w:val="single" w:color="auto" w:sz="4" w:space="0"/>
              <w:right w:val="single" w:color="auto" w:sz="4" w:space="0"/>
            </w:tcBorders>
          </w:tcPr>
          <w:p>
            <w:pPr>
              <w:widowControl/>
              <w:spacing w:line="360" w:lineRule="auto"/>
              <w:ind w:firstLine="210"/>
              <w:jc w:val="center"/>
              <w:rPr>
                <w:rFonts w:ascii="宋体" w:hAnsi="宋体" w:cs="宋体"/>
                <w:color w:val="000000"/>
                <w:sz w:val="22"/>
              </w:rPr>
            </w:pPr>
            <w:r>
              <w:rPr>
                <w:rFonts w:hint="eastAsia" w:ascii="宋体" w:hAnsi="宋体" w:cs="宋体"/>
                <w:color w:val="000000"/>
                <w:sz w:val="22"/>
              </w:rPr>
              <w:t>五边监视雷达软件</w:t>
            </w: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套</w:t>
            </w:r>
          </w:p>
        </w:tc>
      </w:tr>
    </w:tbl>
    <w:p>
      <w:pPr>
        <w:autoSpaceDE w:val="0"/>
        <w:autoSpaceDN w:val="0"/>
        <w:adjustRightInd w:val="0"/>
        <w:snapToGrid w:val="0"/>
        <w:spacing w:line="360" w:lineRule="exact"/>
        <w:ind w:firstLine="482" w:firstLineChars="200"/>
        <w:jc w:val="left"/>
        <w:rPr>
          <w:rStyle w:val="97"/>
          <w:rFonts w:eastAsia="黑体"/>
        </w:rPr>
      </w:pPr>
      <w:bookmarkStart w:id="135" w:name="_Toc31620"/>
      <w:r>
        <w:rPr>
          <w:rStyle w:val="97"/>
          <w:rFonts w:hint="eastAsia" w:eastAsia="黑体"/>
        </w:rPr>
        <w:t>5.性能指标</w:t>
      </w:r>
    </w:p>
    <w:bookmarkEnd w:id="135"/>
    <w:p>
      <w:pPr>
        <w:pStyle w:val="1853"/>
        <w:spacing w:before="0" w:after="0" w:line="360" w:lineRule="exact"/>
        <w:ind w:firstLine="442"/>
        <w:rPr>
          <w:rFonts w:ascii="宋体" w:cs="宋体"/>
          <w:b/>
          <w:bCs/>
          <w:sz w:val="22"/>
          <w:szCs w:val="22"/>
        </w:rPr>
      </w:pPr>
      <w:r>
        <w:rPr>
          <w:rFonts w:hint="eastAsia" w:ascii="宋体" w:cs="宋体"/>
          <w:b/>
          <w:bCs/>
          <w:sz w:val="22"/>
          <w:szCs w:val="22"/>
        </w:rPr>
        <w:t>5.1雷达管制模拟机系统技术性能指标</w:t>
      </w:r>
    </w:p>
    <w:p>
      <w:pPr>
        <w:spacing w:line="360" w:lineRule="exact"/>
        <w:ind w:firstLine="440" w:firstLineChars="200"/>
        <w:rPr>
          <w:rFonts w:ascii="宋体" w:hAnsi="宋体" w:cs="宋体"/>
          <w:sz w:val="22"/>
        </w:rPr>
      </w:pPr>
      <w:r>
        <w:rPr>
          <w:rFonts w:hint="eastAsia" w:ascii="宋体" w:hAnsi="宋体" w:cs="宋体"/>
          <w:sz w:val="22"/>
        </w:rPr>
        <w:t>5.1.1整个系统终端设备启动时间不大于5分钟，终端软件启动时间不大于1分钟，系统练习计划加载时间不大于1分钟。</w:t>
      </w:r>
    </w:p>
    <w:p>
      <w:pPr>
        <w:spacing w:line="360" w:lineRule="exact"/>
        <w:ind w:firstLine="440" w:firstLineChars="200"/>
        <w:rPr>
          <w:rFonts w:ascii="宋体" w:hAnsi="宋体" w:cs="宋体"/>
          <w:sz w:val="22"/>
        </w:rPr>
      </w:pPr>
      <w:r>
        <w:rPr>
          <w:rFonts w:hint="eastAsia" w:ascii="宋体" w:hAnsi="宋体" w:cs="宋体"/>
          <w:sz w:val="22"/>
        </w:rPr>
        <w:t>5.1.2系统内所有设施设备应满足中华人民共和国对环境保护及电气安全的规定。</w:t>
      </w:r>
    </w:p>
    <w:p>
      <w:pPr>
        <w:spacing w:line="360" w:lineRule="exact"/>
        <w:ind w:firstLine="440" w:firstLineChars="200"/>
        <w:rPr>
          <w:rFonts w:ascii="宋体" w:hAnsi="宋体" w:cs="宋体"/>
          <w:sz w:val="22"/>
        </w:rPr>
      </w:pPr>
      <w:r>
        <w:rPr>
          <w:rFonts w:hint="eastAsia" w:ascii="宋体" w:hAnsi="宋体" w:cs="宋体"/>
          <w:sz w:val="22"/>
        </w:rPr>
        <w:t>5.1.3在系统整体掉电、故障或更换任意部件后，加电、复位或重新激活参数至全部组件完全进入服务状态的最长时间不超过10分钟。</w:t>
      </w:r>
    </w:p>
    <w:p>
      <w:pPr>
        <w:spacing w:line="360" w:lineRule="exact"/>
        <w:ind w:firstLine="440" w:firstLineChars="200"/>
        <w:rPr>
          <w:rFonts w:ascii="宋体" w:hAnsi="宋体" w:cs="宋体"/>
          <w:sz w:val="22"/>
        </w:rPr>
      </w:pPr>
      <w:r>
        <w:rPr>
          <w:rFonts w:hint="eastAsia" w:ascii="宋体" w:hAnsi="宋体" w:cs="宋体"/>
          <w:sz w:val="22"/>
        </w:rPr>
        <w:t>5.1.4系统内所有硬件设备（投影仪的灯泡除外）平均无故障运行时间应不小于4000小时，初始无故障运行时间应不小于10000小时。</w:t>
      </w:r>
    </w:p>
    <w:p>
      <w:pPr>
        <w:spacing w:line="360" w:lineRule="exact"/>
        <w:ind w:firstLine="440" w:firstLineChars="200"/>
        <w:rPr>
          <w:rFonts w:ascii="宋体" w:hAnsi="宋体" w:cs="宋体"/>
          <w:sz w:val="22"/>
        </w:rPr>
      </w:pPr>
      <w:r>
        <w:rPr>
          <w:rFonts w:hint="eastAsia" w:ascii="宋体" w:hAnsi="宋体" w:cs="宋体"/>
          <w:sz w:val="22"/>
        </w:rPr>
        <w:t>5.1.5系统整体运行故障率小于0.3次百小时。</w:t>
      </w:r>
    </w:p>
    <w:p>
      <w:pPr>
        <w:spacing w:line="360" w:lineRule="exact"/>
        <w:ind w:firstLine="440" w:firstLineChars="200"/>
        <w:rPr>
          <w:rFonts w:ascii="宋体" w:hAnsi="宋体" w:cs="宋体"/>
          <w:sz w:val="22"/>
        </w:rPr>
      </w:pPr>
      <w:r>
        <w:rPr>
          <w:rFonts w:hint="eastAsia" w:ascii="宋体" w:hAnsi="宋体" w:cs="宋体"/>
          <w:sz w:val="22"/>
        </w:rPr>
        <w:t>5.1.6系统满负载运行时噪音（管制员席位位置）：不大于50dB。</w:t>
      </w:r>
    </w:p>
    <w:p>
      <w:pPr>
        <w:spacing w:line="360" w:lineRule="exact"/>
        <w:ind w:firstLine="440" w:firstLineChars="200"/>
        <w:rPr>
          <w:rFonts w:ascii="宋体" w:hAnsi="宋体" w:cs="宋体"/>
          <w:sz w:val="22"/>
        </w:rPr>
      </w:pPr>
      <w:r>
        <w:rPr>
          <w:rFonts w:hint="eastAsia" w:ascii="宋体" w:hAnsi="宋体" w:cs="宋体"/>
          <w:sz w:val="22"/>
        </w:rPr>
        <w:t>5.1.7系统服务器应设置访问权限密码。</w:t>
      </w:r>
    </w:p>
    <w:p>
      <w:pPr>
        <w:spacing w:line="360" w:lineRule="exact"/>
        <w:ind w:firstLine="440" w:firstLineChars="200"/>
        <w:rPr>
          <w:rFonts w:ascii="宋体" w:hAnsi="宋体" w:cs="宋体"/>
          <w:sz w:val="22"/>
        </w:rPr>
      </w:pPr>
      <w:r>
        <w:rPr>
          <w:rFonts w:hint="eastAsia" w:ascii="宋体" w:hAnsi="宋体" w:cs="宋体"/>
          <w:sz w:val="22"/>
        </w:rPr>
        <w:t>5.1.8系统应安装杀毒软件，并定期进行升级更新。</w:t>
      </w:r>
    </w:p>
    <w:p>
      <w:pPr>
        <w:spacing w:line="360" w:lineRule="exact"/>
        <w:ind w:firstLine="440" w:firstLineChars="200"/>
        <w:rPr>
          <w:rFonts w:ascii="宋体" w:hAnsi="宋体" w:cs="宋体"/>
          <w:sz w:val="22"/>
        </w:rPr>
      </w:pPr>
      <w:r>
        <w:rPr>
          <w:rFonts w:hint="eastAsia" w:ascii="宋体" w:hAnsi="宋体" w:cs="宋体"/>
          <w:sz w:val="22"/>
        </w:rPr>
        <w:t>5.1.9系统应具备数据库定期备份功能。</w:t>
      </w:r>
    </w:p>
    <w:p>
      <w:pPr>
        <w:spacing w:line="360" w:lineRule="exact"/>
        <w:ind w:firstLine="440" w:firstLineChars="200"/>
        <w:rPr>
          <w:rFonts w:ascii="宋体" w:hAnsi="宋体" w:cs="宋体"/>
          <w:sz w:val="22"/>
        </w:rPr>
      </w:pPr>
      <w:r>
        <w:rPr>
          <w:rFonts w:hint="eastAsia" w:ascii="宋体" w:hAnsi="宋体" w:cs="宋体"/>
          <w:sz w:val="22"/>
        </w:rPr>
        <w:t>5.1.10系统应具备操作系统、软件及数据还原（恢复）功能。</w:t>
      </w:r>
    </w:p>
    <w:p>
      <w:pPr>
        <w:spacing w:line="360" w:lineRule="exact"/>
        <w:ind w:firstLine="440" w:firstLineChars="200"/>
        <w:rPr>
          <w:rFonts w:ascii="宋体" w:hAnsi="宋体" w:cs="宋体"/>
          <w:sz w:val="22"/>
        </w:rPr>
      </w:pPr>
      <w:r>
        <w:rPr>
          <w:rFonts w:hint="eastAsia" w:ascii="宋体" w:hAnsi="宋体" w:cs="宋体"/>
          <w:sz w:val="22"/>
        </w:rPr>
        <w:t>5.1.11系统处理能力</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模拟区域半径≥400公里</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可模拟的雷达覆盖数≥8个</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计时精度不高于1秒</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系统融合航迹刷新周期不高于4秒</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系统坐标精度不高于1度</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飞机方位精度不高于1度</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磁北：0～359度(精度：1度)</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支持的机场数</w:t>
      </w:r>
      <w:r>
        <w:rPr>
          <w:rFonts w:hint="eastAsia" w:ascii="宋体" w:hAnsi="宋体" w:cs="宋体"/>
          <w:sz w:val="22"/>
        </w:rPr>
        <w:tab/>
      </w:r>
      <w:r>
        <w:rPr>
          <w:rFonts w:hint="eastAsia" w:ascii="宋体" w:hAnsi="宋体" w:cs="宋体"/>
          <w:sz w:val="22"/>
        </w:rPr>
        <w:t>≥200个</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支持平行、交叉跑道布局设置</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支持的机场物理跑道数≥8条/每机场</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支持的航路数≥1000条/每机场</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支持的导航点数≥1000个/每机场</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支持的航路导航点数≥256个/每条</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支持的标准进场程序数≥50条/每机场</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支持的标准离场程序数≥50条/每机场</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支持的飞行计划数≥1000条/每训练</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支持的云团种类数≥100个</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支持的云团数≥10个/每训练</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可同时管制航空器目标数≥200个/每训练</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每个模拟机长席位可同时控制航空器目标数≥100个/每训练</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支持的航空器种类数≥1000个</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能同时仿真的航空器目标数≥1000个</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最大扇区数≥12个</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各类限制区数≥32个</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单个席位可在线定义的本地地图数量≥10个</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可在线定义的全局地图数量≥10个</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可定义的纸进程单格式≥10个</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键盘命令响应时间≤1秒</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鼠标命令响应时间≤1秒</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工作环境温度：5～45℃</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工作环境相对湿度</w:t>
      </w:r>
      <w:r>
        <w:rPr>
          <w:rFonts w:hint="eastAsia" w:ascii="宋体" w:hAnsi="宋体" w:cs="宋体"/>
          <w:sz w:val="22"/>
        </w:rPr>
        <w:tab/>
      </w:r>
      <w:r>
        <w:rPr>
          <w:rFonts w:hint="eastAsia" w:ascii="宋体" w:hAnsi="宋体" w:cs="宋体"/>
          <w:sz w:val="22"/>
        </w:rPr>
        <w:tab/>
      </w:r>
      <w:r>
        <w:rPr>
          <w:rFonts w:hint="eastAsia" w:ascii="宋体" w:hAnsi="宋体" w:cs="宋体"/>
          <w:sz w:val="22"/>
        </w:rPr>
        <w:tab/>
      </w:r>
      <w:r>
        <w:rPr>
          <w:rFonts w:hint="eastAsia" w:ascii="宋体" w:hAnsi="宋体" w:cs="宋体"/>
          <w:sz w:val="22"/>
        </w:rPr>
        <w:t>：5%～90%</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界面及交互功能与主要实际管制岗位运行系统一致，满足管制培训需求</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进程单摆放和使用环境符合工作的基本要求</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模拟频率范围符合民用航空器甚高频分配规定</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模拟通信系统话音信号清晰、连续</w:t>
      </w:r>
    </w:p>
    <w:p>
      <w:pPr>
        <w:numPr>
          <w:ilvl w:val="0"/>
          <w:numId w:val="40"/>
        </w:numPr>
        <w:spacing w:line="360" w:lineRule="exact"/>
        <w:ind w:firstLine="440" w:firstLineChars="200"/>
        <w:rPr>
          <w:rFonts w:ascii="宋体" w:hAnsi="宋体" w:cs="宋体"/>
          <w:sz w:val="22"/>
        </w:rPr>
      </w:pPr>
      <w:r>
        <w:rPr>
          <w:rFonts w:hint="eastAsia" w:ascii="宋体" w:hAnsi="宋体" w:cs="宋体"/>
          <w:sz w:val="22"/>
        </w:rPr>
        <w:t>模拟通信界面及交互功能参照实际管制岗位运行的主用系统，满足雷达（监视）、程序管制培训需求。</w:t>
      </w:r>
    </w:p>
    <w:p>
      <w:pPr>
        <w:spacing w:line="360" w:lineRule="exact"/>
        <w:ind w:firstLine="440" w:firstLineChars="200"/>
        <w:rPr>
          <w:rFonts w:ascii="宋体" w:hAnsi="宋体" w:cs="宋体"/>
          <w:sz w:val="22"/>
        </w:rPr>
      </w:pPr>
      <w:r>
        <w:rPr>
          <w:rFonts w:hint="eastAsia" w:ascii="宋体" w:hAnsi="宋体" w:cs="宋体"/>
          <w:sz w:val="22"/>
        </w:rPr>
        <w:t>5.1.12系统扩展性要求</w:t>
      </w:r>
    </w:p>
    <w:p>
      <w:pPr>
        <w:spacing w:line="360" w:lineRule="exact"/>
        <w:ind w:firstLine="440" w:firstLineChars="200"/>
        <w:rPr>
          <w:rFonts w:ascii="宋体" w:hAnsi="宋体" w:cs="宋体"/>
          <w:sz w:val="22"/>
        </w:rPr>
      </w:pPr>
      <w:r>
        <w:rPr>
          <w:rFonts w:hint="eastAsia" w:ascii="宋体" w:hAnsi="宋体" w:cs="宋体"/>
          <w:sz w:val="22"/>
        </w:rPr>
        <w:t>5.1.12.1软件产品必须具有良好的可移植性和兼容性，在硬件产品和操作系统进行更新换代时能够进行移植并兼容，投标人应免费提供相应的技术服务和软件更新。</w:t>
      </w:r>
    </w:p>
    <w:p>
      <w:pPr>
        <w:spacing w:line="360" w:lineRule="exact"/>
        <w:ind w:firstLine="440" w:firstLineChars="200"/>
        <w:rPr>
          <w:rFonts w:ascii="宋体" w:hAnsi="宋体" w:cs="宋体"/>
          <w:sz w:val="22"/>
        </w:rPr>
      </w:pPr>
      <w:r>
        <w:rPr>
          <w:rFonts w:hint="eastAsia" w:ascii="宋体" w:hAnsi="宋体" w:cs="宋体"/>
          <w:sz w:val="22"/>
        </w:rPr>
        <w:t>5.1.12.2如果系统保修期内ICAO或中国民航相关标准发生变化，且实施日期在保修期内，投标人将在标准执行日期之前免费对系统进行升级使之适应新的标准。</w:t>
      </w:r>
    </w:p>
    <w:p>
      <w:pPr>
        <w:pStyle w:val="1853"/>
        <w:spacing w:before="0" w:after="0" w:line="360" w:lineRule="exact"/>
        <w:ind w:firstLine="442"/>
        <w:rPr>
          <w:rFonts w:ascii="宋体" w:cs="宋体"/>
          <w:b/>
          <w:bCs/>
          <w:sz w:val="22"/>
          <w:szCs w:val="22"/>
        </w:rPr>
      </w:pPr>
      <w:r>
        <w:rPr>
          <w:rFonts w:hint="eastAsia" w:ascii="宋体" w:cs="宋体"/>
          <w:b/>
          <w:bCs/>
          <w:sz w:val="22"/>
          <w:szCs w:val="22"/>
        </w:rPr>
        <w:t>5.2桌面式机场管制模拟机系统技术性能指标</w:t>
      </w:r>
    </w:p>
    <w:p>
      <w:pPr>
        <w:spacing w:line="360" w:lineRule="exact"/>
        <w:ind w:firstLine="440" w:firstLineChars="200"/>
        <w:rPr>
          <w:rFonts w:ascii="宋体" w:hAnsi="宋体" w:cs="宋体"/>
          <w:sz w:val="22"/>
        </w:rPr>
      </w:pPr>
      <w:r>
        <w:rPr>
          <w:rFonts w:hint="eastAsia" w:ascii="宋体" w:hAnsi="宋体" w:cs="宋体"/>
          <w:sz w:val="22"/>
        </w:rPr>
        <w:t>5.2.1系统响应时间</w:t>
      </w:r>
    </w:p>
    <w:p>
      <w:pPr>
        <w:numPr>
          <w:ilvl w:val="0"/>
          <w:numId w:val="41"/>
        </w:numPr>
        <w:spacing w:line="360" w:lineRule="exact"/>
        <w:ind w:firstLine="440" w:firstLineChars="200"/>
        <w:rPr>
          <w:rFonts w:ascii="宋体" w:hAnsi="宋体" w:cs="宋体"/>
          <w:sz w:val="22"/>
        </w:rPr>
      </w:pPr>
      <w:r>
        <w:rPr>
          <w:rFonts w:hint="eastAsia" w:ascii="宋体" w:hAnsi="宋体" w:cs="宋体"/>
          <w:sz w:val="22"/>
        </w:rPr>
        <w:t>整个系统终端设备启动时间不大于5分钟；</w:t>
      </w:r>
    </w:p>
    <w:p>
      <w:pPr>
        <w:numPr>
          <w:ilvl w:val="0"/>
          <w:numId w:val="41"/>
        </w:numPr>
        <w:spacing w:line="360" w:lineRule="exact"/>
        <w:ind w:firstLine="440" w:firstLineChars="200"/>
        <w:rPr>
          <w:rFonts w:ascii="宋体" w:hAnsi="宋体" w:cs="宋体"/>
          <w:sz w:val="22"/>
        </w:rPr>
      </w:pPr>
      <w:r>
        <w:rPr>
          <w:rFonts w:hint="eastAsia" w:ascii="宋体" w:hAnsi="宋体" w:cs="宋体"/>
          <w:sz w:val="22"/>
        </w:rPr>
        <w:t>终端软件启动时间不大于1分钟；</w:t>
      </w:r>
    </w:p>
    <w:p>
      <w:pPr>
        <w:numPr>
          <w:ilvl w:val="0"/>
          <w:numId w:val="41"/>
        </w:numPr>
        <w:spacing w:line="360" w:lineRule="exact"/>
        <w:ind w:firstLine="440" w:firstLineChars="200"/>
        <w:rPr>
          <w:rFonts w:ascii="宋体" w:hAnsi="宋体" w:cs="宋体"/>
          <w:sz w:val="22"/>
        </w:rPr>
      </w:pPr>
      <w:r>
        <w:rPr>
          <w:rFonts w:hint="eastAsia" w:ascii="宋体" w:hAnsi="宋体" w:cs="宋体"/>
          <w:sz w:val="22"/>
        </w:rPr>
        <w:t>系统练习计划加载时间不大于1分钟。</w:t>
      </w:r>
    </w:p>
    <w:p>
      <w:pPr>
        <w:spacing w:line="360" w:lineRule="exact"/>
        <w:ind w:firstLine="440" w:firstLineChars="200"/>
        <w:rPr>
          <w:rFonts w:ascii="宋体" w:hAnsi="宋体" w:cs="宋体"/>
          <w:sz w:val="22"/>
        </w:rPr>
      </w:pPr>
      <w:r>
        <w:rPr>
          <w:rFonts w:hint="eastAsia" w:ascii="宋体" w:hAnsi="宋体" w:cs="宋体"/>
          <w:sz w:val="22"/>
        </w:rPr>
        <w:t>5.2.2系统可靠性</w:t>
      </w:r>
    </w:p>
    <w:p>
      <w:pPr>
        <w:numPr>
          <w:ilvl w:val="0"/>
          <w:numId w:val="42"/>
        </w:numPr>
        <w:spacing w:line="360" w:lineRule="exact"/>
        <w:ind w:firstLine="440" w:firstLineChars="200"/>
        <w:rPr>
          <w:rFonts w:ascii="宋体" w:hAnsi="宋体" w:cs="宋体"/>
          <w:sz w:val="22"/>
        </w:rPr>
      </w:pPr>
      <w:r>
        <w:rPr>
          <w:rFonts w:hint="eastAsia" w:ascii="宋体" w:hAnsi="宋体" w:cs="宋体"/>
          <w:sz w:val="22"/>
        </w:rPr>
        <w:t>系统内所有硬件设备平均无故障运行时间应不小于4000小时，初始无故障运行时间不小于10000小时；</w:t>
      </w:r>
    </w:p>
    <w:p>
      <w:pPr>
        <w:numPr>
          <w:ilvl w:val="0"/>
          <w:numId w:val="42"/>
        </w:numPr>
        <w:spacing w:line="360" w:lineRule="exact"/>
        <w:ind w:firstLine="440" w:firstLineChars="200"/>
        <w:rPr>
          <w:rFonts w:ascii="宋体" w:hAnsi="宋体" w:cs="宋体"/>
          <w:sz w:val="22"/>
        </w:rPr>
      </w:pPr>
      <w:r>
        <w:rPr>
          <w:rFonts w:hint="eastAsia" w:ascii="宋体" w:hAnsi="宋体" w:cs="宋体"/>
          <w:sz w:val="22"/>
        </w:rPr>
        <w:t>系统整体运行故障率小于0.3次百小时；</w:t>
      </w:r>
    </w:p>
    <w:p>
      <w:pPr>
        <w:numPr>
          <w:ilvl w:val="0"/>
          <w:numId w:val="42"/>
        </w:numPr>
        <w:spacing w:line="360" w:lineRule="exact"/>
        <w:ind w:firstLine="440" w:firstLineChars="200"/>
        <w:rPr>
          <w:rFonts w:ascii="宋体" w:hAnsi="宋体" w:cs="宋体"/>
          <w:sz w:val="22"/>
        </w:rPr>
      </w:pPr>
      <w:r>
        <w:rPr>
          <w:rFonts w:hint="eastAsia" w:ascii="宋体" w:hAnsi="宋体" w:cs="宋体"/>
          <w:sz w:val="22"/>
        </w:rPr>
        <w:t>系统满负载运行时噪音（管制员席位位置）：不大于50dB；</w:t>
      </w:r>
    </w:p>
    <w:p>
      <w:pPr>
        <w:numPr>
          <w:ilvl w:val="0"/>
          <w:numId w:val="42"/>
        </w:numPr>
        <w:spacing w:line="360" w:lineRule="exact"/>
        <w:ind w:firstLine="440" w:firstLineChars="200"/>
        <w:rPr>
          <w:rFonts w:ascii="宋体" w:hAnsi="宋体" w:cs="宋体"/>
          <w:sz w:val="22"/>
        </w:rPr>
      </w:pPr>
      <w:r>
        <w:rPr>
          <w:rFonts w:hint="eastAsia" w:ascii="宋体" w:hAnsi="宋体" w:cs="宋体"/>
          <w:sz w:val="22"/>
        </w:rPr>
        <w:t>系统在全部席位同时运行时，运行流畅，无卡顿现象。</w:t>
      </w:r>
    </w:p>
    <w:p>
      <w:pPr>
        <w:spacing w:line="360" w:lineRule="exact"/>
        <w:ind w:firstLine="440" w:firstLineChars="200"/>
        <w:rPr>
          <w:rFonts w:ascii="宋体" w:hAnsi="宋体" w:cs="宋体"/>
          <w:sz w:val="22"/>
        </w:rPr>
      </w:pPr>
      <w:r>
        <w:rPr>
          <w:rFonts w:hint="eastAsia" w:ascii="宋体" w:hAnsi="宋体" w:cs="宋体"/>
          <w:sz w:val="22"/>
        </w:rPr>
        <w:t>5.2.3系统安全性</w:t>
      </w:r>
    </w:p>
    <w:p>
      <w:pPr>
        <w:numPr>
          <w:ilvl w:val="0"/>
          <w:numId w:val="43"/>
        </w:numPr>
        <w:spacing w:line="360" w:lineRule="exact"/>
        <w:ind w:firstLine="440" w:firstLineChars="200"/>
        <w:rPr>
          <w:rFonts w:ascii="宋体" w:hAnsi="宋体" w:cs="宋体"/>
          <w:sz w:val="22"/>
        </w:rPr>
      </w:pPr>
      <w:r>
        <w:rPr>
          <w:rFonts w:hint="eastAsia" w:ascii="宋体" w:hAnsi="宋体" w:cs="宋体"/>
          <w:sz w:val="22"/>
        </w:rPr>
        <w:t>系统服务器应设置访问权限密码；</w:t>
      </w:r>
    </w:p>
    <w:p>
      <w:pPr>
        <w:numPr>
          <w:ilvl w:val="0"/>
          <w:numId w:val="43"/>
        </w:numPr>
        <w:spacing w:line="360" w:lineRule="exact"/>
        <w:ind w:firstLine="440" w:firstLineChars="200"/>
        <w:rPr>
          <w:rFonts w:ascii="宋体" w:hAnsi="宋体" w:cs="宋体"/>
          <w:sz w:val="22"/>
        </w:rPr>
      </w:pPr>
      <w:r>
        <w:rPr>
          <w:rFonts w:hint="eastAsia" w:ascii="宋体" w:hAnsi="宋体" w:cs="宋体"/>
          <w:sz w:val="22"/>
        </w:rPr>
        <w:t>系统应安装杀毒软件，定期进行升级更新；</w:t>
      </w:r>
    </w:p>
    <w:p>
      <w:pPr>
        <w:numPr>
          <w:ilvl w:val="0"/>
          <w:numId w:val="43"/>
        </w:numPr>
        <w:spacing w:line="360" w:lineRule="exact"/>
        <w:ind w:firstLine="440" w:firstLineChars="200"/>
        <w:rPr>
          <w:rFonts w:ascii="宋体" w:hAnsi="宋体" w:cs="宋体"/>
          <w:sz w:val="22"/>
        </w:rPr>
      </w:pPr>
      <w:r>
        <w:rPr>
          <w:rFonts w:hint="eastAsia" w:ascii="宋体" w:hAnsi="宋体" w:cs="宋体"/>
          <w:sz w:val="22"/>
        </w:rPr>
        <w:t>系统所有设施设备应满足中国对环境保护及电气安全的规定</w:t>
      </w:r>
    </w:p>
    <w:p>
      <w:pPr>
        <w:spacing w:line="360" w:lineRule="exact"/>
        <w:ind w:firstLine="440" w:firstLineChars="200"/>
        <w:rPr>
          <w:rFonts w:ascii="宋体" w:hAnsi="宋体" w:cs="宋体"/>
          <w:sz w:val="22"/>
        </w:rPr>
      </w:pPr>
      <w:r>
        <w:rPr>
          <w:rFonts w:hint="eastAsia" w:ascii="宋体" w:hAnsi="宋体" w:cs="宋体"/>
          <w:sz w:val="22"/>
        </w:rPr>
        <w:t>5.2.4系统备份及还原</w:t>
      </w:r>
    </w:p>
    <w:p>
      <w:pPr>
        <w:numPr>
          <w:ilvl w:val="0"/>
          <w:numId w:val="44"/>
        </w:numPr>
        <w:spacing w:line="360" w:lineRule="exact"/>
        <w:ind w:firstLine="440" w:firstLineChars="200"/>
        <w:rPr>
          <w:rFonts w:ascii="宋体" w:hAnsi="宋体" w:cs="宋体"/>
          <w:sz w:val="22"/>
        </w:rPr>
      </w:pPr>
      <w:r>
        <w:rPr>
          <w:rFonts w:hint="eastAsia" w:ascii="宋体" w:hAnsi="宋体" w:cs="宋体"/>
          <w:sz w:val="22"/>
        </w:rPr>
        <w:t>系统应具备数据库定期备份功能；</w:t>
      </w:r>
    </w:p>
    <w:p>
      <w:pPr>
        <w:numPr>
          <w:ilvl w:val="0"/>
          <w:numId w:val="44"/>
        </w:numPr>
        <w:spacing w:line="360" w:lineRule="exact"/>
        <w:ind w:firstLine="440" w:firstLineChars="200"/>
        <w:rPr>
          <w:rFonts w:ascii="宋体" w:hAnsi="宋体" w:cs="宋体"/>
          <w:sz w:val="22"/>
        </w:rPr>
      </w:pPr>
      <w:r>
        <w:rPr>
          <w:rFonts w:hint="eastAsia" w:ascii="宋体" w:hAnsi="宋体" w:cs="宋体"/>
          <w:sz w:val="22"/>
        </w:rPr>
        <w:t>系统应具备操作系统、软件及数据还原（恢复）功能。</w:t>
      </w:r>
    </w:p>
    <w:p>
      <w:pPr>
        <w:spacing w:line="360" w:lineRule="exact"/>
        <w:ind w:firstLine="440" w:firstLineChars="200"/>
        <w:rPr>
          <w:rFonts w:ascii="宋体" w:hAnsi="宋体" w:cs="宋体"/>
          <w:sz w:val="22"/>
        </w:rPr>
      </w:pPr>
      <w:r>
        <w:rPr>
          <w:rFonts w:hint="eastAsia" w:ascii="宋体" w:hAnsi="宋体" w:cs="宋体"/>
          <w:sz w:val="22"/>
        </w:rPr>
        <w:t>5.2.5系统处理能力</w:t>
      </w:r>
    </w:p>
    <w:p>
      <w:pPr>
        <w:spacing w:line="360" w:lineRule="exact"/>
        <w:ind w:firstLine="440" w:firstLineChars="200"/>
        <w:rPr>
          <w:rFonts w:ascii="宋体" w:hAnsi="宋体" w:cs="宋体"/>
          <w:sz w:val="22"/>
        </w:rPr>
      </w:pPr>
      <w:r>
        <w:rPr>
          <w:rFonts w:hint="eastAsia" w:ascii="宋体" w:hAnsi="宋体" w:cs="宋体"/>
          <w:sz w:val="22"/>
        </w:rPr>
        <w:t>5.2.5.1数据处理能力：</w:t>
      </w:r>
    </w:p>
    <w:p>
      <w:pPr>
        <w:numPr>
          <w:ilvl w:val="0"/>
          <w:numId w:val="45"/>
        </w:numPr>
        <w:spacing w:line="360" w:lineRule="exact"/>
        <w:ind w:firstLine="440" w:firstLineChars="200"/>
        <w:rPr>
          <w:rFonts w:ascii="宋体" w:hAnsi="宋体" w:cs="宋体"/>
          <w:sz w:val="22"/>
        </w:rPr>
      </w:pPr>
      <w:r>
        <w:rPr>
          <w:rFonts w:hint="eastAsia" w:ascii="宋体" w:hAnsi="宋体" w:cs="宋体"/>
          <w:sz w:val="22"/>
        </w:rPr>
        <w:t>计时精度不高于1秒</w:t>
      </w:r>
    </w:p>
    <w:p>
      <w:pPr>
        <w:numPr>
          <w:ilvl w:val="0"/>
          <w:numId w:val="45"/>
        </w:numPr>
        <w:spacing w:line="360" w:lineRule="exact"/>
        <w:ind w:firstLine="440" w:firstLineChars="200"/>
        <w:rPr>
          <w:rFonts w:ascii="宋体" w:hAnsi="宋体" w:cs="宋体"/>
          <w:sz w:val="22"/>
        </w:rPr>
      </w:pPr>
      <w:r>
        <w:rPr>
          <w:rFonts w:hint="eastAsia" w:ascii="宋体" w:hAnsi="宋体" w:cs="宋体"/>
          <w:sz w:val="22"/>
        </w:rPr>
        <w:t>系统坐标精度不高于1秒</w:t>
      </w:r>
    </w:p>
    <w:p>
      <w:pPr>
        <w:numPr>
          <w:ilvl w:val="0"/>
          <w:numId w:val="45"/>
        </w:numPr>
        <w:spacing w:line="360" w:lineRule="exact"/>
        <w:ind w:firstLine="440" w:firstLineChars="200"/>
        <w:rPr>
          <w:rFonts w:ascii="宋体" w:hAnsi="宋体" w:cs="宋体"/>
          <w:sz w:val="22"/>
        </w:rPr>
      </w:pPr>
      <w:r>
        <w:rPr>
          <w:rFonts w:hint="eastAsia" w:ascii="宋体" w:hAnsi="宋体" w:cs="宋体"/>
          <w:sz w:val="22"/>
        </w:rPr>
        <w:t>飞机方位精度不高于1度</w:t>
      </w:r>
    </w:p>
    <w:p>
      <w:pPr>
        <w:numPr>
          <w:ilvl w:val="0"/>
          <w:numId w:val="45"/>
        </w:numPr>
        <w:spacing w:line="360" w:lineRule="exact"/>
        <w:ind w:firstLine="440" w:firstLineChars="200"/>
        <w:rPr>
          <w:rFonts w:ascii="宋体" w:hAnsi="宋体" w:cs="宋体"/>
          <w:sz w:val="22"/>
        </w:rPr>
      </w:pPr>
      <w:r>
        <w:rPr>
          <w:rFonts w:hint="eastAsia" w:ascii="宋体" w:hAnsi="宋体" w:cs="宋体"/>
          <w:sz w:val="22"/>
        </w:rPr>
        <w:t>最多能模拟处理的运动目标数</w:t>
      </w:r>
      <w:r>
        <w:rPr>
          <w:rFonts w:hint="eastAsia" w:ascii="宋体" w:hAnsi="宋体" w:cs="宋体"/>
          <w:sz w:val="22"/>
        </w:rPr>
        <w:tab/>
      </w:r>
      <w:r>
        <w:rPr>
          <w:rFonts w:hint="eastAsia" w:ascii="宋体" w:hAnsi="宋体" w:cs="宋体"/>
          <w:sz w:val="22"/>
        </w:rPr>
        <w:tab/>
      </w:r>
      <w:r>
        <w:rPr>
          <w:rFonts w:hint="eastAsia" w:ascii="宋体" w:hAnsi="宋体" w:cs="宋体"/>
          <w:sz w:val="22"/>
        </w:rPr>
        <w:t>≥200</w:t>
      </w:r>
    </w:p>
    <w:p>
      <w:pPr>
        <w:numPr>
          <w:ilvl w:val="0"/>
          <w:numId w:val="45"/>
        </w:numPr>
        <w:spacing w:line="360" w:lineRule="exact"/>
        <w:ind w:firstLine="440" w:firstLineChars="200"/>
        <w:rPr>
          <w:rFonts w:ascii="宋体" w:hAnsi="宋体" w:cs="宋体"/>
          <w:sz w:val="22"/>
        </w:rPr>
      </w:pPr>
      <w:r>
        <w:rPr>
          <w:rFonts w:hint="eastAsia" w:ascii="宋体" w:hAnsi="宋体" w:cs="宋体"/>
          <w:sz w:val="22"/>
        </w:rPr>
        <w:t>航空器种类≥60</w:t>
      </w:r>
    </w:p>
    <w:p>
      <w:pPr>
        <w:numPr>
          <w:ilvl w:val="0"/>
          <w:numId w:val="45"/>
        </w:numPr>
        <w:spacing w:line="360" w:lineRule="exact"/>
        <w:ind w:firstLine="440" w:firstLineChars="200"/>
        <w:rPr>
          <w:rFonts w:ascii="宋体" w:hAnsi="宋体" w:cs="宋体"/>
          <w:sz w:val="22"/>
        </w:rPr>
      </w:pPr>
      <w:r>
        <w:rPr>
          <w:rFonts w:hint="eastAsia" w:ascii="宋体" w:hAnsi="宋体" w:cs="宋体"/>
          <w:sz w:val="22"/>
        </w:rPr>
        <w:t>车辆种类</w:t>
      </w:r>
      <w:r>
        <w:rPr>
          <w:rFonts w:hint="eastAsia" w:ascii="宋体" w:hAnsi="宋体" w:cs="宋体"/>
          <w:sz w:val="22"/>
        </w:rPr>
        <w:tab/>
      </w:r>
      <w:r>
        <w:rPr>
          <w:rFonts w:hint="eastAsia" w:ascii="宋体" w:hAnsi="宋体" w:cs="宋体"/>
          <w:sz w:val="22"/>
        </w:rPr>
        <w:t>≥30</w:t>
      </w:r>
    </w:p>
    <w:p>
      <w:pPr>
        <w:numPr>
          <w:ilvl w:val="0"/>
          <w:numId w:val="45"/>
        </w:numPr>
        <w:spacing w:line="360" w:lineRule="exact"/>
        <w:ind w:firstLine="440" w:firstLineChars="200"/>
        <w:rPr>
          <w:rFonts w:ascii="宋体" w:hAnsi="宋体" w:cs="宋体"/>
          <w:sz w:val="22"/>
        </w:rPr>
      </w:pPr>
      <w:r>
        <w:rPr>
          <w:rFonts w:hint="eastAsia" w:ascii="宋体" w:hAnsi="宋体" w:cs="宋体"/>
          <w:sz w:val="22"/>
        </w:rPr>
        <w:t>航空公司≥60</w:t>
      </w:r>
    </w:p>
    <w:p>
      <w:pPr>
        <w:spacing w:line="360" w:lineRule="exact"/>
        <w:ind w:firstLine="440" w:firstLineChars="200"/>
        <w:rPr>
          <w:rFonts w:ascii="宋体" w:hAnsi="宋体" w:cs="宋体"/>
          <w:sz w:val="22"/>
        </w:rPr>
      </w:pPr>
      <w:r>
        <w:rPr>
          <w:rFonts w:hint="eastAsia" w:ascii="宋体" w:hAnsi="宋体" w:cs="宋体"/>
          <w:sz w:val="22"/>
        </w:rPr>
        <w:t>5.2.5.2练习计划的能力：</w:t>
      </w:r>
    </w:p>
    <w:p>
      <w:pPr>
        <w:numPr>
          <w:ilvl w:val="0"/>
          <w:numId w:val="46"/>
        </w:numPr>
        <w:spacing w:line="360" w:lineRule="exact"/>
        <w:ind w:firstLine="440" w:firstLineChars="200"/>
        <w:rPr>
          <w:rFonts w:ascii="宋体" w:hAnsi="宋体" w:cs="宋体"/>
          <w:sz w:val="22"/>
        </w:rPr>
      </w:pPr>
      <w:r>
        <w:rPr>
          <w:rFonts w:hint="eastAsia" w:ascii="宋体" w:hAnsi="宋体" w:cs="宋体"/>
          <w:sz w:val="22"/>
        </w:rPr>
        <w:t>系统运行控制的控制能力至少支持4组同时练习</w:t>
      </w:r>
    </w:p>
    <w:p>
      <w:pPr>
        <w:numPr>
          <w:ilvl w:val="0"/>
          <w:numId w:val="46"/>
        </w:numPr>
        <w:spacing w:line="360" w:lineRule="exact"/>
        <w:ind w:firstLine="440" w:firstLineChars="200"/>
        <w:rPr>
          <w:rFonts w:ascii="宋体" w:hAnsi="宋体" w:cs="宋体"/>
          <w:sz w:val="22"/>
        </w:rPr>
      </w:pPr>
      <w:r>
        <w:rPr>
          <w:rFonts w:hint="eastAsia" w:ascii="宋体" w:hAnsi="宋体" w:cs="宋体"/>
          <w:sz w:val="22"/>
        </w:rPr>
        <w:t>每个练习支持的模拟管制员数量不少于2个</w:t>
      </w:r>
    </w:p>
    <w:p>
      <w:pPr>
        <w:numPr>
          <w:ilvl w:val="0"/>
          <w:numId w:val="46"/>
        </w:numPr>
        <w:spacing w:line="360" w:lineRule="exact"/>
        <w:ind w:firstLine="440" w:firstLineChars="200"/>
        <w:rPr>
          <w:rFonts w:ascii="宋体" w:hAnsi="宋体" w:cs="宋体"/>
          <w:sz w:val="22"/>
        </w:rPr>
      </w:pPr>
      <w:r>
        <w:rPr>
          <w:rFonts w:hint="eastAsia" w:ascii="宋体" w:hAnsi="宋体" w:cs="宋体"/>
          <w:sz w:val="22"/>
        </w:rPr>
        <w:t>每个练习支持的模拟飞行员数量不少于2个</w:t>
      </w:r>
    </w:p>
    <w:p>
      <w:pPr>
        <w:numPr>
          <w:ilvl w:val="0"/>
          <w:numId w:val="46"/>
        </w:numPr>
        <w:spacing w:line="360" w:lineRule="exact"/>
        <w:ind w:firstLine="440" w:firstLineChars="200"/>
        <w:rPr>
          <w:rFonts w:ascii="宋体" w:hAnsi="宋体" w:cs="宋体"/>
          <w:sz w:val="22"/>
        </w:rPr>
      </w:pPr>
      <w:r>
        <w:rPr>
          <w:rFonts w:hint="eastAsia" w:ascii="宋体" w:hAnsi="宋体" w:cs="宋体"/>
          <w:sz w:val="22"/>
        </w:rPr>
        <w:t>每个模拟飞行员同时控制的航空器数不少于20架</w:t>
      </w:r>
    </w:p>
    <w:p>
      <w:pPr>
        <w:numPr>
          <w:ilvl w:val="0"/>
          <w:numId w:val="46"/>
        </w:numPr>
        <w:spacing w:line="360" w:lineRule="exact"/>
        <w:ind w:firstLine="440" w:firstLineChars="200"/>
        <w:rPr>
          <w:rFonts w:ascii="宋体" w:hAnsi="宋体" w:cs="宋体"/>
          <w:sz w:val="22"/>
        </w:rPr>
      </w:pPr>
      <w:r>
        <w:rPr>
          <w:rFonts w:hint="eastAsia" w:ascii="宋体" w:hAnsi="宋体" w:cs="宋体"/>
          <w:sz w:val="22"/>
        </w:rPr>
        <w:t>系统同时激活的航空器数量不少于50架</w:t>
      </w:r>
    </w:p>
    <w:p>
      <w:pPr>
        <w:numPr>
          <w:ilvl w:val="0"/>
          <w:numId w:val="46"/>
        </w:numPr>
        <w:spacing w:line="360" w:lineRule="exact"/>
        <w:ind w:firstLine="440" w:firstLineChars="200"/>
        <w:rPr>
          <w:rFonts w:ascii="宋体" w:hAnsi="宋体" w:cs="宋体"/>
          <w:sz w:val="22"/>
        </w:rPr>
      </w:pPr>
      <w:r>
        <w:rPr>
          <w:rFonts w:hint="eastAsia" w:ascii="宋体" w:hAnsi="宋体" w:cs="宋体"/>
          <w:sz w:val="22"/>
        </w:rPr>
        <w:t>系统同时激活的机动车数量不少于50辆</w:t>
      </w:r>
    </w:p>
    <w:p>
      <w:pPr>
        <w:numPr>
          <w:ilvl w:val="0"/>
          <w:numId w:val="46"/>
        </w:numPr>
        <w:spacing w:line="360" w:lineRule="exact"/>
        <w:ind w:firstLine="440" w:firstLineChars="200"/>
        <w:rPr>
          <w:rFonts w:ascii="宋体" w:hAnsi="宋体" w:cs="宋体"/>
          <w:sz w:val="22"/>
        </w:rPr>
      </w:pPr>
      <w:r>
        <w:rPr>
          <w:rFonts w:hint="eastAsia" w:ascii="宋体" w:hAnsi="宋体" w:cs="宋体"/>
          <w:sz w:val="22"/>
        </w:rPr>
        <w:t>每个练习计划中至少支持3种以上天气现象变化</w:t>
      </w:r>
    </w:p>
    <w:p>
      <w:pPr>
        <w:spacing w:line="360" w:lineRule="exact"/>
        <w:ind w:firstLine="440" w:firstLineChars="200"/>
        <w:rPr>
          <w:rFonts w:ascii="宋体" w:hAnsi="宋体" w:cs="宋体"/>
          <w:sz w:val="22"/>
        </w:rPr>
      </w:pPr>
      <w:r>
        <w:rPr>
          <w:rFonts w:hint="eastAsia" w:ascii="宋体" w:hAnsi="宋体" w:cs="宋体"/>
          <w:sz w:val="22"/>
        </w:rPr>
        <w:t>5.2.5.3网络性能指标</w:t>
      </w:r>
    </w:p>
    <w:p>
      <w:pPr>
        <w:numPr>
          <w:ilvl w:val="0"/>
          <w:numId w:val="47"/>
        </w:numPr>
        <w:spacing w:line="360" w:lineRule="exact"/>
        <w:ind w:firstLine="440" w:firstLineChars="200"/>
        <w:rPr>
          <w:rFonts w:ascii="宋体" w:hAnsi="宋体" w:cs="宋体"/>
          <w:sz w:val="22"/>
        </w:rPr>
      </w:pPr>
      <w:r>
        <w:rPr>
          <w:rFonts w:hint="eastAsia" w:ascii="宋体" w:hAnsi="宋体" w:cs="宋体"/>
          <w:sz w:val="22"/>
        </w:rPr>
        <w:t>系统运行在允许最大处理能力条件下的指令响应时间不大于0.5秒</w:t>
      </w:r>
    </w:p>
    <w:p>
      <w:pPr>
        <w:numPr>
          <w:ilvl w:val="0"/>
          <w:numId w:val="47"/>
        </w:numPr>
        <w:spacing w:line="360" w:lineRule="exact"/>
        <w:ind w:firstLine="440" w:firstLineChars="200"/>
        <w:rPr>
          <w:rFonts w:ascii="宋体" w:hAnsi="宋体" w:cs="宋体"/>
          <w:sz w:val="22"/>
        </w:rPr>
      </w:pPr>
      <w:r>
        <w:rPr>
          <w:rFonts w:hint="eastAsia" w:ascii="宋体" w:hAnsi="宋体" w:cs="宋体"/>
          <w:sz w:val="22"/>
        </w:rPr>
        <w:t>系统网络中的各终端的连接速率不小于500Mbps</w:t>
      </w:r>
    </w:p>
    <w:p>
      <w:pPr>
        <w:spacing w:line="360" w:lineRule="exact"/>
        <w:ind w:firstLine="440" w:firstLineChars="200"/>
        <w:rPr>
          <w:rFonts w:ascii="宋体" w:hAnsi="宋体" w:cs="宋体"/>
          <w:sz w:val="22"/>
        </w:rPr>
      </w:pPr>
      <w:r>
        <w:rPr>
          <w:rFonts w:hint="eastAsia" w:ascii="宋体" w:hAnsi="宋体" w:cs="宋体"/>
          <w:sz w:val="22"/>
        </w:rPr>
        <w:t>5.2.5.4视景显示性能指标</w:t>
      </w:r>
    </w:p>
    <w:p>
      <w:pPr>
        <w:numPr>
          <w:ilvl w:val="0"/>
          <w:numId w:val="48"/>
        </w:numPr>
        <w:spacing w:line="360" w:lineRule="exact"/>
        <w:ind w:firstLine="440" w:firstLineChars="200"/>
        <w:rPr>
          <w:rFonts w:ascii="宋体" w:hAnsi="宋体" w:cs="宋体"/>
          <w:sz w:val="22"/>
        </w:rPr>
      </w:pPr>
      <w:r>
        <w:rPr>
          <w:rFonts w:hint="eastAsia" w:ascii="宋体" w:hAnsi="宋体" w:cs="宋体"/>
          <w:sz w:val="22"/>
        </w:rPr>
        <w:t>支持显示机场周围半径20公里范围的三维模型景观</w:t>
      </w:r>
    </w:p>
    <w:p>
      <w:pPr>
        <w:numPr>
          <w:ilvl w:val="0"/>
          <w:numId w:val="48"/>
        </w:numPr>
        <w:spacing w:line="360" w:lineRule="exact"/>
        <w:ind w:firstLine="440" w:firstLineChars="200"/>
        <w:rPr>
          <w:rFonts w:ascii="宋体" w:hAnsi="宋体" w:cs="宋体"/>
          <w:sz w:val="22"/>
        </w:rPr>
      </w:pPr>
      <w:r>
        <w:rPr>
          <w:rFonts w:hint="eastAsia" w:ascii="宋体" w:hAnsi="宋体" w:cs="宋体"/>
          <w:sz w:val="22"/>
        </w:rPr>
        <w:t>系统水平视场角达到180度，垂直视场角不小于30度</w:t>
      </w:r>
    </w:p>
    <w:p>
      <w:pPr>
        <w:numPr>
          <w:ilvl w:val="0"/>
          <w:numId w:val="48"/>
        </w:numPr>
        <w:spacing w:line="360" w:lineRule="exact"/>
        <w:ind w:firstLine="440" w:firstLineChars="200"/>
        <w:rPr>
          <w:rFonts w:ascii="宋体" w:hAnsi="宋体" w:cs="宋体"/>
          <w:sz w:val="22"/>
        </w:rPr>
      </w:pPr>
      <w:r>
        <w:rPr>
          <w:rFonts w:hint="eastAsia" w:ascii="宋体" w:hAnsi="宋体" w:cs="宋体"/>
          <w:sz w:val="22"/>
        </w:rPr>
        <w:t>场景至少能够显示一条完整跑道及跑道两端300米的范围</w:t>
      </w:r>
    </w:p>
    <w:p>
      <w:pPr>
        <w:numPr>
          <w:ilvl w:val="0"/>
          <w:numId w:val="48"/>
        </w:numPr>
        <w:spacing w:line="360" w:lineRule="exact"/>
        <w:ind w:firstLine="440" w:firstLineChars="200"/>
        <w:rPr>
          <w:rFonts w:ascii="宋体" w:hAnsi="宋体" w:cs="宋体"/>
          <w:sz w:val="22"/>
        </w:rPr>
      </w:pPr>
      <w:r>
        <w:rPr>
          <w:rFonts w:hint="eastAsia" w:ascii="宋体" w:hAnsi="宋体" w:cs="宋体"/>
          <w:sz w:val="22"/>
        </w:rPr>
        <w:t>画面动态连续，没有跳跃现象</w:t>
      </w:r>
    </w:p>
    <w:p>
      <w:pPr>
        <w:numPr>
          <w:ilvl w:val="0"/>
          <w:numId w:val="48"/>
        </w:numPr>
        <w:spacing w:line="360" w:lineRule="exact"/>
        <w:ind w:firstLine="440" w:firstLineChars="200"/>
        <w:rPr>
          <w:rFonts w:ascii="宋体" w:hAnsi="宋体" w:cs="宋体"/>
          <w:sz w:val="22"/>
        </w:rPr>
      </w:pPr>
      <w:r>
        <w:rPr>
          <w:rFonts w:hint="eastAsia" w:ascii="宋体" w:hAnsi="宋体" w:cs="宋体"/>
          <w:sz w:val="22"/>
        </w:rPr>
        <w:t>移动目标连续平滑且无闪烁</w:t>
      </w:r>
    </w:p>
    <w:p>
      <w:pPr>
        <w:numPr>
          <w:ilvl w:val="0"/>
          <w:numId w:val="48"/>
        </w:numPr>
        <w:spacing w:line="360" w:lineRule="exact"/>
        <w:ind w:firstLine="440" w:firstLineChars="200"/>
        <w:rPr>
          <w:rFonts w:ascii="宋体" w:hAnsi="宋体" w:cs="宋体"/>
          <w:sz w:val="22"/>
        </w:rPr>
      </w:pPr>
      <w:r>
        <w:rPr>
          <w:rFonts w:hint="eastAsia" w:ascii="宋体" w:hAnsi="宋体" w:cs="宋体"/>
          <w:sz w:val="22"/>
        </w:rPr>
        <w:t>地图/雷达显示分辨率≥ 1024x768</w:t>
      </w:r>
    </w:p>
    <w:p>
      <w:pPr>
        <w:numPr>
          <w:ilvl w:val="0"/>
          <w:numId w:val="48"/>
        </w:numPr>
        <w:spacing w:line="360" w:lineRule="exact"/>
        <w:ind w:firstLine="440" w:firstLineChars="200"/>
        <w:rPr>
          <w:rFonts w:ascii="宋体" w:hAnsi="宋体" w:cs="宋体"/>
          <w:sz w:val="22"/>
        </w:rPr>
      </w:pPr>
      <w:r>
        <w:rPr>
          <w:rFonts w:hint="eastAsia" w:ascii="宋体" w:hAnsi="宋体" w:cs="宋体"/>
          <w:sz w:val="22"/>
        </w:rPr>
        <w:t xml:space="preserve">视景分辨率 </w:t>
      </w:r>
      <w:r>
        <w:rPr>
          <w:rFonts w:hint="eastAsia" w:ascii="宋体" w:hAnsi="宋体" w:cs="宋体"/>
          <w:sz w:val="22"/>
        </w:rPr>
        <w:tab/>
      </w:r>
      <w:r>
        <w:rPr>
          <w:rFonts w:hint="eastAsia" w:ascii="宋体" w:hAnsi="宋体" w:cs="宋体"/>
          <w:sz w:val="22"/>
        </w:rPr>
        <w:t xml:space="preserve">≥ 1024x768 </w:t>
      </w:r>
    </w:p>
    <w:p>
      <w:pPr>
        <w:numPr>
          <w:ilvl w:val="0"/>
          <w:numId w:val="48"/>
        </w:numPr>
        <w:spacing w:line="360" w:lineRule="exact"/>
        <w:ind w:firstLine="440" w:firstLineChars="200"/>
        <w:rPr>
          <w:rFonts w:ascii="宋体" w:hAnsi="宋体" w:cs="宋体"/>
          <w:sz w:val="22"/>
        </w:rPr>
      </w:pPr>
      <w:r>
        <w:rPr>
          <w:rFonts w:hint="eastAsia" w:ascii="宋体" w:hAnsi="宋体" w:cs="宋体"/>
          <w:sz w:val="22"/>
        </w:rPr>
        <w:t>视景更新帧率</w:t>
      </w:r>
      <w:r>
        <w:rPr>
          <w:rFonts w:hint="eastAsia" w:ascii="宋体" w:hAnsi="宋体" w:cs="宋体"/>
          <w:sz w:val="22"/>
        </w:rPr>
        <w:tab/>
      </w:r>
      <w:r>
        <w:rPr>
          <w:rFonts w:hint="eastAsia" w:ascii="宋体" w:hAnsi="宋体" w:cs="宋体"/>
          <w:sz w:val="22"/>
        </w:rPr>
        <w:t>&gt;30fps</w:t>
      </w:r>
    </w:p>
    <w:p>
      <w:pPr>
        <w:numPr>
          <w:ilvl w:val="0"/>
          <w:numId w:val="48"/>
        </w:numPr>
        <w:spacing w:line="360" w:lineRule="exact"/>
        <w:ind w:firstLine="440" w:firstLineChars="200"/>
        <w:rPr>
          <w:rFonts w:ascii="宋体" w:hAnsi="宋体" w:cs="宋体"/>
          <w:sz w:val="22"/>
        </w:rPr>
      </w:pPr>
      <w:r>
        <w:rPr>
          <w:rFonts w:hint="eastAsia" w:ascii="宋体" w:hAnsi="宋体" w:cs="宋体"/>
          <w:sz w:val="22"/>
        </w:rPr>
        <w:t>视景刷新频率&gt;60HZ；</w:t>
      </w:r>
    </w:p>
    <w:p>
      <w:pPr>
        <w:numPr>
          <w:ilvl w:val="0"/>
          <w:numId w:val="48"/>
        </w:numPr>
        <w:spacing w:line="360" w:lineRule="exact"/>
        <w:ind w:firstLine="440" w:firstLineChars="200"/>
        <w:rPr>
          <w:rFonts w:ascii="宋体" w:hAnsi="宋体" w:cs="宋体"/>
          <w:sz w:val="22"/>
        </w:rPr>
      </w:pPr>
      <w:r>
        <w:rPr>
          <w:rFonts w:hint="eastAsia" w:ascii="宋体" w:hAnsi="宋体" w:cs="宋体"/>
          <w:sz w:val="22"/>
        </w:rPr>
        <w:t xml:space="preserve">场景模型精细度(面片数)&gt;20,000 </w:t>
      </w:r>
    </w:p>
    <w:p>
      <w:pPr>
        <w:numPr>
          <w:ilvl w:val="0"/>
          <w:numId w:val="48"/>
        </w:numPr>
        <w:spacing w:line="360" w:lineRule="exact"/>
        <w:ind w:firstLine="440" w:firstLineChars="200"/>
        <w:rPr>
          <w:rFonts w:ascii="宋体" w:hAnsi="宋体" w:cs="宋体"/>
          <w:sz w:val="22"/>
        </w:rPr>
      </w:pPr>
      <w:r>
        <w:rPr>
          <w:rFonts w:hint="eastAsia" w:ascii="宋体" w:hAnsi="宋体" w:cs="宋体"/>
          <w:sz w:val="22"/>
        </w:rPr>
        <w:t>航空器模型精细度（面片数）</w:t>
      </w:r>
      <w:r>
        <w:rPr>
          <w:rFonts w:hint="eastAsia" w:ascii="宋体" w:hAnsi="宋体" w:cs="宋体"/>
          <w:sz w:val="22"/>
        </w:rPr>
        <w:tab/>
      </w:r>
      <w:r>
        <w:rPr>
          <w:rFonts w:hint="eastAsia" w:ascii="宋体" w:hAnsi="宋体" w:cs="宋体"/>
          <w:sz w:val="22"/>
        </w:rPr>
        <w:t xml:space="preserve">&gt;1,000 </w:t>
      </w:r>
    </w:p>
    <w:p>
      <w:pPr>
        <w:numPr>
          <w:ilvl w:val="0"/>
          <w:numId w:val="48"/>
        </w:numPr>
        <w:spacing w:line="360" w:lineRule="exact"/>
        <w:ind w:firstLine="440" w:firstLineChars="200"/>
        <w:rPr>
          <w:rFonts w:ascii="宋体" w:hAnsi="宋体" w:cs="宋体"/>
          <w:sz w:val="22"/>
        </w:rPr>
      </w:pPr>
      <w:r>
        <w:rPr>
          <w:rFonts w:hint="eastAsia" w:ascii="宋体" w:hAnsi="宋体" w:cs="宋体"/>
          <w:sz w:val="22"/>
        </w:rPr>
        <w:t xml:space="preserve">平均亮度≥800cd/m2 </w:t>
      </w:r>
    </w:p>
    <w:p>
      <w:pPr>
        <w:numPr>
          <w:ilvl w:val="0"/>
          <w:numId w:val="48"/>
        </w:numPr>
        <w:spacing w:line="360" w:lineRule="exact"/>
        <w:ind w:firstLine="440" w:firstLineChars="200"/>
        <w:rPr>
          <w:rFonts w:ascii="宋体" w:hAnsi="宋体" w:cs="宋体"/>
          <w:sz w:val="22"/>
        </w:rPr>
      </w:pPr>
      <w:r>
        <w:rPr>
          <w:rFonts w:hint="eastAsia" w:ascii="宋体" w:hAnsi="宋体" w:cs="宋体"/>
          <w:sz w:val="22"/>
        </w:rPr>
        <w:t>系统对比度≥1400:1</w:t>
      </w:r>
    </w:p>
    <w:p>
      <w:pPr>
        <w:spacing w:line="360" w:lineRule="exact"/>
        <w:ind w:firstLine="440" w:firstLineChars="200"/>
        <w:rPr>
          <w:rFonts w:ascii="宋体" w:hAnsi="宋体" w:cs="宋体"/>
          <w:sz w:val="22"/>
        </w:rPr>
      </w:pPr>
      <w:r>
        <w:rPr>
          <w:rFonts w:hint="eastAsia" w:ascii="宋体" w:hAnsi="宋体" w:cs="宋体"/>
          <w:sz w:val="22"/>
        </w:rPr>
        <w:t>5.2.5.5界面设计要求</w:t>
      </w:r>
    </w:p>
    <w:p>
      <w:pPr>
        <w:spacing w:line="360" w:lineRule="exact"/>
        <w:ind w:firstLine="440" w:firstLineChars="200"/>
        <w:rPr>
          <w:rFonts w:ascii="宋体" w:hAnsi="宋体" w:cs="宋体"/>
          <w:sz w:val="22"/>
        </w:rPr>
      </w:pPr>
      <w:r>
        <w:rPr>
          <w:rFonts w:hint="eastAsia" w:ascii="宋体" w:hAnsi="宋体" w:cs="宋体"/>
          <w:sz w:val="22"/>
        </w:rPr>
        <w:t>界面及交互功能与主要视景管制岗位运行系统一致，满足管制培训需求</w:t>
      </w:r>
    </w:p>
    <w:p>
      <w:pPr>
        <w:spacing w:line="360" w:lineRule="exact"/>
        <w:ind w:firstLine="440" w:firstLineChars="200"/>
        <w:rPr>
          <w:rFonts w:ascii="宋体" w:hAnsi="宋体" w:cs="宋体"/>
          <w:sz w:val="22"/>
        </w:rPr>
      </w:pPr>
      <w:r>
        <w:rPr>
          <w:rFonts w:hint="eastAsia" w:ascii="宋体" w:hAnsi="宋体" w:cs="宋体"/>
          <w:sz w:val="22"/>
        </w:rPr>
        <w:t>5.2.5.6模拟通信模块性能指标</w:t>
      </w:r>
    </w:p>
    <w:p>
      <w:pPr>
        <w:numPr>
          <w:ilvl w:val="0"/>
          <w:numId w:val="49"/>
        </w:numPr>
        <w:spacing w:line="360" w:lineRule="exact"/>
        <w:ind w:firstLine="440" w:firstLineChars="200"/>
        <w:rPr>
          <w:rFonts w:ascii="宋体" w:hAnsi="宋体" w:cs="宋体"/>
          <w:sz w:val="22"/>
        </w:rPr>
      </w:pPr>
      <w:r>
        <w:rPr>
          <w:rFonts w:hint="eastAsia" w:ascii="宋体" w:hAnsi="宋体" w:cs="宋体"/>
          <w:sz w:val="22"/>
        </w:rPr>
        <w:t>模拟频率范围符合民用航空甚高频频率分配规定</w:t>
      </w:r>
    </w:p>
    <w:p>
      <w:pPr>
        <w:numPr>
          <w:ilvl w:val="0"/>
          <w:numId w:val="49"/>
        </w:numPr>
        <w:spacing w:line="360" w:lineRule="exact"/>
        <w:ind w:firstLine="440" w:firstLineChars="200"/>
        <w:rPr>
          <w:rFonts w:ascii="宋体" w:hAnsi="宋体" w:cs="宋体"/>
          <w:sz w:val="22"/>
        </w:rPr>
      </w:pPr>
      <w:r>
        <w:rPr>
          <w:rFonts w:hint="eastAsia" w:ascii="宋体" w:hAnsi="宋体" w:cs="宋体"/>
          <w:sz w:val="22"/>
        </w:rPr>
        <w:t>支持12路以上同时模拟通信</w:t>
      </w:r>
    </w:p>
    <w:p>
      <w:pPr>
        <w:numPr>
          <w:ilvl w:val="0"/>
          <w:numId w:val="49"/>
        </w:numPr>
        <w:spacing w:line="360" w:lineRule="exact"/>
        <w:ind w:firstLine="440" w:firstLineChars="200"/>
        <w:rPr>
          <w:rFonts w:ascii="宋体" w:hAnsi="宋体" w:cs="宋体"/>
          <w:sz w:val="22"/>
        </w:rPr>
      </w:pPr>
      <w:r>
        <w:rPr>
          <w:rFonts w:hint="eastAsia" w:ascii="宋体" w:hAnsi="宋体" w:cs="宋体"/>
          <w:sz w:val="22"/>
        </w:rPr>
        <w:t>模拟通信系统话音号清晰、练续</w:t>
      </w:r>
    </w:p>
    <w:p>
      <w:pPr>
        <w:numPr>
          <w:ilvl w:val="0"/>
          <w:numId w:val="49"/>
        </w:numPr>
        <w:spacing w:line="360" w:lineRule="exact"/>
        <w:ind w:firstLine="440" w:firstLineChars="200"/>
        <w:rPr>
          <w:rFonts w:ascii="宋体" w:hAnsi="宋体" w:cs="宋体"/>
          <w:sz w:val="22"/>
        </w:rPr>
      </w:pPr>
      <w:r>
        <w:rPr>
          <w:rFonts w:hint="eastAsia" w:ascii="宋体" w:hAnsi="宋体" w:cs="宋体"/>
          <w:sz w:val="22"/>
        </w:rPr>
        <w:t>模拟通信界面及交互功能参照实际管制岗位运行的主用系统，满足机场管制培训需求</w:t>
      </w:r>
    </w:p>
    <w:p>
      <w:pPr>
        <w:spacing w:line="360" w:lineRule="exact"/>
        <w:ind w:firstLine="440" w:firstLineChars="200"/>
        <w:rPr>
          <w:rFonts w:ascii="宋体" w:hAnsi="宋体" w:cs="宋体"/>
          <w:sz w:val="22"/>
        </w:rPr>
      </w:pPr>
      <w:r>
        <w:rPr>
          <w:rFonts w:hint="eastAsia" w:ascii="宋体" w:hAnsi="宋体" w:cs="宋体"/>
          <w:sz w:val="22"/>
        </w:rPr>
        <w:t>5.2.5.7系统扩展性要求</w:t>
      </w:r>
    </w:p>
    <w:p>
      <w:pPr>
        <w:numPr>
          <w:ilvl w:val="0"/>
          <w:numId w:val="50"/>
        </w:numPr>
        <w:spacing w:line="360" w:lineRule="exact"/>
        <w:ind w:firstLine="440" w:firstLineChars="200"/>
        <w:rPr>
          <w:rFonts w:ascii="宋体" w:hAnsi="宋体" w:cs="宋体"/>
          <w:sz w:val="22"/>
        </w:rPr>
      </w:pPr>
      <w:r>
        <w:rPr>
          <w:rFonts w:hint="eastAsia" w:ascii="宋体" w:hAnsi="宋体" w:cs="宋体"/>
          <w:sz w:val="22"/>
        </w:rPr>
        <w:t>软件产品必须具有良好的可移植性和兼容性，在硬件产品和操作系统进行更新换代时能够进行移植并兼容，投标人应免费提供相应的技术服务和软件更新。</w:t>
      </w:r>
    </w:p>
    <w:p>
      <w:pPr>
        <w:numPr>
          <w:ilvl w:val="0"/>
          <w:numId w:val="50"/>
        </w:numPr>
        <w:spacing w:line="360" w:lineRule="exact"/>
        <w:ind w:firstLine="440" w:firstLineChars="200"/>
        <w:rPr>
          <w:rFonts w:ascii="宋体" w:hAnsi="宋体" w:cs="宋体"/>
          <w:sz w:val="22"/>
        </w:rPr>
      </w:pPr>
      <w:r>
        <w:rPr>
          <w:rFonts w:hint="eastAsia" w:ascii="宋体" w:hAnsi="宋体" w:cs="宋体"/>
          <w:sz w:val="22"/>
        </w:rPr>
        <w:t>如果系统保修期内ICAO或中国民航相关标准发生变化，且实施日期在保修期内，投标人将在标准执行日期之前免费对系统进行升级使之适应新的标准。</w:t>
      </w:r>
    </w:p>
    <w:p>
      <w:pPr>
        <w:autoSpaceDE w:val="0"/>
        <w:autoSpaceDN w:val="0"/>
        <w:adjustRightInd w:val="0"/>
        <w:snapToGrid w:val="0"/>
        <w:spacing w:line="360" w:lineRule="exact"/>
        <w:ind w:firstLine="482" w:firstLineChars="200"/>
        <w:jc w:val="left"/>
        <w:rPr>
          <w:rStyle w:val="97"/>
          <w:rFonts w:eastAsia="黑体"/>
        </w:rPr>
      </w:pPr>
      <w:bookmarkStart w:id="136" w:name="_Toc3539"/>
      <w:r>
        <w:rPr>
          <w:rStyle w:val="97"/>
          <w:rFonts w:hint="eastAsia" w:eastAsia="黑体"/>
        </w:rPr>
        <w:t>6.功能要求</w:t>
      </w:r>
    </w:p>
    <w:bookmarkEnd w:id="136"/>
    <w:p>
      <w:pPr>
        <w:pStyle w:val="1853"/>
        <w:spacing w:before="0" w:after="0" w:line="360" w:lineRule="exact"/>
        <w:ind w:firstLine="440"/>
        <w:rPr>
          <w:rFonts w:ascii="宋体" w:cs="宋体"/>
          <w:sz w:val="22"/>
          <w:szCs w:val="22"/>
        </w:rPr>
      </w:pPr>
      <w:r>
        <w:rPr>
          <w:rFonts w:hint="eastAsia" w:ascii="宋体" w:cs="宋体"/>
          <w:sz w:val="22"/>
          <w:szCs w:val="22"/>
        </w:rPr>
        <w:t>投标方负责提供本系统的所有设备以及它们的安装、测试和交付，同时提供相关的使用、运行和维护培训。</w:t>
      </w:r>
    </w:p>
    <w:p>
      <w:pPr>
        <w:pStyle w:val="1853"/>
        <w:spacing w:before="0" w:after="0" w:line="360" w:lineRule="exact"/>
        <w:ind w:firstLine="442"/>
        <w:rPr>
          <w:rFonts w:ascii="宋体" w:cs="宋体"/>
          <w:b/>
          <w:bCs/>
          <w:sz w:val="22"/>
          <w:szCs w:val="22"/>
        </w:rPr>
      </w:pPr>
      <w:r>
        <w:rPr>
          <w:rFonts w:hint="eastAsia" w:ascii="宋体" w:cs="宋体"/>
          <w:b/>
          <w:bCs/>
          <w:sz w:val="22"/>
          <w:szCs w:val="22"/>
        </w:rPr>
        <w:t>6.1雷达模拟机系统功能要求</w:t>
      </w:r>
    </w:p>
    <w:p>
      <w:pPr>
        <w:spacing w:line="360" w:lineRule="exact"/>
        <w:ind w:firstLine="440" w:firstLineChars="200"/>
        <w:rPr>
          <w:rFonts w:ascii="宋体" w:hAnsi="宋体" w:cs="宋体"/>
          <w:sz w:val="22"/>
        </w:rPr>
      </w:pPr>
      <w:r>
        <w:rPr>
          <w:rFonts w:hint="eastAsia" w:ascii="宋体" w:hAnsi="宋体" w:cs="宋体"/>
          <w:sz w:val="22"/>
        </w:rPr>
        <w:t>本项目的基本系统需求将按下面的划分描述：数据准备与分析模块、系统运行与控制模块、模拟管制模块、模拟飞行模块、模拟话音通讯模块。</w:t>
      </w:r>
    </w:p>
    <w:p>
      <w:pPr>
        <w:spacing w:line="360" w:lineRule="exact"/>
        <w:ind w:firstLine="440" w:firstLineChars="200"/>
        <w:rPr>
          <w:rFonts w:ascii="宋体" w:hAnsi="宋体" w:cs="宋体"/>
          <w:sz w:val="22"/>
        </w:rPr>
      </w:pPr>
      <w:r>
        <w:rPr>
          <w:rFonts w:hint="eastAsia" w:ascii="宋体" w:hAnsi="宋体" w:cs="宋体"/>
          <w:sz w:val="22"/>
        </w:rPr>
        <w:t>6.1.1数据准备与分析模块</w:t>
      </w:r>
    </w:p>
    <w:p>
      <w:pPr>
        <w:spacing w:line="360" w:lineRule="exact"/>
        <w:ind w:firstLine="440" w:firstLineChars="200"/>
        <w:rPr>
          <w:rFonts w:ascii="宋体" w:hAnsi="宋体" w:cs="宋体"/>
          <w:sz w:val="22"/>
        </w:rPr>
      </w:pPr>
      <w:r>
        <w:rPr>
          <w:rFonts w:hint="eastAsia" w:ascii="宋体" w:hAnsi="宋体" w:cs="宋体"/>
          <w:sz w:val="22"/>
        </w:rPr>
        <w:t>6.1.1.1编辑与管理基础数据</w:t>
      </w:r>
    </w:p>
    <w:p>
      <w:pPr>
        <w:spacing w:line="360" w:lineRule="exact"/>
        <w:ind w:firstLine="440" w:firstLineChars="200"/>
        <w:rPr>
          <w:rFonts w:ascii="宋体" w:hAnsi="宋体" w:cs="宋体"/>
          <w:sz w:val="22"/>
        </w:rPr>
      </w:pPr>
      <w:r>
        <w:rPr>
          <w:rFonts w:hint="eastAsia" w:ascii="宋体" w:hAnsi="宋体" w:cs="宋体"/>
          <w:sz w:val="22"/>
        </w:rPr>
        <w:t>支持创建、复制、修改和删除航空器机型数据，并支持数据合理性自动检测，显示未通过合理性检查的项目与要素；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航空器机型和性能数据编辑，编辑对象包括：航空器机型、尾流等级、航空器飞行包线相关指标（包括各种重量下的升限、高度与最大和最小速度的对应关系以及最低复飞高度等）、马赫数（包括最大马赫数、最小马赫数和常用马赫数等）、起飞速度、巡航速度、进近速度（包括最小进近速度和常用进近速度等）、最小光洁速度、接地速度、高度和速度与上升/下降率范围的对应关系、上升/下降率（包括最大上升/下降率和常用上升/下降率等）、马赫数与指示空速转换的高度、加速/减速特征、转弯坡度和转弯率等；</w:t>
      </w:r>
    </w:p>
    <w:p>
      <w:pPr>
        <w:spacing w:line="360" w:lineRule="exact"/>
        <w:ind w:firstLine="440" w:firstLineChars="200"/>
        <w:rPr>
          <w:rFonts w:ascii="宋体" w:hAnsi="宋体" w:cs="宋体"/>
          <w:sz w:val="22"/>
        </w:rPr>
      </w:pPr>
      <w:r>
        <w:rPr>
          <w:rFonts w:hint="eastAsia" w:ascii="宋体" w:hAnsi="宋体" w:cs="宋体"/>
          <w:sz w:val="22"/>
        </w:rPr>
        <w:t>支持创建、复制、修改和删除空域数据，并支持数据合理性自动检查，显示未通过合理性检查的项目与要素；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空域数据编辑，编辑对象包括：空域（包括空域名称、空域的几何与运行属性等）、机场（包括中心机场及周边机场名称、机场基准点和标高等）、跑道（包括跑道名称、位置和物理数据）、导航台和位置点（包括类型、位置、名称、标识、显示或者隐藏等属性，经纬度位置点、单台定位或多台定位位置点）、航路与航线（包括其名称和宽度和最低安全高度等，可以表达由多个航段组成的情形）、外走廊、内走廊、QNH区域、禁区、危险区、限制区、放油区、区域管制区、终端管制区、管制扇区、雷达引导区及其最低引导高度、塔台管制范围、雷达盲区、地理盲区、仪表着陆系统（包括航向道和下滑道的方向、作用距离和下滑道的下滑角等）、标准离场程序（包括程序名称、航路点以及必要的运行条件等）、标准进场程序（包括程序名称、航路点以及必要的运行条件等）、标准进近程序（包括程序名称、着陆跑道、导航台、程序类型、过台高度和出航时间等）、复飞程序、等待程序（包括导航台名称、转弯类型、等待高度范围、等待航向、表速和出航时间等）、ATS航路（包括航路名称、导航台名称及必要的运行条件等）、障碍物、特殊地标和地形图等；</w:t>
      </w:r>
    </w:p>
    <w:p>
      <w:pPr>
        <w:spacing w:line="360" w:lineRule="exact"/>
        <w:ind w:firstLine="440" w:firstLineChars="200"/>
        <w:rPr>
          <w:rFonts w:ascii="宋体" w:hAnsi="宋体" w:cs="宋体"/>
          <w:sz w:val="22"/>
        </w:rPr>
      </w:pPr>
      <w:r>
        <w:rPr>
          <w:rFonts w:hint="eastAsia" w:ascii="宋体" w:hAnsi="宋体" w:cs="宋体"/>
          <w:sz w:val="22"/>
        </w:rPr>
        <w:t>支持空域数据编辑过程的图形化操作，且具有记录操作工具、地图操作工具和其他操作工具等；</w:t>
      </w:r>
    </w:p>
    <w:p>
      <w:pPr>
        <w:spacing w:line="360" w:lineRule="exact"/>
        <w:ind w:firstLine="440" w:firstLineChars="200"/>
        <w:rPr>
          <w:rFonts w:ascii="宋体" w:hAnsi="宋体" w:cs="宋体"/>
          <w:sz w:val="22"/>
        </w:rPr>
      </w:pPr>
      <w:r>
        <w:rPr>
          <w:rFonts w:hint="eastAsia" w:ascii="宋体" w:hAnsi="宋体" w:cs="宋体"/>
          <w:sz w:val="22"/>
        </w:rPr>
        <w:t>空域数据的编辑对象，包括一个终端区的多机场、一个机场的多跑道信息，以及管制扇区（可以按水平范围及高度范围区分）的管制权限信息；</w:t>
      </w:r>
    </w:p>
    <w:p>
      <w:pPr>
        <w:spacing w:line="360" w:lineRule="exact"/>
        <w:ind w:firstLine="440" w:firstLineChars="200"/>
        <w:rPr>
          <w:rFonts w:ascii="宋体" w:hAnsi="宋体" w:cs="宋体"/>
          <w:sz w:val="22"/>
        </w:rPr>
      </w:pPr>
      <w:r>
        <w:rPr>
          <w:rFonts w:hint="eastAsia" w:ascii="宋体" w:hAnsi="宋体" w:cs="宋体"/>
          <w:sz w:val="22"/>
        </w:rPr>
        <w:t>支持机场跑道起落航线参数设置、自动盲降参数设置；</w:t>
      </w:r>
    </w:p>
    <w:p>
      <w:pPr>
        <w:spacing w:line="360" w:lineRule="exact"/>
        <w:ind w:firstLine="440" w:firstLineChars="200"/>
        <w:rPr>
          <w:rFonts w:ascii="宋体" w:hAnsi="宋体" w:cs="宋体"/>
          <w:sz w:val="22"/>
        </w:rPr>
      </w:pPr>
      <w:r>
        <w:rPr>
          <w:rFonts w:hint="eastAsia" w:ascii="宋体" w:hAnsi="宋体" w:cs="宋体"/>
          <w:sz w:val="22"/>
        </w:rPr>
        <w:t>可以区分不同监视设备（包括一次/二次监视雷达、ADS-B接收设备、MLAT系统等）的雷达标牌的显示差异，可设置监视传感设备的覆盖范围。</w:t>
      </w:r>
    </w:p>
    <w:p>
      <w:pPr>
        <w:spacing w:line="360" w:lineRule="exact"/>
        <w:ind w:firstLine="440" w:firstLineChars="200"/>
        <w:rPr>
          <w:rFonts w:ascii="宋体" w:hAnsi="宋体" w:cs="宋体"/>
          <w:sz w:val="22"/>
        </w:rPr>
      </w:pPr>
      <w:r>
        <w:rPr>
          <w:rFonts w:hint="eastAsia" w:ascii="宋体" w:hAnsi="宋体" w:cs="宋体"/>
          <w:sz w:val="22"/>
        </w:rPr>
        <w:t>6.1.1.2编辑与管理飞行计划</w:t>
      </w:r>
    </w:p>
    <w:p>
      <w:pPr>
        <w:spacing w:line="360" w:lineRule="exact"/>
        <w:ind w:firstLine="440" w:firstLineChars="200"/>
        <w:rPr>
          <w:rFonts w:ascii="宋体" w:hAnsi="宋体" w:cs="宋体"/>
          <w:sz w:val="22"/>
        </w:rPr>
      </w:pPr>
      <w:r>
        <w:rPr>
          <w:rFonts w:hint="eastAsia" w:ascii="宋体" w:hAnsi="宋体" w:cs="宋体"/>
          <w:sz w:val="22"/>
        </w:rPr>
        <w:t>支持创建、复制、修改、和删除航空器机型数据，并支持数据合理性自动检测，显示未通过合理性检查的项目与要素；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飞行计划的编辑，编辑对象包括：飞行计划的名称、航空器呼号、机型、起飞机场、目的机场、备降机场、航空器巡航参数、飞行计划的类别、离场程序、计划航路、进场程序、进近程序、航路点飞行类型、出现点、出现高度、目的高度及其上升/下降率和续航力、注册号、PBN能力、RVSM能力、应答机状态等；</w:t>
      </w:r>
    </w:p>
    <w:p>
      <w:pPr>
        <w:spacing w:line="360" w:lineRule="exact"/>
        <w:ind w:firstLine="440" w:firstLineChars="200"/>
        <w:rPr>
          <w:rFonts w:ascii="宋体" w:hAnsi="宋体" w:cs="宋体"/>
          <w:sz w:val="22"/>
        </w:rPr>
      </w:pPr>
      <w:r>
        <w:rPr>
          <w:rFonts w:hint="eastAsia" w:ascii="宋体" w:hAnsi="宋体" w:cs="宋体"/>
          <w:sz w:val="22"/>
        </w:rPr>
        <w:t>支持在指定机场的本场VFR/IFR训练飞行计划类别的设置；</w:t>
      </w:r>
    </w:p>
    <w:p>
      <w:pPr>
        <w:spacing w:line="360" w:lineRule="exact"/>
        <w:ind w:firstLine="440" w:firstLineChars="200"/>
        <w:rPr>
          <w:rFonts w:ascii="宋体" w:hAnsi="宋体" w:cs="宋体"/>
          <w:sz w:val="22"/>
        </w:rPr>
      </w:pPr>
      <w:r>
        <w:rPr>
          <w:rFonts w:hint="eastAsia" w:ascii="宋体" w:hAnsi="宋体" w:cs="宋体"/>
          <w:sz w:val="22"/>
        </w:rPr>
        <w:t>支持在指定机场的起飞、着陆飞行计划类别的设置；</w:t>
      </w:r>
    </w:p>
    <w:p>
      <w:pPr>
        <w:spacing w:line="360" w:lineRule="exact"/>
        <w:ind w:firstLine="440" w:firstLineChars="200"/>
        <w:rPr>
          <w:rFonts w:ascii="宋体" w:hAnsi="宋体" w:cs="宋体"/>
          <w:sz w:val="22"/>
        </w:rPr>
      </w:pPr>
      <w:r>
        <w:rPr>
          <w:rFonts w:hint="eastAsia" w:ascii="宋体" w:hAnsi="宋体" w:cs="宋体"/>
          <w:sz w:val="22"/>
        </w:rPr>
        <w:t>支持终端区内飞越航空器飞行计划类别的设置；</w:t>
      </w:r>
    </w:p>
    <w:p>
      <w:pPr>
        <w:spacing w:line="360" w:lineRule="exact"/>
        <w:ind w:firstLine="440" w:firstLineChars="200"/>
        <w:rPr>
          <w:rFonts w:ascii="宋体" w:hAnsi="宋体" w:cs="宋体"/>
          <w:sz w:val="22"/>
        </w:rPr>
      </w:pPr>
      <w:r>
        <w:rPr>
          <w:rFonts w:hint="eastAsia" w:ascii="宋体" w:hAnsi="宋体" w:cs="宋体"/>
          <w:sz w:val="22"/>
        </w:rPr>
        <w:t>支持练习开始时已经在空中的进、离场航空器的飞行计划类别设置；</w:t>
      </w:r>
    </w:p>
    <w:p>
      <w:pPr>
        <w:spacing w:line="360" w:lineRule="exact"/>
        <w:ind w:firstLine="440" w:firstLineChars="200"/>
        <w:rPr>
          <w:rFonts w:ascii="宋体" w:hAnsi="宋体" w:cs="宋体"/>
          <w:sz w:val="22"/>
        </w:rPr>
      </w:pPr>
      <w:r>
        <w:rPr>
          <w:rFonts w:hint="eastAsia" w:ascii="宋体" w:hAnsi="宋体" w:cs="宋体"/>
          <w:sz w:val="22"/>
        </w:rPr>
        <w:t>支持从指定点或时间加入特定程序直至航空器着陆（其间航空器不再受模拟飞行员的控制）的飞行计划类别的设置；</w:t>
      </w:r>
    </w:p>
    <w:p>
      <w:pPr>
        <w:spacing w:line="360" w:lineRule="exact"/>
        <w:ind w:firstLine="440" w:firstLineChars="200"/>
        <w:rPr>
          <w:rFonts w:ascii="宋体" w:hAnsi="宋体" w:cs="宋体"/>
          <w:sz w:val="22"/>
        </w:rPr>
      </w:pPr>
      <w:r>
        <w:rPr>
          <w:rFonts w:hint="eastAsia" w:ascii="宋体" w:hAnsi="宋体" w:cs="宋体"/>
          <w:sz w:val="22"/>
        </w:rPr>
        <w:t>支持航路飞行的各种飞行计划类别的设置；</w:t>
      </w:r>
    </w:p>
    <w:p>
      <w:pPr>
        <w:spacing w:line="360" w:lineRule="exact"/>
        <w:ind w:firstLine="440" w:firstLineChars="200"/>
        <w:rPr>
          <w:rFonts w:ascii="宋体" w:hAnsi="宋体" w:cs="宋体"/>
          <w:sz w:val="22"/>
        </w:rPr>
      </w:pPr>
      <w:r>
        <w:rPr>
          <w:rFonts w:hint="eastAsia" w:ascii="宋体" w:hAnsi="宋体" w:cs="宋体"/>
          <w:sz w:val="22"/>
        </w:rPr>
        <w:t>支持各种航路飞行活动进入终端区条件的设置；</w:t>
      </w:r>
    </w:p>
    <w:p>
      <w:pPr>
        <w:spacing w:line="360" w:lineRule="exact"/>
        <w:ind w:firstLine="440" w:firstLineChars="200"/>
        <w:rPr>
          <w:rFonts w:ascii="宋体" w:hAnsi="宋体" w:cs="宋体"/>
          <w:sz w:val="22"/>
        </w:rPr>
      </w:pPr>
      <w:r>
        <w:rPr>
          <w:rFonts w:hint="eastAsia" w:ascii="宋体" w:hAnsi="宋体" w:cs="宋体"/>
          <w:sz w:val="22"/>
        </w:rPr>
        <w:t>支持有意设置飞行高度误差超标的飞行计划，用于高度表设置差错的核实与处理训练；</w:t>
      </w:r>
    </w:p>
    <w:p>
      <w:pPr>
        <w:spacing w:line="360" w:lineRule="exact"/>
        <w:ind w:firstLine="440" w:firstLineChars="200"/>
        <w:rPr>
          <w:rFonts w:ascii="宋体" w:hAnsi="宋体" w:cs="宋体"/>
          <w:sz w:val="22"/>
        </w:rPr>
      </w:pPr>
      <w:r>
        <w:rPr>
          <w:rFonts w:hint="eastAsia" w:ascii="宋体" w:hAnsi="宋体" w:cs="宋体"/>
          <w:sz w:val="22"/>
        </w:rPr>
        <w:t>支持有意设置飞行速度误差超标的飞行计划，用于对航空器巡航速度的掌握与检查训练；</w:t>
      </w:r>
    </w:p>
    <w:p>
      <w:pPr>
        <w:spacing w:line="360" w:lineRule="exact"/>
        <w:ind w:firstLine="440" w:firstLineChars="200"/>
        <w:rPr>
          <w:rFonts w:ascii="宋体" w:hAnsi="宋体" w:cs="宋体"/>
          <w:sz w:val="22"/>
        </w:rPr>
      </w:pPr>
      <w:r>
        <w:rPr>
          <w:rFonts w:hint="eastAsia" w:ascii="宋体" w:hAnsi="宋体" w:cs="宋体"/>
          <w:sz w:val="22"/>
        </w:rPr>
        <w:t>支持有意设置航空器偏离计划路线的飞行计划，用于对航空器遵守飞行计划情况的掌握与处理训练；</w:t>
      </w:r>
    </w:p>
    <w:p>
      <w:pPr>
        <w:spacing w:line="360" w:lineRule="exact"/>
        <w:ind w:firstLine="440" w:firstLineChars="200"/>
        <w:rPr>
          <w:rFonts w:ascii="宋体" w:hAnsi="宋体" w:cs="宋体"/>
          <w:sz w:val="22"/>
        </w:rPr>
      </w:pPr>
      <w:r>
        <w:rPr>
          <w:rFonts w:hint="eastAsia" w:ascii="宋体" w:hAnsi="宋体" w:cs="宋体"/>
          <w:sz w:val="22"/>
        </w:rPr>
        <w:t>支持EXCEL等格式导入和导出飞行计划库，并对于导入数据进行合理性自动检查，显示未通过合理性检查的项目与要素；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支持起飞机场与目的地机场设定后与相关航路自动配对，生成飞行计划，并支持机场对航路调整后，能一键更新所有飞行计划；</w:t>
      </w:r>
    </w:p>
    <w:p>
      <w:pPr>
        <w:spacing w:line="360" w:lineRule="exact"/>
        <w:ind w:firstLine="440" w:firstLineChars="200"/>
        <w:rPr>
          <w:rFonts w:ascii="宋体" w:hAnsi="宋体" w:cs="宋体"/>
          <w:sz w:val="22"/>
        </w:rPr>
      </w:pPr>
      <w:r>
        <w:rPr>
          <w:rFonts w:hint="eastAsia" w:ascii="宋体" w:hAnsi="宋体" w:cs="宋体"/>
          <w:sz w:val="22"/>
        </w:rPr>
        <w:t>支持飞行计划PBN能力及RVSM能力在雷达标牌的显示。</w:t>
      </w:r>
    </w:p>
    <w:p>
      <w:pPr>
        <w:spacing w:line="360" w:lineRule="exact"/>
        <w:ind w:firstLine="440" w:firstLineChars="200"/>
        <w:rPr>
          <w:rFonts w:ascii="宋体" w:hAnsi="宋体" w:cs="宋体"/>
          <w:sz w:val="22"/>
        </w:rPr>
      </w:pPr>
      <w:r>
        <w:rPr>
          <w:rFonts w:hint="eastAsia" w:ascii="宋体" w:hAnsi="宋体" w:cs="宋体"/>
          <w:sz w:val="22"/>
        </w:rPr>
        <w:t>6.1.1.3编辑与管理气象信息</w:t>
      </w:r>
    </w:p>
    <w:p>
      <w:pPr>
        <w:spacing w:line="360" w:lineRule="exact"/>
        <w:ind w:firstLine="440" w:firstLineChars="200"/>
        <w:rPr>
          <w:rFonts w:ascii="宋体" w:hAnsi="宋体" w:cs="宋体"/>
          <w:sz w:val="22"/>
        </w:rPr>
      </w:pPr>
      <w:r>
        <w:rPr>
          <w:rFonts w:hint="eastAsia" w:ascii="宋体" w:hAnsi="宋体" w:cs="宋体"/>
          <w:sz w:val="22"/>
        </w:rPr>
        <w:t>支持创建、复制、修改、和删除气象信息，并支持数据合理性自动检测，显示未通过合理性检查的项目与要素；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气象信息的编辑对象包括：有关机场地面风速和风向、气温和露点温度、相对湿度、修正海平面气压或场压、云量和云高、能见度和跑道视程及重要天气现象等；</w:t>
      </w:r>
    </w:p>
    <w:p>
      <w:pPr>
        <w:spacing w:line="360" w:lineRule="exact"/>
        <w:ind w:firstLine="440" w:firstLineChars="200"/>
        <w:rPr>
          <w:rFonts w:ascii="宋体" w:hAnsi="宋体" w:cs="宋体"/>
          <w:sz w:val="22"/>
        </w:rPr>
      </w:pPr>
      <w:r>
        <w:rPr>
          <w:rFonts w:hint="eastAsia" w:ascii="宋体" w:hAnsi="宋体" w:cs="宋体"/>
          <w:sz w:val="22"/>
        </w:rPr>
        <w:t>动态气象信息的编辑对象包括：有关机场及空域内风和重要天气现象及其表现特征等（包括：空域内的系统风的变化，风切变和积雨云等的边界、下限/上限以及运动方向和速度等）。</w:t>
      </w:r>
    </w:p>
    <w:p>
      <w:pPr>
        <w:spacing w:line="360" w:lineRule="exact"/>
        <w:ind w:firstLine="440" w:firstLineChars="200"/>
        <w:rPr>
          <w:rFonts w:ascii="宋体" w:hAnsi="宋体" w:cs="宋体"/>
          <w:sz w:val="22"/>
        </w:rPr>
      </w:pPr>
      <w:r>
        <w:rPr>
          <w:rFonts w:hint="eastAsia" w:ascii="宋体" w:hAnsi="宋体" w:cs="宋体"/>
          <w:sz w:val="22"/>
        </w:rPr>
        <w:t>6.1.1.4编辑与管理练习计划</w:t>
      </w:r>
    </w:p>
    <w:p>
      <w:pPr>
        <w:spacing w:line="360" w:lineRule="exact"/>
        <w:ind w:firstLine="440" w:firstLineChars="200"/>
        <w:rPr>
          <w:rFonts w:ascii="宋体" w:hAnsi="宋体" w:cs="宋体"/>
          <w:sz w:val="22"/>
        </w:rPr>
      </w:pPr>
      <w:r>
        <w:rPr>
          <w:rFonts w:hint="eastAsia" w:ascii="宋体" w:hAnsi="宋体" w:cs="宋体"/>
          <w:sz w:val="22"/>
        </w:rPr>
        <w:t>支持创建、复制、修改、和删除练习计划，并支持数据合理性自动检测，显示未通过合理性检查的项目与要素；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支持设定练习计划名称；</w:t>
      </w:r>
    </w:p>
    <w:p>
      <w:pPr>
        <w:spacing w:line="360" w:lineRule="exact"/>
        <w:ind w:firstLine="440" w:firstLineChars="200"/>
        <w:rPr>
          <w:rFonts w:ascii="宋体" w:hAnsi="宋体" w:cs="宋体"/>
          <w:sz w:val="22"/>
        </w:rPr>
      </w:pPr>
      <w:r>
        <w:rPr>
          <w:rFonts w:hint="eastAsia" w:ascii="宋体" w:hAnsi="宋体" w:cs="宋体"/>
          <w:sz w:val="22"/>
        </w:rPr>
        <w:t>支持设定练习计划的类型以及模拟管制员席位和模拟飞行员席位的对应关系和数量关系，并在练习分组时可调；</w:t>
      </w:r>
    </w:p>
    <w:p>
      <w:pPr>
        <w:spacing w:line="360" w:lineRule="exact"/>
        <w:ind w:firstLine="440" w:firstLineChars="200"/>
        <w:rPr>
          <w:rFonts w:ascii="宋体" w:hAnsi="宋体" w:cs="宋体"/>
          <w:sz w:val="22"/>
        </w:rPr>
      </w:pPr>
      <w:r>
        <w:rPr>
          <w:rFonts w:hint="eastAsia" w:ascii="宋体" w:hAnsi="宋体" w:cs="宋体"/>
          <w:sz w:val="22"/>
        </w:rPr>
        <w:t>支持设定练习的开始时间和各飞行计划的启动时刻；可以根据航路、航线或者导航台以及目的地和程序等为线索打开飞行计划窗口调用相关飞行计划；</w:t>
      </w:r>
    </w:p>
    <w:p>
      <w:pPr>
        <w:spacing w:line="360" w:lineRule="exact"/>
        <w:ind w:firstLine="440" w:firstLineChars="200"/>
        <w:rPr>
          <w:rFonts w:ascii="宋体" w:hAnsi="宋体" w:cs="宋体"/>
          <w:sz w:val="22"/>
        </w:rPr>
      </w:pPr>
      <w:r>
        <w:rPr>
          <w:rFonts w:hint="eastAsia" w:ascii="宋体" w:hAnsi="宋体" w:cs="宋体"/>
          <w:sz w:val="22"/>
        </w:rPr>
        <w:t>支持设定各飞行计划的控制属性，包括：自动、手动以及练习开始时在空中出现等，手动起飞计划应可以控制滑行时间；</w:t>
      </w:r>
    </w:p>
    <w:p>
      <w:pPr>
        <w:spacing w:line="360" w:lineRule="exact"/>
        <w:ind w:firstLine="440" w:firstLineChars="200"/>
        <w:rPr>
          <w:rFonts w:ascii="宋体" w:hAnsi="宋体" w:cs="宋体"/>
          <w:sz w:val="22"/>
        </w:rPr>
      </w:pPr>
      <w:r>
        <w:rPr>
          <w:rFonts w:hint="eastAsia" w:ascii="宋体" w:hAnsi="宋体" w:cs="宋体"/>
          <w:sz w:val="22"/>
        </w:rPr>
        <w:t>支持设定练习过程中的气象信息；</w:t>
      </w:r>
    </w:p>
    <w:p>
      <w:pPr>
        <w:spacing w:line="360" w:lineRule="exact"/>
        <w:ind w:firstLine="440" w:firstLineChars="200"/>
        <w:rPr>
          <w:rFonts w:ascii="宋体" w:hAnsi="宋体" w:cs="宋体"/>
          <w:sz w:val="22"/>
        </w:rPr>
      </w:pPr>
      <w:r>
        <w:rPr>
          <w:rFonts w:hint="eastAsia" w:ascii="宋体" w:hAnsi="宋体" w:cs="宋体"/>
          <w:sz w:val="22"/>
        </w:rPr>
        <w:t>支持设定限制空域的状态；</w:t>
      </w:r>
    </w:p>
    <w:p>
      <w:pPr>
        <w:spacing w:line="360" w:lineRule="exact"/>
        <w:ind w:firstLine="440" w:firstLineChars="200"/>
        <w:rPr>
          <w:rFonts w:ascii="宋体" w:hAnsi="宋体" w:cs="宋体"/>
          <w:sz w:val="22"/>
        </w:rPr>
      </w:pPr>
      <w:r>
        <w:rPr>
          <w:rFonts w:hint="eastAsia" w:ascii="宋体" w:hAnsi="宋体" w:cs="宋体"/>
          <w:sz w:val="22"/>
        </w:rPr>
        <w:t>支持设定可修改其条件的限制空域状态；</w:t>
      </w:r>
    </w:p>
    <w:p>
      <w:pPr>
        <w:spacing w:line="360" w:lineRule="exact"/>
        <w:ind w:firstLine="440" w:firstLineChars="200"/>
        <w:rPr>
          <w:rFonts w:ascii="宋体" w:hAnsi="宋体" w:cs="宋体"/>
          <w:sz w:val="22"/>
        </w:rPr>
      </w:pPr>
      <w:r>
        <w:rPr>
          <w:rFonts w:hint="eastAsia" w:ascii="宋体" w:hAnsi="宋体" w:cs="宋体"/>
          <w:sz w:val="22"/>
        </w:rPr>
        <w:t>支持设置练习过程中飞行计划的航路偏置，操作简单，并能选择偏置距离、左右侧、偏置预设置、预取消；</w:t>
      </w:r>
    </w:p>
    <w:p>
      <w:pPr>
        <w:spacing w:line="360" w:lineRule="exact"/>
        <w:ind w:firstLine="440" w:firstLineChars="200"/>
        <w:rPr>
          <w:rFonts w:ascii="宋体" w:hAnsi="宋体" w:cs="宋体"/>
          <w:sz w:val="22"/>
        </w:rPr>
      </w:pPr>
      <w:r>
        <w:rPr>
          <w:rFonts w:hint="eastAsia" w:ascii="宋体" w:hAnsi="宋体" w:cs="宋体"/>
          <w:sz w:val="22"/>
        </w:rPr>
        <w:t>支持设定使用跑道；</w:t>
      </w:r>
    </w:p>
    <w:p>
      <w:pPr>
        <w:spacing w:line="360" w:lineRule="exact"/>
        <w:ind w:firstLine="440" w:firstLineChars="200"/>
        <w:rPr>
          <w:rFonts w:ascii="宋体" w:hAnsi="宋体" w:cs="宋体"/>
          <w:sz w:val="22"/>
        </w:rPr>
      </w:pPr>
      <w:r>
        <w:rPr>
          <w:rFonts w:hint="eastAsia" w:ascii="宋体" w:hAnsi="宋体" w:cs="宋体"/>
          <w:sz w:val="22"/>
        </w:rPr>
        <w:t>支持教员在练习中手动添加、修改和删除飞行计划；</w:t>
      </w:r>
    </w:p>
    <w:p>
      <w:pPr>
        <w:spacing w:line="360" w:lineRule="exact"/>
        <w:ind w:firstLine="440" w:firstLineChars="200"/>
        <w:rPr>
          <w:rFonts w:ascii="宋体" w:hAnsi="宋体" w:cs="宋体"/>
          <w:sz w:val="22"/>
        </w:rPr>
      </w:pPr>
      <w:r>
        <w:rPr>
          <w:rFonts w:hint="eastAsia" w:ascii="宋体" w:hAnsi="宋体" w:cs="宋体"/>
          <w:sz w:val="22"/>
        </w:rPr>
        <w:t>支持根据设定的参数，如时间、出现的航路点及相应比例、航空器数量、尾流和飞行计划类别等条件，自动生成满足条件的练习计划；</w:t>
      </w:r>
    </w:p>
    <w:p>
      <w:pPr>
        <w:spacing w:line="360" w:lineRule="exact"/>
        <w:ind w:firstLine="440" w:firstLineChars="200"/>
        <w:rPr>
          <w:rFonts w:ascii="宋体" w:hAnsi="宋体" w:cs="宋体"/>
          <w:sz w:val="22"/>
        </w:rPr>
      </w:pPr>
      <w:r>
        <w:rPr>
          <w:rFonts w:hint="eastAsia" w:ascii="宋体" w:hAnsi="宋体" w:cs="宋体"/>
          <w:sz w:val="22"/>
        </w:rPr>
        <w:t>支持应答机编码的自动分配和手动修改；</w:t>
      </w:r>
    </w:p>
    <w:p>
      <w:pPr>
        <w:spacing w:line="360" w:lineRule="exact"/>
        <w:ind w:firstLine="440" w:firstLineChars="200"/>
        <w:rPr>
          <w:rFonts w:ascii="宋体" w:hAnsi="宋体" w:cs="宋体"/>
          <w:sz w:val="22"/>
        </w:rPr>
      </w:pPr>
      <w:r>
        <w:rPr>
          <w:rFonts w:hint="eastAsia" w:ascii="宋体" w:hAnsi="宋体" w:cs="宋体"/>
          <w:sz w:val="22"/>
        </w:rPr>
        <w:t>在编辑练习计划时，一个练习计划不能重复调用同一个飞行计划；</w:t>
      </w:r>
    </w:p>
    <w:p>
      <w:pPr>
        <w:spacing w:line="360" w:lineRule="exact"/>
        <w:ind w:firstLine="440" w:firstLineChars="200"/>
        <w:rPr>
          <w:rFonts w:ascii="宋体" w:hAnsi="宋体" w:cs="宋体"/>
          <w:sz w:val="22"/>
        </w:rPr>
      </w:pPr>
      <w:r>
        <w:rPr>
          <w:rFonts w:hint="eastAsia" w:ascii="宋体" w:hAnsi="宋体" w:cs="宋体"/>
          <w:sz w:val="22"/>
        </w:rPr>
        <w:t>在编辑练习计划时，允许对被选中的飞行计划做出修改；可选择修改的结果只限于在本练习计划中执行，或同时将修改后的飞行计划库中生成一个新飞行计划；</w:t>
      </w:r>
    </w:p>
    <w:p>
      <w:pPr>
        <w:spacing w:line="360" w:lineRule="exact"/>
        <w:ind w:firstLine="440" w:firstLineChars="200"/>
        <w:rPr>
          <w:rFonts w:ascii="宋体" w:hAnsi="宋体" w:cs="宋体"/>
          <w:sz w:val="22"/>
        </w:rPr>
      </w:pPr>
      <w:r>
        <w:rPr>
          <w:rFonts w:hint="eastAsia" w:ascii="宋体" w:hAnsi="宋体" w:cs="宋体"/>
          <w:sz w:val="22"/>
        </w:rPr>
        <w:t>支持练习计划库以EXCEL等格式导出和导入，并对于导入数据进行合理性自动检查，显示未通过合理性检查的项目与要素；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支持练习计划在完成编辑后在教员席进行预演，预演可按指定条件，如速度、时间段等运行；</w:t>
      </w:r>
    </w:p>
    <w:p>
      <w:pPr>
        <w:spacing w:line="360" w:lineRule="exact"/>
        <w:ind w:firstLine="440" w:firstLineChars="200"/>
        <w:rPr>
          <w:rFonts w:ascii="宋体" w:hAnsi="宋体" w:cs="宋体"/>
          <w:sz w:val="22"/>
        </w:rPr>
      </w:pPr>
      <w:r>
        <w:rPr>
          <w:rFonts w:hint="eastAsia" w:ascii="宋体" w:hAnsi="宋体" w:cs="宋体"/>
          <w:sz w:val="22"/>
        </w:rPr>
        <w:t>支持练习计划在完成编辑后在教员席进行预演，预演可按指定条件，如速度、时间段等运行，预演中每架航空器均可执行预演设置的管制指令（高度、速度、进离港程序）；</w:t>
      </w:r>
    </w:p>
    <w:p>
      <w:pPr>
        <w:spacing w:line="360" w:lineRule="exact"/>
        <w:ind w:firstLine="440" w:firstLineChars="200"/>
        <w:rPr>
          <w:rFonts w:ascii="宋体" w:hAnsi="宋体" w:cs="宋体"/>
          <w:sz w:val="22"/>
        </w:rPr>
      </w:pPr>
      <w:r>
        <w:rPr>
          <w:rFonts w:hint="eastAsia" w:ascii="宋体" w:hAnsi="宋体" w:cs="宋体"/>
          <w:sz w:val="22"/>
        </w:rPr>
        <w:t>支持调用实时雷达数据生成练习计划；</w:t>
      </w:r>
    </w:p>
    <w:p>
      <w:pPr>
        <w:spacing w:line="360" w:lineRule="exact"/>
        <w:ind w:firstLine="440" w:firstLineChars="200"/>
        <w:rPr>
          <w:rFonts w:ascii="宋体" w:hAnsi="宋体" w:cs="宋体"/>
          <w:sz w:val="22"/>
        </w:rPr>
      </w:pPr>
      <w:r>
        <w:rPr>
          <w:rFonts w:hint="eastAsia" w:ascii="宋体" w:hAnsi="宋体" w:cs="宋体"/>
          <w:sz w:val="22"/>
        </w:rPr>
        <w:t>支持调用已完成练习计划某一选定时间的数据生成新的练习计划；</w:t>
      </w:r>
    </w:p>
    <w:p>
      <w:pPr>
        <w:spacing w:line="360" w:lineRule="exact"/>
        <w:ind w:firstLine="440" w:firstLineChars="200"/>
        <w:rPr>
          <w:rFonts w:ascii="宋体" w:hAnsi="宋体" w:cs="宋体"/>
          <w:sz w:val="22"/>
        </w:rPr>
      </w:pPr>
      <w:r>
        <w:rPr>
          <w:rFonts w:hint="eastAsia" w:ascii="宋体" w:hAnsi="宋体" w:cs="宋体"/>
          <w:sz w:val="22"/>
        </w:rPr>
        <w:t>支持对练习计划中选定的天气条件进行修改，并可设定其随时间变化；</w:t>
      </w:r>
    </w:p>
    <w:p>
      <w:pPr>
        <w:spacing w:line="360" w:lineRule="exact"/>
        <w:ind w:firstLine="440" w:firstLineChars="200"/>
        <w:rPr>
          <w:rFonts w:ascii="宋体" w:hAnsi="宋体" w:cs="宋体"/>
          <w:sz w:val="22"/>
        </w:rPr>
      </w:pPr>
      <w:r>
        <w:rPr>
          <w:rFonts w:hint="eastAsia" w:ascii="宋体" w:hAnsi="宋体" w:cs="宋体"/>
          <w:sz w:val="22"/>
        </w:rPr>
        <w:t>支持预先或在线编辑练习脚本，练习脚本可以在规定的时刻显示给模拟飞行员；</w:t>
      </w:r>
    </w:p>
    <w:p>
      <w:pPr>
        <w:spacing w:line="360" w:lineRule="exact"/>
        <w:ind w:firstLine="440" w:firstLineChars="200"/>
        <w:rPr>
          <w:rFonts w:ascii="宋体" w:hAnsi="宋体" w:cs="宋体"/>
          <w:sz w:val="22"/>
        </w:rPr>
      </w:pPr>
      <w:r>
        <w:rPr>
          <w:rFonts w:hint="eastAsia" w:ascii="宋体" w:hAnsi="宋体" w:cs="宋体"/>
          <w:sz w:val="22"/>
        </w:rPr>
        <w:t>支持飞行计划在脱离本管制单位后，可实现自动按照预设的飞行轨迹飞行（包括加入进港程序、下降高度、减速、截获盲降或者沿后续航路飞向目的地）。</w:t>
      </w:r>
    </w:p>
    <w:p>
      <w:pPr>
        <w:spacing w:line="360" w:lineRule="exact"/>
        <w:ind w:firstLine="440" w:firstLineChars="200"/>
        <w:rPr>
          <w:rFonts w:ascii="宋体" w:hAnsi="宋体" w:cs="宋体"/>
          <w:sz w:val="22"/>
        </w:rPr>
      </w:pPr>
      <w:r>
        <w:rPr>
          <w:rFonts w:hint="eastAsia" w:ascii="宋体" w:hAnsi="宋体" w:cs="宋体"/>
          <w:sz w:val="22"/>
        </w:rPr>
        <w:t>6.1.1.5编辑信息记录</w:t>
      </w:r>
    </w:p>
    <w:p>
      <w:pPr>
        <w:spacing w:line="360" w:lineRule="exact"/>
        <w:ind w:firstLine="440" w:firstLineChars="200"/>
        <w:rPr>
          <w:rFonts w:ascii="宋体" w:hAnsi="宋体" w:cs="宋体"/>
          <w:sz w:val="22"/>
        </w:rPr>
      </w:pPr>
      <w:r>
        <w:rPr>
          <w:rFonts w:hint="eastAsia" w:ascii="宋体" w:hAnsi="宋体" w:cs="宋体"/>
          <w:sz w:val="22"/>
        </w:rPr>
        <w:t>练习信息记录内容包括练习的时间、模拟机的机位、模拟管制员、教员、模拟飞行员和分组情况等信息以及练习过程中的数据、视频及音频等；</w:t>
      </w:r>
    </w:p>
    <w:p>
      <w:pPr>
        <w:spacing w:line="360" w:lineRule="exact"/>
        <w:ind w:firstLine="440" w:firstLineChars="200"/>
        <w:rPr>
          <w:rFonts w:ascii="宋体" w:hAnsi="宋体" w:cs="宋体"/>
          <w:sz w:val="22"/>
        </w:rPr>
      </w:pPr>
      <w:r>
        <w:rPr>
          <w:rFonts w:hint="eastAsia" w:ascii="宋体" w:hAnsi="宋体" w:cs="宋体"/>
          <w:sz w:val="22"/>
        </w:rPr>
        <w:t>支持指定分组记录，实现雷达视频、各辅助信息和语音通信的同步记录；</w:t>
      </w:r>
    </w:p>
    <w:p>
      <w:pPr>
        <w:spacing w:line="360" w:lineRule="exact"/>
        <w:ind w:firstLine="440" w:firstLineChars="200"/>
        <w:rPr>
          <w:rFonts w:ascii="宋体" w:hAnsi="宋体" w:cs="宋体"/>
          <w:sz w:val="22"/>
        </w:rPr>
      </w:pPr>
      <w:r>
        <w:rPr>
          <w:rFonts w:hint="eastAsia" w:ascii="宋体" w:hAnsi="宋体" w:cs="宋体"/>
          <w:sz w:val="22"/>
        </w:rPr>
        <w:t>支持模拟管制员和教员登录系统的功能，并按照登录的信息记录相关练习数据；</w:t>
      </w:r>
    </w:p>
    <w:p>
      <w:pPr>
        <w:spacing w:line="360" w:lineRule="exact"/>
        <w:ind w:firstLine="440" w:firstLineChars="200"/>
        <w:rPr>
          <w:rFonts w:ascii="宋体" w:hAnsi="宋体" w:cs="宋体"/>
          <w:sz w:val="22"/>
        </w:rPr>
      </w:pPr>
      <w:r>
        <w:rPr>
          <w:rFonts w:hint="eastAsia" w:ascii="宋体" w:hAnsi="宋体" w:cs="宋体"/>
          <w:sz w:val="22"/>
        </w:rPr>
        <w:t>支持教员特权操作记录；</w:t>
      </w:r>
    </w:p>
    <w:p>
      <w:pPr>
        <w:spacing w:line="360" w:lineRule="exact"/>
        <w:ind w:firstLine="440" w:firstLineChars="200"/>
        <w:rPr>
          <w:rFonts w:ascii="宋体" w:hAnsi="宋体" w:cs="宋体"/>
          <w:sz w:val="22"/>
        </w:rPr>
      </w:pPr>
      <w:r>
        <w:rPr>
          <w:rFonts w:hint="eastAsia" w:ascii="宋体" w:hAnsi="宋体" w:cs="宋体"/>
          <w:sz w:val="22"/>
        </w:rPr>
        <w:t>支持语音通信单独记录；</w:t>
      </w:r>
    </w:p>
    <w:p>
      <w:pPr>
        <w:spacing w:line="360" w:lineRule="exact"/>
        <w:ind w:firstLine="440" w:firstLineChars="200"/>
        <w:rPr>
          <w:rFonts w:ascii="宋体" w:hAnsi="宋体" w:cs="宋体"/>
          <w:sz w:val="22"/>
        </w:rPr>
      </w:pPr>
      <w:r>
        <w:rPr>
          <w:rFonts w:hint="eastAsia" w:ascii="宋体" w:hAnsi="宋体" w:cs="宋体"/>
          <w:sz w:val="22"/>
        </w:rPr>
        <w:t>支持记录的视频和音频的记录格式转换、编码及输出，实现在常用的操作系统中播放；</w:t>
      </w:r>
    </w:p>
    <w:p>
      <w:pPr>
        <w:spacing w:line="360" w:lineRule="exact"/>
        <w:ind w:firstLine="440" w:firstLineChars="200"/>
        <w:rPr>
          <w:rFonts w:ascii="宋体" w:hAnsi="宋体" w:cs="宋体"/>
          <w:sz w:val="22"/>
        </w:rPr>
      </w:pPr>
      <w:r>
        <w:rPr>
          <w:rFonts w:hint="eastAsia" w:ascii="宋体" w:hAnsi="宋体" w:cs="宋体"/>
          <w:sz w:val="22"/>
        </w:rPr>
        <w:t>系统应自动保存每个席位最近30个练习的运行数据记录。</w:t>
      </w:r>
    </w:p>
    <w:p>
      <w:pPr>
        <w:spacing w:line="360" w:lineRule="exact"/>
        <w:ind w:firstLine="440" w:firstLineChars="200"/>
        <w:rPr>
          <w:rFonts w:ascii="宋体" w:hAnsi="宋体" w:cs="宋体"/>
          <w:sz w:val="22"/>
        </w:rPr>
      </w:pPr>
      <w:r>
        <w:rPr>
          <w:rFonts w:hint="eastAsia" w:ascii="宋体" w:hAnsi="宋体" w:cs="宋体"/>
          <w:sz w:val="22"/>
        </w:rPr>
        <w:t>6.1.1.6练习数据统计与分析</w:t>
      </w:r>
    </w:p>
    <w:p>
      <w:pPr>
        <w:spacing w:line="360" w:lineRule="exact"/>
        <w:ind w:firstLine="440" w:firstLineChars="200"/>
        <w:rPr>
          <w:rFonts w:ascii="宋体" w:hAnsi="宋体" w:cs="宋体"/>
          <w:sz w:val="22"/>
        </w:rPr>
      </w:pPr>
      <w:r>
        <w:rPr>
          <w:rFonts w:hint="eastAsia" w:ascii="宋体" w:hAnsi="宋体" w:cs="宋体"/>
          <w:sz w:val="22"/>
        </w:rPr>
        <w:t>支持统计完成练习的总时间；</w:t>
      </w:r>
    </w:p>
    <w:p>
      <w:pPr>
        <w:spacing w:line="360" w:lineRule="exact"/>
        <w:ind w:firstLine="440" w:firstLineChars="200"/>
        <w:rPr>
          <w:rFonts w:ascii="宋体" w:hAnsi="宋体" w:cs="宋体"/>
          <w:sz w:val="22"/>
        </w:rPr>
      </w:pPr>
      <w:r>
        <w:rPr>
          <w:rFonts w:hint="eastAsia" w:ascii="宋体" w:hAnsi="宋体" w:cs="宋体"/>
          <w:sz w:val="22"/>
        </w:rPr>
        <w:t>支持统计练习中的指令发送时刻及时长，并以时间轴的形式显示；</w:t>
      </w:r>
    </w:p>
    <w:p>
      <w:pPr>
        <w:spacing w:line="360" w:lineRule="exact"/>
        <w:ind w:firstLine="440" w:firstLineChars="200"/>
        <w:rPr>
          <w:rFonts w:ascii="宋体" w:hAnsi="宋体" w:cs="宋体"/>
          <w:sz w:val="22"/>
        </w:rPr>
      </w:pPr>
      <w:r>
        <w:rPr>
          <w:rFonts w:hint="eastAsia" w:ascii="宋体" w:hAnsi="宋体" w:cs="宋体"/>
          <w:sz w:val="22"/>
        </w:rPr>
        <w:t>支持统计指定时段的通话次数及管制频率的占用率；</w:t>
      </w:r>
    </w:p>
    <w:p>
      <w:pPr>
        <w:spacing w:line="360" w:lineRule="exact"/>
        <w:ind w:firstLine="440" w:firstLineChars="200"/>
        <w:rPr>
          <w:rFonts w:ascii="宋体" w:hAnsi="宋体" w:cs="宋体"/>
          <w:sz w:val="22"/>
        </w:rPr>
      </w:pPr>
      <w:r>
        <w:rPr>
          <w:rFonts w:hint="eastAsia" w:ascii="宋体" w:hAnsi="宋体" w:cs="宋体"/>
          <w:sz w:val="22"/>
        </w:rPr>
        <w:t>支持统计练习中指令操作时刻及时长，并以时间轴的形式显示；</w:t>
      </w:r>
    </w:p>
    <w:p>
      <w:pPr>
        <w:spacing w:line="360" w:lineRule="exact"/>
        <w:ind w:firstLine="440" w:firstLineChars="200"/>
        <w:rPr>
          <w:rFonts w:ascii="宋体" w:hAnsi="宋体" w:cs="宋体"/>
          <w:sz w:val="22"/>
        </w:rPr>
      </w:pPr>
      <w:r>
        <w:rPr>
          <w:rFonts w:hint="eastAsia" w:ascii="宋体" w:hAnsi="宋体" w:cs="宋体"/>
          <w:sz w:val="22"/>
        </w:rPr>
        <w:t>支持将2）和4）在同一时间轴上显示；</w:t>
      </w:r>
    </w:p>
    <w:p>
      <w:pPr>
        <w:spacing w:line="360" w:lineRule="exact"/>
        <w:ind w:firstLine="440" w:firstLineChars="200"/>
        <w:rPr>
          <w:rFonts w:ascii="宋体" w:hAnsi="宋体" w:cs="宋体"/>
          <w:sz w:val="22"/>
        </w:rPr>
      </w:pPr>
      <w:r>
        <w:rPr>
          <w:rFonts w:hint="eastAsia" w:ascii="宋体" w:hAnsi="宋体" w:cs="宋体"/>
          <w:sz w:val="22"/>
        </w:rPr>
        <w:t>支持统计航空器高度、航向和速度改变的次数；</w:t>
      </w:r>
    </w:p>
    <w:p>
      <w:pPr>
        <w:spacing w:line="360" w:lineRule="exact"/>
        <w:ind w:firstLine="440" w:firstLineChars="200"/>
        <w:rPr>
          <w:rFonts w:ascii="宋体" w:hAnsi="宋体" w:cs="宋体"/>
          <w:sz w:val="22"/>
        </w:rPr>
      </w:pPr>
      <w:r>
        <w:rPr>
          <w:rFonts w:hint="eastAsia" w:ascii="宋体" w:hAnsi="宋体" w:cs="宋体"/>
          <w:sz w:val="22"/>
        </w:rPr>
        <w:t>支持统计航空器间小于安全间隔的次数、时长及其状态；</w:t>
      </w:r>
    </w:p>
    <w:p>
      <w:pPr>
        <w:spacing w:line="360" w:lineRule="exact"/>
        <w:ind w:firstLine="440" w:firstLineChars="200"/>
        <w:rPr>
          <w:rFonts w:ascii="宋体" w:hAnsi="宋体" w:cs="宋体"/>
          <w:sz w:val="22"/>
        </w:rPr>
      </w:pPr>
      <w:r>
        <w:rPr>
          <w:rFonts w:hint="eastAsia" w:ascii="宋体" w:hAnsi="宋体" w:cs="宋体"/>
          <w:sz w:val="22"/>
        </w:rPr>
        <w:t>支持统计航空器近地告警次数、时长及其状态；</w:t>
      </w:r>
    </w:p>
    <w:p>
      <w:pPr>
        <w:spacing w:line="360" w:lineRule="exact"/>
        <w:ind w:firstLine="440" w:firstLineChars="200"/>
        <w:rPr>
          <w:rFonts w:ascii="宋体" w:hAnsi="宋体" w:cs="宋体"/>
          <w:sz w:val="22"/>
        </w:rPr>
      </w:pPr>
      <w:r>
        <w:rPr>
          <w:rFonts w:hint="eastAsia" w:ascii="宋体" w:hAnsi="宋体" w:cs="宋体"/>
          <w:sz w:val="22"/>
        </w:rPr>
        <w:t>支持统计航空器进入限制性空域次数和时长；</w:t>
      </w:r>
    </w:p>
    <w:p>
      <w:pPr>
        <w:spacing w:line="360" w:lineRule="exact"/>
        <w:ind w:firstLine="440" w:firstLineChars="200"/>
        <w:rPr>
          <w:rFonts w:ascii="宋体" w:hAnsi="宋体" w:cs="宋体"/>
          <w:sz w:val="22"/>
        </w:rPr>
      </w:pPr>
      <w:r>
        <w:rPr>
          <w:rFonts w:hint="eastAsia" w:ascii="宋体" w:hAnsi="宋体" w:cs="宋体"/>
          <w:sz w:val="22"/>
        </w:rPr>
        <w:t>支持统计航空器在本管制区（或扇区）飞行里程和时间，包括对单架航空器、所有航空器和某航空公司所有航空器的统计；</w:t>
      </w:r>
    </w:p>
    <w:p>
      <w:pPr>
        <w:spacing w:line="360" w:lineRule="exact"/>
        <w:ind w:firstLine="440" w:firstLineChars="200"/>
        <w:rPr>
          <w:rFonts w:ascii="宋体" w:hAnsi="宋体" w:cs="宋体"/>
          <w:sz w:val="22"/>
        </w:rPr>
      </w:pPr>
      <w:r>
        <w:rPr>
          <w:rFonts w:hint="eastAsia" w:ascii="宋体" w:hAnsi="宋体" w:cs="宋体"/>
          <w:sz w:val="22"/>
        </w:rPr>
        <w:t>支持统计对移交航空器的移交操作次数及占需要移交航空器的比例；</w:t>
      </w:r>
    </w:p>
    <w:p>
      <w:pPr>
        <w:spacing w:line="360" w:lineRule="exact"/>
        <w:ind w:firstLine="440" w:firstLineChars="200"/>
        <w:rPr>
          <w:rFonts w:ascii="宋体" w:hAnsi="宋体" w:cs="宋体"/>
          <w:sz w:val="22"/>
        </w:rPr>
      </w:pPr>
      <w:r>
        <w:rPr>
          <w:rFonts w:hint="eastAsia" w:ascii="宋体" w:hAnsi="宋体" w:cs="宋体"/>
          <w:sz w:val="22"/>
        </w:rPr>
        <w:t>支持统计航空器延误情况；</w:t>
      </w:r>
    </w:p>
    <w:p>
      <w:pPr>
        <w:spacing w:line="360" w:lineRule="exact"/>
        <w:ind w:firstLine="440" w:firstLineChars="200"/>
        <w:rPr>
          <w:rFonts w:ascii="宋体" w:hAnsi="宋体" w:cs="宋体"/>
          <w:sz w:val="22"/>
        </w:rPr>
      </w:pPr>
      <w:r>
        <w:rPr>
          <w:rFonts w:hint="eastAsia" w:ascii="宋体" w:hAnsi="宋体" w:cs="宋体"/>
          <w:sz w:val="22"/>
        </w:rPr>
        <w:t>支持统计建立航向道的航空器数量及占需要建立的比例；</w:t>
      </w:r>
    </w:p>
    <w:p>
      <w:pPr>
        <w:spacing w:line="360" w:lineRule="exact"/>
        <w:ind w:firstLine="440" w:firstLineChars="200"/>
        <w:rPr>
          <w:rFonts w:ascii="宋体" w:hAnsi="宋体" w:cs="宋体"/>
          <w:sz w:val="22"/>
        </w:rPr>
      </w:pPr>
      <w:r>
        <w:rPr>
          <w:rFonts w:hint="eastAsia" w:ascii="宋体" w:hAnsi="宋体" w:cs="宋体"/>
          <w:sz w:val="22"/>
        </w:rPr>
        <w:t>支持以表格或者文本形式输出统计数据；</w:t>
      </w:r>
    </w:p>
    <w:p>
      <w:pPr>
        <w:spacing w:line="360" w:lineRule="exact"/>
        <w:ind w:firstLine="440" w:firstLineChars="200"/>
        <w:rPr>
          <w:rFonts w:ascii="宋体" w:hAnsi="宋体" w:cs="宋体"/>
          <w:sz w:val="22"/>
        </w:rPr>
      </w:pPr>
      <w:r>
        <w:rPr>
          <w:rFonts w:hint="eastAsia" w:ascii="宋体" w:hAnsi="宋体" w:cs="宋体"/>
          <w:sz w:val="22"/>
        </w:rPr>
        <w:t>支持对于登录的记录进行统计、分析和输出，并加载登录信息。</w:t>
      </w:r>
    </w:p>
    <w:p>
      <w:pPr>
        <w:spacing w:line="360" w:lineRule="exact"/>
        <w:ind w:firstLine="440" w:firstLineChars="200"/>
        <w:rPr>
          <w:rFonts w:ascii="宋体" w:hAnsi="宋体" w:cs="宋体"/>
          <w:sz w:val="22"/>
        </w:rPr>
      </w:pPr>
      <w:r>
        <w:rPr>
          <w:rFonts w:hint="eastAsia" w:ascii="宋体" w:hAnsi="宋体" w:cs="宋体"/>
          <w:sz w:val="22"/>
        </w:rPr>
        <w:t>6.1.1.7进程单打印</w:t>
      </w:r>
    </w:p>
    <w:p>
      <w:pPr>
        <w:spacing w:line="360" w:lineRule="exact"/>
        <w:ind w:firstLine="440" w:firstLineChars="200"/>
        <w:rPr>
          <w:rFonts w:ascii="宋体" w:hAnsi="宋体" w:cs="宋体"/>
          <w:sz w:val="22"/>
        </w:rPr>
      </w:pPr>
      <w:r>
        <w:rPr>
          <w:rFonts w:hint="eastAsia" w:ascii="宋体" w:hAnsi="宋体" w:cs="宋体"/>
          <w:sz w:val="22"/>
        </w:rPr>
        <w:t>支持根据练习计划自动生成进程单，格式符合有关飞行进程单的要求；</w:t>
      </w:r>
    </w:p>
    <w:p>
      <w:pPr>
        <w:spacing w:line="360" w:lineRule="exact"/>
        <w:ind w:firstLine="440" w:firstLineChars="200"/>
        <w:rPr>
          <w:rFonts w:ascii="宋体" w:hAnsi="宋体" w:cs="宋体"/>
          <w:sz w:val="22"/>
        </w:rPr>
      </w:pPr>
      <w:r>
        <w:rPr>
          <w:rFonts w:hint="eastAsia" w:ascii="宋体" w:hAnsi="宋体" w:cs="宋体"/>
          <w:sz w:val="22"/>
        </w:rPr>
        <w:t>支持进程单批量和单独打印；</w:t>
      </w:r>
    </w:p>
    <w:p>
      <w:pPr>
        <w:spacing w:line="360" w:lineRule="exact"/>
        <w:ind w:firstLine="440" w:firstLineChars="200"/>
        <w:rPr>
          <w:rFonts w:ascii="宋体" w:hAnsi="宋体" w:cs="宋体"/>
          <w:sz w:val="22"/>
        </w:rPr>
      </w:pPr>
      <w:r>
        <w:rPr>
          <w:rFonts w:hint="eastAsia" w:ascii="宋体" w:hAnsi="宋体" w:cs="宋体"/>
          <w:sz w:val="22"/>
        </w:rPr>
        <w:t>支持进程单动态打印。</w:t>
      </w:r>
    </w:p>
    <w:p>
      <w:pPr>
        <w:spacing w:line="360" w:lineRule="exact"/>
        <w:ind w:firstLine="440" w:firstLineChars="200"/>
        <w:rPr>
          <w:rFonts w:ascii="宋体" w:hAnsi="宋体" w:cs="宋体"/>
          <w:sz w:val="22"/>
        </w:rPr>
      </w:pPr>
      <w:r>
        <w:rPr>
          <w:rFonts w:hint="eastAsia" w:ascii="宋体" w:hAnsi="宋体" w:cs="宋体"/>
          <w:sz w:val="22"/>
        </w:rPr>
        <w:t>6.1.2系统运行控制模块</w:t>
      </w:r>
    </w:p>
    <w:p>
      <w:pPr>
        <w:spacing w:line="360" w:lineRule="exact"/>
        <w:ind w:firstLine="440" w:firstLineChars="200"/>
        <w:rPr>
          <w:rFonts w:ascii="宋体" w:hAnsi="宋体" w:cs="宋体"/>
          <w:sz w:val="22"/>
        </w:rPr>
      </w:pPr>
      <w:r>
        <w:rPr>
          <w:rFonts w:hint="eastAsia" w:ascii="宋体" w:hAnsi="宋体" w:cs="宋体"/>
          <w:sz w:val="22"/>
        </w:rPr>
        <w:t>6.1.2.1分组管理</w:t>
      </w:r>
    </w:p>
    <w:p>
      <w:pPr>
        <w:spacing w:line="360" w:lineRule="exact"/>
        <w:ind w:firstLine="440" w:firstLineChars="200"/>
        <w:rPr>
          <w:rFonts w:ascii="宋体" w:hAnsi="宋体" w:cs="宋体"/>
          <w:sz w:val="22"/>
        </w:rPr>
      </w:pPr>
      <w:r>
        <w:rPr>
          <w:rFonts w:hint="eastAsia" w:ascii="宋体" w:hAnsi="宋体" w:cs="宋体"/>
          <w:sz w:val="22"/>
        </w:rPr>
        <w:t>支持指定练习的模拟管制员和模拟飞行员席位的灵活对应关系；</w:t>
      </w:r>
    </w:p>
    <w:p>
      <w:pPr>
        <w:spacing w:line="360" w:lineRule="exact"/>
        <w:ind w:firstLine="440" w:firstLineChars="200"/>
        <w:rPr>
          <w:rFonts w:ascii="宋体" w:hAnsi="宋体" w:cs="宋体"/>
          <w:sz w:val="22"/>
        </w:rPr>
      </w:pPr>
      <w:r>
        <w:rPr>
          <w:rFonts w:hint="eastAsia" w:ascii="宋体" w:hAnsi="宋体" w:cs="宋体"/>
          <w:sz w:val="22"/>
        </w:rPr>
        <w:t>支持自动安排飞行计划与模拟飞行员的初始对应关系；</w:t>
      </w:r>
    </w:p>
    <w:p>
      <w:pPr>
        <w:spacing w:line="360" w:lineRule="exact"/>
        <w:ind w:firstLine="440" w:firstLineChars="200"/>
        <w:rPr>
          <w:rFonts w:ascii="宋体" w:hAnsi="宋体" w:cs="宋体"/>
          <w:sz w:val="22"/>
        </w:rPr>
      </w:pPr>
      <w:r>
        <w:rPr>
          <w:rFonts w:hint="eastAsia" w:ascii="宋体" w:hAnsi="宋体" w:cs="宋体"/>
          <w:sz w:val="22"/>
        </w:rPr>
        <w:t>支持手工安排飞行计划与模拟飞行员的初始对应关系；</w:t>
      </w:r>
    </w:p>
    <w:p>
      <w:pPr>
        <w:spacing w:line="360" w:lineRule="exact"/>
        <w:ind w:firstLine="440" w:firstLineChars="200"/>
        <w:rPr>
          <w:rFonts w:ascii="宋体" w:hAnsi="宋体" w:cs="宋体"/>
          <w:sz w:val="22"/>
        </w:rPr>
      </w:pPr>
      <w:r>
        <w:rPr>
          <w:rFonts w:hint="eastAsia" w:ascii="宋体" w:hAnsi="宋体" w:cs="宋体"/>
          <w:sz w:val="22"/>
        </w:rPr>
        <w:t>可以在一个练习中指定多管制席位间的移交关系；</w:t>
      </w:r>
    </w:p>
    <w:p>
      <w:pPr>
        <w:spacing w:line="360" w:lineRule="exact"/>
        <w:ind w:firstLine="440" w:firstLineChars="200"/>
        <w:rPr>
          <w:rFonts w:ascii="宋体" w:hAnsi="宋体" w:cs="宋体"/>
          <w:sz w:val="22"/>
        </w:rPr>
      </w:pPr>
      <w:r>
        <w:rPr>
          <w:rFonts w:hint="eastAsia" w:ascii="宋体" w:hAnsi="宋体" w:cs="宋体"/>
          <w:sz w:val="22"/>
        </w:rPr>
        <w:t>根据练习中模拟管制员席位和模拟飞行员席位的分组，自动分配语音频率。</w:t>
      </w:r>
    </w:p>
    <w:p>
      <w:pPr>
        <w:spacing w:line="360" w:lineRule="exact"/>
        <w:ind w:firstLine="440" w:firstLineChars="200"/>
        <w:rPr>
          <w:rFonts w:ascii="宋体" w:hAnsi="宋体" w:cs="宋体"/>
          <w:sz w:val="22"/>
        </w:rPr>
      </w:pPr>
      <w:r>
        <w:rPr>
          <w:rFonts w:hint="eastAsia" w:ascii="宋体" w:hAnsi="宋体" w:cs="宋体"/>
          <w:sz w:val="22"/>
        </w:rPr>
        <w:t>6.1.2.2运行状态显示</w:t>
      </w:r>
    </w:p>
    <w:p>
      <w:pPr>
        <w:spacing w:line="360" w:lineRule="exact"/>
        <w:ind w:firstLine="440" w:firstLineChars="200"/>
        <w:rPr>
          <w:rFonts w:ascii="宋体" w:hAnsi="宋体" w:cs="宋体"/>
          <w:sz w:val="22"/>
        </w:rPr>
      </w:pPr>
      <w:r>
        <w:rPr>
          <w:rFonts w:hint="eastAsia" w:ascii="宋体" w:hAnsi="宋体" w:cs="宋体"/>
          <w:sz w:val="22"/>
        </w:rPr>
        <w:t>显示各终端设备的网络连接状态；</w:t>
      </w:r>
    </w:p>
    <w:p>
      <w:pPr>
        <w:spacing w:line="360" w:lineRule="exact"/>
        <w:ind w:firstLine="440" w:firstLineChars="200"/>
        <w:rPr>
          <w:rFonts w:ascii="宋体" w:hAnsi="宋体" w:cs="宋体"/>
          <w:sz w:val="22"/>
        </w:rPr>
      </w:pPr>
      <w:r>
        <w:rPr>
          <w:rFonts w:hint="eastAsia" w:ascii="宋体" w:hAnsi="宋体" w:cs="宋体"/>
          <w:sz w:val="22"/>
        </w:rPr>
        <w:t>显示各终端设备及软件的运行状态；</w:t>
      </w:r>
    </w:p>
    <w:p>
      <w:pPr>
        <w:spacing w:line="360" w:lineRule="exact"/>
        <w:ind w:firstLine="440" w:firstLineChars="200"/>
        <w:rPr>
          <w:rFonts w:ascii="宋体" w:hAnsi="宋体" w:cs="宋体"/>
          <w:sz w:val="22"/>
        </w:rPr>
      </w:pPr>
      <w:r>
        <w:rPr>
          <w:rFonts w:hint="eastAsia" w:ascii="宋体" w:hAnsi="宋体" w:cs="宋体"/>
          <w:sz w:val="22"/>
        </w:rPr>
        <w:t>显示系统和练习计划的运行状态。</w:t>
      </w:r>
    </w:p>
    <w:p>
      <w:pPr>
        <w:spacing w:line="360" w:lineRule="exact"/>
        <w:ind w:firstLine="440" w:firstLineChars="200"/>
        <w:rPr>
          <w:rFonts w:ascii="宋体" w:hAnsi="宋体" w:cs="宋体"/>
          <w:sz w:val="22"/>
        </w:rPr>
      </w:pPr>
      <w:r>
        <w:rPr>
          <w:rFonts w:hint="eastAsia" w:ascii="宋体" w:hAnsi="宋体" w:cs="宋体"/>
          <w:sz w:val="22"/>
        </w:rPr>
        <w:t>6.1.2.3运行控制</w:t>
      </w:r>
    </w:p>
    <w:p>
      <w:pPr>
        <w:spacing w:line="360" w:lineRule="exact"/>
        <w:ind w:firstLine="440" w:firstLineChars="200"/>
        <w:rPr>
          <w:rFonts w:ascii="宋体" w:hAnsi="宋体" w:cs="宋体"/>
          <w:sz w:val="22"/>
        </w:rPr>
      </w:pPr>
      <w:r>
        <w:rPr>
          <w:rFonts w:hint="eastAsia" w:ascii="宋体" w:hAnsi="宋体" w:cs="宋体"/>
          <w:sz w:val="22"/>
        </w:rPr>
        <w:t>支持全系统设备开、关机和重启；</w:t>
      </w:r>
    </w:p>
    <w:p>
      <w:pPr>
        <w:spacing w:line="360" w:lineRule="exact"/>
        <w:ind w:firstLine="440" w:firstLineChars="200"/>
        <w:rPr>
          <w:rFonts w:ascii="宋体" w:hAnsi="宋体" w:cs="宋体"/>
          <w:sz w:val="22"/>
        </w:rPr>
      </w:pPr>
      <w:r>
        <w:rPr>
          <w:rFonts w:hint="eastAsia" w:ascii="宋体" w:hAnsi="宋体" w:cs="宋体"/>
          <w:sz w:val="22"/>
        </w:rPr>
        <w:t>支持远程控制开启和关闭系统中的某个终端软件或者全部终端软件；</w:t>
      </w:r>
    </w:p>
    <w:p>
      <w:pPr>
        <w:spacing w:line="360" w:lineRule="exact"/>
        <w:ind w:firstLine="440" w:firstLineChars="200"/>
        <w:rPr>
          <w:rFonts w:ascii="宋体" w:hAnsi="宋体" w:cs="宋体"/>
          <w:sz w:val="22"/>
        </w:rPr>
      </w:pPr>
      <w:r>
        <w:rPr>
          <w:rFonts w:hint="eastAsia" w:ascii="宋体" w:hAnsi="宋体" w:cs="宋体"/>
          <w:sz w:val="22"/>
        </w:rPr>
        <w:t>支持飞行冲突告警条件的设置；</w:t>
      </w:r>
    </w:p>
    <w:p>
      <w:pPr>
        <w:spacing w:line="360" w:lineRule="exact"/>
        <w:ind w:firstLine="440" w:firstLineChars="200"/>
        <w:rPr>
          <w:rFonts w:ascii="宋体" w:hAnsi="宋体" w:cs="宋体"/>
          <w:sz w:val="22"/>
        </w:rPr>
      </w:pPr>
      <w:r>
        <w:rPr>
          <w:rFonts w:hint="eastAsia" w:ascii="宋体" w:hAnsi="宋体" w:cs="宋体"/>
          <w:sz w:val="22"/>
        </w:rPr>
        <w:t>支持其他告警条件（包括最低安全高度告警、许可高度符合性告警、偏航告警、危险区侵入告警、相似航班号告警、特殊编码告警、应答机编码重复告警）的设置；</w:t>
      </w:r>
    </w:p>
    <w:p>
      <w:pPr>
        <w:spacing w:line="360" w:lineRule="exact"/>
        <w:ind w:firstLine="440" w:firstLineChars="200"/>
        <w:rPr>
          <w:rFonts w:ascii="宋体" w:hAnsi="宋体" w:cs="宋体"/>
          <w:sz w:val="22"/>
        </w:rPr>
      </w:pPr>
      <w:r>
        <w:rPr>
          <w:rFonts w:hint="eastAsia" w:ascii="宋体" w:hAnsi="宋体" w:cs="宋体"/>
          <w:sz w:val="22"/>
        </w:rPr>
        <w:t>支持查看选择练习计划；</w:t>
      </w:r>
    </w:p>
    <w:p>
      <w:pPr>
        <w:spacing w:line="360" w:lineRule="exact"/>
        <w:ind w:firstLine="440" w:firstLineChars="200"/>
        <w:rPr>
          <w:rFonts w:ascii="宋体" w:hAnsi="宋体" w:cs="宋体"/>
          <w:sz w:val="22"/>
        </w:rPr>
      </w:pPr>
      <w:r>
        <w:rPr>
          <w:rFonts w:hint="eastAsia" w:ascii="宋体" w:hAnsi="宋体" w:cs="宋体"/>
          <w:sz w:val="22"/>
        </w:rPr>
        <w:t>支持各分组统一加载相同练习计划，或者分别加载不同练习计划；</w:t>
      </w:r>
    </w:p>
    <w:p>
      <w:pPr>
        <w:spacing w:line="360" w:lineRule="exact"/>
        <w:ind w:firstLine="440" w:firstLineChars="200"/>
        <w:rPr>
          <w:rFonts w:ascii="宋体" w:hAnsi="宋体" w:cs="宋体"/>
          <w:sz w:val="22"/>
        </w:rPr>
      </w:pPr>
      <w:r>
        <w:rPr>
          <w:rFonts w:hint="eastAsia" w:ascii="宋体" w:hAnsi="宋体" w:cs="宋体"/>
          <w:sz w:val="22"/>
        </w:rPr>
        <w:t>支持设置一、二次雷达航迹的显示条件；</w:t>
      </w:r>
    </w:p>
    <w:p>
      <w:pPr>
        <w:spacing w:line="360" w:lineRule="exact"/>
        <w:ind w:firstLine="440" w:firstLineChars="200"/>
        <w:rPr>
          <w:rFonts w:ascii="宋体" w:hAnsi="宋体" w:cs="宋体"/>
          <w:sz w:val="22"/>
        </w:rPr>
      </w:pPr>
      <w:r>
        <w:rPr>
          <w:rFonts w:hint="eastAsia" w:ascii="宋体" w:hAnsi="宋体" w:cs="宋体"/>
          <w:sz w:val="22"/>
        </w:rPr>
        <w:t>支持设置其他形式航迹（ADS-B、MLAT等）的显示条件；</w:t>
      </w:r>
    </w:p>
    <w:p>
      <w:pPr>
        <w:spacing w:line="360" w:lineRule="exact"/>
        <w:ind w:firstLine="440" w:firstLineChars="200"/>
        <w:rPr>
          <w:rFonts w:ascii="宋体" w:hAnsi="宋体" w:cs="宋体"/>
          <w:sz w:val="22"/>
        </w:rPr>
      </w:pPr>
      <w:r>
        <w:rPr>
          <w:rFonts w:hint="eastAsia" w:ascii="宋体" w:hAnsi="宋体" w:cs="宋体"/>
          <w:sz w:val="22"/>
        </w:rPr>
        <w:t>支持监控各组练习进度，进行统一或者单独管理，包括：开始、暂停、恢复、调速和结束练习；</w:t>
      </w:r>
    </w:p>
    <w:p>
      <w:pPr>
        <w:spacing w:line="360" w:lineRule="exact"/>
        <w:ind w:firstLine="440" w:firstLineChars="200"/>
        <w:rPr>
          <w:rFonts w:ascii="宋体" w:hAnsi="宋体" w:cs="宋体"/>
          <w:sz w:val="22"/>
        </w:rPr>
      </w:pPr>
      <w:r>
        <w:rPr>
          <w:rFonts w:hint="eastAsia" w:ascii="宋体" w:hAnsi="宋体" w:cs="宋体"/>
          <w:sz w:val="22"/>
        </w:rPr>
        <w:t>支持实时查看各练习计划分组及其训练的界面；</w:t>
      </w:r>
    </w:p>
    <w:p>
      <w:pPr>
        <w:spacing w:line="360" w:lineRule="exact"/>
        <w:ind w:firstLine="440" w:firstLineChars="200"/>
        <w:rPr>
          <w:rFonts w:ascii="宋体" w:hAnsi="宋体" w:cs="宋体"/>
          <w:sz w:val="22"/>
        </w:rPr>
      </w:pPr>
      <w:r>
        <w:rPr>
          <w:rFonts w:hint="eastAsia" w:ascii="宋体" w:hAnsi="宋体" w:cs="宋体"/>
          <w:sz w:val="22"/>
        </w:rPr>
        <w:t>支持发送即时文字信息至训练席位；</w:t>
      </w:r>
    </w:p>
    <w:p>
      <w:pPr>
        <w:spacing w:line="360" w:lineRule="exact"/>
        <w:ind w:firstLine="440" w:firstLineChars="200"/>
        <w:rPr>
          <w:rFonts w:ascii="宋体" w:hAnsi="宋体" w:cs="宋体"/>
          <w:sz w:val="22"/>
        </w:rPr>
      </w:pPr>
      <w:r>
        <w:rPr>
          <w:rFonts w:hint="eastAsia" w:ascii="宋体" w:hAnsi="宋体" w:cs="宋体"/>
          <w:sz w:val="22"/>
        </w:rPr>
        <w:t>支持以下练习过程管理与干预：</w:t>
      </w:r>
    </w:p>
    <w:p>
      <w:pPr>
        <w:spacing w:line="360" w:lineRule="exact"/>
        <w:ind w:firstLine="440" w:firstLineChars="200"/>
        <w:rPr>
          <w:rFonts w:ascii="宋体" w:hAnsi="宋体" w:cs="宋体"/>
          <w:sz w:val="22"/>
        </w:rPr>
      </w:pPr>
      <w:r>
        <w:rPr>
          <w:rFonts w:hint="eastAsia" w:ascii="宋体" w:hAnsi="宋体" w:cs="宋体"/>
          <w:sz w:val="22"/>
        </w:rPr>
        <w:t>a)练习开始后，增加或减少练习计划中航班；</w:t>
      </w:r>
    </w:p>
    <w:p>
      <w:pPr>
        <w:spacing w:line="360" w:lineRule="exact"/>
        <w:ind w:firstLine="440" w:firstLineChars="200"/>
        <w:rPr>
          <w:rFonts w:ascii="宋体" w:hAnsi="宋体" w:cs="宋体"/>
          <w:sz w:val="22"/>
        </w:rPr>
      </w:pPr>
      <w:r>
        <w:rPr>
          <w:rFonts w:hint="eastAsia" w:ascii="宋体" w:hAnsi="宋体" w:cs="宋体"/>
          <w:sz w:val="22"/>
        </w:rPr>
        <w:t>b)在线修改练习计划中的航空器呼号和出现时间；</w:t>
      </w:r>
    </w:p>
    <w:p>
      <w:pPr>
        <w:spacing w:line="360" w:lineRule="exact"/>
        <w:ind w:firstLine="440" w:firstLineChars="200"/>
        <w:rPr>
          <w:rFonts w:ascii="宋体" w:hAnsi="宋体" w:cs="宋体"/>
          <w:sz w:val="22"/>
        </w:rPr>
      </w:pPr>
      <w:r>
        <w:rPr>
          <w:rFonts w:hint="eastAsia" w:ascii="宋体" w:hAnsi="宋体" w:cs="宋体"/>
          <w:sz w:val="22"/>
        </w:rPr>
        <w:t>c)回放之前记录的练习过程，包括图像和语音；</w:t>
      </w:r>
    </w:p>
    <w:p>
      <w:pPr>
        <w:spacing w:line="360" w:lineRule="exact"/>
        <w:ind w:firstLine="440" w:firstLineChars="200"/>
        <w:rPr>
          <w:rFonts w:ascii="宋体" w:hAnsi="宋体" w:cs="宋体"/>
          <w:sz w:val="22"/>
        </w:rPr>
      </w:pPr>
      <w:r>
        <w:rPr>
          <w:rFonts w:hint="eastAsia" w:ascii="宋体" w:hAnsi="宋体" w:cs="宋体"/>
          <w:sz w:val="22"/>
        </w:rPr>
        <w:t>d)在回放之前记录的练习时，教员可以调节回放速度和开始回放时刻，可以进行回放时刻的跳变；</w:t>
      </w:r>
    </w:p>
    <w:p>
      <w:pPr>
        <w:spacing w:line="360" w:lineRule="exact"/>
        <w:ind w:firstLine="440" w:firstLineChars="200"/>
        <w:rPr>
          <w:rFonts w:ascii="宋体" w:hAnsi="宋体" w:cs="宋体"/>
          <w:sz w:val="22"/>
        </w:rPr>
      </w:pPr>
      <w:r>
        <w:rPr>
          <w:rFonts w:hint="eastAsia" w:ascii="宋体" w:hAnsi="宋体" w:cs="宋体"/>
          <w:sz w:val="22"/>
        </w:rPr>
        <w:t>e)将练习过程回溯至某一特定时间点，使模拟管制员在该时间点重新开始练习，即系统进入练习模式而非回放模式；</w:t>
      </w:r>
    </w:p>
    <w:p>
      <w:pPr>
        <w:spacing w:line="360" w:lineRule="exact"/>
        <w:ind w:firstLine="440" w:firstLineChars="200"/>
        <w:rPr>
          <w:rFonts w:ascii="宋体" w:hAnsi="宋体" w:cs="宋体"/>
          <w:sz w:val="22"/>
        </w:rPr>
      </w:pPr>
      <w:r>
        <w:rPr>
          <w:rFonts w:hint="eastAsia" w:ascii="宋体" w:hAnsi="宋体" w:cs="宋体"/>
          <w:sz w:val="22"/>
        </w:rPr>
        <w:t>f)在线激活和关闭禁区、危险区和限制区；</w:t>
      </w:r>
    </w:p>
    <w:p>
      <w:pPr>
        <w:spacing w:line="360" w:lineRule="exact"/>
        <w:ind w:firstLine="440" w:firstLineChars="200"/>
        <w:rPr>
          <w:rFonts w:ascii="宋体" w:hAnsi="宋体" w:cs="宋体"/>
          <w:sz w:val="22"/>
        </w:rPr>
      </w:pPr>
      <w:r>
        <w:rPr>
          <w:rFonts w:hint="eastAsia" w:ascii="宋体" w:hAnsi="宋体" w:cs="宋体"/>
          <w:sz w:val="22"/>
        </w:rPr>
        <w:t>g)练习开始后，设置雷达及电报处理功能失效及恢复；练习开始后，可设置各种特情，并在模拟飞行员席位弹出相应的脚本；</w:t>
      </w:r>
    </w:p>
    <w:p>
      <w:pPr>
        <w:spacing w:line="360" w:lineRule="exact"/>
        <w:ind w:firstLine="440" w:firstLineChars="200"/>
        <w:rPr>
          <w:rFonts w:ascii="宋体" w:hAnsi="宋体" w:cs="宋体"/>
          <w:sz w:val="22"/>
        </w:rPr>
      </w:pPr>
      <w:r>
        <w:rPr>
          <w:rFonts w:hint="eastAsia" w:ascii="宋体" w:hAnsi="宋体" w:cs="宋体"/>
          <w:sz w:val="22"/>
        </w:rPr>
        <w:t>h)练习开始后，设置指定管制席位的雷达显示故障；</w:t>
      </w:r>
    </w:p>
    <w:p>
      <w:pPr>
        <w:spacing w:line="360" w:lineRule="exact"/>
        <w:ind w:firstLine="440" w:firstLineChars="200"/>
        <w:rPr>
          <w:rFonts w:ascii="宋体" w:hAnsi="宋体" w:cs="宋体"/>
          <w:sz w:val="22"/>
        </w:rPr>
      </w:pPr>
      <w:r>
        <w:rPr>
          <w:rFonts w:hint="eastAsia" w:ascii="宋体" w:hAnsi="宋体" w:cs="宋体"/>
          <w:sz w:val="22"/>
        </w:rPr>
        <w:t>i）练习开始后，设置话音通信干扰、断续或者失效及恢复，可设置干扰、断续级别，支持设置单个频率通信干扰、断续、失效及恢复，单个席位话音通信失效及恢复，整个系统话音通信失效及恢复；</w:t>
      </w:r>
    </w:p>
    <w:p>
      <w:pPr>
        <w:spacing w:line="360" w:lineRule="exact"/>
        <w:ind w:firstLine="440" w:firstLineChars="200"/>
        <w:rPr>
          <w:rFonts w:ascii="宋体" w:hAnsi="宋体" w:cs="宋体"/>
          <w:sz w:val="22"/>
        </w:rPr>
      </w:pPr>
      <w:r>
        <w:rPr>
          <w:rFonts w:hint="eastAsia" w:ascii="宋体" w:hAnsi="宋体" w:cs="宋体"/>
          <w:sz w:val="22"/>
        </w:rPr>
        <w:t>j)练习开始后，任意选择模拟管制席位或者扇区实施同步监视、监听及介入；</w:t>
      </w:r>
    </w:p>
    <w:p>
      <w:pPr>
        <w:spacing w:line="360" w:lineRule="exact"/>
        <w:ind w:firstLine="440" w:firstLineChars="200"/>
        <w:rPr>
          <w:rFonts w:ascii="宋体" w:hAnsi="宋体" w:cs="宋体"/>
          <w:sz w:val="22"/>
        </w:rPr>
      </w:pPr>
      <w:r>
        <w:rPr>
          <w:rFonts w:hint="eastAsia" w:ascii="宋体" w:hAnsi="宋体" w:cs="宋体"/>
          <w:sz w:val="22"/>
        </w:rPr>
        <w:t>k)调整模拟飞行员席输入指令或者应答指令到系统执行指令的延迟时间，单位为秒；</w:t>
      </w:r>
    </w:p>
    <w:p>
      <w:pPr>
        <w:spacing w:line="360" w:lineRule="exact"/>
        <w:ind w:firstLine="440" w:firstLineChars="200"/>
        <w:rPr>
          <w:rFonts w:ascii="宋体" w:hAnsi="宋体" w:cs="宋体"/>
          <w:sz w:val="22"/>
        </w:rPr>
      </w:pPr>
      <w:r>
        <w:rPr>
          <w:rFonts w:hint="eastAsia" w:ascii="宋体" w:hAnsi="宋体" w:cs="宋体"/>
          <w:sz w:val="22"/>
        </w:rPr>
        <w:t>l)制定模拟飞行员席位有关的运行和操作条件，包括对模拟飞行员视频图切换和键入参数制式的控制等。</w:t>
      </w:r>
    </w:p>
    <w:p>
      <w:pPr>
        <w:spacing w:line="360" w:lineRule="exact"/>
        <w:ind w:firstLine="440" w:firstLineChars="200"/>
        <w:rPr>
          <w:rFonts w:ascii="宋体" w:hAnsi="宋体" w:cs="宋体"/>
          <w:sz w:val="22"/>
        </w:rPr>
      </w:pPr>
      <w:r>
        <w:rPr>
          <w:rFonts w:hint="eastAsia" w:ascii="宋体" w:hAnsi="宋体" w:cs="宋体"/>
          <w:sz w:val="22"/>
        </w:rPr>
        <w:t>6.1.2.4飞行活动运行仿真</w:t>
      </w:r>
    </w:p>
    <w:p>
      <w:pPr>
        <w:spacing w:line="360" w:lineRule="exact"/>
        <w:ind w:firstLine="440" w:firstLineChars="200"/>
        <w:rPr>
          <w:rFonts w:ascii="宋体" w:hAnsi="宋体" w:cs="宋体"/>
          <w:sz w:val="22"/>
        </w:rPr>
      </w:pPr>
      <w:r>
        <w:rPr>
          <w:rFonts w:hint="eastAsia" w:ascii="宋体" w:hAnsi="宋体" w:cs="宋体"/>
          <w:sz w:val="22"/>
        </w:rPr>
        <w:t>能够依据预先设定的练习计划和初始参数，接收和处理练习控制信息、运动目标控制指令，考虑空中风对航空器运动速度和方向的影响，对航空器进行运行仿真运算，实时生成模拟雷达航迹和飞行情报，并将这些数据信息通过网络分发至相应席位；</w:t>
      </w:r>
    </w:p>
    <w:p>
      <w:pPr>
        <w:spacing w:line="360" w:lineRule="exact"/>
        <w:ind w:firstLine="440" w:firstLineChars="200"/>
        <w:rPr>
          <w:rFonts w:ascii="宋体" w:hAnsi="宋体" w:cs="宋体"/>
          <w:sz w:val="22"/>
        </w:rPr>
      </w:pPr>
      <w:r>
        <w:rPr>
          <w:rFonts w:hint="eastAsia" w:ascii="宋体" w:hAnsi="宋体" w:cs="宋体"/>
          <w:sz w:val="22"/>
        </w:rPr>
        <w:t>支持接收管制运行系统真实数据，生成练习计划和初始参数进行仿真运算；</w:t>
      </w:r>
    </w:p>
    <w:p>
      <w:pPr>
        <w:spacing w:line="360" w:lineRule="exact"/>
        <w:ind w:firstLine="440" w:firstLineChars="200"/>
        <w:rPr>
          <w:rFonts w:ascii="宋体" w:hAnsi="宋体" w:cs="宋体"/>
          <w:sz w:val="22"/>
        </w:rPr>
      </w:pPr>
      <w:r>
        <w:rPr>
          <w:rFonts w:hint="eastAsia" w:ascii="宋体" w:hAnsi="宋体" w:cs="宋体"/>
          <w:sz w:val="22"/>
        </w:rPr>
        <w:t>支持航空器的各种控制及运动仿真，能够根据既有航空器的飞行计划，通过三维空间飞行计算模型（包括经纬度、高度、航空器性能、气象条件和载重等多种因素）计算出其飞行计划航迹并推算出航空器经过每个功能扇区（水平和垂直）边界点的时间，计算上升、下降、改变航向、切入或飞出设定航径（包括建立仪表着陆系统航向道、下滑道和VOR径向线等）、盘旋、等待和直飞某点等各种运动及其合理组合的航迹；</w:t>
      </w:r>
    </w:p>
    <w:p>
      <w:pPr>
        <w:spacing w:line="360" w:lineRule="exact"/>
        <w:ind w:firstLine="440" w:firstLineChars="200"/>
        <w:rPr>
          <w:rFonts w:ascii="宋体" w:hAnsi="宋体" w:cs="宋体"/>
          <w:sz w:val="22"/>
        </w:rPr>
      </w:pPr>
      <w:r>
        <w:rPr>
          <w:rFonts w:hint="eastAsia" w:ascii="宋体" w:hAnsi="宋体" w:cs="宋体"/>
          <w:sz w:val="22"/>
        </w:rPr>
        <w:t>应当具备对各型航空器性能全面的高仿真度，默认的航空器上升下降率、飞行速度和航向及其变化特性应与机型的真实常用数据接近；航空器的最大速度、正常速度、最小光洁速度、正常进近与最小进近速度、最大上升下降率和最大转弯坡度真实；系统能较好地模拟出航空器在不同高度、不同飞行阶段、不同荷载和不同天气条件下的常规和非常规飞行动作与机动动作等的情形和特性；</w:t>
      </w:r>
    </w:p>
    <w:p>
      <w:pPr>
        <w:spacing w:line="360" w:lineRule="exact"/>
        <w:ind w:firstLine="440" w:firstLineChars="200"/>
        <w:rPr>
          <w:rFonts w:ascii="宋体" w:hAnsi="宋体" w:cs="宋体"/>
          <w:sz w:val="22"/>
        </w:rPr>
      </w:pPr>
      <w:r>
        <w:rPr>
          <w:rFonts w:hint="eastAsia" w:ascii="宋体" w:hAnsi="宋体" w:cs="宋体"/>
          <w:sz w:val="22"/>
        </w:rPr>
        <w:t>支持航空器的状态参数在性能允许范围内，基于常见值随机波动的各种控制及运动仿真；</w:t>
      </w:r>
    </w:p>
    <w:p>
      <w:pPr>
        <w:spacing w:line="360" w:lineRule="exact"/>
        <w:ind w:firstLine="440" w:firstLineChars="200"/>
        <w:rPr>
          <w:rFonts w:ascii="宋体" w:hAnsi="宋体" w:cs="宋体"/>
          <w:sz w:val="22"/>
        </w:rPr>
      </w:pPr>
      <w:r>
        <w:rPr>
          <w:rFonts w:hint="eastAsia" w:ascii="宋体" w:hAnsi="宋体" w:cs="宋体"/>
          <w:sz w:val="22"/>
        </w:rPr>
        <w:t>支持或兼容模拟飞行员对受控航空器进行的所有基本操作的仿真；</w:t>
      </w:r>
    </w:p>
    <w:p>
      <w:pPr>
        <w:spacing w:line="360" w:lineRule="exact"/>
        <w:ind w:firstLine="440" w:firstLineChars="200"/>
        <w:rPr>
          <w:rFonts w:ascii="宋体" w:hAnsi="宋体" w:cs="宋体"/>
          <w:sz w:val="22"/>
        </w:rPr>
      </w:pPr>
      <w:r>
        <w:rPr>
          <w:rFonts w:hint="eastAsia" w:ascii="宋体" w:hAnsi="宋体" w:cs="宋体"/>
          <w:sz w:val="22"/>
        </w:rPr>
        <w:t>支持模拟非常规情况下的航空器性能仿真。</w:t>
      </w:r>
    </w:p>
    <w:p>
      <w:pPr>
        <w:spacing w:line="360" w:lineRule="exact"/>
        <w:ind w:firstLine="440" w:firstLineChars="200"/>
        <w:rPr>
          <w:rFonts w:ascii="宋体" w:hAnsi="宋体" w:cs="宋体"/>
          <w:sz w:val="22"/>
        </w:rPr>
      </w:pPr>
      <w:r>
        <w:rPr>
          <w:rFonts w:hint="eastAsia" w:ascii="宋体" w:hAnsi="宋体" w:cs="宋体"/>
          <w:sz w:val="22"/>
        </w:rPr>
        <w:t>6.1.2.5练习运行记录回放</w:t>
      </w:r>
    </w:p>
    <w:p>
      <w:pPr>
        <w:spacing w:line="360" w:lineRule="exact"/>
        <w:ind w:firstLine="440" w:firstLineChars="200"/>
        <w:rPr>
          <w:rFonts w:ascii="宋体" w:hAnsi="宋体" w:cs="宋体"/>
          <w:sz w:val="22"/>
        </w:rPr>
      </w:pPr>
      <w:r>
        <w:rPr>
          <w:rFonts w:hint="eastAsia" w:ascii="宋体" w:hAnsi="宋体" w:cs="宋体"/>
          <w:sz w:val="22"/>
        </w:rPr>
        <w:t>支持练习过程中练习记录的视频回放；</w:t>
      </w:r>
    </w:p>
    <w:p>
      <w:pPr>
        <w:spacing w:line="360" w:lineRule="exact"/>
        <w:ind w:firstLine="440" w:firstLineChars="200"/>
        <w:rPr>
          <w:rFonts w:ascii="宋体" w:hAnsi="宋体" w:cs="宋体"/>
          <w:sz w:val="22"/>
        </w:rPr>
      </w:pPr>
      <w:r>
        <w:rPr>
          <w:rFonts w:hint="eastAsia" w:ascii="宋体" w:hAnsi="宋体" w:cs="宋体"/>
          <w:sz w:val="22"/>
        </w:rPr>
        <w:t>支持练习过程中练习记录的音频回放；</w:t>
      </w:r>
    </w:p>
    <w:p>
      <w:pPr>
        <w:spacing w:line="360" w:lineRule="exact"/>
        <w:ind w:firstLine="440" w:firstLineChars="200"/>
        <w:rPr>
          <w:rFonts w:ascii="宋体" w:hAnsi="宋体" w:cs="宋体"/>
          <w:sz w:val="22"/>
        </w:rPr>
      </w:pPr>
      <w:r>
        <w:rPr>
          <w:rFonts w:hint="eastAsia" w:ascii="宋体" w:hAnsi="宋体" w:cs="宋体"/>
          <w:sz w:val="22"/>
        </w:rPr>
        <w:t>支持选择指定分组的练习记录，并进行该记录回放；</w:t>
      </w:r>
    </w:p>
    <w:p>
      <w:pPr>
        <w:spacing w:line="360" w:lineRule="exact"/>
        <w:ind w:firstLine="440" w:firstLineChars="200"/>
        <w:rPr>
          <w:rFonts w:ascii="宋体" w:hAnsi="宋体" w:cs="宋体"/>
          <w:sz w:val="22"/>
        </w:rPr>
      </w:pPr>
      <w:r>
        <w:rPr>
          <w:rFonts w:hint="eastAsia" w:ascii="宋体" w:hAnsi="宋体" w:cs="宋体"/>
          <w:sz w:val="22"/>
        </w:rPr>
        <w:t>支持按指定时间开始回放视频练习记录；</w:t>
      </w:r>
    </w:p>
    <w:p>
      <w:pPr>
        <w:spacing w:line="360" w:lineRule="exact"/>
        <w:ind w:firstLine="440" w:firstLineChars="200"/>
        <w:rPr>
          <w:rFonts w:ascii="宋体" w:hAnsi="宋体" w:cs="宋体"/>
          <w:sz w:val="22"/>
        </w:rPr>
      </w:pPr>
      <w:r>
        <w:rPr>
          <w:rFonts w:hint="eastAsia" w:ascii="宋体" w:hAnsi="宋体" w:cs="宋体"/>
          <w:sz w:val="22"/>
        </w:rPr>
        <w:t>视频练习记录回放过程支持正常、快进、快退、暂停、继续和停止等控制；</w:t>
      </w:r>
    </w:p>
    <w:p>
      <w:pPr>
        <w:spacing w:line="360" w:lineRule="exact"/>
        <w:ind w:firstLine="440" w:firstLineChars="200"/>
        <w:rPr>
          <w:rFonts w:ascii="宋体" w:hAnsi="宋体" w:cs="宋体"/>
          <w:sz w:val="22"/>
        </w:rPr>
      </w:pPr>
      <w:r>
        <w:rPr>
          <w:rFonts w:hint="eastAsia" w:ascii="宋体" w:hAnsi="宋体" w:cs="宋体"/>
          <w:sz w:val="22"/>
        </w:rPr>
        <w:t>支持按指定时间段回放视频练习记录和选择开始回放时刻，可以进行回放时刻的跳变；</w:t>
      </w:r>
    </w:p>
    <w:p>
      <w:pPr>
        <w:spacing w:line="360" w:lineRule="exact"/>
        <w:ind w:firstLine="440" w:firstLineChars="200"/>
        <w:rPr>
          <w:rFonts w:ascii="宋体" w:hAnsi="宋体" w:cs="宋体"/>
          <w:sz w:val="22"/>
        </w:rPr>
      </w:pPr>
      <w:r>
        <w:rPr>
          <w:rFonts w:hint="eastAsia" w:ascii="宋体" w:hAnsi="宋体" w:cs="宋体"/>
          <w:sz w:val="22"/>
        </w:rPr>
        <w:t>支持按指定条件，如时间段、序号等回放音频练习记录；</w:t>
      </w:r>
    </w:p>
    <w:p>
      <w:pPr>
        <w:spacing w:line="360" w:lineRule="exact"/>
        <w:ind w:firstLine="440" w:firstLineChars="200"/>
        <w:rPr>
          <w:rFonts w:ascii="宋体" w:hAnsi="宋体" w:cs="宋体"/>
          <w:sz w:val="22"/>
        </w:rPr>
      </w:pPr>
      <w:r>
        <w:rPr>
          <w:rFonts w:hint="eastAsia" w:ascii="宋体" w:hAnsi="宋体" w:cs="宋体"/>
          <w:sz w:val="22"/>
        </w:rPr>
        <w:t xml:space="preserve">支持视频与音频回放的同步； </w:t>
      </w:r>
    </w:p>
    <w:p>
      <w:pPr>
        <w:spacing w:line="360" w:lineRule="exact"/>
        <w:ind w:firstLine="440" w:firstLineChars="200"/>
        <w:rPr>
          <w:rFonts w:ascii="宋体" w:hAnsi="宋体" w:cs="宋体"/>
          <w:sz w:val="22"/>
        </w:rPr>
      </w:pPr>
      <w:r>
        <w:rPr>
          <w:rFonts w:hint="eastAsia" w:ascii="宋体" w:hAnsi="宋体" w:cs="宋体"/>
          <w:sz w:val="22"/>
        </w:rPr>
        <w:t>支持视频与音频记录通用格式，可使用大众播放器播放。</w:t>
      </w:r>
    </w:p>
    <w:p>
      <w:pPr>
        <w:spacing w:line="360" w:lineRule="exact"/>
        <w:ind w:firstLine="440" w:firstLineChars="200"/>
        <w:rPr>
          <w:rFonts w:ascii="宋体" w:hAnsi="宋体" w:cs="宋体"/>
          <w:sz w:val="22"/>
        </w:rPr>
      </w:pPr>
      <w:r>
        <w:rPr>
          <w:rFonts w:hint="eastAsia" w:ascii="宋体" w:hAnsi="宋体" w:cs="宋体"/>
          <w:sz w:val="22"/>
        </w:rPr>
        <w:t>6.1.2.6教员超控</w:t>
      </w:r>
    </w:p>
    <w:p>
      <w:pPr>
        <w:spacing w:line="360" w:lineRule="exact"/>
        <w:ind w:firstLine="440" w:firstLineChars="200"/>
        <w:rPr>
          <w:rFonts w:ascii="宋体" w:hAnsi="宋体" w:cs="宋体"/>
          <w:sz w:val="22"/>
        </w:rPr>
      </w:pPr>
      <w:r>
        <w:rPr>
          <w:rFonts w:hint="eastAsia" w:ascii="宋体" w:hAnsi="宋体" w:cs="宋体"/>
          <w:sz w:val="22"/>
        </w:rPr>
        <w:t>支持动态添加外部环境特情；</w:t>
      </w:r>
    </w:p>
    <w:p>
      <w:pPr>
        <w:spacing w:line="360" w:lineRule="exact"/>
        <w:ind w:firstLine="440" w:firstLineChars="200"/>
        <w:rPr>
          <w:rFonts w:ascii="宋体" w:hAnsi="宋体" w:cs="宋体"/>
          <w:sz w:val="22"/>
        </w:rPr>
      </w:pPr>
      <w:r>
        <w:rPr>
          <w:rFonts w:hint="eastAsia" w:ascii="宋体" w:hAnsi="宋体" w:cs="宋体"/>
          <w:sz w:val="22"/>
        </w:rPr>
        <w:t>支持动态添加管制设备特情，包括自动化系统失效及恢复和语音通信系统的失效及恢复等；</w:t>
      </w:r>
    </w:p>
    <w:p>
      <w:pPr>
        <w:spacing w:line="360" w:lineRule="exact"/>
        <w:ind w:firstLine="440" w:firstLineChars="200"/>
        <w:rPr>
          <w:rFonts w:ascii="宋体" w:hAnsi="宋体" w:cs="宋体"/>
          <w:sz w:val="22"/>
        </w:rPr>
      </w:pPr>
      <w:r>
        <w:rPr>
          <w:rFonts w:hint="eastAsia" w:ascii="宋体" w:hAnsi="宋体" w:cs="宋体"/>
          <w:sz w:val="22"/>
        </w:rPr>
        <w:t>支持动态添加飞行计划，修改某一席位或者所有席位练习计划中的航空器呼号和出现时间，修改某一席位或者所有席位雷达屏幕上某架航空器的位置；</w:t>
      </w:r>
    </w:p>
    <w:p>
      <w:pPr>
        <w:spacing w:line="360" w:lineRule="exact"/>
        <w:ind w:firstLine="440" w:firstLineChars="200"/>
        <w:rPr>
          <w:rFonts w:ascii="宋体" w:hAnsi="宋体" w:cs="宋体"/>
          <w:sz w:val="22"/>
        </w:rPr>
      </w:pPr>
      <w:r>
        <w:rPr>
          <w:rFonts w:hint="eastAsia" w:ascii="宋体" w:hAnsi="宋体" w:cs="宋体"/>
          <w:sz w:val="22"/>
        </w:rPr>
        <w:t>支持向模拟飞行员发送即时文字信息，并伴随视频或者音频信号提示；</w:t>
      </w:r>
    </w:p>
    <w:p>
      <w:pPr>
        <w:spacing w:line="360" w:lineRule="exact"/>
        <w:ind w:firstLine="440" w:firstLineChars="200"/>
        <w:rPr>
          <w:rFonts w:ascii="宋体" w:hAnsi="宋体" w:cs="宋体"/>
          <w:sz w:val="22"/>
        </w:rPr>
      </w:pPr>
      <w:r>
        <w:rPr>
          <w:rFonts w:hint="eastAsia" w:ascii="宋体" w:hAnsi="宋体" w:cs="宋体"/>
          <w:sz w:val="22"/>
        </w:rPr>
        <w:t>支持动态改变气象信息，包括风向、风速、温度、QNH值和能见度等；</w:t>
      </w:r>
    </w:p>
    <w:p>
      <w:pPr>
        <w:spacing w:line="360" w:lineRule="exact"/>
        <w:ind w:firstLine="440" w:firstLineChars="200"/>
        <w:rPr>
          <w:rFonts w:ascii="宋体" w:hAnsi="宋体" w:cs="宋体"/>
          <w:sz w:val="22"/>
        </w:rPr>
      </w:pPr>
      <w:r>
        <w:rPr>
          <w:rFonts w:hint="eastAsia" w:ascii="宋体" w:hAnsi="宋体" w:cs="宋体"/>
          <w:sz w:val="22"/>
        </w:rPr>
        <w:t>支持动态干预各类空域内影响条件的演变，包括限制的变化以及雷雨移动方向和移动速度变化等；</w:t>
      </w:r>
    </w:p>
    <w:p>
      <w:pPr>
        <w:spacing w:line="360" w:lineRule="exact"/>
        <w:ind w:firstLine="440" w:firstLineChars="200"/>
        <w:rPr>
          <w:rFonts w:ascii="宋体" w:hAnsi="宋体" w:cs="宋体"/>
          <w:sz w:val="22"/>
        </w:rPr>
      </w:pPr>
      <w:r>
        <w:rPr>
          <w:rFonts w:hint="eastAsia" w:ascii="宋体" w:hAnsi="宋体" w:cs="宋体"/>
          <w:sz w:val="22"/>
        </w:rPr>
        <w:t>在练习开始后，教员可暂停离港航空器的自动起飞。此时离港航空器应在模拟飞行员席位有相应提示，并可由模拟飞行员手动操作起飞。当教员恢复离港航空器自动起飞时，离港航空器自动按练习顺序和间隔自动起飞，并在模拟飞行员席位有相应提示；在练习开始后，教员可设置某时刻后的离港航空器推迟起飞。（如所有离港航空器推迟10分钟起飞）。</w:t>
      </w:r>
    </w:p>
    <w:p>
      <w:pPr>
        <w:spacing w:line="360" w:lineRule="exact"/>
        <w:ind w:firstLine="440" w:firstLineChars="200"/>
        <w:rPr>
          <w:rFonts w:ascii="宋体" w:hAnsi="宋体" w:cs="宋体"/>
          <w:sz w:val="22"/>
        </w:rPr>
      </w:pPr>
      <w:r>
        <w:rPr>
          <w:rFonts w:hint="eastAsia" w:ascii="宋体" w:hAnsi="宋体" w:cs="宋体"/>
          <w:sz w:val="22"/>
        </w:rPr>
        <w:t>6.1.2.7与塔台模拟机训练系统接口</w:t>
      </w:r>
    </w:p>
    <w:p>
      <w:pPr>
        <w:spacing w:line="360" w:lineRule="exact"/>
        <w:ind w:firstLine="440" w:firstLineChars="200"/>
        <w:rPr>
          <w:rFonts w:ascii="宋体" w:hAnsi="宋体" w:cs="宋体"/>
          <w:sz w:val="22"/>
        </w:rPr>
      </w:pPr>
      <w:r>
        <w:rPr>
          <w:rFonts w:hint="eastAsia" w:ascii="宋体" w:hAnsi="宋体" w:cs="宋体"/>
          <w:sz w:val="22"/>
        </w:rPr>
        <w:t>能够提供与塔台模拟机系统互联的接口，使机场塔台管制员、进近管制员、区域管制员等同时进行模拟联合训练；</w:t>
      </w:r>
    </w:p>
    <w:p>
      <w:pPr>
        <w:spacing w:line="360" w:lineRule="exact"/>
        <w:ind w:firstLine="440" w:firstLineChars="200"/>
        <w:rPr>
          <w:rFonts w:ascii="宋体" w:hAnsi="宋体" w:cs="宋体"/>
          <w:sz w:val="22"/>
        </w:rPr>
      </w:pPr>
      <w:r>
        <w:rPr>
          <w:rFonts w:hint="eastAsia" w:ascii="宋体" w:hAnsi="宋体" w:cs="宋体"/>
          <w:sz w:val="22"/>
        </w:rPr>
        <w:t>接口内容至少包括：模拟雷达航迹、飞行计划信息及航迹、移交信息交换和管制权限的界定等。</w:t>
      </w:r>
    </w:p>
    <w:p>
      <w:pPr>
        <w:spacing w:line="360" w:lineRule="exact"/>
        <w:ind w:firstLine="440" w:firstLineChars="200"/>
        <w:rPr>
          <w:rFonts w:ascii="宋体" w:hAnsi="宋体" w:cs="宋体"/>
          <w:sz w:val="22"/>
        </w:rPr>
      </w:pPr>
    </w:p>
    <w:p>
      <w:pPr>
        <w:spacing w:line="360" w:lineRule="exact"/>
        <w:ind w:firstLine="440" w:firstLineChars="200"/>
        <w:rPr>
          <w:rFonts w:ascii="宋体" w:hAnsi="宋体" w:cs="宋体"/>
          <w:sz w:val="22"/>
        </w:rPr>
      </w:pPr>
      <w:r>
        <w:rPr>
          <w:rFonts w:hint="eastAsia" w:ascii="宋体" w:hAnsi="宋体" w:cs="宋体"/>
          <w:sz w:val="22"/>
        </w:rPr>
        <w:t>6.1.3模拟管制模块</w:t>
      </w:r>
    </w:p>
    <w:p>
      <w:pPr>
        <w:spacing w:line="360" w:lineRule="exact"/>
        <w:ind w:firstLine="440" w:firstLineChars="200"/>
        <w:rPr>
          <w:rFonts w:ascii="宋体" w:hAnsi="宋体" w:cs="宋体"/>
          <w:sz w:val="22"/>
        </w:rPr>
      </w:pPr>
      <w:r>
        <w:rPr>
          <w:rFonts w:hint="eastAsia" w:ascii="宋体" w:hAnsi="宋体" w:cs="宋体"/>
          <w:sz w:val="22"/>
        </w:rPr>
        <w:t>6.1.3.1管制工作环境及飞行态势显示与操作</w:t>
      </w:r>
    </w:p>
    <w:p>
      <w:pPr>
        <w:spacing w:line="360" w:lineRule="exact"/>
        <w:ind w:firstLine="440" w:firstLineChars="200"/>
        <w:rPr>
          <w:rFonts w:ascii="宋体" w:hAnsi="宋体" w:cs="宋体"/>
          <w:sz w:val="22"/>
        </w:rPr>
      </w:pPr>
      <w:r>
        <w:rPr>
          <w:rFonts w:hint="eastAsia" w:ascii="宋体" w:hAnsi="宋体" w:cs="宋体"/>
          <w:sz w:val="22"/>
        </w:rPr>
        <w:t>提供与雷达（监视）管制工作环境近似的操作台布局，并提供相关的管制工具与条件；</w:t>
      </w:r>
    </w:p>
    <w:p>
      <w:pPr>
        <w:spacing w:line="360" w:lineRule="exact"/>
        <w:ind w:firstLine="440" w:firstLineChars="200"/>
        <w:rPr>
          <w:rFonts w:ascii="宋体" w:hAnsi="宋体" w:cs="宋体"/>
          <w:sz w:val="22"/>
        </w:rPr>
      </w:pPr>
      <w:r>
        <w:rPr>
          <w:rFonts w:hint="eastAsia" w:ascii="宋体" w:hAnsi="宋体" w:cs="宋体"/>
          <w:sz w:val="22"/>
        </w:rPr>
        <w:t>支持用户选定视频图元素的显示，视频图元素包括：各机场及各直升机机场，导航台和位置点及其名称，航路中心线或者航路两侧边线和航线，空中走廊两侧边线，终端区、管制区、管制扇区、禁区、限制区、雷达盲区和特殊区域边界线，雷达引导区指示标记及最低引导高度，塔台管制范围指示标记，跑道，跑道中心延长线及刻度标识，地图校准指示器，距离环，方位刻度，障碍物和特殊地标等图形与信息，以及其他必要的电子地图信息等；</w:t>
      </w:r>
    </w:p>
    <w:p>
      <w:pPr>
        <w:spacing w:line="360" w:lineRule="exact"/>
        <w:ind w:firstLine="440" w:firstLineChars="200"/>
        <w:rPr>
          <w:rFonts w:ascii="宋体" w:hAnsi="宋体" w:cs="宋体"/>
          <w:sz w:val="22"/>
        </w:rPr>
      </w:pPr>
      <w:r>
        <w:rPr>
          <w:rFonts w:hint="eastAsia" w:ascii="宋体" w:hAnsi="宋体" w:cs="宋体"/>
          <w:sz w:val="22"/>
        </w:rPr>
        <w:t>支持视频图的操作，包括：更改视频图显示的图形与信息、更改视频图的中心位置、更改显示范围、选择视频图选项和选择距离环及更改其设置（可按公里或海里为单位选择距离环的显示）；</w:t>
      </w:r>
    </w:p>
    <w:p>
      <w:pPr>
        <w:spacing w:line="360" w:lineRule="exact"/>
        <w:ind w:firstLine="440" w:firstLineChars="200"/>
        <w:rPr>
          <w:rFonts w:ascii="宋体" w:hAnsi="宋体" w:cs="宋体"/>
          <w:sz w:val="22"/>
        </w:rPr>
      </w:pPr>
      <w:r>
        <w:rPr>
          <w:rFonts w:hint="eastAsia" w:ascii="宋体" w:hAnsi="宋体" w:cs="宋体"/>
          <w:sz w:val="22"/>
        </w:rPr>
        <w:t>支持最低安全高度告警及短期飞行冲突告警，使其满足《空中交通管制自动化系统最低安全高度告警及短期飞行冲突告警功能》（MH/T4022-2006）标准要求；</w:t>
      </w:r>
    </w:p>
    <w:p>
      <w:pPr>
        <w:spacing w:line="360" w:lineRule="exact"/>
        <w:ind w:firstLine="440" w:firstLineChars="200"/>
        <w:rPr>
          <w:rFonts w:ascii="宋体" w:hAnsi="宋体" w:cs="宋体"/>
          <w:sz w:val="22"/>
        </w:rPr>
      </w:pPr>
      <w:r>
        <w:rPr>
          <w:rFonts w:hint="eastAsia" w:ascii="宋体" w:hAnsi="宋体" w:cs="宋体"/>
          <w:sz w:val="22"/>
        </w:rPr>
        <w:t>支持其他告警提示功能，包括：许可高度符合性告警、偏航告警、危险区侵入告警、相似航班号告警、特殊编码告警、应答机编码重复告警；</w:t>
      </w:r>
    </w:p>
    <w:p>
      <w:pPr>
        <w:spacing w:line="360" w:lineRule="exact"/>
        <w:ind w:firstLine="440" w:firstLineChars="200"/>
        <w:rPr>
          <w:rFonts w:ascii="宋体" w:hAnsi="宋体" w:cs="宋体"/>
          <w:sz w:val="22"/>
        </w:rPr>
      </w:pPr>
      <w:r>
        <w:rPr>
          <w:rFonts w:hint="eastAsia" w:ascii="宋体" w:hAnsi="宋体" w:cs="宋体"/>
          <w:sz w:val="22"/>
        </w:rPr>
        <w:t>支持向模拟管制员提供声音和视频告警，提供声音告警的开关，在告警发生时人工关闭声音告警；</w:t>
      </w:r>
    </w:p>
    <w:p>
      <w:pPr>
        <w:spacing w:line="360" w:lineRule="exact"/>
        <w:ind w:firstLine="440" w:firstLineChars="200"/>
        <w:rPr>
          <w:rFonts w:ascii="宋体" w:hAnsi="宋体" w:cs="宋体"/>
          <w:sz w:val="22"/>
        </w:rPr>
      </w:pPr>
      <w:r>
        <w:rPr>
          <w:rFonts w:hint="eastAsia" w:ascii="宋体" w:hAnsi="宋体" w:cs="宋体"/>
          <w:sz w:val="22"/>
        </w:rPr>
        <w:t>支持在发出告警声音时人工关闭声音告警一次；</w:t>
      </w:r>
    </w:p>
    <w:p>
      <w:pPr>
        <w:spacing w:line="360" w:lineRule="exact"/>
        <w:ind w:firstLine="440" w:firstLineChars="200"/>
        <w:rPr>
          <w:rFonts w:ascii="宋体" w:hAnsi="宋体" w:cs="宋体"/>
          <w:sz w:val="22"/>
        </w:rPr>
      </w:pPr>
      <w:r>
        <w:rPr>
          <w:rFonts w:hint="eastAsia" w:ascii="宋体" w:hAnsi="宋体" w:cs="宋体"/>
          <w:sz w:val="22"/>
        </w:rPr>
        <w:t>支持航空器航迹的显示，航迹显示符合《空中交通管制雷达标牌》MH/T4012关于航迹的要求；</w:t>
      </w:r>
    </w:p>
    <w:p>
      <w:pPr>
        <w:spacing w:line="360" w:lineRule="exact"/>
        <w:ind w:firstLine="440" w:firstLineChars="200"/>
        <w:rPr>
          <w:rFonts w:ascii="宋体" w:hAnsi="宋体" w:cs="宋体"/>
          <w:sz w:val="22"/>
        </w:rPr>
      </w:pPr>
      <w:r>
        <w:rPr>
          <w:rFonts w:hint="eastAsia" w:ascii="宋体" w:hAnsi="宋体" w:cs="宋体"/>
          <w:sz w:val="22"/>
        </w:rPr>
        <w:t>支持显示航空器标准进、离场航线的航迹线等；</w:t>
      </w:r>
    </w:p>
    <w:p>
      <w:pPr>
        <w:spacing w:line="360" w:lineRule="exact"/>
        <w:ind w:firstLine="440" w:firstLineChars="200"/>
        <w:rPr>
          <w:rFonts w:ascii="宋体" w:hAnsi="宋体" w:cs="宋体"/>
          <w:sz w:val="22"/>
        </w:rPr>
      </w:pPr>
      <w:r>
        <w:rPr>
          <w:rFonts w:hint="eastAsia" w:ascii="宋体" w:hAnsi="宋体" w:cs="宋体"/>
          <w:sz w:val="22"/>
        </w:rPr>
        <w:t>支持显示航空器计划航迹和已飞航迹线功能，包括计划航迹、空中航空器已飞航迹线和所有航空器已飞航迹线的显示，能够突出显示选定航空器的计划航迹和已飞航迹线，并且在已飞航迹上鼠标点击的位置能显示出航空器飞经该点的时刻与高度；</w:t>
      </w:r>
    </w:p>
    <w:p>
      <w:pPr>
        <w:spacing w:line="360" w:lineRule="exact"/>
        <w:ind w:firstLine="440" w:firstLineChars="200"/>
        <w:rPr>
          <w:rFonts w:ascii="宋体" w:hAnsi="宋体" w:cs="宋体"/>
          <w:sz w:val="22"/>
        </w:rPr>
      </w:pPr>
      <w:r>
        <w:rPr>
          <w:rFonts w:hint="eastAsia" w:ascii="宋体" w:hAnsi="宋体" w:cs="宋体"/>
          <w:sz w:val="22"/>
        </w:rPr>
        <w:t>支持其他监视方式航空器航迹的显示；</w:t>
      </w:r>
    </w:p>
    <w:p>
      <w:pPr>
        <w:spacing w:line="360" w:lineRule="exact"/>
        <w:ind w:firstLine="440" w:firstLineChars="200"/>
        <w:rPr>
          <w:rFonts w:ascii="宋体" w:hAnsi="宋体" w:cs="宋体"/>
          <w:sz w:val="22"/>
        </w:rPr>
      </w:pPr>
      <w:r>
        <w:rPr>
          <w:rFonts w:hint="eastAsia" w:ascii="宋体" w:hAnsi="宋体" w:cs="宋体"/>
          <w:sz w:val="22"/>
        </w:rPr>
        <w:t>支持雷达航迹的操作与处理，包括：选择航空器尾迹的有无和选择飞行预计矢量线的有无及时间长短等；</w:t>
      </w:r>
    </w:p>
    <w:p>
      <w:pPr>
        <w:spacing w:line="360" w:lineRule="exact"/>
        <w:ind w:firstLine="440" w:firstLineChars="200"/>
        <w:rPr>
          <w:rFonts w:ascii="宋体" w:hAnsi="宋体" w:cs="宋体"/>
          <w:sz w:val="22"/>
        </w:rPr>
      </w:pPr>
      <w:r>
        <w:rPr>
          <w:rFonts w:hint="eastAsia" w:ascii="宋体" w:hAnsi="宋体" w:cs="宋体"/>
          <w:sz w:val="22"/>
        </w:rPr>
        <w:t>支持雷达航迹的基本操作与处理，包括：选择一次雷达航迹、选择二次雷达航迹；</w:t>
      </w:r>
    </w:p>
    <w:p>
      <w:pPr>
        <w:spacing w:line="360" w:lineRule="exact"/>
        <w:ind w:firstLine="440" w:firstLineChars="200"/>
        <w:rPr>
          <w:rFonts w:ascii="宋体" w:hAnsi="宋体" w:cs="宋体"/>
          <w:sz w:val="22"/>
        </w:rPr>
      </w:pPr>
      <w:r>
        <w:rPr>
          <w:rFonts w:hint="eastAsia" w:ascii="宋体" w:hAnsi="宋体" w:cs="宋体"/>
          <w:sz w:val="22"/>
        </w:rPr>
        <w:t>支持雷达航迹的其他操作与处理，包括：选择飞行计划航迹、选择单雷达信号航迹、选择综合雷达信号航迹、添加航迹符备注信息、清除失效航迹、实现雷达航迹与飞行计划自动相关和手动相关以及实现人工去除雷达航迹与飞行计划的相关等；</w:t>
      </w:r>
    </w:p>
    <w:p>
      <w:pPr>
        <w:spacing w:line="360" w:lineRule="exact"/>
        <w:ind w:firstLine="440" w:firstLineChars="200"/>
        <w:rPr>
          <w:rFonts w:ascii="宋体" w:hAnsi="宋体" w:cs="宋体"/>
          <w:sz w:val="22"/>
        </w:rPr>
      </w:pPr>
      <w:r>
        <w:rPr>
          <w:rFonts w:hint="eastAsia" w:ascii="宋体" w:hAnsi="宋体" w:cs="宋体"/>
          <w:sz w:val="22"/>
        </w:rPr>
        <w:t>支持其他监视方式航空器航迹的操作与处理；</w:t>
      </w:r>
    </w:p>
    <w:p>
      <w:pPr>
        <w:spacing w:line="360" w:lineRule="exact"/>
        <w:ind w:firstLine="440" w:firstLineChars="200"/>
        <w:rPr>
          <w:rFonts w:ascii="宋体" w:hAnsi="宋体" w:cs="宋体"/>
          <w:sz w:val="22"/>
        </w:rPr>
      </w:pPr>
      <w:r>
        <w:rPr>
          <w:rFonts w:hint="eastAsia" w:ascii="宋体" w:hAnsi="宋体" w:cs="宋体"/>
          <w:sz w:val="22"/>
        </w:rPr>
        <w:t>支持航空器标牌的显示，标牌显示内容可选并符合《空中交通管制雷达标牌》（MH/T 4012）的要求；</w:t>
      </w:r>
    </w:p>
    <w:p>
      <w:pPr>
        <w:spacing w:line="360" w:lineRule="exact"/>
        <w:ind w:firstLine="440" w:firstLineChars="200"/>
        <w:rPr>
          <w:rFonts w:ascii="宋体" w:hAnsi="宋体" w:cs="宋体"/>
          <w:sz w:val="22"/>
        </w:rPr>
      </w:pPr>
      <w:r>
        <w:rPr>
          <w:rFonts w:hint="eastAsia" w:ascii="宋体" w:hAnsi="宋体" w:cs="宋体"/>
          <w:sz w:val="22"/>
        </w:rPr>
        <w:t>支持航空器缩小垂直间隔（RVSM）运行、PBN运行的标牌显示与相关操作；</w:t>
      </w:r>
    </w:p>
    <w:p>
      <w:pPr>
        <w:spacing w:line="360" w:lineRule="exact"/>
        <w:ind w:firstLine="440" w:firstLineChars="200"/>
        <w:rPr>
          <w:rFonts w:ascii="宋体" w:hAnsi="宋体" w:cs="宋体"/>
          <w:sz w:val="22"/>
        </w:rPr>
      </w:pPr>
      <w:r>
        <w:rPr>
          <w:rFonts w:hint="eastAsia" w:ascii="宋体" w:hAnsi="宋体" w:cs="宋体"/>
          <w:sz w:val="22"/>
        </w:rPr>
        <w:t>支持标牌与标牌信息的选择、设置与移动，包括全标牌和简标牌的选择、标牌的字体设置、标牌显示方向的手动调整以及选择标牌自动避让等；</w:t>
      </w:r>
    </w:p>
    <w:p>
      <w:pPr>
        <w:spacing w:line="360" w:lineRule="exact"/>
        <w:ind w:firstLine="440" w:firstLineChars="200"/>
        <w:rPr>
          <w:rFonts w:ascii="宋体" w:hAnsi="宋体" w:cs="宋体"/>
          <w:sz w:val="22"/>
        </w:rPr>
      </w:pPr>
      <w:r>
        <w:rPr>
          <w:rFonts w:hint="eastAsia" w:ascii="宋体" w:hAnsi="宋体" w:cs="宋体"/>
          <w:sz w:val="22"/>
        </w:rPr>
        <w:t>支持标牌与标牌信息的设置、选择、查询与添加，包括标牌显示信息的设置、标牌显示信息的选择、飞行计划查询以及输入文字做相应的自由文本标记等；</w:t>
      </w:r>
    </w:p>
    <w:p>
      <w:pPr>
        <w:spacing w:line="360" w:lineRule="exact"/>
        <w:ind w:firstLine="440" w:firstLineChars="200"/>
        <w:rPr>
          <w:rFonts w:ascii="宋体" w:hAnsi="宋体" w:cs="宋体"/>
          <w:sz w:val="22"/>
        </w:rPr>
      </w:pPr>
      <w:r>
        <w:rPr>
          <w:rFonts w:hint="eastAsia" w:ascii="宋体" w:hAnsi="宋体" w:cs="宋体"/>
          <w:sz w:val="22"/>
        </w:rPr>
        <w:t>支持标明航空器与管制席位关系的航迹和标牌的不同显示形式（如颜色等）；</w:t>
      </w:r>
    </w:p>
    <w:p>
      <w:pPr>
        <w:spacing w:line="360" w:lineRule="exact"/>
        <w:ind w:firstLine="440" w:firstLineChars="200"/>
        <w:rPr>
          <w:rFonts w:ascii="宋体" w:hAnsi="宋体" w:cs="宋体"/>
          <w:sz w:val="22"/>
        </w:rPr>
      </w:pPr>
      <w:r>
        <w:rPr>
          <w:rFonts w:hint="eastAsia" w:ascii="宋体" w:hAnsi="宋体" w:cs="宋体"/>
          <w:sz w:val="22"/>
        </w:rPr>
        <w:t>支持为一次雷达目标添加一个简标牌；</w:t>
      </w:r>
    </w:p>
    <w:p>
      <w:pPr>
        <w:spacing w:line="360" w:lineRule="exact"/>
        <w:ind w:firstLine="440" w:firstLineChars="200"/>
        <w:rPr>
          <w:rFonts w:ascii="宋体" w:hAnsi="宋体" w:cs="宋体"/>
          <w:sz w:val="22"/>
        </w:rPr>
      </w:pPr>
      <w:r>
        <w:rPr>
          <w:rFonts w:hint="eastAsia" w:ascii="宋体" w:hAnsi="宋体" w:cs="宋体"/>
          <w:sz w:val="22"/>
        </w:rPr>
        <w:t>支持为一次雷达目标耦合一个飞行计划航迹；</w:t>
      </w:r>
    </w:p>
    <w:p>
      <w:pPr>
        <w:spacing w:line="360" w:lineRule="exact"/>
        <w:ind w:firstLine="440" w:firstLineChars="200"/>
        <w:rPr>
          <w:rFonts w:ascii="宋体" w:hAnsi="宋体" w:cs="宋体"/>
          <w:sz w:val="22"/>
        </w:rPr>
      </w:pPr>
      <w:r>
        <w:rPr>
          <w:rFonts w:hint="eastAsia" w:ascii="宋体" w:hAnsi="宋体" w:cs="宋体"/>
          <w:sz w:val="22"/>
        </w:rPr>
        <w:t>支持多种模式的方位距离测量并显示当前量程与预计到达目标时刻，包括：运动目标与运动目标之间、运动目标与静止目标之间以及静止目标与静止目标之间的方位距离等，并支持运动目标间方位距离持续自动测量；</w:t>
      </w:r>
    </w:p>
    <w:p>
      <w:pPr>
        <w:spacing w:line="360" w:lineRule="exact"/>
        <w:ind w:firstLine="440" w:firstLineChars="200"/>
        <w:rPr>
          <w:rFonts w:ascii="宋体" w:hAnsi="宋体" w:cs="宋体"/>
          <w:sz w:val="22"/>
        </w:rPr>
      </w:pPr>
      <w:r>
        <w:rPr>
          <w:rFonts w:hint="eastAsia" w:ascii="宋体" w:hAnsi="宋体" w:cs="宋体"/>
          <w:sz w:val="22"/>
        </w:rPr>
        <w:t>可人工干预输入临时航线，支持人工屏幕抓点修改后续计划航路，能计算可视背景地图范围内的经纬度；</w:t>
      </w:r>
    </w:p>
    <w:p>
      <w:pPr>
        <w:spacing w:line="360" w:lineRule="exact"/>
        <w:ind w:firstLine="440" w:firstLineChars="200"/>
        <w:rPr>
          <w:rFonts w:ascii="宋体" w:hAnsi="宋体" w:cs="宋体"/>
          <w:sz w:val="22"/>
        </w:rPr>
      </w:pPr>
      <w:r>
        <w:rPr>
          <w:rFonts w:hint="eastAsia" w:ascii="宋体" w:hAnsi="宋体" w:cs="宋体"/>
          <w:sz w:val="22"/>
        </w:rPr>
        <w:t>支持航空器的飞行数据在激活或挂起等状态下电子进程单的显示及操作，至少包括以下内容：修改CFL，修改预计飞越航路点时间，修改进离场程序，修改航空器RVSM、PBN能力，显示与修改标牌备注内容，修改航路点；</w:t>
      </w:r>
    </w:p>
    <w:p>
      <w:pPr>
        <w:spacing w:line="360" w:lineRule="exact"/>
        <w:ind w:firstLine="440" w:firstLineChars="200"/>
        <w:rPr>
          <w:rFonts w:ascii="宋体" w:hAnsi="宋体" w:cs="宋体"/>
          <w:sz w:val="22"/>
        </w:rPr>
      </w:pPr>
      <w:r>
        <w:rPr>
          <w:rFonts w:hint="eastAsia" w:ascii="宋体" w:hAnsi="宋体" w:cs="宋体"/>
          <w:sz w:val="22"/>
        </w:rPr>
        <w:t>支持航空器的移交与接收操作，管制扇区之间的飞行计划手动或者自动移交和接收，可使用鼠标点击雷达标牌、电子进程单或键盘快捷键方式实现；</w:t>
      </w:r>
    </w:p>
    <w:p>
      <w:pPr>
        <w:spacing w:line="360" w:lineRule="exact"/>
        <w:ind w:firstLine="440" w:firstLineChars="200"/>
        <w:rPr>
          <w:rFonts w:ascii="宋体" w:hAnsi="宋体" w:cs="宋体"/>
          <w:sz w:val="22"/>
        </w:rPr>
      </w:pPr>
      <w:r>
        <w:rPr>
          <w:rFonts w:hint="eastAsia" w:ascii="宋体" w:hAnsi="宋体" w:cs="宋体"/>
          <w:sz w:val="22"/>
        </w:rPr>
        <w:t>支持实现已定义管制扇区的在线开设和合并，并在开设和合并操作后实现飞行计划、电子进程单和雷达标牌的自动移交操作；</w:t>
      </w:r>
    </w:p>
    <w:p>
      <w:pPr>
        <w:spacing w:line="360" w:lineRule="exact"/>
        <w:ind w:firstLine="440" w:firstLineChars="200"/>
        <w:rPr>
          <w:rFonts w:ascii="宋体" w:hAnsi="宋体" w:cs="宋体"/>
          <w:sz w:val="22"/>
        </w:rPr>
      </w:pPr>
      <w:r>
        <w:rPr>
          <w:rFonts w:hint="eastAsia" w:ascii="宋体" w:hAnsi="宋体" w:cs="宋体"/>
          <w:sz w:val="22"/>
        </w:rPr>
        <w:t>支持目标过滤设置，包括：地理位置过滤、扇区过滤、高度过滤、应答机编码过滤和航空器识别标志过滤等；</w:t>
      </w:r>
    </w:p>
    <w:p>
      <w:pPr>
        <w:spacing w:line="360" w:lineRule="exact"/>
        <w:ind w:firstLine="440" w:firstLineChars="200"/>
        <w:rPr>
          <w:rFonts w:ascii="宋体" w:hAnsi="宋体" w:cs="宋体"/>
          <w:sz w:val="22"/>
        </w:rPr>
      </w:pPr>
      <w:r>
        <w:rPr>
          <w:rFonts w:hint="eastAsia" w:ascii="宋体" w:hAnsi="宋体" w:cs="宋体"/>
          <w:sz w:val="22"/>
        </w:rPr>
        <w:t>支持在线实现视频图上绘制、添加图形、文字和符号，包括：矩形、扇形、折线、多边形、圆（或圆弧）、文字和符号等；</w:t>
      </w:r>
    </w:p>
    <w:p>
      <w:pPr>
        <w:spacing w:line="360" w:lineRule="exact"/>
        <w:ind w:firstLine="440" w:firstLineChars="200"/>
        <w:rPr>
          <w:rFonts w:ascii="宋体" w:hAnsi="宋体" w:cs="宋体"/>
          <w:sz w:val="22"/>
        </w:rPr>
      </w:pPr>
      <w:r>
        <w:rPr>
          <w:rFonts w:hint="eastAsia" w:ascii="宋体" w:hAnsi="宋体" w:cs="宋体"/>
          <w:sz w:val="22"/>
        </w:rPr>
        <w:t>支持显示雷达盲区内航空器列表；</w:t>
      </w:r>
    </w:p>
    <w:p>
      <w:pPr>
        <w:spacing w:line="360" w:lineRule="exact"/>
        <w:ind w:firstLine="440" w:firstLineChars="200"/>
        <w:rPr>
          <w:rFonts w:ascii="宋体" w:hAnsi="宋体" w:cs="宋体"/>
          <w:sz w:val="22"/>
        </w:rPr>
      </w:pPr>
      <w:r>
        <w:rPr>
          <w:rFonts w:hint="eastAsia" w:ascii="宋体" w:hAnsi="宋体" w:cs="宋体"/>
          <w:sz w:val="22"/>
        </w:rPr>
        <w:t>支持航空器方位识别（DF）线的显示；</w:t>
      </w:r>
    </w:p>
    <w:p>
      <w:pPr>
        <w:spacing w:line="360" w:lineRule="exact"/>
        <w:ind w:firstLine="440" w:firstLineChars="200"/>
        <w:rPr>
          <w:rFonts w:ascii="宋体" w:hAnsi="宋体" w:cs="宋体"/>
          <w:sz w:val="22"/>
        </w:rPr>
      </w:pPr>
      <w:r>
        <w:rPr>
          <w:rFonts w:hint="eastAsia" w:ascii="宋体" w:hAnsi="宋体" w:cs="宋体"/>
          <w:sz w:val="22"/>
        </w:rPr>
        <w:t>支持状态数据的显示，状态数据包括：练习运行时间、系统状态、检测的告警类型和系统备注信息；</w:t>
      </w:r>
    </w:p>
    <w:p>
      <w:pPr>
        <w:spacing w:line="360" w:lineRule="exact"/>
        <w:ind w:firstLine="440" w:firstLineChars="200"/>
        <w:rPr>
          <w:rFonts w:ascii="宋体" w:hAnsi="宋体" w:cs="宋体"/>
          <w:sz w:val="22"/>
        </w:rPr>
      </w:pPr>
      <w:r>
        <w:rPr>
          <w:rFonts w:hint="eastAsia" w:ascii="宋体" w:hAnsi="宋体" w:cs="宋体"/>
          <w:sz w:val="22"/>
        </w:rPr>
        <w:t>支持模拟雷达或自动化系统降级和失效的情形，能分别显示二次雷达的A模式、不具备编码呼号转换的二次雷达C模式等状态的位置标识符和标牌或者一次雷达的位置标识符等；</w:t>
      </w:r>
    </w:p>
    <w:p>
      <w:pPr>
        <w:spacing w:line="360" w:lineRule="exact"/>
        <w:ind w:firstLine="440" w:firstLineChars="200"/>
        <w:rPr>
          <w:rFonts w:ascii="宋体" w:hAnsi="宋体" w:cs="宋体"/>
          <w:sz w:val="22"/>
        </w:rPr>
      </w:pPr>
      <w:r>
        <w:rPr>
          <w:rFonts w:hint="eastAsia" w:ascii="宋体" w:hAnsi="宋体" w:cs="宋体"/>
          <w:sz w:val="22"/>
        </w:rPr>
        <w:t>具备模拟备用系统的功能，以实现由主用系统转换到备用系统下工作情形的模拟训练；</w:t>
      </w:r>
    </w:p>
    <w:p>
      <w:pPr>
        <w:spacing w:line="360" w:lineRule="exact"/>
        <w:ind w:firstLine="440" w:firstLineChars="200"/>
        <w:rPr>
          <w:rFonts w:ascii="宋体" w:hAnsi="宋体" w:cs="宋体"/>
          <w:sz w:val="22"/>
        </w:rPr>
      </w:pPr>
      <w:r>
        <w:rPr>
          <w:rFonts w:hint="eastAsia" w:ascii="宋体" w:hAnsi="宋体" w:cs="宋体"/>
          <w:sz w:val="22"/>
        </w:rPr>
        <w:t>系统应能够显示航空器的高度误差超标的情形；</w:t>
      </w:r>
    </w:p>
    <w:p>
      <w:pPr>
        <w:spacing w:line="360" w:lineRule="exact"/>
        <w:ind w:firstLine="440" w:firstLineChars="200"/>
        <w:rPr>
          <w:rFonts w:ascii="宋体" w:hAnsi="宋体" w:cs="宋体"/>
          <w:sz w:val="22"/>
        </w:rPr>
      </w:pPr>
      <w:r>
        <w:rPr>
          <w:rFonts w:hint="eastAsia" w:ascii="宋体" w:hAnsi="宋体" w:cs="宋体"/>
          <w:sz w:val="22"/>
        </w:rPr>
        <w:t>支持显示范围可调的雷达辅助窗口；</w:t>
      </w:r>
    </w:p>
    <w:p>
      <w:pPr>
        <w:spacing w:line="360" w:lineRule="exact"/>
        <w:ind w:firstLine="440" w:firstLineChars="200"/>
        <w:rPr>
          <w:rFonts w:ascii="宋体" w:hAnsi="宋体" w:cs="宋体"/>
          <w:sz w:val="22"/>
        </w:rPr>
      </w:pPr>
      <w:r>
        <w:rPr>
          <w:rFonts w:hint="eastAsia" w:ascii="宋体" w:hAnsi="宋体" w:cs="宋体"/>
          <w:sz w:val="22"/>
        </w:rPr>
        <w:t>支持雷达辅助窗口设置及拖动；</w:t>
      </w:r>
    </w:p>
    <w:p>
      <w:pPr>
        <w:spacing w:line="360" w:lineRule="exact"/>
        <w:ind w:firstLine="440" w:firstLineChars="200"/>
        <w:rPr>
          <w:rFonts w:ascii="宋体" w:hAnsi="宋体" w:cs="宋体"/>
          <w:sz w:val="22"/>
        </w:rPr>
      </w:pPr>
      <w:r>
        <w:rPr>
          <w:rFonts w:hint="eastAsia" w:ascii="宋体" w:hAnsi="宋体" w:cs="宋体"/>
          <w:sz w:val="22"/>
        </w:rPr>
        <w:t>支持可以用于观察航空器最后进近时航向道与下滑道建立情况的监视窗口，并且可以根据需要调整显示范围；</w:t>
      </w:r>
    </w:p>
    <w:p>
      <w:pPr>
        <w:spacing w:line="360" w:lineRule="exact"/>
        <w:ind w:firstLine="440" w:firstLineChars="200"/>
        <w:rPr>
          <w:rFonts w:ascii="宋体" w:hAnsi="宋体" w:cs="宋体"/>
          <w:sz w:val="22"/>
        </w:rPr>
      </w:pPr>
      <w:r>
        <w:rPr>
          <w:rFonts w:hint="eastAsia" w:ascii="宋体" w:hAnsi="宋体" w:cs="宋体"/>
          <w:sz w:val="22"/>
        </w:rPr>
        <w:t>支持模拟管制员席位的回放功能，包括设置回放开始时间和结束时间以及调整回放速度等；</w:t>
      </w:r>
    </w:p>
    <w:p>
      <w:pPr>
        <w:spacing w:line="360" w:lineRule="exact"/>
        <w:ind w:firstLine="440" w:firstLineChars="200"/>
        <w:rPr>
          <w:rFonts w:ascii="宋体" w:hAnsi="宋体" w:cs="宋体"/>
          <w:sz w:val="22"/>
        </w:rPr>
      </w:pPr>
      <w:r>
        <w:rPr>
          <w:rFonts w:hint="eastAsia" w:ascii="宋体" w:hAnsi="宋体" w:cs="宋体"/>
          <w:sz w:val="22"/>
        </w:rPr>
        <w:t>支持模拟管制员席位的登录功能，相关的信息记录在练习数据记录中；</w:t>
      </w:r>
    </w:p>
    <w:p>
      <w:pPr>
        <w:spacing w:line="360" w:lineRule="exact"/>
        <w:ind w:firstLine="440" w:firstLineChars="200"/>
        <w:rPr>
          <w:rFonts w:ascii="宋体" w:hAnsi="宋体" w:cs="宋体"/>
          <w:sz w:val="22"/>
        </w:rPr>
      </w:pPr>
      <w:r>
        <w:rPr>
          <w:rFonts w:hint="eastAsia" w:ascii="宋体" w:hAnsi="宋体" w:cs="宋体"/>
          <w:sz w:val="22"/>
        </w:rPr>
        <w:t>支持模拟管制员席位的冻结和解除冻结训练组功能；</w:t>
      </w:r>
    </w:p>
    <w:p>
      <w:pPr>
        <w:spacing w:line="360" w:lineRule="exact"/>
        <w:ind w:firstLine="440" w:firstLineChars="200"/>
        <w:rPr>
          <w:rFonts w:ascii="宋体" w:hAnsi="宋体" w:cs="宋体"/>
          <w:sz w:val="22"/>
        </w:rPr>
      </w:pPr>
      <w:r>
        <w:rPr>
          <w:rFonts w:hint="eastAsia" w:ascii="宋体" w:hAnsi="宋体" w:cs="宋体"/>
          <w:sz w:val="22"/>
        </w:rPr>
        <w:t>支持模拟管制员席位的退出系统命令功能；</w:t>
      </w:r>
    </w:p>
    <w:p>
      <w:pPr>
        <w:spacing w:line="360" w:lineRule="exact"/>
        <w:ind w:firstLine="440" w:firstLineChars="200"/>
        <w:rPr>
          <w:rFonts w:ascii="宋体" w:hAnsi="宋体" w:cs="宋体"/>
          <w:sz w:val="22"/>
        </w:rPr>
      </w:pPr>
      <w:r>
        <w:rPr>
          <w:rFonts w:hint="eastAsia" w:ascii="宋体" w:hAnsi="宋体" w:cs="宋体"/>
          <w:sz w:val="22"/>
        </w:rPr>
        <w:t>当模拟管制员有误操作时，自动显示出错信息，模拟管制员确认了所有出错信息后，窗口自动关闭；</w:t>
      </w:r>
    </w:p>
    <w:p>
      <w:pPr>
        <w:spacing w:line="360" w:lineRule="exact"/>
        <w:ind w:firstLine="440" w:firstLineChars="200"/>
        <w:rPr>
          <w:rFonts w:ascii="宋体" w:hAnsi="宋体" w:cs="宋体"/>
          <w:sz w:val="22"/>
        </w:rPr>
      </w:pPr>
      <w:r>
        <w:rPr>
          <w:rFonts w:hint="eastAsia" w:ascii="宋体" w:hAnsi="宋体" w:cs="宋体"/>
          <w:sz w:val="22"/>
        </w:rPr>
        <w:t>支持根据用户定义打印纸质进程单，进程单格式符合《飞行进程单》（MH/T4011）标准的要求；</w:t>
      </w:r>
    </w:p>
    <w:p>
      <w:pPr>
        <w:spacing w:line="360" w:lineRule="exact"/>
        <w:ind w:firstLine="440" w:firstLineChars="200"/>
        <w:rPr>
          <w:rFonts w:ascii="宋体" w:hAnsi="宋体" w:cs="宋体"/>
          <w:sz w:val="22"/>
        </w:rPr>
      </w:pPr>
      <w:r>
        <w:rPr>
          <w:rFonts w:hint="eastAsia" w:ascii="宋体" w:hAnsi="宋体" w:cs="宋体"/>
          <w:sz w:val="22"/>
        </w:rPr>
        <w:t>支持打开联机帮助文件；</w:t>
      </w:r>
    </w:p>
    <w:p>
      <w:pPr>
        <w:spacing w:line="360" w:lineRule="exact"/>
        <w:ind w:firstLine="440" w:firstLineChars="200"/>
        <w:rPr>
          <w:rFonts w:ascii="宋体" w:hAnsi="宋体" w:cs="宋体"/>
          <w:sz w:val="22"/>
        </w:rPr>
      </w:pPr>
      <w:r>
        <w:rPr>
          <w:rFonts w:hint="eastAsia" w:ascii="宋体" w:hAnsi="宋体" w:cs="宋体"/>
          <w:sz w:val="22"/>
        </w:rPr>
        <w:t>显示给模拟管制席位的飞行态势与显示给模拟机长席位的飞行态势基本一致，误差不大于1秒；</w:t>
      </w:r>
    </w:p>
    <w:p>
      <w:pPr>
        <w:spacing w:line="360" w:lineRule="exact"/>
        <w:ind w:firstLine="440" w:firstLineChars="200"/>
        <w:rPr>
          <w:rFonts w:ascii="宋体" w:hAnsi="宋体" w:cs="宋体"/>
          <w:sz w:val="22"/>
        </w:rPr>
      </w:pPr>
      <w:r>
        <w:rPr>
          <w:rFonts w:hint="eastAsia" w:ascii="宋体" w:hAnsi="宋体" w:cs="宋体"/>
          <w:sz w:val="22"/>
        </w:rPr>
        <w:t>飞行计划处理界面、鼠标及键盘操作与现有自动化系统基本一致；</w:t>
      </w:r>
    </w:p>
    <w:p>
      <w:pPr>
        <w:spacing w:line="360" w:lineRule="exact"/>
        <w:ind w:firstLine="440" w:firstLineChars="200"/>
        <w:rPr>
          <w:rFonts w:ascii="宋体" w:hAnsi="宋体" w:cs="宋体"/>
          <w:sz w:val="22"/>
        </w:rPr>
      </w:pPr>
      <w:r>
        <w:rPr>
          <w:rFonts w:hint="eastAsia" w:ascii="宋体" w:hAnsi="宋体" w:cs="宋体"/>
          <w:sz w:val="22"/>
        </w:rPr>
        <w:t>支持使用塔台电子进程单；</w:t>
      </w:r>
    </w:p>
    <w:p>
      <w:pPr>
        <w:spacing w:line="360" w:lineRule="exact"/>
        <w:ind w:firstLine="440" w:firstLineChars="200"/>
        <w:rPr>
          <w:rFonts w:ascii="宋体" w:hAnsi="宋体" w:cs="宋体"/>
          <w:sz w:val="22"/>
        </w:rPr>
      </w:pPr>
      <w:r>
        <w:rPr>
          <w:rFonts w:hint="eastAsia" w:ascii="宋体" w:hAnsi="宋体" w:cs="宋体"/>
          <w:sz w:val="22"/>
        </w:rPr>
        <w:t>系统能制作飞行计划并进行飞行计划处理，可通过模板方式人工生成飞行计划，并进行必备的语法和语义检查。</w:t>
      </w:r>
    </w:p>
    <w:p>
      <w:pPr>
        <w:spacing w:line="360" w:lineRule="exact"/>
        <w:ind w:firstLine="440" w:firstLineChars="200"/>
        <w:rPr>
          <w:rFonts w:ascii="宋体" w:hAnsi="宋体" w:cs="宋体"/>
          <w:sz w:val="22"/>
        </w:rPr>
      </w:pPr>
      <w:r>
        <w:rPr>
          <w:rFonts w:hint="eastAsia" w:ascii="宋体" w:hAnsi="宋体" w:cs="宋体"/>
          <w:sz w:val="22"/>
        </w:rPr>
        <w:t>6.1.3.2辅助信息显示</w:t>
      </w:r>
    </w:p>
    <w:p>
      <w:pPr>
        <w:spacing w:line="360" w:lineRule="exact"/>
        <w:ind w:firstLine="440" w:firstLineChars="200"/>
        <w:rPr>
          <w:rFonts w:ascii="宋体" w:hAnsi="宋体" w:cs="宋体"/>
          <w:sz w:val="22"/>
        </w:rPr>
      </w:pPr>
      <w:r>
        <w:rPr>
          <w:rFonts w:hint="eastAsia" w:ascii="宋体" w:hAnsi="宋体" w:cs="宋体"/>
          <w:sz w:val="22"/>
        </w:rPr>
        <w:t>支持飞行计划显示和输出功能；</w:t>
      </w:r>
    </w:p>
    <w:p>
      <w:pPr>
        <w:spacing w:line="360" w:lineRule="exact"/>
        <w:ind w:firstLine="440" w:firstLineChars="200"/>
        <w:rPr>
          <w:rFonts w:ascii="宋体" w:hAnsi="宋体" w:cs="宋体"/>
          <w:sz w:val="22"/>
        </w:rPr>
      </w:pPr>
      <w:r>
        <w:rPr>
          <w:rFonts w:hint="eastAsia" w:ascii="宋体" w:hAnsi="宋体" w:cs="宋体"/>
          <w:sz w:val="22"/>
        </w:rPr>
        <w:t>以合适的方式向模拟管制员显示因教员在练习中手动添加、修改和删除飞行计划而产生的变化；</w:t>
      </w:r>
    </w:p>
    <w:p>
      <w:pPr>
        <w:spacing w:line="360" w:lineRule="exact"/>
        <w:ind w:firstLine="440" w:firstLineChars="200"/>
        <w:rPr>
          <w:rFonts w:ascii="宋体" w:hAnsi="宋体" w:cs="宋体"/>
          <w:sz w:val="22"/>
        </w:rPr>
      </w:pPr>
      <w:r>
        <w:rPr>
          <w:rFonts w:hint="eastAsia" w:ascii="宋体" w:hAnsi="宋体" w:cs="宋体"/>
          <w:sz w:val="22"/>
        </w:rPr>
        <w:t>支持时间的显示，包括：时、分、秒（UTC或本地时间）；</w:t>
      </w:r>
    </w:p>
    <w:p>
      <w:pPr>
        <w:spacing w:line="360" w:lineRule="exact"/>
        <w:ind w:firstLine="440" w:firstLineChars="200"/>
        <w:rPr>
          <w:rFonts w:ascii="宋体" w:hAnsi="宋体" w:cs="宋体"/>
          <w:sz w:val="22"/>
        </w:rPr>
      </w:pPr>
      <w:r>
        <w:rPr>
          <w:rFonts w:hint="eastAsia" w:ascii="宋体" w:hAnsi="宋体" w:cs="宋体"/>
          <w:sz w:val="22"/>
        </w:rPr>
        <w:t>支持日期的显示，包括：年、月、日；</w:t>
      </w:r>
    </w:p>
    <w:p>
      <w:pPr>
        <w:spacing w:line="360" w:lineRule="exact"/>
        <w:ind w:firstLine="440" w:firstLineChars="200"/>
        <w:rPr>
          <w:rFonts w:ascii="宋体" w:hAnsi="宋体" w:cs="宋体"/>
          <w:sz w:val="22"/>
        </w:rPr>
      </w:pPr>
      <w:r>
        <w:rPr>
          <w:rFonts w:hint="eastAsia" w:ascii="宋体" w:hAnsi="宋体" w:cs="宋体"/>
          <w:sz w:val="22"/>
        </w:rPr>
        <w:t>支持相关数据和气象数据的数字和图形形式显示，包括：当前使用跑道、进近方式、风向、风速、温度、露点、湿度、能见度、跑道视程（且支持能见度小于1500米时，分三段显示）、气压(QNH/QFE)和云底高等；</w:t>
      </w:r>
    </w:p>
    <w:p>
      <w:pPr>
        <w:spacing w:line="360" w:lineRule="exact"/>
        <w:ind w:firstLine="440" w:firstLineChars="200"/>
        <w:rPr>
          <w:rFonts w:ascii="宋体" w:hAnsi="宋体" w:cs="宋体"/>
          <w:sz w:val="22"/>
        </w:rPr>
      </w:pPr>
      <w:r>
        <w:rPr>
          <w:rFonts w:hint="eastAsia" w:ascii="宋体" w:hAnsi="宋体" w:cs="宋体"/>
          <w:sz w:val="22"/>
        </w:rPr>
        <w:t>支持相关数据和气象雷达数字和图形显示，包括：通播代码，以雷达为背景分级显示浓积云、积雨云的位置和范围等。</w:t>
      </w:r>
    </w:p>
    <w:p>
      <w:pPr>
        <w:spacing w:line="360" w:lineRule="exact"/>
        <w:ind w:firstLine="440" w:firstLineChars="200"/>
        <w:rPr>
          <w:rFonts w:ascii="宋体" w:hAnsi="宋体" w:cs="宋体"/>
          <w:sz w:val="22"/>
        </w:rPr>
      </w:pPr>
      <w:r>
        <w:rPr>
          <w:rFonts w:hint="eastAsia" w:ascii="宋体" w:hAnsi="宋体" w:cs="宋体"/>
          <w:sz w:val="22"/>
        </w:rPr>
        <w:t>6.1.4模拟飞行模块</w:t>
      </w:r>
    </w:p>
    <w:p>
      <w:pPr>
        <w:spacing w:line="360" w:lineRule="exact"/>
        <w:ind w:firstLine="440" w:firstLineChars="200"/>
        <w:rPr>
          <w:rFonts w:ascii="宋体" w:hAnsi="宋体" w:cs="宋体"/>
          <w:sz w:val="22"/>
        </w:rPr>
      </w:pPr>
      <w:r>
        <w:rPr>
          <w:rFonts w:hint="eastAsia" w:ascii="宋体" w:hAnsi="宋体" w:cs="宋体"/>
          <w:sz w:val="22"/>
        </w:rPr>
        <w:t>6.1.4.1飞行态势及动态信息显示与操作</w:t>
      </w:r>
    </w:p>
    <w:p>
      <w:pPr>
        <w:spacing w:line="360" w:lineRule="exact"/>
        <w:ind w:firstLine="440" w:firstLineChars="200"/>
        <w:rPr>
          <w:rFonts w:ascii="宋体" w:hAnsi="宋体" w:cs="宋体"/>
          <w:sz w:val="22"/>
        </w:rPr>
      </w:pPr>
      <w:r>
        <w:rPr>
          <w:rFonts w:hint="eastAsia" w:ascii="宋体" w:hAnsi="宋体" w:cs="宋体"/>
          <w:sz w:val="22"/>
        </w:rPr>
        <w:t>支持空域信息元素的显示，包括：跑道、跑道延长线及距离标记、导航台或位置报告点、等待航线、航路、航线、空中走廊、标准进离场程序、仪表进近程序、管制区及扇区、禁区、限制区、方位刻度和距离环等；</w:t>
      </w:r>
    </w:p>
    <w:p>
      <w:pPr>
        <w:spacing w:line="360" w:lineRule="exact"/>
        <w:ind w:firstLine="440" w:firstLineChars="200"/>
        <w:rPr>
          <w:rFonts w:ascii="宋体" w:hAnsi="宋体" w:cs="宋体"/>
          <w:sz w:val="22"/>
        </w:rPr>
      </w:pPr>
      <w:r>
        <w:rPr>
          <w:rFonts w:hint="eastAsia" w:ascii="宋体" w:hAnsi="宋体" w:cs="宋体"/>
          <w:sz w:val="22"/>
        </w:rPr>
        <w:t>支持空域信息显示元素管理的操作；</w:t>
      </w:r>
    </w:p>
    <w:p>
      <w:pPr>
        <w:spacing w:line="360" w:lineRule="exact"/>
        <w:ind w:firstLine="440" w:firstLineChars="200"/>
        <w:rPr>
          <w:rFonts w:ascii="宋体" w:hAnsi="宋体" w:cs="宋体"/>
          <w:sz w:val="22"/>
        </w:rPr>
      </w:pPr>
      <w:r>
        <w:rPr>
          <w:rFonts w:hint="eastAsia" w:ascii="宋体" w:hAnsi="宋体" w:cs="宋体"/>
          <w:sz w:val="22"/>
        </w:rPr>
        <w:t>支持航空器位置标识符和标牌显示，显示内容包括：指示航空器当前位置的标识符、标牌连杆、航空器识别标志、当前高度、当前速度、当前航向、机型、目的机场、告警标记和移交信息等；</w:t>
      </w:r>
    </w:p>
    <w:p>
      <w:pPr>
        <w:spacing w:line="360" w:lineRule="exact"/>
        <w:ind w:firstLine="440" w:firstLineChars="200"/>
        <w:rPr>
          <w:rFonts w:ascii="宋体" w:hAnsi="宋体" w:cs="宋体"/>
          <w:sz w:val="22"/>
        </w:rPr>
      </w:pPr>
      <w:r>
        <w:rPr>
          <w:rFonts w:hint="eastAsia" w:ascii="宋体" w:hAnsi="宋体" w:cs="宋体"/>
          <w:sz w:val="22"/>
        </w:rPr>
        <w:t>支持航空器标牌的一般操作；</w:t>
      </w:r>
    </w:p>
    <w:p>
      <w:pPr>
        <w:spacing w:line="360" w:lineRule="exact"/>
        <w:ind w:firstLine="440" w:firstLineChars="200"/>
        <w:rPr>
          <w:rFonts w:ascii="宋体" w:hAnsi="宋体" w:cs="宋体"/>
          <w:sz w:val="22"/>
        </w:rPr>
      </w:pPr>
      <w:r>
        <w:rPr>
          <w:rFonts w:hint="eastAsia" w:ascii="宋体" w:hAnsi="宋体" w:cs="宋体"/>
          <w:sz w:val="22"/>
        </w:rPr>
        <w:t>支持航空器缩小垂直间隔（RVSM）、基于性能导航（PBN）标牌显示与相关操作；</w:t>
      </w:r>
    </w:p>
    <w:p>
      <w:pPr>
        <w:spacing w:line="360" w:lineRule="exact"/>
        <w:ind w:firstLine="440" w:firstLineChars="200"/>
        <w:rPr>
          <w:rFonts w:ascii="宋体" w:hAnsi="宋体" w:cs="宋体"/>
          <w:sz w:val="22"/>
        </w:rPr>
      </w:pPr>
      <w:r>
        <w:rPr>
          <w:rFonts w:hint="eastAsia" w:ascii="宋体" w:hAnsi="宋体" w:cs="宋体"/>
          <w:sz w:val="22"/>
        </w:rPr>
        <w:t>支持练习信息界面的显示，包括：练习计划的名称与时间和状态框、航空器基本信息列表、当前激活航空器的信息列表、系统报告列表、命令执行状态列表、新报告编辑框、飞行计划列表、系统状态列表、背景航空器列表、取消航空器列表和命令输入对话框等；</w:t>
      </w:r>
    </w:p>
    <w:p>
      <w:pPr>
        <w:spacing w:line="360" w:lineRule="exact"/>
        <w:ind w:firstLine="440" w:firstLineChars="200"/>
        <w:rPr>
          <w:rFonts w:ascii="宋体" w:hAnsi="宋体" w:cs="宋体"/>
          <w:sz w:val="22"/>
        </w:rPr>
      </w:pPr>
      <w:r>
        <w:rPr>
          <w:rFonts w:hint="eastAsia" w:ascii="宋体" w:hAnsi="宋体" w:cs="宋体"/>
          <w:sz w:val="22"/>
        </w:rPr>
        <w:t>支持模拟飞行员视频图切换，能在空域信息显示界面与练习信息显示界面间进行快捷切换；</w:t>
      </w:r>
    </w:p>
    <w:p>
      <w:pPr>
        <w:spacing w:line="360" w:lineRule="exact"/>
        <w:ind w:firstLine="440" w:firstLineChars="200"/>
        <w:rPr>
          <w:rFonts w:ascii="宋体" w:hAnsi="宋体" w:cs="宋体"/>
          <w:sz w:val="22"/>
        </w:rPr>
      </w:pPr>
      <w:r>
        <w:rPr>
          <w:rFonts w:hint="eastAsia" w:ascii="宋体" w:hAnsi="宋体" w:cs="宋体"/>
          <w:sz w:val="22"/>
        </w:rPr>
        <w:t>支持练习信息显示界面管理的操作；</w:t>
      </w:r>
    </w:p>
    <w:p>
      <w:pPr>
        <w:spacing w:line="360" w:lineRule="exact"/>
        <w:ind w:firstLine="440" w:firstLineChars="200"/>
        <w:rPr>
          <w:rFonts w:ascii="宋体" w:hAnsi="宋体" w:cs="宋体"/>
          <w:sz w:val="22"/>
        </w:rPr>
      </w:pPr>
      <w:r>
        <w:rPr>
          <w:rFonts w:hint="eastAsia" w:ascii="宋体" w:hAnsi="宋体" w:cs="宋体"/>
          <w:sz w:val="22"/>
        </w:rPr>
        <w:t>支持模拟飞行员冻结与解冻训练组的操作；</w:t>
      </w:r>
    </w:p>
    <w:p>
      <w:pPr>
        <w:spacing w:line="360" w:lineRule="exact"/>
        <w:ind w:firstLine="440" w:firstLineChars="200"/>
        <w:rPr>
          <w:rFonts w:ascii="宋体" w:hAnsi="宋体" w:cs="宋体"/>
          <w:sz w:val="22"/>
        </w:rPr>
      </w:pPr>
      <w:r>
        <w:rPr>
          <w:rFonts w:hint="eastAsia" w:ascii="宋体" w:hAnsi="宋体" w:cs="宋体"/>
          <w:sz w:val="22"/>
        </w:rPr>
        <w:t>支持航空器飞行的动态显示；</w:t>
      </w:r>
    </w:p>
    <w:p>
      <w:pPr>
        <w:spacing w:line="360" w:lineRule="exact"/>
        <w:ind w:firstLine="440" w:firstLineChars="200"/>
        <w:rPr>
          <w:rFonts w:ascii="宋体" w:hAnsi="宋体" w:cs="宋体"/>
          <w:sz w:val="22"/>
        </w:rPr>
      </w:pPr>
      <w:r>
        <w:rPr>
          <w:rFonts w:hint="eastAsia" w:ascii="宋体" w:hAnsi="宋体" w:cs="宋体"/>
          <w:sz w:val="22"/>
        </w:rPr>
        <w:t>支持激活航空器基本信息列表中的某一航空器；</w:t>
      </w:r>
    </w:p>
    <w:p>
      <w:pPr>
        <w:spacing w:line="360" w:lineRule="exact"/>
        <w:ind w:firstLine="440" w:firstLineChars="200"/>
        <w:rPr>
          <w:rFonts w:ascii="宋体" w:hAnsi="宋体" w:cs="宋体"/>
          <w:sz w:val="22"/>
        </w:rPr>
      </w:pPr>
      <w:r>
        <w:rPr>
          <w:rFonts w:hint="eastAsia" w:ascii="宋体" w:hAnsi="宋体" w:cs="宋体"/>
          <w:sz w:val="22"/>
        </w:rPr>
        <w:t>支持航空器到达指定点的预计到达时间显示；</w:t>
      </w:r>
    </w:p>
    <w:p>
      <w:pPr>
        <w:spacing w:line="360" w:lineRule="exact"/>
        <w:ind w:firstLine="440" w:firstLineChars="200"/>
        <w:rPr>
          <w:rFonts w:ascii="宋体" w:hAnsi="宋体" w:cs="宋体"/>
          <w:sz w:val="22"/>
        </w:rPr>
      </w:pPr>
      <w:r>
        <w:rPr>
          <w:rFonts w:hint="eastAsia" w:ascii="宋体" w:hAnsi="宋体" w:cs="宋体"/>
          <w:sz w:val="22"/>
        </w:rPr>
        <w:t>支持在指定时刻航空器能到达的高度显示；</w:t>
      </w:r>
    </w:p>
    <w:p>
      <w:pPr>
        <w:spacing w:line="360" w:lineRule="exact"/>
        <w:ind w:firstLine="440" w:firstLineChars="200"/>
        <w:rPr>
          <w:rFonts w:ascii="宋体" w:hAnsi="宋体" w:cs="宋体"/>
          <w:sz w:val="22"/>
        </w:rPr>
      </w:pPr>
      <w:r>
        <w:rPr>
          <w:rFonts w:hint="eastAsia" w:ascii="宋体" w:hAnsi="宋体" w:cs="宋体"/>
          <w:sz w:val="22"/>
        </w:rPr>
        <w:t>支持航空器当前的指示空速、马赫数显示；</w:t>
      </w:r>
    </w:p>
    <w:p>
      <w:pPr>
        <w:spacing w:line="360" w:lineRule="exact"/>
        <w:ind w:firstLine="440" w:firstLineChars="200"/>
        <w:rPr>
          <w:rFonts w:ascii="宋体" w:hAnsi="宋体" w:cs="宋体"/>
          <w:sz w:val="22"/>
        </w:rPr>
      </w:pPr>
      <w:r>
        <w:rPr>
          <w:rFonts w:hint="eastAsia" w:ascii="宋体" w:hAnsi="宋体" w:cs="宋体"/>
          <w:sz w:val="22"/>
        </w:rPr>
        <w:t>支持航空器的续航时间的查询与显示；</w:t>
      </w:r>
    </w:p>
    <w:p>
      <w:pPr>
        <w:spacing w:line="360" w:lineRule="exact"/>
        <w:ind w:firstLine="440" w:firstLineChars="200"/>
        <w:rPr>
          <w:rFonts w:ascii="宋体" w:hAnsi="宋体" w:cs="宋体"/>
          <w:sz w:val="22"/>
        </w:rPr>
      </w:pPr>
      <w:r>
        <w:rPr>
          <w:rFonts w:hint="eastAsia" w:ascii="宋体" w:hAnsi="宋体" w:cs="宋体"/>
          <w:sz w:val="22"/>
        </w:rPr>
        <w:t>支持打开联机帮助文件；</w:t>
      </w:r>
    </w:p>
    <w:p>
      <w:pPr>
        <w:spacing w:line="360" w:lineRule="exact"/>
        <w:ind w:firstLine="440" w:firstLineChars="200"/>
        <w:rPr>
          <w:rFonts w:ascii="宋体" w:hAnsi="宋体" w:cs="宋体"/>
          <w:sz w:val="22"/>
        </w:rPr>
      </w:pPr>
      <w:r>
        <w:rPr>
          <w:rFonts w:hint="eastAsia" w:ascii="宋体" w:hAnsi="宋体" w:cs="宋体"/>
          <w:sz w:val="22"/>
        </w:rPr>
        <w:t>显示给模拟机长席位的飞行态势与显示给模拟管制员席位的飞行态势基本一致，误差不大于1秒；</w:t>
      </w:r>
    </w:p>
    <w:p>
      <w:pPr>
        <w:spacing w:line="360" w:lineRule="exact"/>
        <w:ind w:firstLine="440" w:firstLineChars="200"/>
        <w:rPr>
          <w:rFonts w:ascii="宋体" w:hAnsi="宋体" w:cs="宋体"/>
          <w:sz w:val="22"/>
        </w:rPr>
      </w:pPr>
      <w:r>
        <w:rPr>
          <w:rFonts w:hint="eastAsia" w:ascii="宋体" w:hAnsi="宋体" w:cs="宋体"/>
          <w:sz w:val="22"/>
        </w:rPr>
        <w:t>支持航空器的当前经纬度位置的显示。</w:t>
      </w:r>
    </w:p>
    <w:p>
      <w:pPr>
        <w:spacing w:line="360" w:lineRule="exact"/>
        <w:ind w:firstLine="440" w:firstLineChars="200"/>
        <w:rPr>
          <w:rFonts w:ascii="宋体" w:hAnsi="宋体" w:cs="宋体"/>
          <w:sz w:val="22"/>
        </w:rPr>
      </w:pPr>
      <w:r>
        <w:rPr>
          <w:rFonts w:hint="eastAsia" w:ascii="宋体" w:hAnsi="宋体" w:cs="宋体"/>
          <w:sz w:val="22"/>
        </w:rPr>
        <w:t>6.1.4.2飞行计划信息显示</w:t>
      </w:r>
    </w:p>
    <w:p>
      <w:pPr>
        <w:spacing w:line="360" w:lineRule="exact"/>
        <w:ind w:firstLine="440" w:firstLineChars="200"/>
        <w:rPr>
          <w:rFonts w:ascii="宋体" w:hAnsi="宋体" w:cs="宋体"/>
          <w:sz w:val="22"/>
        </w:rPr>
      </w:pPr>
      <w:r>
        <w:rPr>
          <w:rFonts w:hint="eastAsia" w:ascii="宋体" w:hAnsi="宋体" w:cs="宋体"/>
          <w:sz w:val="22"/>
        </w:rPr>
        <w:t>显示飞行计划信息包括受模拟飞行员控制的飞行计划和非受控的飞行计划，支持飞行计划列表的分类显示；</w:t>
      </w:r>
    </w:p>
    <w:p>
      <w:pPr>
        <w:spacing w:line="360" w:lineRule="exact"/>
        <w:ind w:firstLine="440" w:firstLineChars="200"/>
        <w:rPr>
          <w:rFonts w:ascii="宋体" w:hAnsi="宋体" w:cs="宋体"/>
          <w:sz w:val="22"/>
        </w:rPr>
      </w:pPr>
      <w:r>
        <w:rPr>
          <w:rFonts w:hint="eastAsia" w:ascii="宋体" w:hAnsi="宋体" w:cs="宋体"/>
          <w:sz w:val="22"/>
        </w:rPr>
        <w:t>飞行计划包含航班号、计划离港时间或者计划到港时间、航班当前状态、航班请求提示报告和告警信息提示等；</w:t>
      </w:r>
    </w:p>
    <w:p>
      <w:pPr>
        <w:spacing w:line="360" w:lineRule="exact"/>
        <w:ind w:firstLine="440" w:firstLineChars="200"/>
        <w:rPr>
          <w:rFonts w:ascii="宋体" w:hAnsi="宋体" w:cs="宋体"/>
          <w:sz w:val="22"/>
        </w:rPr>
      </w:pPr>
      <w:r>
        <w:rPr>
          <w:rFonts w:hint="eastAsia" w:ascii="宋体" w:hAnsi="宋体" w:cs="宋体"/>
          <w:sz w:val="22"/>
        </w:rPr>
        <w:t>支持飞行计划信息分类排序功能。</w:t>
      </w:r>
    </w:p>
    <w:p>
      <w:pPr>
        <w:spacing w:line="360" w:lineRule="exact"/>
        <w:ind w:firstLine="440" w:firstLineChars="200"/>
        <w:rPr>
          <w:rFonts w:ascii="宋体" w:hAnsi="宋体" w:cs="宋体"/>
          <w:sz w:val="22"/>
        </w:rPr>
      </w:pPr>
      <w:r>
        <w:rPr>
          <w:rFonts w:hint="eastAsia" w:ascii="宋体" w:hAnsi="宋体" w:cs="宋体"/>
          <w:sz w:val="22"/>
        </w:rPr>
        <w:t>6.1.4.3航空器控制操作</w:t>
      </w:r>
    </w:p>
    <w:p>
      <w:pPr>
        <w:spacing w:line="360" w:lineRule="exact"/>
        <w:ind w:firstLine="440" w:firstLineChars="200"/>
        <w:rPr>
          <w:rFonts w:ascii="宋体" w:hAnsi="宋体" w:cs="宋体"/>
          <w:sz w:val="22"/>
        </w:rPr>
      </w:pPr>
      <w:r>
        <w:rPr>
          <w:rFonts w:hint="eastAsia" w:ascii="宋体" w:hAnsi="宋体" w:cs="宋体"/>
          <w:sz w:val="22"/>
        </w:rPr>
        <w:t>支持模拟飞行员对指定管制范围内航空器提供灵活、简便的交互操作，采用键盘输入、快捷键输入和鼠标操作；</w:t>
      </w:r>
    </w:p>
    <w:p>
      <w:pPr>
        <w:spacing w:line="360" w:lineRule="exact"/>
        <w:ind w:firstLine="440" w:firstLineChars="200"/>
        <w:rPr>
          <w:rFonts w:ascii="宋体" w:hAnsi="宋体" w:cs="宋体"/>
          <w:sz w:val="22"/>
        </w:rPr>
      </w:pPr>
      <w:r>
        <w:rPr>
          <w:rFonts w:hint="eastAsia" w:ascii="宋体" w:hAnsi="宋体" w:cs="宋体"/>
          <w:sz w:val="22"/>
        </w:rPr>
        <w:t>支持对受控航空器飞行高度的操作，可实现使航空器上升或下降到目标高度的操作，也可实现航空器上升或下降一定高度值的操作；</w:t>
      </w:r>
    </w:p>
    <w:p>
      <w:pPr>
        <w:spacing w:line="360" w:lineRule="exact"/>
        <w:ind w:firstLine="440" w:firstLineChars="200"/>
        <w:rPr>
          <w:rFonts w:ascii="宋体" w:hAnsi="宋体" w:cs="宋体"/>
          <w:sz w:val="22"/>
        </w:rPr>
      </w:pPr>
      <w:r>
        <w:rPr>
          <w:rFonts w:hint="eastAsia" w:ascii="宋体" w:hAnsi="宋体" w:cs="宋体"/>
          <w:sz w:val="22"/>
        </w:rPr>
        <w:t>支持对受控航空器“保持当前高度”的操作；</w:t>
      </w:r>
    </w:p>
    <w:p>
      <w:pPr>
        <w:spacing w:line="360" w:lineRule="exact"/>
        <w:ind w:firstLine="440" w:firstLineChars="200"/>
        <w:rPr>
          <w:rFonts w:ascii="宋体" w:hAnsi="宋体" w:cs="宋体"/>
          <w:sz w:val="22"/>
        </w:rPr>
      </w:pPr>
      <w:r>
        <w:rPr>
          <w:rFonts w:hint="eastAsia" w:ascii="宋体" w:hAnsi="宋体" w:cs="宋体"/>
          <w:sz w:val="22"/>
        </w:rPr>
        <w:t>支持对受控航空器飞行高度误差超标的操作；</w:t>
      </w:r>
    </w:p>
    <w:p>
      <w:pPr>
        <w:spacing w:line="360" w:lineRule="exact"/>
        <w:ind w:firstLine="440" w:firstLineChars="200"/>
        <w:rPr>
          <w:rFonts w:ascii="宋体" w:hAnsi="宋体" w:cs="宋体"/>
          <w:sz w:val="22"/>
        </w:rPr>
      </w:pPr>
      <w:r>
        <w:rPr>
          <w:rFonts w:hint="eastAsia" w:ascii="宋体" w:hAnsi="宋体" w:cs="宋体"/>
          <w:sz w:val="22"/>
        </w:rPr>
        <w:t>支持对受控航空器指定上升和下降率的操作；</w:t>
      </w:r>
    </w:p>
    <w:p>
      <w:pPr>
        <w:spacing w:line="360" w:lineRule="exact"/>
        <w:ind w:firstLine="440" w:firstLineChars="200"/>
        <w:rPr>
          <w:rFonts w:ascii="宋体" w:hAnsi="宋体" w:cs="宋体"/>
          <w:sz w:val="22"/>
        </w:rPr>
      </w:pPr>
      <w:r>
        <w:rPr>
          <w:rFonts w:hint="eastAsia" w:ascii="宋体" w:hAnsi="宋体" w:cs="宋体"/>
          <w:sz w:val="22"/>
        </w:rPr>
        <w:t>支持对受控航空器上升、下降率和目标高度指令的组合操作；</w:t>
      </w:r>
    </w:p>
    <w:p>
      <w:pPr>
        <w:spacing w:line="360" w:lineRule="exact"/>
        <w:ind w:firstLine="440" w:firstLineChars="200"/>
        <w:rPr>
          <w:rFonts w:ascii="宋体" w:hAnsi="宋体" w:cs="宋体"/>
          <w:sz w:val="22"/>
        </w:rPr>
      </w:pPr>
      <w:r>
        <w:rPr>
          <w:rFonts w:hint="eastAsia" w:ascii="宋体" w:hAnsi="宋体" w:cs="宋体"/>
          <w:sz w:val="22"/>
        </w:rPr>
        <w:t>支持对受控航空器速度（包括指示空速和马赫数）的操作，可实现航空器按照指定速度飞行和速度增加或者减少一定值的操作；</w:t>
      </w:r>
    </w:p>
    <w:p>
      <w:pPr>
        <w:spacing w:line="360" w:lineRule="exact"/>
        <w:ind w:firstLine="440" w:firstLineChars="200"/>
        <w:rPr>
          <w:rFonts w:ascii="宋体" w:hAnsi="宋体" w:cs="宋体"/>
          <w:sz w:val="22"/>
        </w:rPr>
      </w:pPr>
      <w:r>
        <w:rPr>
          <w:rFonts w:hint="eastAsia" w:ascii="宋体" w:hAnsi="宋体" w:cs="宋体"/>
          <w:sz w:val="22"/>
        </w:rPr>
        <w:t>支持对受控航空器保持某一飞行阶段的默认标准速度（在调整速度或发现航空器速度发生变化时）的操作；</w:t>
      </w:r>
    </w:p>
    <w:p>
      <w:pPr>
        <w:spacing w:line="360" w:lineRule="exact"/>
        <w:ind w:firstLine="440" w:firstLineChars="200"/>
        <w:rPr>
          <w:rFonts w:ascii="宋体" w:hAnsi="宋体" w:cs="宋体"/>
          <w:sz w:val="22"/>
        </w:rPr>
      </w:pPr>
      <w:r>
        <w:rPr>
          <w:rFonts w:hint="eastAsia" w:ascii="宋体" w:hAnsi="宋体" w:cs="宋体"/>
          <w:sz w:val="22"/>
        </w:rPr>
        <w:t>支持对受控航空器“保持当前速度”（用于航空器速度变化时）的操作；</w:t>
      </w:r>
    </w:p>
    <w:p>
      <w:pPr>
        <w:spacing w:line="360" w:lineRule="exact"/>
        <w:ind w:firstLine="440" w:firstLineChars="200"/>
        <w:rPr>
          <w:rFonts w:ascii="宋体" w:hAnsi="宋体" w:cs="宋体"/>
          <w:sz w:val="22"/>
        </w:rPr>
      </w:pPr>
      <w:r>
        <w:rPr>
          <w:rFonts w:hint="eastAsia" w:ascii="宋体" w:hAnsi="宋体" w:cs="宋体"/>
          <w:sz w:val="22"/>
        </w:rPr>
        <w:t>支持对受控航空器航向的操作，包括飞一个指定目标航向或者飞向一个具体的位置点，在飞一个指定航向时航空器就近转到目标航向且保持该航向，在飞向一个具体的位置点时由航空器当时的位置和速度决定飞行航向且通过位置点前后将保持已确定的航向直至收到进一步的改变航向指令；</w:t>
      </w:r>
    </w:p>
    <w:p>
      <w:pPr>
        <w:spacing w:line="360" w:lineRule="exact"/>
        <w:ind w:firstLine="440" w:firstLineChars="200"/>
        <w:rPr>
          <w:rFonts w:ascii="宋体" w:hAnsi="宋体" w:cs="宋体"/>
          <w:sz w:val="22"/>
        </w:rPr>
      </w:pPr>
      <w:r>
        <w:rPr>
          <w:rFonts w:hint="eastAsia" w:ascii="宋体" w:hAnsi="宋体" w:cs="宋体"/>
          <w:sz w:val="22"/>
        </w:rPr>
        <w:t>支持对受控航空器向指定导航台归航的操作；</w:t>
      </w:r>
    </w:p>
    <w:p>
      <w:pPr>
        <w:spacing w:line="360" w:lineRule="exact"/>
        <w:ind w:firstLine="440" w:firstLineChars="200"/>
        <w:rPr>
          <w:rFonts w:ascii="宋体" w:hAnsi="宋体" w:cs="宋体"/>
          <w:sz w:val="22"/>
        </w:rPr>
      </w:pPr>
      <w:r>
        <w:rPr>
          <w:rFonts w:hint="eastAsia" w:ascii="宋体" w:hAnsi="宋体" w:cs="宋体"/>
          <w:sz w:val="22"/>
        </w:rPr>
        <w:t>支持对受控航空器左转和右转操作，包括左转或者右转转向一个具体航向、转一个具体的角度、左转或者右转转向指定导航台归航（归航后按照之前计划航路飞行）、左转或者右转盘旋和停止左转及右转的操作；</w:t>
      </w:r>
    </w:p>
    <w:p>
      <w:pPr>
        <w:spacing w:line="360" w:lineRule="exact"/>
        <w:ind w:firstLine="440" w:firstLineChars="200"/>
        <w:rPr>
          <w:rFonts w:ascii="宋体" w:hAnsi="宋体" w:cs="宋体"/>
          <w:sz w:val="22"/>
        </w:rPr>
      </w:pPr>
      <w:r>
        <w:rPr>
          <w:rFonts w:hint="eastAsia" w:ascii="宋体" w:hAnsi="宋体" w:cs="宋体"/>
          <w:sz w:val="22"/>
        </w:rPr>
        <w:t>支持对受控航空器左转或者右转360°的操作；</w:t>
      </w:r>
    </w:p>
    <w:p>
      <w:pPr>
        <w:spacing w:line="360" w:lineRule="exact"/>
        <w:ind w:firstLine="440" w:firstLineChars="200"/>
        <w:rPr>
          <w:rFonts w:ascii="宋体" w:hAnsi="宋体" w:cs="宋体"/>
          <w:sz w:val="22"/>
        </w:rPr>
      </w:pPr>
      <w:r>
        <w:rPr>
          <w:rFonts w:hint="eastAsia" w:ascii="宋体" w:hAnsi="宋体" w:cs="宋体"/>
          <w:sz w:val="22"/>
        </w:rPr>
        <w:t>支持对航向正在发生变化的航空器“停止转向并保持当前航向”的操作；</w:t>
      </w:r>
    </w:p>
    <w:p>
      <w:pPr>
        <w:spacing w:line="360" w:lineRule="exact"/>
        <w:ind w:firstLine="440" w:firstLineChars="200"/>
        <w:rPr>
          <w:rFonts w:ascii="宋体" w:hAnsi="宋体" w:cs="宋体"/>
          <w:sz w:val="22"/>
        </w:rPr>
      </w:pPr>
      <w:r>
        <w:rPr>
          <w:rFonts w:hint="eastAsia" w:ascii="宋体" w:hAnsi="宋体" w:cs="宋体"/>
          <w:sz w:val="22"/>
        </w:rPr>
        <w:t>支持对受控航空器转弯率和转弯坡度的操作；</w:t>
      </w:r>
    </w:p>
    <w:p>
      <w:pPr>
        <w:spacing w:line="360" w:lineRule="exact"/>
        <w:ind w:firstLine="440" w:firstLineChars="200"/>
        <w:rPr>
          <w:rFonts w:ascii="宋体" w:hAnsi="宋体" w:cs="宋体"/>
          <w:sz w:val="22"/>
        </w:rPr>
      </w:pPr>
      <w:r>
        <w:rPr>
          <w:rFonts w:hint="eastAsia" w:ascii="宋体" w:hAnsi="宋体" w:cs="宋体"/>
          <w:sz w:val="22"/>
        </w:rPr>
        <w:t>支持对受控航空器转向和转弯坡度的组合操作；</w:t>
      </w:r>
    </w:p>
    <w:p>
      <w:pPr>
        <w:spacing w:line="360" w:lineRule="exact"/>
        <w:ind w:firstLine="440" w:firstLineChars="200"/>
        <w:rPr>
          <w:rFonts w:ascii="宋体" w:hAnsi="宋体" w:cs="宋体"/>
          <w:sz w:val="22"/>
        </w:rPr>
      </w:pPr>
      <w:r>
        <w:rPr>
          <w:rFonts w:hint="eastAsia" w:ascii="宋体" w:hAnsi="宋体" w:cs="宋体"/>
          <w:sz w:val="22"/>
        </w:rPr>
        <w:t>支持对受控航空器在离开标准离场航线后重新加入标准离场航线的操作；</w:t>
      </w:r>
    </w:p>
    <w:p>
      <w:pPr>
        <w:spacing w:line="360" w:lineRule="exact"/>
        <w:ind w:firstLine="440" w:firstLineChars="200"/>
        <w:rPr>
          <w:rFonts w:ascii="宋体" w:hAnsi="宋体" w:cs="宋体"/>
          <w:sz w:val="22"/>
        </w:rPr>
      </w:pPr>
      <w:r>
        <w:rPr>
          <w:rFonts w:hint="eastAsia" w:ascii="宋体" w:hAnsi="宋体" w:cs="宋体"/>
          <w:sz w:val="22"/>
        </w:rPr>
        <w:t>支持对受控航空器执行标准进场程序的操作；</w:t>
      </w:r>
    </w:p>
    <w:p>
      <w:pPr>
        <w:spacing w:line="360" w:lineRule="exact"/>
        <w:ind w:firstLine="440" w:firstLineChars="200"/>
        <w:rPr>
          <w:rFonts w:ascii="宋体" w:hAnsi="宋体" w:cs="宋体"/>
          <w:sz w:val="22"/>
        </w:rPr>
      </w:pPr>
      <w:r>
        <w:rPr>
          <w:rFonts w:hint="eastAsia" w:ascii="宋体" w:hAnsi="宋体" w:cs="宋体"/>
          <w:sz w:val="22"/>
        </w:rPr>
        <w:t>支持对受控航空器按指定的标准进场程序飞行并建立航向道的操作；</w:t>
      </w:r>
    </w:p>
    <w:p>
      <w:pPr>
        <w:spacing w:line="360" w:lineRule="exact"/>
        <w:ind w:firstLine="440" w:firstLineChars="200"/>
        <w:rPr>
          <w:rFonts w:ascii="宋体" w:hAnsi="宋体" w:cs="宋体"/>
          <w:sz w:val="22"/>
        </w:rPr>
      </w:pPr>
      <w:r>
        <w:rPr>
          <w:rFonts w:hint="eastAsia" w:ascii="宋体" w:hAnsi="宋体" w:cs="宋体"/>
          <w:sz w:val="22"/>
        </w:rPr>
        <w:t>支持对受控航空器按指定的仪表进近程序进近并着陆的操作；</w:t>
      </w:r>
    </w:p>
    <w:p>
      <w:pPr>
        <w:spacing w:line="360" w:lineRule="exact"/>
        <w:ind w:firstLine="440" w:firstLineChars="200"/>
        <w:rPr>
          <w:rFonts w:ascii="宋体" w:hAnsi="宋体" w:cs="宋体"/>
          <w:sz w:val="22"/>
        </w:rPr>
      </w:pPr>
      <w:r>
        <w:rPr>
          <w:rFonts w:hint="eastAsia" w:ascii="宋体" w:hAnsi="宋体" w:cs="宋体"/>
          <w:sz w:val="22"/>
        </w:rPr>
        <w:t>支持对符合条件的受控航空器自动建立仪表着陆系统的操作；</w:t>
      </w:r>
    </w:p>
    <w:p>
      <w:pPr>
        <w:spacing w:line="360" w:lineRule="exact"/>
        <w:ind w:firstLine="440" w:firstLineChars="200"/>
        <w:rPr>
          <w:rFonts w:ascii="宋体" w:hAnsi="宋体" w:cs="宋体"/>
          <w:sz w:val="22"/>
        </w:rPr>
      </w:pPr>
      <w:r>
        <w:rPr>
          <w:rFonts w:hint="eastAsia" w:ascii="宋体" w:hAnsi="宋体" w:cs="宋体"/>
          <w:sz w:val="22"/>
        </w:rPr>
        <w:t>支持在ILS信号范围内合适的受控航空器（对其高度、速度、切入角度和位置不严格限制）建立航向道和下滑道的简易化操作；</w:t>
      </w:r>
    </w:p>
    <w:p>
      <w:pPr>
        <w:spacing w:line="360" w:lineRule="exact"/>
        <w:ind w:firstLine="440" w:firstLineChars="200"/>
        <w:rPr>
          <w:rFonts w:ascii="宋体" w:hAnsi="宋体" w:cs="宋体"/>
          <w:sz w:val="22"/>
        </w:rPr>
      </w:pPr>
      <w:r>
        <w:rPr>
          <w:rFonts w:hint="eastAsia" w:ascii="宋体" w:hAnsi="宋体" w:cs="宋体"/>
          <w:sz w:val="22"/>
        </w:rPr>
        <w:t>支持在ILS信号范围内受控航空器（对其高度、速度、切入角度和位置范围严格限制）建立航向道和下滑道的标准化操作；</w:t>
      </w:r>
    </w:p>
    <w:p>
      <w:pPr>
        <w:spacing w:line="360" w:lineRule="exact"/>
        <w:ind w:firstLine="440" w:firstLineChars="200"/>
        <w:rPr>
          <w:rFonts w:ascii="宋体" w:hAnsi="宋体" w:cs="宋体"/>
          <w:sz w:val="22"/>
        </w:rPr>
      </w:pPr>
      <w:r>
        <w:rPr>
          <w:rFonts w:hint="eastAsia" w:ascii="宋体" w:hAnsi="宋体" w:cs="宋体"/>
          <w:sz w:val="22"/>
        </w:rPr>
        <w:t>支持受控航空器建立默认跑道仪表着陆系统的操作；</w:t>
      </w:r>
    </w:p>
    <w:p>
      <w:pPr>
        <w:spacing w:line="360" w:lineRule="exact"/>
        <w:ind w:firstLine="440" w:firstLineChars="200"/>
        <w:rPr>
          <w:rFonts w:ascii="宋体" w:hAnsi="宋体" w:cs="宋体"/>
          <w:sz w:val="22"/>
        </w:rPr>
      </w:pPr>
      <w:r>
        <w:rPr>
          <w:rFonts w:hint="eastAsia" w:ascii="宋体" w:hAnsi="宋体" w:cs="宋体"/>
          <w:sz w:val="22"/>
        </w:rPr>
        <w:t>支持对受控航空器执行“建立航向道”与“可以ILS进近”两个指令的差异化操作；</w:t>
      </w:r>
    </w:p>
    <w:p>
      <w:pPr>
        <w:spacing w:line="360" w:lineRule="exact"/>
        <w:ind w:firstLine="440" w:firstLineChars="200"/>
        <w:rPr>
          <w:rFonts w:ascii="宋体" w:hAnsi="宋体" w:cs="宋体"/>
          <w:sz w:val="22"/>
        </w:rPr>
      </w:pPr>
      <w:r>
        <w:rPr>
          <w:rFonts w:hint="eastAsia" w:ascii="宋体" w:hAnsi="宋体" w:cs="宋体"/>
          <w:sz w:val="22"/>
        </w:rPr>
        <w:t>支持对受控航空器建立航向道后调整速度的操作；</w:t>
      </w:r>
    </w:p>
    <w:p>
      <w:pPr>
        <w:spacing w:line="360" w:lineRule="exact"/>
        <w:ind w:firstLine="440" w:firstLineChars="200"/>
        <w:rPr>
          <w:rFonts w:ascii="宋体" w:hAnsi="宋体" w:cs="宋体"/>
          <w:sz w:val="22"/>
        </w:rPr>
      </w:pPr>
      <w:r>
        <w:rPr>
          <w:rFonts w:hint="eastAsia" w:ascii="宋体" w:hAnsi="宋体" w:cs="宋体"/>
          <w:sz w:val="22"/>
        </w:rPr>
        <w:t>支持对受控航空器建立航向道后向下调整高度的操作；</w:t>
      </w:r>
    </w:p>
    <w:p>
      <w:pPr>
        <w:spacing w:line="360" w:lineRule="exact"/>
        <w:ind w:firstLine="440" w:firstLineChars="200"/>
        <w:rPr>
          <w:rFonts w:ascii="宋体" w:hAnsi="宋体" w:cs="宋体"/>
          <w:sz w:val="22"/>
        </w:rPr>
      </w:pPr>
      <w:r>
        <w:rPr>
          <w:rFonts w:hint="eastAsia" w:ascii="宋体" w:hAnsi="宋体" w:cs="宋体"/>
          <w:sz w:val="22"/>
        </w:rPr>
        <w:t>支持对受控航空器建立航向道和下滑道后小幅度调整速度的操作；</w:t>
      </w:r>
    </w:p>
    <w:p>
      <w:pPr>
        <w:spacing w:line="360" w:lineRule="exact"/>
        <w:ind w:firstLine="440" w:firstLineChars="200"/>
        <w:rPr>
          <w:rFonts w:ascii="宋体" w:hAnsi="宋体" w:cs="宋体"/>
          <w:sz w:val="22"/>
        </w:rPr>
      </w:pPr>
      <w:r>
        <w:rPr>
          <w:rFonts w:hint="eastAsia" w:ascii="宋体" w:hAnsi="宋体" w:cs="宋体"/>
          <w:sz w:val="22"/>
        </w:rPr>
        <w:t>支持对受控航空器滑行的操作；</w:t>
      </w:r>
    </w:p>
    <w:p>
      <w:pPr>
        <w:spacing w:line="360" w:lineRule="exact"/>
        <w:ind w:firstLine="440" w:firstLineChars="200"/>
        <w:rPr>
          <w:rFonts w:ascii="宋体" w:hAnsi="宋体" w:cs="宋体"/>
          <w:sz w:val="22"/>
        </w:rPr>
      </w:pPr>
      <w:r>
        <w:rPr>
          <w:rFonts w:hint="eastAsia" w:ascii="宋体" w:hAnsi="宋体" w:cs="宋体"/>
          <w:sz w:val="22"/>
        </w:rPr>
        <w:t>支持对受控航空器调整滑行时间操作；</w:t>
      </w:r>
    </w:p>
    <w:p>
      <w:pPr>
        <w:spacing w:line="360" w:lineRule="exact"/>
        <w:ind w:firstLine="440" w:firstLineChars="200"/>
        <w:rPr>
          <w:rFonts w:ascii="宋体" w:hAnsi="宋体" w:cs="宋体"/>
          <w:sz w:val="22"/>
        </w:rPr>
      </w:pPr>
      <w:r>
        <w:rPr>
          <w:rFonts w:hint="eastAsia" w:ascii="宋体" w:hAnsi="宋体" w:cs="宋体"/>
          <w:sz w:val="22"/>
        </w:rPr>
        <w:t>支持对受控离场航空器起飞的常规操作；</w:t>
      </w:r>
    </w:p>
    <w:p>
      <w:pPr>
        <w:spacing w:line="360" w:lineRule="exact"/>
        <w:ind w:firstLine="440" w:firstLineChars="200"/>
        <w:rPr>
          <w:rFonts w:ascii="宋体" w:hAnsi="宋体" w:cs="宋体"/>
          <w:sz w:val="22"/>
        </w:rPr>
      </w:pPr>
      <w:r>
        <w:rPr>
          <w:rFonts w:hint="eastAsia" w:ascii="宋体" w:hAnsi="宋体" w:cs="宋体"/>
          <w:sz w:val="22"/>
        </w:rPr>
        <w:t>支持对受控离场航空器起飞后按规定条件离场的操作，起飞后航空器的离场方式包括：沿计划的标准离场程序上升至移交高度、沿计划的标准离场程序按时间条件上升至指定高度保持然后再上升至移交高度、沿指定航向（含跑道方向）按时间条件上升至指定高度保持然后再上升至移交高度、起飞后按时间条件飞向指定点的指定高度保持然后再上升至移交高度；</w:t>
      </w:r>
    </w:p>
    <w:p>
      <w:pPr>
        <w:spacing w:line="360" w:lineRule="exact"/>
        <w:ind w:firstLine="440" w:firstLineChars="200"/>
        <w:rPr>
          <w:rFonts w:ascii="宋体" w:hAnsi="宋体" w:cs="宋体"/>
          <w:sz w:val="22"/>
        </w:rPr>
      </w:pPr>
      <w:r>
        <w:rPr>
          <w:rFonts w:hint="eastAsia" w:ascii="宋体" w:hAnsi="宋体" w:cs="宋体"/>
          <w:sz w:val="22"/>
        </w:rPr>
        <w:t>支持在起飞前临时修改受控航空器飞行航径的操作；</w:t>
      </w:r>
    </w:p>
    <w:p>
      <w:pPr>
        <w:spacing w:line="360" w:lineRule="exact"/>
        <w:ind w:firstLine="440" w:firstLineChars="200"/>
        <w:rPr>
          <w:rFonts w:ascii="宋体" w:hAnsi="宋体" w:cs="宋体"/>
          <w:sz w:val="22"/>
        </w:rPr>
      </w:pPr>
      <w:r>
        <w:rPr>
          <w:rFonts w:hint="eastAsia" w:ascii="宋体" w:hAnsi="宋体" w:cs="宋体"/>
          <w:sz w:val="22"/>
        </w:rPr>
        <w:t>支持受控航空器按照一个或多个指定点划定的航径飞行的操作，并显示到达这些点的时间；</w:t>
      </w:r>
    </w:p>
    <w:p>
      <w:pPr>
        <w:spacing w:line="360" w:lineRule="exact"/>
        <w:ind w:firstLine="440" w:firstLineChars="200"/>
        <w:rPr>
          <w:rFonts w:ascii="宋体" w:hAnsi="宋体" w:cs="宋体"/>
          <w:sz w:val="22"/>
        </w:rPr>
      </w:pPr>
      <w:r>
        <w:rPr>
          <w:rFonts w:hint="eastAsia" w:ascii="宋体" w:hAnsi="宋体" w:cs="宋体"/>
          <w:sz w:val="22"/>
        </w:rPr>
        <w:t>支持通过键盘或者鼠标选择航图上任意点将受控航空器飞行航径修改为经一个或者多个增加的地理点组成新航径的操作，并显示到达这些点的时间；</w:t>
      </w:r>
    </w:p>
    <w:p>
      <w:pPr>
        <w:spacing w:line="360" w:lineRule="exact"/>
        <w:ind w:firstLine="440" w:firstLineChars="200"/>
        <w:rPr>
          <w:rFonts w:ascii="宋体" w:hAnsi="宋体" w:cs="宋体"/>
          <w:sz w:val="22"/>
        </w:rPr>
      </w:pPr>
      <w:r>
        <w:rPr>
          <w:rFonts w:hint="eastAsia" w:ascii="宋体" w:hAnsi="宋体" w:cs="宋体"/>
          <w:sz w:val="22"/>
        </w:rPr>
        <w:t>支持将受控航空器飞行航径修改为经一个或者多个指定点至一个或者多个VOR径向线或DME弧或者这些点、线和弧的合理组合形成新航径的操作；</w:t>
      </w:r>
    </w:p>
    <w:p>
      <w:pPr>
        <w:spacing w:line="360" w:lineRule="exact"/>
        <w:ind w:firstLine="440" w:firstLineChars="200"/>
        <w:rPr>
          <w:rFonts w:ascii="宋体" w:hAnsi="宋体" w:cs="宋体"/>
          <w:sz w:val="22"/>
        </w:rPr>
      </w:pPr>
      <w:r>
        <w:rPr>
          <w:rFonts w:hint="eastAsia" w:ascii="宋体" w:hAnsi="宋体" w:cs="宋体"/>
          <w:sz w:val="22"/>
        </w:rPr>
        <w:t>支持对受控航空器离场飞行计划和离场程序修改的操作；</w:t>
      </w:r>
    </w:p>
    <w:p>
      <w:pPr>
        <w:spacing w:line="360" w:lineRule="exact"/>
        <w:ind w:firstLine="440" w:firstLineChars="200"/>
        <w:rPr>
          <w:rFonts w:ascii="宋体" w:hAnsi="宋体" w:cs="宋体"/>
          <w:sz w:val="22"/>
        </w:rPr>
      </w:pPr>
      <w:r>
        <w:rPr>
          <w:rFonts w:hint="eastAsia" w:ascii="宋体" w:hAnsi="宋体" w:cs="宋体"/>
          <w:sz w:val="22"/>
        </w:rPr>
        <w:t>支持对受控航空器进入和退出等待的操作，并能够显示等待航空器的信息；</w:t>
      </w:r>
    </w:p>
    <w:p>
      <w:pPr>
        <w:spacing w:line="360" w:lineRule="exact"/>
        <w:ind w:firstLine="440" w:firstLineChars="200"/>
        <w:rPr>
          <w:rFonts w:ascii="宋体" w:hAnsi="宋体" w:cs="宋体"/>
          <w:sz w:val="22"/>
        </w:rPr>
      </w:pPr>
      <w:r>
        <w:rPr>
          <w:rFonts w:hint="eastAsia" w:ascii="宋体" w:hAnsi="宋体" w:cs="宋体"/>
          <w:sz w:val="22"/>
        </w:rPr>
        <w:t>支持对受控航空器采用和取消侧向偏置飞行的操作，并可以调整相关飞行参数；</w:t>
      </w:r>
    </w:p>
    <w:p>
      <w:pPr>
        <w:spacing w:line="360" w:lineRule="exact"/>
        <w:ind w:firstLine="440" w:firstLineChars="200"/>
        <w:rPr>
          <w:rFonts w:ascii="宋体" w:hAnsi="宋体" w:cs="宋体"/>
          <w:sz w:val="22"/>
        </w:rPr>
      </w:pPr>
      <w:r>
        <w:rPr>
          <w:rFonts w:hint="eastAsia" w:ascii="宋体" w:hAnsi="宋体" w:cs="宋体"/>
          <w:sz w:val="22"/>
        </w:rPr>
        <w:t>支持对受控航空器切入和飞出VOR径向线的操作；</w:t>
      </w:r>
    </w:p>
    <w:p>
      <w:pPr>
        <w:spacing w:line="360" w:lineRule="exact"/>
        <w:ind w:firstLine="440" w:firstLineChars="200"/>
        <w:rPr>
          <w:rFonts w:ascii="宋体" w:hAnsi="宋体" w:cs="宋体"/>
          <w:sz w:val="22"/>
        </w:rPr>
      </w:pPr>
      <w:r>
        <w:rPr>
          <w:rFonts w:hint="eastAsia" w:ascii="宋体" w:hAnsi="宋体" w:cs="宋体"/>
          <w:sz w:val="22"/>
        </w:rPr>
        <w:t>支持对受控航空器加入和飞离DME弧的操作；</w:t>
      </w:r>
    </w:p>
    <w:p>
      <w:pPr>
        <w:spacing w:line="360" w:lineRule="exact"/>
        <w:ind w:firstLine="440" w:firstLineChars="200"/>
        <w:rPr>
          <w:rFonts w:ascii="宋体" w:hAnsi="宋体" w:cs="宋体"/>
          <w:sz w:val="22"/>
        </w:rPr>
      </w:pPr>
      <w:r>
        <w:rPr>
          <w:rFonts w:hint="eastAsia" w:ascii="宋体" w:hAnsi="宋体" w:cs="宋体"/>
          <w:sz w:val="22"/>
        </w:rPr>
        <w:t>支持对受控进近着陆航空器复飞的操作，并设置航空器标准复飞或终止进近的快捷键；</w:t>
      </w:r>
    </w:p>
    <w:p>
      <w:pPr>
        <w:spacing w:line="360" w:lineRule="exact"/>
        <w:ind w:firstLine="440" w:firstLineChars="200"/>
        <w:rPr>
          <w:rFonts w:ascii="宋体" w:hAnsi="宋体" w:cs="宋体"/>
          <w:sz w:val="22"/>
        </w:rPr>
      </w:pPr>
      <w:r>
        <w:rPr>
          <w:rFonts w:hint="eastAsia" w:ascii="宋体" w:hAnsi="宋体" w:cs="宋体"/>
          <w:sz w:val="22"/>
        </w:rPr>
        <w:t>支持对受控航空器应答机的基本操作，包括：修改应答机编码、关闭应答机和设置特定的应答机指示（如：劫机、紧急情况和通信失效）等；</w:t>
      </w:r>
    </w:p>
    <w:p>
      <w:pPr>
        <w:spacing w:line="360" w:lineRule="exact"/>
        <w:ind w:firstLine="440" w:firstLineChars="200"/>
        <w:rPr>
          <w:rFonts w:ascii="宋体" w:hAnsi="宋体" w:cs="宋体"/>
          <w:sz w:val="22"/>
        </w:rPr>
      </w:pPr>
      <w:r>
        <w:rPr>
          <w:rFonts w:hint="eastAsia" w:ascii="宋体" w:hAnsi="宋体" w:cs="宋体"/>
          <w:sz w:val="22"/>
        </w:rPr>
        <w:t>支持对受控航空器应答机的其他操作，包括：改变应答模式、调出特定的应答机编码（含劫机、紧急情况和通信失效）和使用航空器特殊位置识别（Special Position Identification）功能并支持闪烁一定时间后自动停止闪烁等；</w:t>
      </w:r>
    </w:p>
    <w:p>
      <w:pPr>
        <w:spacing w:line="360" w:lineRule="exact"/>
        <w:ind w:firstLine="440" w:firstLineChars="200"/>
        <w:rPr>
          <w:rFonts w:ascii="宋体" w:hAnsi="宋体" w:cs="宋体"/>
          <w:sz w:val="22"/>
        </w:rPr>
      </w:pPr>
      <w:r>
        <w:rPr>
          <w:rFonts w:hint="eastAsia" w:ascii="宋体" w:hAnsi="宋体" w:cs="宋体"/>
          <w:sz w:val="22"/>
        </w:rPr>
        <w:t>支持从练习中增加、修改或者删除某一飞行计划的操作；</w:t>
      </w:r>
    </w:p>
    <w:p>
      <w:pPr>
        <w:spacing w:line="360" w:lineRule="exact"/>
        <w:ind w:firstLine="440" w:firstLineChars="200"/>
        <w:rPr>
          <w:rFonts w:ascii="宋体" w:hAnsi="宋体" w:cs="宋体"/>
          <w:sz w:val="22"/>
        </w:rPr>
      </w:pPr>
      <w:r>
        <w:rPr>
          <w:rFonts w:hint="eastAsia" w:ascii="宋体" w:hAnsi="宋体" w:cs="宋体"/>
          <w:sz w:val="22"/>
        </w:rPr>
        <w:t>支持从航空器列表中删除某一航空器的操作;</w:t>
      </w:r>
    </w:p>
    <w:p>
      <w:pPr>
        <w:spacing w:line="360" w:lineRule="exact"/>
        <w:ind w:firstLine="440" w:firstLineChars="200"/>
        <w:rPr>
          <w:rFonts w:ascii="宋体" w:hAnsi="宋体" w:cs="宋体"/>
          <w:sz w:val="22"/>
        </w:rPr>
      </w:pPr>
      <w:r>
        <w:rPr>
          <w:rFonts w:hint="eastAsia" w:ascii="宋体" w:hAnsi="宋体" w:cs="宋体"/>
          <w:sz w:val="22"/>
        </w:rPr>
        <w:t>支持把某一被删除的航空器调回到列表中的操作；</w:t>
      </w:r>
    </w:p>
    <w:p>
      <w:pPr>
        <w:spacing w:line="360" w:lineRule="exact"/>
        <w:ind w:firstLine="440" w:firstLineChars="200"/>
        <w:rPr>
          <w:rFonts w:ascii="宋体" w:hAnsi="宋体" w:cs="宋体"/>
          <w:sz w:val="22"/>
        </w:rPr>
      </w:pPr>
      <w:r>
        <w:rPr>
          <w:rFonts w:hint="eastAsia" w:ascii="宋体" w:hAnsi="宋体" w:cs="宋体"/>
          <w:sz w:val="22"/>
        </w:rPr>
        <w:t>支持对某一受控航空器瞬时移动的操作；</w:t>
      </w:r>
    </w:p>
    <w:p>
      <w:pPr>
        <w:spacing w:line="360" w:lineRule="exact"/>
        <w:ind w:firstLine="440" w:firstLineChars="200"/>
        <w:rPr>
          <w:rFonts w:ascii="宋体" w:hAnsi="宋体" w:cs="宋体"/>
          <w:sz w:val="22"/>
        </w:rPr>
      </w:pPr>
      <w:r>
        <w:rPr>
          <w:rFonts w:hint="eastAsia" w:ascii="宋体" w:hAnsi="宋体" w:cs="宋体"/>
          <w:sz w:val="22"/>
        </w:rPr>
        <w:t>支持航空器偏离计划航路后在指定点或指定航向重新加入计划航路的操作；</w:t>
      </w:r>
    </w:p>
    <w:p>
      <w:pPr>
        <w:spacing w:line="360" w:lineRule="exact"/>
        <w:ind w:firstLine="440" w:firstLineChars="200"/>
        <w:rPr>
          <w:rFonts w:ascii="宋体" w:hAnsi="宋体" w:cs="宋体"/>
          <w:sz w:val="22"/>
        </w:rPr>
      </w:pPr>
      <w:r>
        <w:rPr>
          <w:rFonts w:hint="eastAsia" w:ascii="宋体" w:hAnsi="宋体" w:cs="宋体"/>
          <w:sz w:val="22"/>
        </w:rPr>
        <w:t>支持航空器经过某点以后加入预设程序飞行功能的操作；</w:t>
      </w:r>
    </w:p>
    <w:p>
      <w:pPr>
        <w:spacing w:line="360" w:lineRule="exact"/>
        <w:ind w:firstLine="440" w:firstLineChars="200"/>
        <w:rPr>
          <w:rFonts w:ascii="宋体" w:hAnsi="宋体" w:cs="宋体"/>
          <w:sz w:val="22"/>
        </w:rPr>
      </w:pPr>
      <w:r>
        <w:rPr>
          <w:rFonts w:hint="eastAsia" w:ascii="宋体" w:hAnsi="宋体" w:cs="宋体"/>
          <w:sz w:val="22"/>
        </w:rPr>
        <w:t>支持从指定点或时间加入特定程序直至航空器着陆（其间航空器不再受模拟飞行员控制）的操作；</w:t>
      </w:r>
    </w:p>
    <w:p>
      <w:pPr>
        <w:spacing w:line="360" w:lineRule="exact"/>
        <w:ind w:firstLine="440" w:firstLineChars="200"/>
        <w:rPr>
          <w:rFonts w:ascii="宋体" w:hAnsi="宋体" w:cs="宋体"/>
          <w:sz w:val="22"/>
        </w:rPr>
      </w:pPr>
      <w:r>
        <w:rPr>
          <w:rFonts w:hint="eastAsia" w:ascii="宋体" w:hAnsi="宋体" w:cs="宋体"/>
          <w:sz w:val="22"/>
        </w:rPr>
        <w:t>支持查询系统参数和受控航空器的状态，并能够实现请求产生指定报告（如到达某高度、航向或者位置等）的功能。</w:t>
      </w:r>
    </w:p>
    <w:p>
      <w:pPr>
        <w:spacing w:line="360" w:lineRule="exact"/>
        <w:ind w:firstLine="440" w:firstLineChars="200"/>
        <w:rPr>
          <w:rFonts w:ascii="宋体" w:hAnsi="宋体" w:cs="宋体"/>
          <w:sz w:val="22"/>
        </w:rPr>
      </w:pPr>
      <w:r>
        <w:rPr>
          <w:rFonts w:hint="eastAsia" w:ascii="宋体" w:hAnsi="宋体" w:cs="宋体"/>
          <w:sz w:val="22"/>
        </w:rPr>
        <w:t>支持对受控航空器加入三边的操作；</w:t>
      </w:r>
    </w:p>
    <w:p>
      <w:pPr>
        <w:spacing w:line="360" w:lineRule="exact"/>
        <w:ind w:firstLine="440" w:firstLineChars="200"/>
        <w:rPr>
          <w:rFonts w:ascii="宋体" w:hAnsi="宋体" w:cs="宋体"/>
          <w:sz w:val="22"/>
        </w:rPr>
      </w:pPr>
      <w:r>
        <w:rPr>
          <w:rFonts w:hint="eastAsia" w:ascii="宋体" w:hAnsi="宋体" w:cs="宋体"/>
          <w:sz w:val="22"/>
        </w:rPr>
        <w:t>增加RNAV程序的快捷命令，支持模拟飞行员输入“点+RNAV程序”的命令，实现过点后飞某RNAV程序的操作；</w:t>
      </w:r>
    </w:p>
    <w:p>
      <w:pPr>
        <w:spacing w:line="360" w:lineRule="exact"/>
        <w:ind w:firstLine="440" w:firstLineChars="200"/>
        <w:rPr>
          <w:rFonts w:ascii="宋体" w:hAnsi="宋体" w:cs="宋体"/>
          <w:sz w:val="22"/>
        </w:rPr>
      </w:pPr>
      <w:r>
        <w:rPr>
          <w:rFonts w:hint="eastAsia" w:ascii="宋体" w:hAnsi="宋体" w:cs="宋体"/>
          <w:sz w:val="22"/>
        </w:rPr>
        <w:t>支持航空器以时间为条件过指定航路点，并根据自身机型对数据合理性自动检查，显示未通过合理性检查的项目与要素。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6.1.4.4操作设置与辅助信息提示</w:t>
      </w:r>
    </w:p>
    <w:p>
      <w:pPr>
        <w:spacing w:line="360" w:lineRule="exact"/>
        <w:ind w:firstLine="440" w:firstLineChars="200"/>
        <w:rPr>
          <w:rFonts w:ascii="宋体" w:hAnsi="宋体" w:cs="宋体"/>
          <w:sz w:val="22"/>
        </w:rPr>
      </w:pPr>
      <w:r>
        <w:rPr>
          <w:rFonts w:hint="eastAsia" w:ascii="宋体" w:hAnsi="宋体" w:cs="宋体"/>
          <w:sz w:val="22"/>
        </w:rPr>
        <w:t>支持指令的快捷键设置和使用，并可保存；</w:t>
      </w:r>
    </w:p>
    <w:p>
      <w:pPr>
        <w:spacing w:line="360" w:lineRule="exact"/>
        <w:ind w:firstLine="440" w:firstLineChars="200"/>
        <w:rPr>
          <w:rFonts w:ascii="宋体" w:hAnsi="宋体" w:cs="宋体"/>
          <w:sz w:val="22"/>
        </w:rPr>
      </w:pPr>
      <w:r>
        <w:rPr>
          <w:rFonts w:hint="eastAsia" w:ascii="宋体" w:hAnsi="宋体" w:cs="宋体"/>
          <w:sz w:val="22"/>
        </w:rPr>
        <w:t>支持控制操作指令通过键盘（含快捷键）和鼠标等操作；</w:t>
      </w:r>
    </w:p>
    <w:p>
      <w:pPr>
        <w:spacing w:line="360" w:lineRule="exact"/>
        <w:ind w:firstLine="440" w:firstLineChars="200"/>
        <w:rPr>
          <w:rFonts w:ascii="宋体" w:hAnsi="宋体" w:cs="宋体"/>
          <w:sz w:val="22"/>
        </w:rPr>
      </w:pPr>
      <w:r>
        <w:rPr>
          <w:rFonts w:hint="eastAsia" w:ascii="宋体" w:hAnsi="宋体" w:cs="宋体"/>
          <w:sz w:val="22"/>
        </w:rPr>
        <w:t>支持模拟飞行员席位采用脚踏板形式的通话开关，方便模拟飞行员使用双手进行控制命令的操作；</w:t>
      </w:r>
    </w:p>
    <w:p>
      <w:pPr>
        <w:spacing w:line="360" w:lineRule="exact"/>
        <w:ind w:firstLine="440" w:firstLineChars="200"/>
        <w:rPr>
          <w:rFonts w:ascii="宋体" w:hAnsi="宋体" w:cs="宋体"/>
          <w:sz w:val="22"/>
        </w:rPr>
      </w:pPr>
      <w:r>
        <w:rPr>
          <w:rFonts w:hint="eastAsia" w:ascii="宋体" w:hAnsi="宋体" w:cs="宋体"/>
          <w:sz w:val="22"/>
        </w:rPr>
        <w:t>支持操作指令参数制式的公制与英制及混合模式转换，并能够明确显示当前的制式；</w:t>
      </w:r>
    </w:p>
    <w:p>
      <w:pPr>
        <w:spacing w:line="360" w:lineRule="exact"/>
        <w:ind w:firstLine="440" w:firstLineChars="200"/>
        <w:rPr>
          <w:rFonts w:ascii="宋体" w:hAnsi="宋体" w:cs="宋体"/>
          <w:sz w:val="22"/>
        </w:rPr>
      </w:pPr>
      <w:r>
        <w:rPr>
          <w:rFonts w:hint="eastAsia" w:ascii="宋体" w:hAnsi="宋体" w:cs="宋体"/>
          <w:sz w:val="22"/>
        </w:rPr>
        <w:t>支持操作指令执行反馈信息的显示，能够列出模拟飞行员输入的操作指令，并对指令的正确性和可执行性进行判断，区别显示不同提示信息；</w:t>
      </w:r>
    </w:p>
    <w:p>
      <w:pPr>
        <w:spacing w:line="360" w:lineRule="exact"/>
        <w:ind w:firstLine="440" w:firstLineChars="200"/>
        <w:rPr>
          <w:rFonts w:ascii="宋体" w:hAnsi="宋体" w:cs="宋体"/>
          <w:sz w:val="22"/>
        </w:rPr>
      </w:pPr>
      <w:r>
        <w:rPr>
          <w:rFonts w:hint="eastAsia" w:ascii="宋体" w:hAnsi="宋体" w:cs="宋体"/>
          <w:sz w:val="22"/>
        </w:rPr>
        <w:t>支持设置需要提醒的操作指令，能够以文本方式或颜色显示设置需要提醒的操作指令的执行状态，可设定需要提醒的项目至少包括航空器飞越指定点、改变高度、速度和航向的指令；</w:t>
      </w:r>
    </w:p>
    <w:p>
      <w:pPr>
        <w:spacing w:line="360" w:lineRule="exact"/>
        <w:ind w:firstLine="440" w:firstLineChars="200"/>
        <w:rPr>
          <w:rFonts w:ascii="宋体" w:hAnsi="宋体" w:cs="宋体"/>
          <w:sz w:val="22"/>
        </w:rPr>
      </w:pPr>
      <w:r>
        <w:rPr>
          <w:rFonts w:hint="eastAsia" w:ascii="宋体" w:hAnsi="宋体" w:cs="宋体"/>
          <w:sz w:val="22"/>
        </w:rPr>
        <w:t>支持模拟飞行员已操作控制命令的保存和浏览；</w:t>
      </w:r>
    </w:p>
    <w:p>
      <w:pPr>
        <w:spacing w:line="360" w:lineRule="exact"/>
        <w:ind w:firstLine="440" w:firstLineChars="200"/>
        <w:rPr>
          <w:rFonts w:ascii="宋体" w:hAnsi="宋体" w:cs="宋体"/>
          <w:sz w:val="22"/>
        </w:rPr>
      </w:pPr>
      <w:r>
        <w:rPr>
          <w:rFonts w:hint="eastAsia" w:ascii="宋体" w:hAnsi="宋体" w:cs="宋体"/>
          <w:sz w:val="22"/>
        </w:rPr>
        <w:t>支持不同模拟飞行员席位之间航空器的操作权限移交，并伴随视频或者音频信号提示且不影响管制扇区权限的分配；</w:t>
      </w:r>
    </w:p>
    <w:p>
      <w:pPr>
        <w:spacing w:line="360" w:lineRule="exact"/>
        <w:ind w:firstLine="440" w:firstLineChars="200"/>
        <w:rPr>
          <w:rFonts w:ascii="宋体" w:hAnsi="宋体" w:cs="宋体"/>
          <w:sz w:val="22"/>
        </w:rPr>
      </w:pPr>
      <w:r>
        <w:rPr>
          <w:rFonts w:hint="eastAsia" w:ascii="宋体" w:hAnsi="宋体" w:cs="宋体"/>
          <w:sz w:val="22"/>
        </w:rPr>
        <w:t>支持练习开始后，根据设置的各种特情，弹出相应的执行脚本；</w:t>
      </w:r>
    </w:p>
    <w:p>
      <w:pPr>
        <w:spacing w:line="360" w:lineRule="exact"/>
        <w:ind w:firstLine="440" w:firstLineChars="200"/>
        <w:rPr>
          <w:rFonts w:ascii="宋体" w:hAnsi="宋体" w:cs="宋体"/>
          <w:sz w:val="22"/>
        </w:rPr>
      </w:pPr>
      <w:r>
        <w:rPr>
          <w:rFonts w:hint="eastAsia" w:ascii="宋体" w:hAnsi="宋体" w:cs="宋体"/>
          <w:sz w:val="22"/>
        </w:rPr>
        <w:t>显示教员发来的即时信息；</w:t>
      </w:r>
    </w:p>
    <w:p>
      <w:pPr>
        <w:spacing w:line="360" w:lineRule="exact"/>
        <w:ind w:firstLine="440" w:firstLineChars="200"/>
        <w:rPr>
          <w:rFonts w:ascii="宋体" w:hAnsi="宋体" w:cs="宋体"/>
          <w:sz w:val="22"/>
        </w:rPr>
      </w:pPr>
      <w:r>
        <w:rPr>
          <w:rFonts w:hint="eastAsia" w:ascii="宋体" w:hAnsi="宋体" w:cs="宋体"/>
          <w:sz w:val="22"/>
        </w:rPr>
        <w:t>支持视频图显示模式(只显示地图、显示地图和航空器标牌、地图随当前选中航空器位置自动移动)的设置和使用，并可保存；</w:t>
      </w:r>
    </w:p>
    <w:p>
      <w:pPr>
        <w:spacing w:line="360" w:lineRule="exact"/>
        <w:ind w:firstLine="440" w:firstLineChars="200"/>
        <w:rPr>
          <w:rFonts w:ascii="宋体" w:hAnsi="宋体" w:cs="宋体"/>
          <w:sz w:val="22"/>
        </w:rPr>
      </w:pPr>
      <w:r>
        <w:rPr>
          <w:rFonts w:hint="eastAsia" w:ascii="宋体" w:hAnsi="宋体" w:cs="宋体"/>
          <w:sz w:val="22"/>
        </w:rPr>
        <w:t>支持显示航空器后续至少三个强制报告点预计飞越时刻。</w:t>
      </w:r>
    </w:p>
    <w:p>
      <w:pPr>
        <w:spacing w:line="360" w:lineRule="exact"/>
        <w:ind w:firstLine="440" w:firstLineChars="200"/>
        <w:rPr>
          <w:rFonts w:ascii="宋体" w:hAnsi="宋体" w:cs="宋体"/>
          <w:sz w:val="22"/>
        </w:rPr>
      </w:pPr>
      <w:r>
        <w:rPr>
          <w:rFonts w:hint="eastAsia" w:ascii="宋体" w:hAnsi="宋体" w:cs="宋体"/>
          <w:sz w:val="22"/>
        </w:rPr>
        <w:t>6.1.5模拟通信模块</w:t>
      </w:r>
    </w:p>
    <w:p>
      <w:pPr>
        <w:spacing w:line="360" w:lineRule="exact"/>
        <w:ind w:firstLine="440" w:firstLineChars="200"/>
        <w:rPr>
          <w:rFonts w:ascii="宋体" w:hAnsi="宋体" w:cs="宋体"/>
          <w:sz w:val="22"/>
        </w:rPr>
      </w:pPr>
      <w:r>
        <w:rPr>
          <w:rFonts w:hint="eastAsia" w:ascii="宋体" w:hAnsi="宋体" w:cs="宋体"/>
          <w:sz w:val="22"/>
        </w:rPr>
        <w:t>6.1.5.1模拟地空通信</w:t>
      </w:r>
    </w:p>
    <w:p>
      <w:pPr>
        <w:spacing w:line="360" w:lineRule="exact"/>
        <w:ind w:firstLine="440" w:firstLineChars="200"/>
        <w:rPr>
          <w:rFonts w:ascii="宋体" w:hAnsi="宋体" w:cs="宋体"/>
          <w:sz w:val="22"/>
        </w:rPr>
      </w:pPr>
      <w:r>
        <w:rPr>
          <w:rFonts w:hint="eastAsia" w:ascii="宋体" w:hAnsi="宋体" w:cs="宋体"/>
          <w:sz w:val="22"/>
        </w:rPr>
        <w:t>能够模拟任意席位间陆空通话，具备成对模拟地空通信的能力；</w:t>
      </w:r>
    </w:p>
    <w:p>
      <w:pPr>
        <w:spacing w:line="360" w:lineRule="exact"/>
        <w:ind w:firstLine="440" w:firstLineChars="200"/>
        <w:rPr>
          <w:rFonts w:ascii="宋体" w:hAnsi="宋体" w:cs="宋体"/>
          <w:sz w:val="22"/>
        </w:rPr>
      </w:pPr>
      <w:r>
        <w:rPr>
          <w:rFonts w:hint="eastAsia" w:ascii="宋体" w:hAnsi="宋体" w:cs="宋体"/>
          <w:sz w:val="22"/>
        </w:rPr>
        <w:t>能够选择地空通信频率；</w:t>
      </w:r>
    </w:p>
    <w:p>
      <w:pPr>
        <w:spacing w:line="360" w:lineRule="exact"/>
        <w:ind w:firstLine="440" w:firstLineChars="200"/>
        <w:rPr>
          <w:rFonts w:ascii="宋体" w:hAnsi="宋体" w:cs="宋体"/>
          <w:sz w:val="22"/>
        </w:rPr>
      </w:pPr>
      <w:r>
        <w:rPr>
          <w:rFonts w:hint="eastAsia" w:ascii="宋体" w:hAnsi="宋体" w:cs="宋体"/>
          <w:sz w:val="22"/>
        </w:rPr>
        <w:t>能够模拟通信频率的空闲、占用及收发状态的指示；</w:t>
      </w:r>
    </w:p>
    <w:p>
      <w:pPr>
        <w:spacing w:line="360" w:lineRule="exact"/>
        <w:ind w:firstLine="440" w:firstLineChars="200"/>
        <w:rPr>
          <w:rFonts w:ascii="宋体" w:hAnsi="宋体" w:cs="宋体"/>
          <w:sz w:val="22"/>
        </w:rPr>
      </w:pPr>
      <w:r>
        <w:rPr>
          <w:rFonts w:hint="eastAsia" w:ascii="宋体" w:hAnsi="宋体" w:cs="宋体"/>
          <w:sz w:val="22"/>
        </w:rPr>
        <w:t>具有能够模拟管制员使用半双工通信的手持和脚踏式开关和头戴式耳机话筒组；</w:t>
      </w:r>
    </w:p>
    <w:p>
      <w:pPr>
        <w:spacing w:line="360" w:lineRule="exact"/>
        <w:ind w:firstLine="440" w:firstLineChars="200"/>
        <w:rPr>
          <w:rFonts w:ascii="宋体" w:hAnsi="宋体" w:cs="宋体"/>
          <w:sz w:val="22"/>
        </w:rPr>
      </w:pPr>
      <w:r>
        <w:rPr>
          <w:rFonts w:hint="eastAsia" w:ascii="宋体" w:hAnsi="宋体" w:cs="宋体"/>
          <w:sz w:val="22"/>
        </w:rPr>
        <w:t>具有能够模拟飞行员使用半双工通信的脚踏开关和头戴式耳机话筒组；</w:t>
      </w:r>
    </w:p>
    <w:p>
      <w:pPr>
        <w:spacing w:line="360" w:lineRule="exact"/>
        <w:ind w:firstLine="440" w:firstLineChars="200"/>
        <w:rPr>
          <w:rFonts w:ascii="宋体" w:hAnsi="宋体" w:cs="宋体"/>
          <w:sz w:val="22"/>
        </w:rPr>
      </w:pPr>
      <w:r>
        <w:rPr>
          <w:rFonts w:hint="eastAsia" w:ascii="宋体" w:hAnsi="宋体" w:cs="宋体"/>
          <w:sz w:val="22"/>
        </w:rPr>
        <w:t>支持扬声器系统对选定信道通信的播放；</w:t>
      </w:r>
    </w:p>
    <w:p>
      <w:pPr>
        <w:spacing w:line="360" w:lineRule="exact"/>
        <w:ind w:firstLine="440" w:firstLineChars="200"/>
        <w:rPr>
          <w:rFonts w:ascii="宋体" w:hAnsi="宋体" w:cs="宋体"/>
          <w:sz w:val="22"/>
        </w:rPr>
      </w:pPr>
      <w:r>
        <w:rPr>
          <w:rFonts w:hint="eastAsia" w:ascii="宋体" w:hAnsi="宋体" w:cs="宋体"/>
          <w:sz w:val="22"/>
        </w:rPr>
        <w:t>支持音量控制；</w:t>
      </w:r>
    </w:p>
    <w:p>
      <w:pPr>
        <w:spacing w:line="360" w:lineRule="exact"/>
        <w:ind w:firstLine="440" w:firstLineChars="200"/>
        <w:rPr>
          <w:rFonts w:ascii="宋体" w:hAnsi="宋体" w:cs="宋体"/>
          <w:sz w:val="22"/>
        </w:rPr>
      </w:pPr>
      <w:r>
        <w:rPr>
          <w:rFonts w:hint="eastAsia" w:ascii="宋体" w:hAnsi="宋体" w:cs="宋体"/>
          <w:sz w:val="22"/>
        </w:rPr>
        <w:t>在集成通信系统中支持模拟信道优先级的选择与定义等（例如：地空通信高于直通电话优先级）；</w:t>
      </w:r>
    </w:p>
    <w:p>
      <w:pPr>
        <w:spacing w:line="360" w:lineRule="exact"/>
        <w:ind w:firstLine="440" w:firstLineChars="200"/>
        <w:rPr>
          <w:rFonts w:ascii="宋体" w:hAnsi="宋体" w:cs="宋体"/>
          <w:sz w:val="22"/>
        </w:rPr>
      </w:pPr>
      <w:r>
        <w:rPr>
          <w:rFonts w:hint="eastAsia" w:ascii="宋体" w:hAnsi="宋体" w:cs="宋体"/>
          <w:sz w:val="22"/>
        </w:rPr>
        <w:t>支持通信控制集成化操作（例如：采用集成地空通信和直通电话触摸屏通信控制面板）。</w:t>
      </w:r>
    </w:p>
    <w:p>
      <w:pPr>
        <w:spacing w:line="360" w:lineRule="exact"/>
        <w:ind w:firstLine="440" w:firstLineChars="200"/>
        <w:rPr>
          <w:rFonts w:ascii="宋体" w:hAnsi="宋体" w:cs="宋体"/>
          <w:sz w:val="22"/>
        </w:rPr>
      </w:pPr>
      <w:r>
        <w:rPr>
          <w:rFonts w:hint="eastAsia" w:ascii="宋体" w:hAnsi="宋体" w:cs="宋体"/>
          <w:sz w:val="22"/>
        </w:rPr>
        <w:t>6.1.5.2模拟直通电话</w:t>
      </w:r>
    </w:p>
    <w:p>
      <w:pPr>
        <w:spacing w:line="360" w:lineRule="exact"/>
        <w:ind w:firstLine="440" w:firstLineChars="200"/>
        <w:rPr>
          <w:rFonts w:ascii="宋体" w:hAnsi="宋体" w:cs="宋体"/>
          <w:sz w:val="22"/>
        </w:rPr>
      </w:pPr>
      <w:r>
        <w:rPr>
          <w:rFonts w:hint="eastAsia" w:ascii="宋体" w:hAnsi="宋体" w:cs="宋体"/>
          <w:sz w:val="22"/>
        </w:rPr>
        <w:t>能够模拟任意席位间直通电话功能，具备成对模拟平面通信的能力；</w:t>
      </w:r>
    </w:p>
    <w:p>
      <w:pPr>
        <w:spacing w:line="360" w:lineRule="exact"/>
        <w:ind w:firstLine="440" w:firstLineChars="200"/>
        <w:rPr>
          <w:rFonts w:ascii="宋体" w:hAnsi="宋体" w:cs="宋体"/>
          <w:sz w:val="22"/>
        </w:rPr>
      </w:pPr>
      <w:r>
        <w:rPr>
          <w:rFonts w:hint="eastAsia" w:ascii="宋体" w:hAnsi="宋体" w:cs="宋体"/>
          <w:sz w:val="22"/>
        </w:rPr>
        <w:t>具备模拟管制员使用的电话话筒；</w:t>
      </w:r>
    </w:p>
    <w:p>
      <w:pPr>
        <w:spacing w:line="360" w:lineRule="exact"/>
        <w:ind w:firstLine="440" w:firstLineChars="200"/>
        <w:rPr>
          <w:rFonts w:ascii="宋体" w:hAnsi="宋体" w:cs="宋体"/>
          <w:sz w:val="22"/>
        </w:rPr>
      </w:pPr>
      <w:r>
        <w:rPr>
          <w:rFonts w:hint="eastAsia" w:ascii="宋体" w:hAnsi="宋体" w:cs="宋体"/>
          <w:sz w:val="22"/>
        </w:rPr>
        <w:t>支持头戴式耳机话筒组的直通电话功能；</w:t>
      </w:r>
    </w:p>
    <w:p>
      <w:pPr>
        <w:spacing w:line="360" w:lineRule="exact"/>
        <w:ind w:firstLine="440" w:firstLineChars="200"/>
        <w:rPr>
          <w:rFonts w:ascii="宋体" w:hAnsi="宋体" w:cs="宋体"/>
          <w:sz w:val="22"/>
        </w:rPr>
      </w:pPr>
      <w:r>
        <w:rPr>
          <w:rFonts w:hint="eastAsia" w:ascii="宋体" w:hAnsi="宋体" w:cs="宋体"/>
          <w:sz w:val="22"/>
        </w:rPr>
        <w:t>支持常用协调单位直通电话面板选择；</w:t>
      </w:r>
    </w:p>
    <w:p>
      <w:pPr>
        <w:spacing w:line="360" w:lineRule="exact"/>
        <w:ind w:firstLine="440" w:firstLineChars="200"/>
        <w:rPr>
          <w:rFonts w:ascii="宋体" w:hAnsi="宋体" w:cs="宋体"/>
          <w:sz w:val="22"/>
        </w:rPr>
      </w:pPr>
      <w:r>
        <w:rPr>
          <w:rFonts w:hint="eastAsia" w:ascii="宋体" w:hAnsi="宋体" w:cs="宋体"/>
          <w:sz w:val="22"/>
        </w:rPr>
        <w:t>模拟直通电话的占用状态的指示；</w:t>
      </w:r>
    </w:p>
    <w:p>
      <w:pPr>
        <w:spacing w:line="360" w:lineRule="exact"/>
        <w:ind w:firstLine="440" w:firstLineChars="200"/>
        <w:rPr>
          <w:rFonts w:ascii="宋体" w:hAnsi="宋体" w:cs="宋体"/>
          <w:sz w:val="22"/>
        </w:rPr>
      </w:pPr>
      <w:r>
        <w:rPr>
          <w:rFonts w:hint="eastAsia" w:ascii="宋体" w:hAnsi="宋体" w:cs="宋体"/>
          <w:sz w:val="22"/>
        </w:rPr>
        <w:t>通信控制支持集成化操作（例如：采用集成直通电话和地空通信触摸屏通信控制面板）。</w:t>
      </w:r>
    </w:p>
    <w:p>
      <w:pPr>
        <w:spacing w:line="360" w:lineRule="exact"/>
        <w:ind w:firstLine="440" w:firstLineChars="200"/>
        <w:rPr>
          <w:rFonts w:ascii="宋体" w:hAnsi="宋体" w:cs="宋体"/>
          <w:sz w:val="22"/>
        </w:rPr>
      </w:pPr>
      <w:r>
        <w:rPr>
          <w:rFonts w:hint="eastAsia" w:ascii="宋体" w:hAnsi="宋体" w:cs="宋体"/>
          <w:sz w:val="22"/>
        </w:rPr>
        <w:t>6.1.5.3通话监听通道与优先权</w:t>
      </w:r>
    </w:p>
    <w:p>
      <w:pPr>
        <w:spacing w:line="360" w:lineRule="exact"/>
        <w:ind w:firstLine="440" w:firstLineChars="200"/>
        <w:rPr>
          <w:rFonts w:ascii="宋体" w:hAnsi="宋体" w:cs="宋体"/>
          <w:sz w:val="22"/>
        </w:rPr>
      </w:pPr>
      <w:r>
        <w:rPr>
          <w:rFonts w:hint="eastAsia" w:ascii="宋体" w:hAnsi="宋体" w:cs="宋体"/>
          <w:sz w:val="22"/>
        </w:rPr>
        <w:t>支持任意信道的通话监听；</w:t>
      </w:r>
    </w:p>
    <w:p>
      <w:pPr>
        <w:spacing w:line="360" w:lineRule="exact"/>
        <w:ind w:firstLine="440" w:firstLineChars="200"/>
        <w:rPr>
          <w:rFonts w:ascii="宋体" w:hAnsi="宋体" w:cs="宋体"/>
          <w:sz w:val="22"/>
        </w:rPr>
      </w:pPr>
      <w:r>
        <w:rPr>
          <w:rFonts w:hint="eastAsia" w:ascii="宋体" w:hAnsi="宋体" w:cs="宋体"/>
          <w:sz w:val="22"/>
        </w:rPr>
        <w:t>模拟管制员通信设备具有教员和学员双通道，教员可与模拟飞行员通话并监听学员与模拟飞行员的通话；</w:t>
      </w:r>
    </w:p>
    <w:p>
      <w:pPr>
        <w:spacing w:line="360" w:lineRule="exact"/>
        <w:ind w:firstLine="440" w:firstLineChars="200"/>
        <w:rPr>
          <w:rFonts w:ascii="宋体" w:hAnsi="宋体" w:cs="宋体"/>
          <w:sz w:val="22"/>
        </w:rPr>
      </w:pPr>
      <w:r>
        <w:rPr>
          <w:rFonts w:hint="eastAsia" w:ascii="宋体" w:hAnsi="宋体" w:cs="宋体"/>
          <w:sz w:val="22"/>
        </w:rPr>
        <w:t>在模拟管制员通信的教员和学员通道中，支持教员通道的更高通信优先权。</w:t>
      </w:r>
    </w:p>
    <w:p>
      <w:pPr>
        <w:spacing w:line="360" w:lineRule="exact"/>
        <w:ind w:firstLine="440" w:firstLineChars="200"/>
        <w:rPr>
          <w:rFonts w:ascii="宋体" w:hAnsi="宋体" w:cs="宋体"/>
          <w:sz w:val="22"/>
        </w:rPr>
      </w:pPr>
      <w:r>
        <w:rPr>
          <w:rFonts w:hint="eastAsia" w:ascii="宋体" w:hAnsi="宋体" w:cs="宋体"/>
          <w:sz w:val="22"/>
        </w:rPr>
        <w:t>6.1.5.4语音记录与回放</w:t>
      </w:r>
    </w:p>
    <w:p>
      <w:pPr>
        <w:spacing w:line="360" w:lineRule="exact"/>
        <w:ind w:firstLine="440" w:firstLineChars="200"/>
        <w:rPr>
          <w:rFonts w:ascii="宋体" w:hAnsi="宋体" w:cs="宋体"/>
          <w:sz w:val="22"/>
        </w:rPr>
      </w:pPr>
      <w:r>
        <w:rPr>
          <w:rFonts w:hint="eastAsia" w:ascii="宋体" w:hAnsi="宋体" w:cs="宋体"/>
          <w:sz w:val="22"/>
        </w:rPr>
        <w:t>支持多通道语音记录；</w:t>
      </w:r>
    </w:p>
    <w:p>
      <w:pPr>
        <w:spacing w:line="360" w:lineRule="exact"/>
        <w:ind w:firstLine="440" w:firstLineChars="200"/>
        <w:rPr>
          <w:rFonts w:ascii="宋体" w:hAnsi="宋体" w:cs="宋体"/>
          <w:sz w:val="22"/>
        </w:rPr>
      </w:pPr>
      <w:r>
        <w:rPr>
          <w:rFonts w:hint="eastAsia" w:ascii="宋体" w:hAnsi="宋体" w:cs="宋体"/>
          <w:sz w:val="22"/>
        </w:rPr>
        <w:t>记录每个通信端口的通话次数及时长；</w:t>
      </w:r>
    </w:p>
    <w:p>
      <w:pPr>
        <w:spacing w:line="360" w:lineRule="exact"/>
        <w:ind w:firstLine="440" w:firstLineChars="200"/>
        <w:rPr>
          <w:rFonts w:ascii="宋体" w:hAnsi="宋体" w:cs="宋体"/>
          <w:sz w:val="22"/>
        </w:rPr>
      </w:pPr>
      <w:r>
        <w:rPr>
          <w:rFonts w:hint="eastAsia" w:ascii="宋体" w:hAnsi="宋体" w:cs="宋体"/>
          <w:sz w:val="22"/>
        </w:rPr>
        <w:t>支持按指定条件，如时间段等的语音记录功能；</w:t>
      </w:r>
    </w:p>
    <w:p>
      <w:pPr>
        <w:spacing w:line="360" w:lineRule="exact"/>
        <w:ind w:firstLine="440" w:firstLineChars="200"/>
        <w:rPr>
          <w:rFonts w:ascii="宋体" w:hAnsi="宋体" w:cs="宋体"/>
          <w:sz w:val="22"/>
        </w:rPr>
      </w:pPr>
      <w:r>
        <w:rPr>
          <w:rFonts w:hint="eastAsia" w:ascii="宋体" w:hAnsi="宋体" w:cs="宋体"/>
          <w:sz w:val="22"/>
        </w:rPr>
        <w:t>支持按指定条件，如时间段和序号等回放语音记录；</w:t>
      </w:r>
    </w:p>
    <w:p>
      <w:pPr>
        <w:spacing w:line="360" w:lineRule="exact"/>
        <w:ind w:firstLine="440" w:firstLineChars="200"/>
        <w:rPr>
          <w:rFonts w:ascii="宋体" w:hAnsi="宋体" w:cs="宋体"/>
          <w:sz w:val="22"/>
        </w:rPr>
      </w:pPr>
      <w:r>
        <w:rPr>
          <w:rFonts w:hint="eastAsia" w:ascii="宋体" w:hAnsi="宋体" w:cs="宋体"/>
          <w:sz w:val="22"/>
        </w:rPr>
        <w:t>支持语音回放的快进、快退、暂停和停止功能；</w:t>
      </w:r>
    </w:p>
    <w:p>
      <w:pPr>
        <w:spacing w:line="360" w:lineRule="exact"/>
        <w:ind w:firstLine="440" w:firstLineChars="200"/>
        <w:rPr>
          <w:rFonts w:ascii="宋体" w:hAnsi="宋体" w:cs="宋体"/>
          <w:sz w:val="22"/>
        </w:rPr>
      </w:pPr>
      <w:r>
        <w:rPr>
          <w:rFonts w:hint="eastAsia" w:ascii="宋体" w:hAnsi="宋体" w:cs="宋体"/>
          <w:sz w:val="22"/>
        </w:rPr>
        <w:t>支持模拟练习语音回放与视频回放的同步；</w:t>
      </w:r>
    </w:p>
    <w:p>
      <w:pPr>
        <w:spacing w:line="360" w:lineRule="exact"/>
        <w:ind w:firstLine="440" w:firstLineChars="200"/>
        <w:rPr>
          <w:rFonts w:ascii="宋体" w:hAnsi="宋体" w:cs="宋体"/>
          <w:sz w:val="22"/>
        </w:rPr>
      </w:pPr>
      <w:r>
        <w:rPr>
          <w:rFonts w:hint="eastAsia" w:ascii="宋体" w:hAnsi="宋体" w:cs="宋体"/>
          <w:sz w:val="22"/>
        </w:rPr>
        <w:t>支持模拟练习语音以WAV等常用语音记录文件格式的输出。</w:t>
      </w:r>
    </w:p>
    <w:p>
      <w:pPr>
        <w:spacing w:line="360" w:lineRule="exact"/>
        <w:ind w:firstLine="440" w:firstLineChars="200"/>
        <w:rPr>
          <w:rFonts w:ascii="宋体" w:hAnsi="宋体" w:cs="宋体"/>
          <w:sz w:val="22"/>
        </w:rPr>
      </w:pPr>
      <w:r>
        <w:rPr>
          <w:rFonts w:hint="eastAsia" w:ascii="宋体" w:hAnsi="宋体" w:cs="宋体"/>
          <w:sz w:val="22"/>
        </w:rPr>
        <w:t>6.1.5.5通信系统故障模拟</w:t>
      </w:r>
    </w:p>
    <w:p>
      <w:pPr>
        <w:spacing w:line="360" w:lineRule="exact"/>
        <w:ind w:firstLine="440" w:firstLineChars="200"/>
        <w:rPr>
          <w:rFonts w:ascii="宋体" w:hAnsi="宋体" w:cs="宋体"/>
          <w:sz w:val="22"/>
        </w:rPr>
      </w:pPr>
      <w:r>
        <w:rPr>
          <w:rFonts w:hint="eastAsia" w:ascii="宋体" w:hAnsi="宋体" w:cs="宋体"/>
          <w:sz w:val="22"/>
        </w:rPr>
        <w:t>能够模拟地空通信频率受到干扰的情形；</w:t>
      </w:r>
    </w:p>
    <w:p>
      <w:pPr>
        <w:spacing w:line="360" w:lineRule="exact"/>
        <w:ind w:firstLine="440" w:firstLineChars="200"/>
        <w:rPr>
          <w:rFonts w:ascii="宋体" w:hAnsi="宋体" w:cs="宋体"/>
          <w:sz w:val="22"/>
        </w:rPr>
      </w:pPr>
      <w:r>
        <w:rPr>
          <w:rFonts w:hint="eastAsia" w:ascii="宋体" w:hAnsi="宋体" w:cs="宋体"/>
          <w:sz w:val="22"/>
        </w:rPr>
        <w:t>能够模拟地空通信系统失效和恢复的情形。</w:t>
      </w:r>
    </w:p>
    <w:p>
      <w:pPr>
        <w:spacing w:line="360" w:lineRule="exact"/>
        <w:ind w:firstLine="440" w:firstLineChars="200"/>
        <w:rPr>
          <w:rFonts w:ascii="宋体" w:hAnsi="宋体" w:cs="宋体"/>
          <w:sz w:val="22"/>
        </w:rPr>
      </w:pPr>
      <w:r>
        <w:rPr>
          <w:rFonts w:hint="eastAsia" w:ascii="宋体" w:hAnsi="宋体" w:cs="宋体"/>
          <w:sz w:val="22"/>
        </w:rPr>
        <w:t>能够实现模拟地空通信、模拟直通电话干扰、断续或者失效及恢复，可设置干扰、断续级别，支持设置单个频率通信、单个直通电话干扰、断续、失效及恢复，单个席位地空通信、直通电话失效及恢复，整个通信系统通信失效及恢复。</w:t>
      </w:r>
    </w:p>
    <w:p>
      <w:pPr>
        <w:spacing w:line="360" w:lineRule="exact"/>
        <w:ind w:firstLine="442" w:firstLineChars="200"/>
        <w:rPr>
          <w:rFonts w:ascii="宋体" w:hAnsi="宋体" w:cs="宋体"/>
          <w:b/>
          <w:bCs/>
          <w:sz w:val="22"/>
        </w:rPr>
      </w:pPr>
      <w:r>
        <w:rPr>
          <w:rFonts w:hint="eastAsia" w:ascii="宋体" w:hAnsi="宋体" w:cs="宋体"/>
          <w:b/>
          <w:bCs/>
          <w:sz w:val="22"/>
        </w:rPr>
        <w:t>6.2桌面型塔台模拟机系统功能要求</w:t>
      </w:r>
    </w:p>
    <w:p>
      <w:pPr>
        <w:spacing w:line="360" w:lineRule="exact"/>
        <w:ind w:firstLine="440" w:firstLineChars="200"/>
        <w:rPr>
          <w:rFonts w:ascii="宋体" w:hAnsi="宋体" w:cs="宋体"/>
          <w:sz w:val="22"/>
        </w:rPr>
      </w:pPr>
      <w:r>
        <w:rPr>
          <w:rFonts w:hint="eastAsia" w:ascii="宋体" w:hAnsi="宋体" w:cs="宋体"/>
          <w:sz w:val="22"/>
        </w:rPr>
        <w:t>桌面型塔台模拟机系统由五个功能模块组成，包括：数据准备与分析模块、系统运行控制模块、模拟管制模块、模拟飞行模块和模拟通信模块。系统应具有以下的性能（但不局限于）：</w:t>
      </w:r>
    </w:p>
    <w:p>
      <w:pPr>
        <w:spacing w:line="360" w:lineRule="exact"/>
        <w:ind w:firstLine="440" w:firstLineChars="200"/>
        <w:rPr>
          <w:rFonts w:ascii="宋体" w:hAnsi="宋体" w:cs="宋体"/>
          <w:sz w:val="22"/>
        </w:rPr>
      </w:pPr>
      <w:r>
        <w:rPr>
          <w:rFonts w:hint="eastAsia" w:ascii="宋体" w:hAnsi="宋体" w:cs="宋体"/>
          <w:sz w:val="22"/>
        </w:rPr>
        <w:t>6.2.1数据准备与分析模块</w:t>
      </w:r>
    </w:p>
    <w:p>
      <w:pPr>
        <w:spacing w:line="360" w:lineRule="exact"/>
        <w:ind w:firstLine="440" w:firstLineChars="200"/>
        <w:rPr>
          <w:rFonts w:ascii="宋体" w:hAnsi="宋体" w:cs="宋体"/>
          <w:sz w:val="22"/>
        </w:rPr>
      </w:pPr>
      <w:r>
        <w:rPr>
          <w:rFonts w:hint="eastAsia" w:ascii="宋体" w:hAnsi="宋体" w:cs="宋体"/>
          <w:sz w:val="22"/>
        </w:rPr>
        <w:t>6.2.1.1编辑与管理基础数据</w:t>
      </w:r>
    </w:p>
    <w:p>
      <w:pPr>
        <w:spacing w:line="360" w:lineRule="exact"/>
        <w:ind w:firstLine="440" w:firstLineChars="200"/>
        <w:rPr>
          <w:rFonts w:ascii="宋体" w:hAnsi="宋体" w:cs="宋体"/>
          <w:sz w:val="22"/>
        </w:rPr>
      </w:pPr>
      <w:r>
        <w:rPr>
          <w:rFonts w:hint="eastAsia" w:ascii="宋体" w:hAnsi="宋体" w:cs="宋体"/>
          <w:sz w:val="22"/>
        </w:rPr>
        <w:t>支持创建、复制、修改、和删除空域数据，并支持数据合理性自动检测，显示未通过合理性检查的项目与要素；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空域数据的编辑对象应包括：导航台和位置点（包括类型、位置、名称、标识、显示或者隐藏等属性）、塔台管制范围、标准离场程序（包括程序名称、航路的以及必要的运行条件等）、标准进场程序（包括程序名称、航路的以及必要的运行条件等）、标准进近程序（包括程序名称、着陆跑道、导航台、程序类型、过台高度和出航时间等）、标准复飞程序、等待程序（包括导航台名称、转弯类型、等待高度范围、等待航向、表速和出航时间等）、QNH区域、禁区、限制区、危险区、放油区、障碍物、特殊地标和地形图、管制席位等；</w:t>
      </w:r>
    </w:p>
    <w:p>
      <w:pPr>
        <w:spacing w:line="360" w:lineRule="exact"/>
        <w:ind w:firstLine="440" w:firstLineChars="200"/>
        <w:rPr>
          <w:rFonts w:ascii="宋体" w:hAnsi="宋体" w:cs="宋体"/>
          <w:sz w:val="22"/>
        </w:rPr>
      </w:pPr>
      <w:r>
        <w:rPr>
          <w:rFonts w:hint="eastAsia" w:ascii="宋体" w:hAnsi="宋体" w:cs="宋体"/>
          <w:sz w:val="22"/>
        </w:rPr>
        <w:t>支持创建、复制、修改、和删除机场空侧数据，并支持数据合理性自动检测，显示未通过合理性检查的项目与要素；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机场空侧数据的编辑对象应包括：跑道（包括跑道名称、位置和物理数据）、滑行道（包括滑行道名称、位置和物理数据）、停机位（包括机坪停机位和候机楼停机位及其编号和对应的位置）、滑行道允许滑行的最大机型、滑行道类型（滑行道、脱离道、联络道）、停机位允许停靠的最大机型及翼展和停机位分配规则（包括所属航空公司和航班停靠优先级）等；</w:t>
      </w:r>
    </w:p>
    <w:p>
      <w:pPr>
        <w:spacing w:line="360" w:lineRule="exact"/>
        <w:ind w:firstLine="440" w:firstLineChars="200"/>
        <w:rPr>
          <w:rFonts w:ascii="宋体" w:hAnsi="宋体" w:cs="宋体"/>
          <w:sz w:val="22"/>
        </w:rPr>
      </w:pPr>
      <w:r>
        <w:rPr>
          <w:rFonts w:hint="eastAsia" w:ascii="宋体" w:hAnsi="宋体" w:cs="宋体"/>
          <w:sz w:val="22"/>
        </w:rPr>
        <w:t>支持创建、复制、修改、和删除航空器机型数据，并支持数据合理性自动检测，显示未通过合理性检查的项目与要素；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航空器运行性能数据的编辑对象应包括：航空器机型、航空器尺寸、航空器类型、航空器尾流等级、直线滑行加速度范围和默认直线滑行加速度、直线滑行速度范围和默认直线滑行速度、转弯滑行速度范围和默认转弯滑行速度、航空器从停机位推出的速度、开车所需时间、地面跟进滑行默认间隔、决断速度（V1）范围和默认决断速度、抬前轮速度（VR）范围和默认抬前轮速度、离地速度范围和默认离地速度、起飞爬升速度（V2）范围和默认起飞爬升速度、在机场附近各高度的水平速度范围和默认速度、垂直速度范围和默认垂直速度（包括上升率和下降率）、最小光洁速度、进近速度范围和默认进近速度、入口速度、接地速度范围和默认接地速度、离地俯仰角变化率范围、降落减速参数范围、空中飞行性能包线，根据航空器类型及实时地面风在一定范围内生成航空器着陆滑跑距离及起飞滑跑距离等；</w:t>
      </w:r>
    </w:p>
    <w:p>
      <w:pPr>
        <w:spacing w:line="360" w:lineRule="exact"/>
        <w:ind w:firstLine="440" w:firstLineChars="200"/>
        <w:rPr>
          <w:rFonts w:ascii="宋体" w:hAnsi="宋体" w:cs="宋体"/>
          <w:sz w:val="22"/>
        </w:rPr>
      </w:pPr>
      <w:r>
        <w:rPr>
          <w:rFonts w:hint="eastAsia" w:ascii="宋体" w:hAnsi="宋体" w:cs="宋体"/>
          <w:sz w:val="22"/>
        </w:rPr>
        <w:t>支持创建、复制、修改、和删除机场标准滑行路线数据，并支持数据合理性自动检测，显示未通过合理性检查的项目与要素；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机场标准滑行路线编辑对象应包括：进港航空器脱离跑道后，滑行到停机位常规的滑行路线；出港航空器从停机位推出后滑行到跑道端的常规滑行路线；停机位推出路线；</w:t>
      </w:r>
    </w:p>
    <w:p>
      <w:pPr>
        <w:spacing w:line="360" w:lineRule="exact"/>
        <w:ind w:firstLine="440" w:firstLineChars="200"/>
        <w:rPr>
          <w:rFonts w:ascii="宋体" w:hAnsi="宋体" w:cs="宋体"/>
          <w:sz w:val="22"/>
        </w:rPr>
      </w:pPr>
      <w:r>
        <w:rPr>
          <w:rFonts w:hint="eastAsia" w:ascii="宋体" w:hAnsi="宋体" w:cs="宋体"/>
          <w:sz w:val="22"/>
        </w:rPr>
        <w:t>支持基础数据编辑过程的图形化、便利化操作，且具有记录操作工具、地图操作工具和其他操作工具等。</w:t>
      </w:r>
    </w:p>
    <w:p>
      <w:pPr>
        <w:spacing w:line="360" w:lineRule="exact"/>
        <w:ind w:firstLine="440" w:firstLineChars="200"/>
        <w:rPr>
          <w:rFonts w:ascii="宋体" w:hAnsi="宋体" w:cs="宋体"/>
          <w:sz w:val="22"/>
        </w:rPr>
      </w:pPr>
      <w:r>
        <w:rPr>
          <w:rFonts w:hint="eastAsia" w:ascii="宋体" w:hAnsi="宋体" w:cs="宋体"/>
          <w:sz w:val="22"/>
        </w:rPr>
        <w:t>支持机场跑道起落航线参数设置、自动盲降参数设置；</w:t>
      </w:r>
    </w:p>
    <w:p>
      <w:pPr>
        <w:spacing w:line="360" w:lineRule="exact"/>
        <w:ind w:firstLine="440" w:firstLineChars="200"/>
        <w:rPr>
          <w:rFonts w:ascii="宋体" w:hAnsi="宋体" w:cs="宋体"/>
          <w:sz w:val="22"/>
        </w:rPr>
      </w:pPr>
      <w:r>
        <w:rPr>
          <w:rFonts w:hint="eastAsia" w:ascii="宋体" w:hAnsi="宋体" w:cs="宋体"/>
          <w:sz w:val="22"/>
        </w:rPr>
        <w:t>多监视传感设备编辑，包括一次/二次监视雷达、ADS-B接收设备、MLAT系统等，可设置监视传感设备的覆盖范围、高度、盲区等；</w:t>
      </w:r>
    </w:p>
    <w:p>
      <w:pPr>
        <w:spacing w:line="360" w:lineRule="exact"/>
        <w:ind w:firstLine="440" w:firstLineChars="200"/>
        <w:rPr>
          <w:rFonts w:ascii="宋体" w:hAnsi="宋体" w:cs="宋体"/>
          <w:sz w:val="22"/>
        </w:rPr>
      </w:pPr>
      <w:r>
        <w:rPr>
          <w:rFonts w:hint="eastAsia" w:ascii="宋体" w:hAnsi="宋体" w:cs="宋体"/>
          <w:sz w:val="22"/>
        </w:rPr>
        <w:t>设定冲突告警参数和低高度告警参数；</w:t>
      </w:r>
    </w:p>
    <w:p>
      <w:pPr>
        <w:spacing w:line="360" w:lineRule="exact"/>
        <w:ind w:firstLine="440" w:firstLineChars="200"/>
        <w:rPr>
          <w:rFonts w:ascii="宋体" w:hAnsi="宋体" w:cs="宋体"/>
          <w:sz w:val="22"/>
        </w:rPr>
      </w:pPr>
      <w:r>
        <w:rPr>
          <w:rFonts w:hint="eastAsia" w:ascii="宋体" w:hAnsi="宋体" w:cs="宋体"/>
          <w:sz w:val="22"/>
        </w:rPr>
        <w:t>机场灯光数据编辑，包括：黄昏、夜间、黎明的周围建筑物灯光、道路灯光、助航灯光和障碍灯灯光，颜色、亮度进行单个或者分组编辑；对障碍灯的亮度和闪烁频率；</w:t>
      </w:r>
    </w:p>
    <w:p>
      <w:pPr>
        <w:spacing w:line="360" w:lineRule="exact"/>
        <w:ind w:firstLine="440" w:firstLineChars="200"/>
        <w:rPr>
          <w:rFonts w:ascii="宋体" w:hAnsi="宋体" w:cs="宋体"/>
          <w:sz w:val="22"/>
        </w:rPr>
      </w:pPr>
      <w:r>
        <w:rPr>
          <w:rFonts w:hint="eastAsia" w:ascii="宋体" w:hAnsi="宋体" w:cs="宋体"/>
          <w:sz w:val="22"/>
        </w:rPr>
        <w:t>提供国内外常见运输航空公司的常见机型、国内常见通用航空公司常见机型的飞机模型及外表涂装；</w:t>
      </w:r>
    </w:p>
    <w:p>
      <w:pPr>
        <w:spacing w:line="360" w:lineRule="exact"/>
        <w:ind w:firstLine="440" w:firstLineChars="200"/>
        <w:rPr>
          <w:rFonts w:ascii="宋体" w:hAnsi="宋体" w:cs="宋体"/>
          <w:sz w:val="22"/>
        </w:rPr>
      </w:pPr>
      <w:r>
        <w:rPr>
          <w:rFonts w:hint="eastAsia" w:ascii="宋体" w:hAnsi="宋体" w:cs="宋体"/>
          <w:sz w:val="22"/>
        </w:rPr>
        <w:t>提供机场消防车、救护车、摆渡车、客梯车、巡场车、驱鸟车、加油车等车辆的模型及外表涂装；</w:t>
      </w:r>
    </w:p>
    <w:p>
      <w:pPr>
        <w:spacing w:line="360" w:lineRule="exact"/>
        <w:ind w:firstLine="440" w:firstLineChars="200"/>
        <w:rPr>
          <w:rFonts w:ascii="宋体" w:hAnsi="宋体" w:cs="宋体"/>
          <w:sz w:val="22"/>
        </w:rPr>
      </w:pPr>
      <w:r>
        <w:rPr>
          <w:rFonts w:hint="eastAsia" w:ascii="宋体" w:hAnsi="宋体" w:cs="宋体"/>
          <w:sz w:val="22"/>
        </w:rPr>
        <w:t>支持编辑鸟、鸟群、牛、羊、狗等动物，以及气球、计划施工区、秸秆烟、辐射雾、烟花等情形的模拟；</w:t>
      </w:r>
    </w:p>
    <w:p>
      <w:pPr>
        <w:spacing w:line="360" w:lineRule="exact"/>
        <w:ind w:firstLine="440" w:firstLineChars="200"/>
        <w:rPr>
          <w:rFonts w:ascii="宋体" w:hAnsi="宋体" w:cs="宋体"/>
          <w:sz w:val="22"/>
        </w:rPr>
      </w:pPr>
      <w:r>
        <w:rPr>
          <w:rFonts w:hint="eastAsia" w:ascii="宋体" w:hAnsi="宋体" w:cs="宋体"/>
          <w:sz w:val="22"/>
        </w:rPr>
        <w:t>支持针对航空器除冰的操作；</w:t>
      </w:r>
    </w:p>
    <w:p>
      <w:pPr>
        <w:spacing w:line="360" w:lineRule="exact"/>
        <w:ind w:firstLine="440" w:firstLineChars="200"/>
        <w:rPr>
          <w:rFonts w:ascii="宋体" w:hAnsi="宋体" w:cs="宋体"/>
          <w:sz w:val="22"/>
        </w:rPr>
      </w:pPr>
      <w:r>
        <w:rPr>
          <w:rFonts w:hint="eastAsia" w:ascii="宋体" w:hAnsi="宋体" w:cs="宋体"/>
          <w:sz w:val="22"/>
        </w:rPr>
        <w:t>支持按照预设的路线及时刻拖动航空器（可控拖动及不可控拖动）。</w:t>
      </w:r>
    </w:p>
    <w:p>
      <w:pPr>
        <w:spacing w:line="360" w:lineRule="exact"/>
        <w:ind w:firstLine="440" w:firstLineChars="200"/>
        <w:rPr>
          <w:rFonts w:ascii="宋体" w:hAnsi="宋体" w:cs="宋体"/>
          <w:sz w:val="22"/>
        </w:rPr>
      </w:pPr>
      <w:r>
        <w:rPr>
          <w:rFonts w:hint="eastAsia" w:ascii="宋体" w:hAnsi="宋体" w:cs="宋体"/>
          <w:sz w:val="22"/>
        </w:rPr>
        <w:t>6.2.1.2编辑与管理飞行计划</w:t>
      </w:r>
    </w:p>
    <w:p>
      <w:pPr>
        <w:spacing w:line="360" w:lineRule="exact"/>
        <w:ind w:firstLine="440" w:firstLineChars="200"/>
        <w:rPr>
          <w:rFonts w:ascii="宋体" w:hAnsi="宋体" w:cs="宋体"/>
          <w:sz w:val="22"/>
        </w:rPr>
      </w:pPr>
      <w:r>
        <w:rPr>
          <w:rFonts w:hint="eastAsia" w:ascii="宋体" w:hAnsi="宋体" w:cs="宋体"/>
          <w:sz w:val="22"/>
        </w:rPr>
        <w:t>支持创建、复制、修改、和删除飞行计划，支持模板方式人工生成飞行计划，并支持数据合理性自动检测，显示未通过合理性检查的项目与要素；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飞行计划的编辑，编辑对象包括：飞行计划的名称、航空器呼号、机型、起飞机场、目的机场、备降机场、飞行计划的类别、停机位（离场航空器）、离场程序、进场程序、进近程序、出现的位置和高度（进场航空器）、目的高度及其上升/下降率和续航力、注册号、PBN能力、RVSM能力、应答机状态等；</w:t>
      </w:r>
    </w:p>
    <w:p>
      <w:pPr>
        <w:spacing w:line="360" w:lineRule="exact"/>
        <w:ind w:firstLine="440" w:firstLineChars="200"/>
        <w:rPr>
          <w:rFonts w:ascii="宋体" w:hAnsi="宋体" w:cs="宋体"/>
          <w:sz w:val="22"/>
        </w:rPr>
      </w:pPr>
      <w:r>
        <w:rPr>
          <w:rFonts w:hint="eastAsia" w:ascii="宋体" w:hAnsi="宋体" w:cs="宋体"/>
          <w:sz w:val="22"/>
        </w:rPr>
        <w:t>支持起飞、着陆、中断起飞、复飞和拉升等飞行计划的类别设置，并支持练习开始时已经在空中或地面的进、离场航空器飞行计划的类别设置；</w:t>
      </w:r>
    </w:p>
    <w:p>
      <w:pPr>
        <w:spacing w:line="360" w:lineRule="exact"/>
        <w:ind w:firstLine="440" w:firstLineChars="200"/>
        <w:rPr>
          <w:rFonts w:ascii="宋体" w:hAnsi="宋体" w:cs="宋体"/>
          <w:sz w:val="22"/>
        </w:rPr>
      </w:pPr>
      <w:r>
        <w:rPr>
          <w:rFonts w:hint="eastAsia" w:ascii="宋体" w:hAnsi="宋体" w:cs="宋体"/>
          <w:sz w:val="22"/>
        </w:rPr>
        <w:t>支持从指定点或时间加入特定程序直至航空器着陆（其间航空器不再受模拟机飞行员的控制）的飞行计划类别的设置；</w:t>
      </w:r>
    </w:p>
    <w:p>
      <w:pPr>
        <w:spacing w:line="360" w:lineRule="exact"/>
        <w:ind w:firstLine="440" w:firstLineChars="200"/>
        <w:rPr>
          <w:rFonts w:ascii="宋体" w:hAnsi="宋体" w:cs="宋体"/>
          <w:sz w:val="22"/>
        </w:rPr>
      </w:pPr>
      <w:r>
        <w:rPr>
          <w:rFonts w:hint="eastAsia" w:ascii="宋体" w:hAnsi="宋体" w:cs="宋体"/>
          <w:sz w:val="22"/>
        </w:rPr>
        <w:t>支持EXCEL等格式导入和导出飞行计划库，并对于导入数据进行合理性自动检查，显示未通过合理性检查的项目与要素；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支持在指定机场的VFR/IFR本场训练飞行计划类别的设置；</w:t>
      </w:r>
    </w:p>
    <w:p>
      <w:pPr>
        <w:spacing w:line="360" w:lineRule="exact"/>
        <w:ind w:firstLine="440" w:firstLineChars="200"/>
        <w:rPr>
          <w:rFonts w:ascii="宋体" w:hAnsi="宋体" w:cs="宋体"/>
          <w:sz w:val="22"/>
        </w:rPr>
      </w:pPr>
      <w:r>
        <w:rPr>
          <w:rFonts w:hint="eastAsia" w:ascii="宋体" w:hAnsi="宋体" w:cs="宋体"/>
          <w:sz w:val="22"/>
        </w:rPr>
        <w:t>支持有意设置飞行高度误差超标的飞行计划，用于高度表设置差错的核实与处理训练；</w:t>
      </w:r>
    </w:p>
    <w:p>
      <w:pPr>
        <w:spacing w:line="360" w:lineRule="exact"/>
        <w:ind w:firstLine="440" w:firstLineChars="200"/>
        <w:rPr>
          <w:rFonts w:ascii="宋体" w:hAnsi="宋体" w:cs="宋体"/>
          <w:sz w:val="22"/>
        </w:rPr>
      </w:pPr>
      <w:r>
        <w:rPr>
          <w:rFonts w:hint="eastAsia" w:ascii="宋体" w:hAnsi="宋体" w:cs="宋体"/>
          <w:sz w:val="22"/>
        </w:rPr>
        <w:t>支持起飞机场与目的地机场设定后与相关航路自动配对，生成飞行计划，并支持机场对航路调整后，能一键更新所有飞行计划；</w:t>
      </w:r>
    </w:p>
    <w:p>
      <w:pPr>
        <w:spacing w:line="360" w:lineRule="exact"/>
        <w:ind w:firstLine="440" w:firstLineChars="200"/>
        <w:rPr>
          <w:rFonts w:ascii="宋体" w:hAnsi="宋体" w:cs="宋体"/>
          <w:sz w:val="22"/>
        </w:rPr>
      </w:pPr>
      <w:r>
        <w:rPr>
          <w:rFonts w:hint="eastAsia" w:ascii="宋体" w:hAnsi="宋体" w:cs="宋体"/>
          <w:sz w:val="22"/>
        </w:rPr>
        <w:t>支持飞行计划PBN能力及RVSM能力在雷达标牌的显示。</w:t>
      </w:r>
    </w:p>
    <w:p>
      <w:pPr>
        <w:spacing w:line="360" w:lineRule="exact"/>
        <w:ind w:firstLine="440" w:firstLineChars="200"/>
        <w:rPr>
          <w:rFonts w:ascii="宋体" w:hAnsi="宋体" w:cs="宋体"/>
          <w:sz w:val="22"/>
        </w:rPr>
      </w:pPr>
      <w:r>
        <w:rPr>
          <w:rFonts w:hint="eastAsia" w:ascii="宋体" w:hAnsi="宋体" w:cs="宋体"/>
          <w:sz w:val="22"/>
        </w:rPr>
        <w:t>6.2.1.3编辑与管理车辆计划</w:t>
      </w:r>
    </w:p>
    <w:p>
      <w:pPr>
        <w:spacing w:line="360" w:lineRule="exact"/>
        <w:ind w:firstLine="440" w:firstLineChars="200"/>
        <w:rPr>
          <w:rFonts w:ascii="宋体" w:hAnsi="宋体" w:cs="宋体"/>
          <w:sz w:val="22"/>
        </w:rPr>
      </w:pPr>
      <w:r>
        <w:rPr>
          <w:rFonts w:hint="eastAsia" w:ascii="宋体" w:hAnsi="宋体" w:cs="宋体"/>
          <w:sz w:val="22"/>
        </w:rPr>
        <w:t>支持创建、复制、修改、和删除车辆计划，并支持数据合理性自动检测，显示未通过合理性检查的项目与要素；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车辆计划的编辑对象包括：车辆计划的名称、车辆呼号、车辆类型、运动速度及特征、起始地点、目的地点、经停地点、车辆计划的类别和具有的通信能力等；</w:t>
      </w:r>
    </w:p>
    <w:p>
      <w:pPr>
        <w:spacing w:line="360" w:lineRule="exact"/>
        <w:ind w:firstLine="440" w:firstLineChars="200"/>
        <w:rPr>
          <w:rFonts w:ascii="宋体" w:hAnsi="宋体" w:cs="宋体"/>
          <w:sz w:val="22"/>
        </w:rPr>
      </w:pPr>
      <w:r>
        <w:rPr>
          <w:rFonts w:hint="eastAsia" w:ascii="宋体" w:hAnsi="宋体" w:cs="宋体"/>
          <w:sz w:val="22"/>
        </w:rPr>
        <w:t>支持拖（推）车、引导车、巡道车、除冰车、摆渡车、行李车、消防车、救护车、应急指挥车和施工车等车辆计划的类别设置，并支持车辆拖（推）航空器计划类别的设置；</w:t>
      </w:r>
    </w:p>
    <w:p>
      <w:pPr>
        <w:spacing w:line="360" w:lineRule="exact"/>
        <w:ind w:firstLine="440" w:firstLineChars="200"/>
        <w:rPr>
          <w:rFonts w:ascii="宋体" w:hAnsi="宋体" w:cs="宋体"/>
          <w:sz w:val="22"/>
        </w:rPr>
      </w:pPr>
      <w:r>
        <w:rPr>
          <w:rFonts w:hint="eastAsia" w:ascii="宋体" w:hAnsi="宋体" w:cs="宋体"/>
          <w:sz w:val="22"/>
        </w:rPr>
        <w:t>支持EXCEL等格式导入和导出车辆计划库，并对于导入数据进行合理性自动检查，显示未通过合理性检查的项目与要素。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6.2.1.4编辑与管理气象信息</w:t>
      </w:r>
    </w:p>
    <w:p>
      <w:pPr>
        <w:spacing w:line="360" w:lineRule="exact"/>
        <w:ind w:firstLine="440" w:firstLineChars="200"/>
        <w:rPr>
          <w:rFonts w:ascii="宋体" w:hAnsi="宋体" w:cs="宋体"/>
          <w:sz w:val="22"/>
        </w:rPr>
      </w:pPr>
      <w:r>
        <w:rPr>
          <w:rFonts w:hint="eastAsia" w:ascii="宋体" w:hAnsi="宋体" w:cs="宋体"/>
          <w:sz w:val="22"/>
        </w:rPr>
        <w:t>支持创建、复制、修改、删除气象信息，并支持数据合理性自动检查，显示未通过合理性检查的项目与要素；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气象信息的编辑包括：机场场面风速和风向（包括阵风）、修正海压或场压、气温和露点温度、垂直能见度、水平能见度、跑道视程、云量和云高、相对湿度和天气现象（如降水、雷暴、沙尘暴、雾、霾、雪、扬沙）等；</w:t>
      </w:r>
    </w:p>
    <w:p>
      <w:pPr>
        <w:spacing w:line="360" w:lineRule="exact"/>
        <w:ind w:firstLine="440" w:firstLineChars="200"/>
        <w:rPr>
          <w:rFonts w:ascii="宋体" w:hAnsi="宋体" w:cs="宋体"/>
          <w:sz w:val="22"/>
        </w:rPr>
      </w:pPr>
      <w:r>
        <w:rPr>
          <w:rFonts w:hint="eastAsia" w:ascii="宋体" w:hAnsi="宋体" w:cs="宋体"/>
          <w:sz w:val="22"/>
        </w:rPr>
        <w:t>支持编辑动态气象信息，编辑对象包括重要天气现象以及表现特征（包括种类、位置、边界、等级、运动方向和移动速度等）。</w:t>
      </w:r>
    </w:p>
    <w:p>
      <w:pPr>
        <w:spacing w:line="360" w:lineRule="exact"/>
        <w:ind w:firstLine="440" w:firstLineChars="200"/>
        <w:rPr>
          <w:rFonts w:ascii="宋体" w:hAnsi="宋体" w:cs="宋体"/>
          <w:sz w:val="22"/>
        </w:rPr>
      </w:pPr>
      <w:r>
        <w:rPr>
          <w:rFonts w:hint="eastAsia" w:ascii="宋体" w:hAnsi="宋体" w:cs="宋体"/>
          <w:sz w:val="22"/>
        </w:rPr>
        <w:t>6.2.1.5编辑与管理练习计划</w:t>
      </w:r>
    </w:p>
    <w:p>
      <w:pPr>
        <w:spacing w:line="360" w:lineRule="exact"/>
        <w:ind w:firstLine="440" w:firstLineChars="200"/>
        <w:rPr>
          <w:rFonts w:ascii="宋体" w:hAnsi="宋体" w:cs="宋体"/>
          <w:sz w:val="22"/>
        </w:rPr>
      </w:pPr>
      <w:r>
        <w:rPr>
          <w:rFonts w:hint="eastAsia" w:ascii="宋体" w:hAnsi="宋体" w:cs="宋体"/>
          <w:sz w:val="22"/>
        </w:rPr>
        <w:t>支持创建、复制、修改、和删除练习计划，并支持数据合理性自动检测，显示未通过合理性检查的项目与要素；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支持设定练习计划名称；</w:t>
      </w:r>
    </w:p>
    <w:p>
      <w:pPr>
        <w:spacing w:line="360" w:lineRule="exact"/>
        <w:ind w:firstLine="440" w:firstLineChars="200"/>
        <w:rPr>
          <w:rFonts w:ascii="宋体" w:hAnsi="宋体" w:cs="宋体"/>
          <w:sz w:val="22"/>
        </w:rPr>
      </w:pPr>
      <w:r>
        <w:rPr>
          <w:rFonts w:hint="eastAsia" w:ascii="宋体" w:hAnsi="宋体" w:cs="宋体"/>
          <w:sz w:val="22"/>
        </w:rPr>
        <w:t>支持设定训练开始时间和季节；</w:t>
      </w:r>
    </w:p>
    <w:p>
      <w:pPr>
        <w:spacing w:line="360" w:lineRule="exact"/>
        <w:ind w:firstLine="440" w:firstLineChars="200"/>
        <w:rPr>
          <w:rFonts w:ascii="宋体" w:hAnsi="宋体" w:cs="宋体"/>
          <w:sz w:val="22"/>
        </w:rPr>
      </w:pPr>
      <w:r>
        <w:rPr>
          <w:rFonts w:hint="eastAsia" w:ascii="宋体" w:hAnsi="宋体" w:cs="宋体"/>
          <w:sz w:val="22"/>
        </w:rPr>
        <w:t>支持设定训练过程中的气象信息；</w:t>
      </w:r>
    </w:p>
    <w:p>
      <w:pPr>
        <w:spacing w:line="360" w:lineRule="exact"/>
        <w:ind w:firstLine="440" w:firstLineChars="200"/>
        <w:rPr>
          <w:rFonts w:ascii="宋体" w:hAnsi="宋体" w:cs="宋体"/>
          <w:sz w:val="22"/>
        </w:rPr>
      </w:pPr>
      <w:r>
        <w:rPr>
          <w:rFonts w:hint="eastAsia" w:ascii="宋体" w:hAnsi="宋体" w:cs="宋体"/>
          <w:sz w:val="22"/>
        </w:rPr>
        <w:t>支持设定使用跑道；</w:t>
      </w:r>
    </w:p>
    <w:p>
      <w:pPr>
        <w:spacing w:line="360" w:lineRule="exact"/>
        <w:ind w:firstLine="440" w:firstLineChars="200"/>
        <w:rPr>
          <w:rFonts w:ascii="宋体" w:hAnsi="宋体" w:cs="宋体"/>
          <w:sz w:val="22"/>
        </w:rPr>
      </w:pPr>
      <w:r>
        <w:rPr>
          <w:rFonts w:hint="eastAsia" w:ascii="宋体" w:hAnsi="宋体" w:cs="宋体"/>
          <w:sz w:val="22"/>
        </w:rPr>
        <w:t>支持设定练习计划的种类以及模拟管制员席位和模拟飞行员席位的对应关系和数量关系，并在练习分组时可调；</w:t>
      </w:r>
    </w:p>
    <w:p>
      <w:pPr>
        <w:spacing w:line="360" w:lineRule="exact"/>
        <w:ind w:firstLine="440" w:firstLineChars="200"/>
        <w:rPr>
          <w:rFonts w:ascii="宋体" w:hAnsi="宋体" w:cs="宋体"/>
          <w:sz w:val="22"/>
        </w:rPr>
      </w:pPr>
      <w:r>
        <w:rPr>
          <w:rFonts w:hint="eastAsia" w:ascii="宋体" w:hAnsi="宋体" w:cs="宋体"/>
          <w:sz w:val="22"/>
        </w:rPr>
        <w:t>支持设定练习的开始时间和各飞行计划的启动时刻；可以根据离场、进场飞行或者停机位以及车辆类型和任务等为线索打开飞行计划窗口调用相关飞行计划；</w:t>
      </w:r>
    </w:p>
    <w:p>
      <w:pPr>
        <w:spacing w:line="360" w:lineRule="exact"/>
        <w:ind w:firstLine="440" w:firstLineChars="200"/>
        <w:rPr>
          <w:rFonts w:ascii="宋体" w:hAnsi="宋体" w:cs="宋体"/>
          <w:sz w:val="22"/>
        </w:rPr>
      </w:pPr>
      <w:r>
        <w:rPr>
          <w:rFonts w:hint="eastAsia" w:ascii="宋体" w:hAnsi="宋体" w:cs="宋体"/>
          <w:sz w:val="22"/>
        </w:rPr>
        <w:t>支持设定各飞行计划和车辆计划的相关控制属性，包括：自动、手动以及练习开始时出现等；</w:t>
      </w:r>
    </w:p>
    <w:p>
      <w:pPr>
        <w:spacing w:line="360" w:lineRule="exact"/>
        <w:ind w:firstLine="440" w:firstLineChars="200"/>
        <w:rPr>
          <w:rFonts w:ascii="宋体" w:hAnsi="宋体" w:cs="宋体"/>
          <w:sz w:val="22"/>
        </w:rPr>
      </w:pPr>
      <w:r>
        <w:rPr>
          <w:rFonts w:hint="eastAsia" w:ascii="宋体" w:hAnsi="宋体" w:cs="宋体"/>
          <w:sz w:val="22"/>
        </w:rPr>
        <w:t>支持设定练习过程中的气象信息；</w:t>
      </w:r>
    </w:p>
    <w:p>
      <w:pPr>
        <w:spacing w:line="360" w:lineRule="exact"/>
        <w:ind w:firstLine="440" w:firstLineChars="200"/>
        <w:rPr>
          <w:rFonts w:ascii="宋体" w:hAnsi="宋体" w:cs="宋体"/>
          <w:sz w:val="22"/>
        </w:rPr>
      </w:pPr>
      <w:r>
        <w:rPr>
          <w:rFonts w:hint="eastAsia" w:ascii="宋体" w:hAnsi="宋体" w:cs="宋体"/>
          <w:sz w:val="22"/>
        </w:rPr>
        <w:t>支持教员在练习中手动添加、修改和删除飞行计划和车辆计划；</w:t>
      </w:r>
    </w:p>
    <w:p>
      <w:pPr>
        <w:spacing w:line="360" w:lineRule="exact"/>
        <w:ind w:firstLine="440" w:firstLineChars="200"/>
        <w:rPr>
          <w:rFonts w:ascii="宋体" w:hAnsi="宋体" w:cs="宋体"/>
          <w:sz w:val="22"/>
        </w:rPr>
      </w:pPr>
      <w:r>
        <w:rPr>
          <w:rFonts w:hint="eastAsia" w:ascii="宋体" w:hAnsi="宋体" w:cs="宋体"/>
          <w:sz w:val="22"/>
        </w:rPr>
        <w:t>支持根据设定的参数，如时间、航空器和车辆数量、尾流类别、飞行计划和车辆计划类别等条件，自动生成满足条件的练习计划；</w:t>
      </w:r>
    </w:p>
    <w:p>
      <w:pPr>
        <w:spacing w:line="360" w:lineRule="exact"/>
        <w:ind w:firstLine="440" w:firstLineChars="200"/>
        <w:rPr>
          <w:rFonts w:ascii="宋体" w:hAnsi="宋体" w:cs="宋体"/>
          <w:sz w:val="22"/>
        </w:rPr>
      </w:pPr>
      <w:r>
        <w:rPr>
          <w:rFonts w:hint="eastAsia" w:ascii="宋体" w:hAnsi="宋体" w:cs="宋体"/>
          <w:sz w:val="22"/>
        </w:rPr>
        <w:t>支持飞行计划列表按照各项参数进行排序，也可手动拖曳排序；</w:t>
      </w:r>
    </w:p>
    <w:p>
      <w:pPr>
        <w:spacing w:line="360" w:lineRule="exact"/>
        <w:ind w:firstLine="440" w:firstLineChars="200"/>
        <w:rPr>
          <w:rFonts w:ascii="宋体" w:hAnsi="宋体" w:cs="宋体"/>
          <w:sz w:val="22"/>
        </w:rPr>
      </w:pPr>
      <w:r>
        <w:rPr>
          <w:rFonts w:hint="eastAsia" w:ascii="宋体" w:hAnsi="宋体" w:cs="宋体"/>
          <w:sz w:val="22"/>
        </w:rPr>
        <w:t>在编辑练习计划时，一个练习计划不能重复调用同一个飞行计划；</w:t>
      </w:r>
    </w:p>
    <w:p>
      <w:pPr>
        <w:spacing w:line="360" w:lineRule="exact"/>
        <w:ind w:firstLine="440" w:firstLineChars="200"/>
        <w:rPr>
          <w:rFonts w:ascii="宋体" w:hAnsi="宋体" w:cs="宋体"/>
          <w:sz w:val="22"/>
        </w:rPr>
      </w:pPr>
      <w:r>
        <w:rPr>
          <w:rFonts w:hint="eastAsia" w:ascii="宋体" w:hAnsi="宋体" w:cs="宋体"/>
          <w:sz w:val="22"/>
        </w:rPr>
        <w:t>在编辑练习计划时，允许对被选中的飞行计划做出修改；可选择修改的结果只限于在本练习计划中执行或者同时将修改后的飞行计划在飞行计划库中生成一个新飞行计划；</w:t>
      </w:r>
    </w:p>
    <w:p>
      <w:pPr>
        <w:spacing w:line="360" w:lineRule="exact"/>
        <w:ind w:firstLine="440" w:firstLineChars="200"/>
        <w:rPr>
          <w:rFonts w:ascii="宋体" w:hAnsi="宋体" w:cs="宋体"/>
          <w:sz w:val="22"/>
        </w:rPr>
      </w:pPr>
      <w:r>
        <w:rPr>
          <w:rFonts w:hint="eastAsia" w:ascii="宋体" w:hAnsi="宋体" w:cs="宋体"/>
          <w:sz w:val="22"/>
        </w:rPr>
        <w:t>支持练习计划在完成编辑后在管制员席位进行预演，预演可按指定条件，如速度、时间段等运行；</w:t>
      </w:r>
    </w:p>
    <w:p>
      <w:pPr>
        <w:spacing w:line="360" w:lineRule="exact"/>
        <w:ind w:firstLine="440" w:firstLineChars="200"/>
        <w:rPr>
          <w:rFonts w:ascii="宋体" w:hAnsi="宋体" w:cs="宋体"/>
          <w:sz w:val="22"/>
        </w:rPr>
      </w:pPr>
      <w:r>
        <w:rPr>
          <w:rFonts w:hint="eastAsia" w:ascii="宋体" w:hAnsi="宋体" w:cs="宋体"/>
          <w:sz w:val="22"/>
        </w:rPr>
        <w:t>支持练习计划在编辑过程中在教员席位进行预演，预演可按指定条件，如速度、时间段等运行，预演中每架航空器均可执行管制指令（包括高度、速度、进离港程序、滑行）；</w:t>
      </w:r>
    </w:p>
    <w:p>
      <w:pPr>
        <w:spacing w:line="360" w:lineRule="exact"/>
        <w:ind w:firstLine="440" w:firstLineChars="200"/>
        <w:rPr>
          <w:rFonts w:ascii="宋体" w:hAnsi="宋体" w:cs="宋体"/>
          <w:sz w:val="22"/>
        </w:rPr>
      </w:pPr>
      <w:r>
        <w:rPr>
          <w:rFonts w:hint="eastAsia" w:ascii="宋体" w:hAnsi="宋体" w:cs="宋体"/>
          <w:sz w:val="22"/>
        </w:rPr>
        <w:t>支持练习计划库以EXCEL等格式导入和导出，并对于导入数据进行合理性自动检查，显示未通过合理性检查的项目与要素；</w:t>
      </w:r>
    </w:p>
    <w:p>
      <w:pPr>
        <w:spacing w:line="360" w:lineRule="exact"/>
        <w:ind w:firstLine="440" w:firstLineChars="200"/>
        <w:rPr>
          <w:rFonts w:ascii="宋体" w:hAnsi="宋体" w:cs="宋体"/>
          <w:sz w:val="22"/>
        </w:rPr>
      </w:pPr>
      <w:r>
        <w:rPr>
          <w:rFonts w:hint="eastAsia" w:ascii="宋体" w:hAnsi="宋体" w:cs="宋体"/>
          <w:sz w:val="22"/>
        </w:rPr>
        <w:t>支持调用已完成练习计划某一选定时间的数据生成新的练习计划；</w:t>
      </w:r>
    </w:p>
    <w:p>
      <w:pPr>
        <w:spacing w:line="360" w:lineRule="exact"/>
        <w:ind w:firstLine="440" w:firstLineChars="200"/>
        <w:rPr>
          <w:rFonts w:ascii="宋体" w:hAnsi="宋体" w:cs="宋体"/>
          <w:sz w:val="22"/>
        </w:rPr>
      </w:pPr>
      <w:r>
        <w:rPr>
          <w:rFonts w:hint="eastAsia" w:ascii="宋体" w:hAnsi="宋体" w:cs="宋体"/>
          <w:sz w:val="22"/>
        </w:rPr>
        <w:t>支持预先或在线编辑练习脚本，练习脚本可以在规定的时刻显示给模拟飞行员；</w:t>
      </w:r>
    </w:p>
    <w:p>
      <w:pPr>
        <w:spacing w:line="360" w:lineRule="exact"/>
        <w:ind w:firstLine="440" w:firstLineChars="200"/>
        <w:rPr>
          <w:rFonts w:ascii="宋体" w:hAnsi="宋体" w:cs="宋体"/>
          <w:sz w:val="22"/>
        </w:rPr>
      </w:pPr>
      <w:r>
        <w:rPr>
          <w:rFonts w:hint="eastAsia" w:ascii="宋体" w:hAnsi="宋体" w:cs="宋体"/>
          <w:sz w:val="22"/>
        </w:rPr>
        <w:t>手动添加、修改和删除练习中需要的环境计划、车辆计划、动物体计划、飞行计划；</w:t>
      </w:r>
    </w:p>
    <w:p>
      <w:pPr>
        <w:spacing w:line="360" w:lineRule="exact"/>
        <w:ind w:firstLine="440" w:firstLineChars="200"/>
        <w:rPr>
          <w:rFonts w:ascii="宋体" w:hAnsi="宋体" w:cs="宋体"/>
          <w:sz w:val="22"/>
        </w:rPr>
      </w:pPr>
      <w:r>
        <w:rPr>
          <w:rFonts w:hint="eastAsia" w:ascii="宋体" w:hAnsi="宋体" w:cs="宋体"/>
          <w:sz w:val="22"/>
        </w:rPr>
        <w:t>根据设定的落地时间、进场程序、使用跑道，自动计算出进港飞行计划在预设位置点的出现时刻；根据设定的离地时刻、停机位、默认滑行路线、自动计算出离港飞行计划在预设机位准备好推出开车的时刻。</w:t>
      </w:r>
    </w:p>
    <w:p>
      <w:pPr>
        <w:spacing w:line="360" w:lineRule="exact"/>
        <w:ind w:firstLine="440" w:firstLineChars="200"/>
        <w:rPr>
          <w:rFonts w:ascii="宋体" w:hAnsi="宋体" w:cs="宋体"/>
          <w:sz w:val="22"/>
        </w:rPr>
      </w:pPr>
      <w:r>
        <w:rPr>
          <w:rFonts w:hint="eastAsia" w:ascii="宋体" w:hAnsi="宋体" w:cs="宋体"/>
          <w:sz w:val="22"/>
        </w:rPr>
        <w:t>6.2.1.6练习信息记录</w:t>
      </w:r>
    </w:p>
    <w:p>
      <w:pPr>
        <w:spacing w:line="360" w:lineRule="exact"/>
        <w:ind w:firstLine="440" w:firstLineChars="200"/>
        <w:rPr>
          <w:rFonts w:ascii="宋体" w:hAnsi="宋体" w:cs="宋体"/>
          <w:sz w:val="22"/>
        </w:rPr>
      </w:pPr>
      <w:r>
        <w:rPr>
          <w:rFonts w:hint="eastAsia" w:ascii="宋体" w:hAnsi="宋体" w:cs="宋体"/>
          <w:sz w:val="22"/>
        </w:rPr>
        <w:t>练习信息记录内容包括练习的时间、模拟机的机位、模拟管制员、教员、模拟飞行员和分组情况等信息以及练习过程中的数据、视频和音频等；</w:t>
      </w:r>
    </w:p>
    <w:p>
      <w:pPr>
        <w:spacing w:line="360" w:lineRule="exact"/>
        <w:ind w:firstLine="440" w:firstLineChars="200"/>
        <w:rPr>
          <w:rFonts w:ascii="宋体" w:hAnsi="宋体" w:cs="宋体"/>
          <w:sz w:val="22"/>
        </w:rPr>
      </w:pPr>
      <w:r>
        <w:rPr>
          <w:rFonts w:hint="eastAsia" w:ascii="宋体" w:hAnsi="宋体" w:cs="宋体"/>
          <w:sz w:val="22"/>
        </w:rPr>
        <w:t>支持指定分组记录，实现塔台视景、各辅助信息和语音通信的同步记录；</w:t>
      </w:r>
    </w:p>
    <w:p>
      <w:pPr>
        <w:spacing w:line="360" w:lineRule="exact"/>
        <w:ind w:firstLine="440" w:firstLineChars="200"/>
        <w:rPr>
          <w:rFonts w:ascii="宋体" w:hAnsi="宋体" w:cs="宋体"/>
          <w:sz w:val="22"/>
        </w:rPr>
      </w:pPr>
      <w:r>
        <w:rPr>
          <w:rFonts w:hint="eastAsia" w:ascii="宋体" w:hAnsi="宋体" w:cs="宋体"/>
          <w:sz w:val="22"/>
        </w:rPr>
        <w:t>支持模拟管制员和教员登录系统的功能，并按照登录的信息记录相关练习数据；</w:t>
      </w:r>
    </w:p>
    <w:p>
      <w:pPr>
        <w:spacing w:line="360" w:lineRule="exact"/>
        <w:ind w:firstLine="440" w:firstLineChars="200"/>
        <w:rPr>
          <w:rFonts w:ascii="宋体" w:hAnsi="宋体" w:cs="宋体"/>
          <w:sz w:val="22"/>
        </w:rPr>
      </w:pPr>
      <w:r>
        <w:rPr>
          <w:rFonts w:hint="eastAsia" w:ascii="宋体" w:hAnsi="宋体" w:cs="宋体"/>
          <w:sz w:val="22"/>
        </w:rPr>
        <w:t>支持教员特权操作记录；</w:t>
      </w:r>
    </w:p>
    <w:p>
      <w:pPr>
        <w:spacing w:line="360" w:lineRule="exact"/>
        <w:ind w:firstLine="440" w:firstLineChars="200"/>
        <w:rPr>
          <w:rFonts w:ascii="宋体" w:hAnsi="宋体" w:cs="宋体"/>
          <w:sz w:val="22"/>
        </w:rPr>
      </w:pPr>
      <w:r>
        <w:rPr>
          <w:rFonts w:hint="eastAsia" w:ascii="宋体" w:hAnsi="宋体" w:cs="宋体"/>
          <w:sz w:val="22"/>
        </w:rPr>
        <w:t>支持语音通信单独记录；</w:t>
      </w:r>
    </w:p>
    <w:p>
      <w:pPr>
        <w:spacing w:line="360" w:lineRule="exact"/>
        <w:ind w:firstLine="440" w:firstLineChars="200"/>
        <w:rPr>
          <w:rFonts w:ascii="宋体" w:hAnsi="宋体" w:cs="宋体"/>
          <w:sz w:val="22"/>
        </w:rPr>
      </w:pPr>
      <w:r>
        <w:rPr>
          <w:rFonts w:hint="eastAsia" w:ascii="宋体" w:hAnsi="宋体" w:cs="宋体"/>
          <w:sz w:val="22"/>
        </w:rPr>
        <w:t>支持记录的塔台视景和音频的记录格式转换、编辑及输出，实现在常用的操作系统中播放；</w:t>
      </w:r>
    </w:p>
    <w:p>
      <w:pPr>
        <w:spacing w:line="360" w:lineRule="exact"/>
        <w:ind w:firstLine="440" w:firstLineChars="200"/>
        <w:rPr>
          <w:rFonts w:ascii="宋体" w:hAnsi="宋体" w:cs="宋体"/>
          <w:sz w:val="22"/>
        </w:rPr>
      </w:pPr>
      <w:r>
        <w:rPr>
          <w:rFonts w:hint="eastAsia" w:ascii="宋体" w:hAnsi="宋体" w:cs="宋体"/>
          <w:sz w:val="22"/>
        </w:rPr>
        <w:t>系统应自动保存每个席位最近6个练习的运行数据记录。</w:t>
      </w:r>
    </w:p>
    <w:p>
      <w:pPr>
        <w:spacing w:line="360" w:lineRule="exact"/>
        <w:ind w:firstLine="440" w:firstLineChars="200"/>
        <w:rPr>
          <w:rFonts w:ascii="宋体" w:hAnsi="宋体" w:cs="宋体"/>
          <w:sz w:val="22"/>
        </w:rPr>
      </w:pPr>
      <w:r>
        <w:rPr>
          <w:rFonts w:hint="eastAsia" w:ascii="宋体" w:hAnsi="宋体" w:cs="宋体"/>
          <w:sz w:val="22"/>
        </w:rPr>
        <w:t>6.2.1.7练习数据统计与分析</w:t>
      </w:r>
    </w:p>
    <w:p>
      <w:pPr>
        <w:spacing w:line="360" w:lineRule="exact"/>
        <w:ind w:firstLine="440" w:firstLineChars="200"/>
        <w:rPr>
          <w:rFonts w:ascii="宋体" w:hAnsi="宋体" w:cs="宋体"/>
          <w:sz w:val="22"/>
        </w:rPr>
      </w:pPr>
      <w:r>
        <w:rPr>
          <w:rFonts w:hint="eastAsia" w:ascii="宋体" w:hAnsi="宋体" w:cs="宋体"/>
          <w:sz w:val="22"/>
        </w:rPr>
        <w:t>支持统计完成练习的总时间；</w:t>
      </w:r>
    </w:p>
    <w:p>
      <w:pPr>
        <w:spacing w:line="360" w:lineRule="exact"/>
        <w:ind w:firstLine="440" w:firstLineChars="200"/>
        <w:rPr>
          <w:rFonts w:ascii="宋体" w:hAnsi="宋体" w:cs="宋体"/>
          <w:sz w:val="22"/>
        </w:rPr>
      </w:pPr>
      <w:r>
        <w:rPr>
          <w:rFonts w:hint="eastAsia" w:ascii="宋体" w:hAnsi="宋体" w:cs="宋体"/>
          <w:sz w:val="22"/>
        </w:rPr>
        <w:t>支持对练习中的特征数据进行统计，包括：放行间隔、尾流间隔、地面滑行冲突航班及次数、平均出港滑行时间、平均进港滑行时间、平均跑道外等待时间、平均申请推出开车获批准时间、平均申请滑行获批准时间、平均出港延误时间、未完成的出港航班及状态等；</w:t>
      </w:r>
    </w:p>
    <w:p>
      <w:pPr>
        <w:spacing w:line="360" w:lineRule="exact"/>
        <w:ind w:firstLine="440" w:firstLineChars="200"/>
        <w:rPr>
          <w:rFonts w:ascii="宋体" w:hAnsi="宋体" w:cs="宋体"/>
          <w:sz w:val="22"/>
        </w:rPr>
      </w:pPr>
      <w:r>
        <w:rPr>
          <w:rFonts w:hint="eastAsia" w:ascii="宋体" w:hAnsi="宋体" w:cs="宋体"/>
          <w:sz w:val="22"/>
        </w:rPr>
        <w:t>支持统计指定时段的通话次数及管制频率的占用率；</w:t>
      </w:r>
    </w:p>
    <w:p>
      <w:pPr>
        <w:spacing w:line="360" w:lineRule="exact"/>
        <w:ind w:firstLine="440" w:firstLineChars="200"/>
        <w:rPr>
          <w:rFonts w:ascii="宋体" w:hAnsi="宋体" w:cs="宋体"/>
          <w:sz w:val="22"/>
        </w:rPr>
      </w:pPr>
      <w:r>
        <w:rPr>
          <w:rFonts w:hint="eastAsia" w:ascii="宋体" w:hAnsi="宋体" w:cs="宋体"/>
          <w:sz w:val="22"/>
        </w:rPr>
        <w:t>支持统计练习中的指令发送时刻及时长，并以时间轴的形式显示；</w:t>
      </w:r>
    </w:p>
    <w:p>
      <w:pPr>
        <w:spacing w:line="360" w:lineRule="exact"/>
        <w:ind w:firstLine="440" w:firstLineChars="200"/>
        <w:rPr>
          <w:rFonts w:ascii="宋体" w:hAnsi="宋体" w:cs="宋体"/>
          <w:sz w:val="22"/>
        </w:rPr>
      </w:pPr>
      <w:r>
        <w:rPr>
          <w:rFonts w:hint="eastAsia" w:ascii="宋体" w:hAnsi="宋体" w:cs="宋体"/>
          <w:sz w:val="22"/>
        </w:rPr>
        <w:t>支持统计练习中的指令操作时刻及时长，并以时间轴的形式显示；</w:t>
      </w:r>
    </w:p>
    <w:p>
      <w:pPr>
        <w:spacing w:line="360" w:lineRule="exact"/>
        <w:ind w:firstLine="440" w:firstLineChars="200"/>
        <w:rPr>
          <w:rFonts w:ascii="宋体" w:hAnsi="宋体" w:cs="宋体"/>
          <w:sz w:val="22"/>
        </w:rPr>
      </w:pPr>
      <w:r>
        <w:rPr>
          <w:rFonts w:hint="eastAsia" w:ascii="宋体" w:hAnsi="宋体" w:cs="宋体"/>
          <w:sz w:val="22"/>
        </w:rPr>
        <w:t>支持将前两款即4)和5)在同一时间轴上显示；</w:t>
      </w:r>
    </w:p>
    <w:p>
      <w:pPr>
        <w:spacing w:line="360" w:lineRule="exact"/>
        <w:ind w:firstLine="440" w:firstLineChars="200"/>
        <w:rPr>
          <w:rFonts w:ascii="宋体" w:hAnsi="宋体" w:cs="宋体"/>
          <w:sz w:val="22"/>
        </w:rPr>
      </w:pPr>
      <w:r>
        <w:rPr>
          <w:rFonts w:hint="eastAsia" w:ascii="宋体" w:hAnsi="宋体" w:cs="宋体"/>
          <w:sz w:val="22"/>
        </w:rPr>
        <w:t>支持以表格或文本形式输出统计数据；</w:t>
      </w:r>
    </w:p>
    <w:p>
      <w:pPr>
        <w:spacing w:line="360" w:lineRule="exact"/>
        <w:ind w:firstLine="440" w:firstLineChars="200"/>
        <w:rPr>
          <w:rFonts w:ascii="宋体" w:hAnsi="宋体" w:cs="宋体"/>
          <w:sz w:val="22"/>
        </w:rPr>
      </w:pPr>
      <w:r>
        <w:rPr>
          <w:rFonts w:hint="eastAsia" w:ascii="宋体" w:hAnsi="宋体" w:cs="宋体"/>
          <w:sz w:val="22"/>
        </w:rPr>
        <w:t>支持对于登录的记录进行统计、分析和输出，并加载登录信息；</w:t>
      </w:r>
    </w:p>
    <w:p>
      <w:pPr>
        <w:spacing w:line="360" w:lineRule="exact"/>
        <w:ind w:firstLine="440" w:firstLineChars="200"/>
        <w:rPr>
          <w:rFonts w:ascii="宋体" w:hAnsi="宋体" w:cs="宋体"/>
          <w:sz w:val="22"/>
        </w:rPr>
      </w:pPr>
      <w:r>
        <w:rPr>
          <w:rFonts w:hint="eastAsia" w:ascii="宋体" w:hAnsi="宋体" w:cs="宋体"/>
          <w:sz w:val="22"/>
        </w:rPr>
        <w:t>可以统计塔台电子进程单的操作数据和操作时刻等记录，便于教学分析，并支持导出。</w:t>
      </w:r>
    </w:p>
    <w:p>
      <w:pPr>
        <w:spacing w:line="360" w:lineRule="exact"/>
        <w:ind w:firstLine="440" w:firstLineChars="200"/>
        <w:rPr>
          <w:rFonts w:ascii="宋体" w:hAnsi="宋体" w:cs="宋体"/>
          <w:sz w:val="22"/>
        </w:rPr>
      </w:pPr>
      <w:r>
        <w:rPr>
          <w:rFonts w:hint="eastAsia" w:ascii="宋体" w:hAnsi="宋体" w:cs="宋体"/>
          <w:sz w:val="22"/>
        </w:rPr>
        <w:t>6.2.1.8进程单打印</w:t>
      </w:r>
    </w:p>
    <w:p>
      <w:pPr>
        <w:spacing w:line="360" w:lineRule="exact"/>
        <w:ind w:firstLine="440" w:firstLineChars="200"/>
        <w:rPr>
          <w:rFonts w:ascii="宋体" w:hAnsi="宋体" w:cs="宋体"/>
          <w:sz w:val="22"/>
        </w:rPr>
      </w:pPr>
      <w:r>
        <w:rPr>
          <w:rFonts w:hint="eastAsia" w:ascii="宋体" w:hAnsi="宋体" w:cs="宋体"/>
          <w:sz w:val="22"/>
        </w:rPr>
        <w:t>支持根据练习计划自动生成进程单，格式符合有关飞行进程单的要求；</w:t>
      </w:r>
    </w:p>
    <w:p>
      <w:pPr>
        <w:spacing w:line="360" w:lineRule="exact"/>
        <w:ind w:firstLine="440" w:firstLineChars="200"/>
        <w:rPr>
          <w:rFonts w:ascii="宋体" w:hAnsi="宋体" w:cs="宋体"/>
          <w:sz w:val="22"/>
        </w:rPr>
      </w:pPr>
      <w:r>
        <w:rPr>
          <w:rFonts w:hint="eastAsia" w:ascii="宋体" w:hAnsi="宋体" w:cs="宋体"/>
          <w:sz w:val="22"/>
        </w:rPr>
        <w:t>支持进程单批量和单独打印；</w:t>
      </w:r>
    </w:p>
    <w:p>
      <w:pPr>
        <w:spacing w:line="360" w:lineRule="exact"/>
        <w:ind w:firstLine="440" w:firstLineChars="200"/>
        <w:rPr>
          <w:rFonts w:ascii="宋体" w:hAnsi="宋体" w:cs="宋体"/>
          <w:sz w:val="22"/>
        </w:rPr>
      </w:pPr>
      <w:r>
        <w:rPr>
          <w:rFonts w:hint="eastAsia" w:ascii="宋体" w:hAnsi="宋体" w:cs="宋体"/>
          <w:sz w:val="22"/>
        </w:rPr>
        <w:t>支持进程单动态打印。</w:t>
      </w:r>
    </w:p>
    <w:p>
      <w:pPr>
        <w:spacing w:line="360" w:lineRule="exact"/>
        <w:ind w:firstLine="440" w:firstLineChars="200"/>
        <w:rPr>
          <w:rFonts w:ascii="宋体" w:hAnsi="宋体" w:cs="宋体"/>
          <w:sz w:val="22"/>
        </w:rPr>
      </w:pPr>
      <w:r>
        <w:rPr>
          <w:rFonts w:hint="eastAsia" w:ascii="宋体" w:hAnsi="宋体" w:cs="宋体"/>
          <w:sz w:val="22"/>
        </w:rPr>
        <w:t>6.2.2系统运行控制模块</w:t>
      </w:r>
    </w:p>
    <w:p>
      <w:pPr>
        <w:spacing w:line="360" w:lineRule="exact"/>
        <w:ind w:firstLine="440" w:firstLineChars="200"/>
        <w:rPr>
          <w:rFonts w:ascii="宋体" w:hAnsi="宋体" w:cs="宋体"/>
          <w:sz w:val="22"/>
        </w:rPr>
      </w:pPr>
      <w:r>
        <w:rPr>
          <w:rFonts w:hint="eastAsia" w:ascii="宋体" w:hAnsi="宋体" w:cs="宋体"/>
          <w:sz w:val="22"/>
        </w:rPr>
        <w:t>系统运行控制模块由七个功能子模块组成，包括：分组管理、运行状态显示、运行控制、飞行活动运行仿真、练习运行记录回放、教员超控和雷达模拟训练系统接口等。</w:t>
      </w:r>
    </w:p>
    <w:p>
      <w:pPr>
        <w:spacing w:line="360" w:lineRule="exact"/>
        <w:ind w:firstLine="440" w:firstLineChars="200"/>
        <w:rPr>
          <w:rFonts w:ascii="宋体" w:hAnsi="宋体" w:cs="宋体"/>
          <w:sz w:val="22"/>
        </w:rPr>
      </w:pPr>
      <w:r>
        <w:rPr>
          <w:rFonts w:hint="eastAsia" w:ascii="宋体" w:hAnsi="宋体" w:cs="宋体"/>
          <w:sz w:val="22"/>
        </w:rPr>
        <w:t>6.2.2.1分组管理</w:t>
      </w:r>
    </w:p>
    <w:p>
      <w:pPr>
        <w:spacing w:line="360" w:lineRule="exact"/>
        <w:ind w:firstLine="440" w:firstLineChars="200"/>
        <w:rPr>
          <w:rFonts w:ascii="宋体" w:hAnsi="宋体" w:cs="宋体"/>
          <w:sz w:val="22"/>
        </w:rPr>
      </w:pPr>
      <w:r>
        <w:rPr>
          <w:rFonts w:hint="eastAsia" w:ascii="宋体" w:hAnsi="宋体" w:cs="宋体"/>
          <w:sz w:val="22"/>
        </w:rPr>
        <w:t>支持指定练习的模拟管制员和模拟飞行员席位的灵活对应关系；</w:t>
      </w:r>
    </w:p>
    <w:p>
      <w:pPr>
        <w:spacing w:line="360" w:lineRule="exact"/>
        <w:ind w:firstLine="440" w:firstLineChars="200"/>
        <w:rPr>
          <w:rFonts w:ascii="宋体" w:hAnsi="宋体" w:cs="宋体"/>
          <w:sz w:val="22"/>
        </w:rPr>
      </w:pPr>
      <w:r>
        <w:rPr>
          <w:rFonts w:hint="eastAsia" w:ascii="宋体" w:hAnsi="宋体" w:cs="宋体"/>
          <w:sz w:val="22"/>
        </w:rPr>
        <w:t>支持自动安排飞行计划与模拟飞行员的初始对应关系；</w:t>
      </w:r>
    </w:p>
    <w:p>
      <w:pPr>
        <w:spacing w:line="360" w:lineRule="exact"/>
        <w:ind w:firstLine="440" w:firstLineChars="200"/>
        <w:rPr>
          <w:rFonts w:ascii="宋体" w:hAnsi="宋体" w:cs="宋体"/>
          <w:sz w:val="22"/>
        </w:rPr>
      </w:pPr>
      <w:r>
        <w:rPr>
          <w:rFonts w:hint="eastAsia" w:ascii="宋体" w:hAnsi="宋体" w:cs="宋体"/>
          <w:sz w:val="22"/>
        </w:rPr>
        <w:t>支持手工安排飞行计划与模拟飞行员的初始对应关系；</w:t>
      </w:r>
    </w:p>
    <w:p>
      <w:pPr>
        <w:spacing w:line="360" w:lineRule="exact"/>
        <w:ind w:firstLine="440" w:firstLineChars="200"/>
        <w:rPr>
          <w:rFonts w:ascii="宋体" w:hAnsi="宋体" w:cs="宋体"/>
          <w:sz w:val="22"/>
        </w:rPr>
      </w:pPr>
      <w:r>
        <w:rPr>
          <w:rFonts w:hint="eastAsia" w:ascii="宋体" w:hAnsi="宋体" w:cs="宋体"/>
          <w:sz w:val="22"/>
        </w:rPr>
        <w:t>根据练习中模拟管制员席位和模拟飞行员席位的分组，自动分配语音频率。</w:t>
      </w:r>
    </w:p>
    <w:p>
      <w:pPr>
        <w:spacing w:line="360" w:lineRule="exact"/>
        <w:ind w:firstLine="440" w:firstLineChars="200"/>
        <w:rPr>
          <w:rFonts w:ascii="宋体" w:hAnsi="宋体" w:cs="宋体"/>
          <w:sz w:val="22"/>
        </w:rPr>
      </w:pPr>
      <w:r>
        <w:rPr>
          <w:rFonts w:hint="eastAsia" w:ascii="宋体" w:hAnsi="宋体" w:cs="宋体"/>
          <w:sz w:val="22"/>
        </w:rPr>
        <w:t>6.2.2.2运行状态显示</w:t>
      </w:r>
    </w:p>
    <w:p>
      <w:pPr>
        <w:spacing w:line="360" w:lineRule="exact"/>
        <w:ind w:firstLine="440" w:firstLineChars="200"/>
        <w:rPr>
          <w:rFonts w:ascii="宋体" w:hAnsi="宋体" w:cs="宋体"/>
          <w:sz w:val="22"/>
        </w:rPr>
      </w:pPr>
      <w:r>
        <w:rPr>
          <w:rFonts w:hint="eastAsia" w:ascii="宋体" w:hAnsi="宋体" w:cs="宋体"/>
          <w:sz w:val="22"/>
        </w:rPr>
        <w:t>显示各终端设备的网络连接状态；</w:t>
      </w:r>
    </w:p>
    <w:p>
      <w:pPr>
        <w:spacing w:line="360" w:lineRule="exact"/>
        <w:ind w:firstLine="440" w:firstLineChars="200"/>
        <w:rPr>
          <w:rFonts w:ascii="宋体" w:hAnsi="宋体" w:cs="宋体"/>
          <w:sz w:val="22"/>
        </w:rPr>
      </w:pPr>
      <w:r>
        <w:rPr>
          <w:rFonts w:hint="eastAsia" w:ascii="宋体" w:hAnsi="宋体" w:cs="宋体"/>
          <w:sz w:val="22"/>
        </w:rPr>
        <w:t>显示各终端设备及软件的运行状态；</w:t>
      </w:r>
    </w:p>
    <w:p>
      <w:pPr>
        <w:spacing w:line="360" w:lineRule="exact"/>
        <w:ind w:firstLine="440" w:firstLineChars="200"/>
        <w:rPr>
          <w:rFonts w:ascii="宋体" w:hAnsi="宋体" w:cs="宋体"/>
          <w:sz w:val="22"/>
        </w:rPr>
      </w:pPr>
      <w:r>
        <w:rPr>
          <w:rFonts w:hint="eastAsia" w:ascii="宋体" w:hAnsi="宋体" w:cs="宋体"/>
          <w:sz w:val="22"/>
        </w:rPr>
        <w:t>显示系统和练习计划的运行状态。</w:t>
      </w:r>
    </w:p>
    <w:p>
      <w:pPr>
        <w:spacing w:line="360" w:lineRule="exact"/>
        <w:ind w:firstLine="440" w:firstLineChars="200"/>
        <w:rPr>
          <w:rFonts w:ascii="宋体" w:hAnsi="宋体" w:cs="宋体"/>
          <w:sz w:val="22"/>
        </w:rPr>
      </w:pPr>
      <w:r>
        <w:rPr>
          <w:rFonts w:hint="eastAsia" w:ascii="宋体" w:hAnsi="宋体" w:cs="宋体"/>
          <w:sz w:val="22"/>
        </w:rPr>
        <w:t>6.2.2.3运行控制</w:t>
      </w:r>
    </w:p>
    <w:p>
      <w:pPr>
        <w:spacing w:line="360" w:lineRule="exact"/>
        <w:ind w:firstLine="440" w:firstLineChars="200"/>
        <w:rPr>
          <w:rFonts w:ascii="宋体" w:hAnsi="宋体" w:cs="宋体"/>
          <w:sz w:val="22"/>
        </w:rPr>
      </w:pPr>
      <w:r>
        <w:rPr>
          <w:rFonts w:hint="eastAsia" w:ascii="宋体" w:hAnsi="宋体" w:cs="宋体"/>
          <w:sz w:val="22"/>
        </w:rPr>
        <w:t>支持全系统设备开、关机和重启；</w:t>
      </w:r>
    </w:p>
    <w:p>
      <w:pPr>
        <w:spacing w:line="360" w:lineRule="exact"/>
        <w:ind w:firstLine="440" w:firstLineChars="200"/>
        <w:rPr>
          <w:rFonts w:ascii="宋体" w:hAnsi="宋体" w:cs="宋体"/>
          <w:sz w:val="22"/>
        </w:rPr>
      </w:pPr>
      <w:r>
        <w:rPr>
          <w:rFonts w:hint="eastAsia" w:ascii="宋体" w:hAnsi="宋体" w:cs="宋体"/>
          <w:sz w:val="22"/>
        </w:rPr>
        <w:t>支持远程控制开启和关闭系统中的某个终端软件或者全部终端软件；</w:t>
      </w:r>
    </w:p>
    <w:p>
      <w:pPr>
        <w:spacing w:line="360" w:lineRule="exact"/>
        <w:ind w:firstLine="440" w:firstLineChars="200"/>
        <w:rPr>
          <w:rFonts w:ascii="宋体" w:hAnsi="宋体" w:cs="宋体"/>
          <w:sz w:val="22"/>
        </w:rPr>
      </w:pPr>
      <w:r>
        <w:rPr>
          <w:rFonts w:hint="eastAsia" w:ascii="宋体" w:hAnsi="宋体" w:cs="宋体"/>
          <w:sz w:val="22"/>
        </w:rPr>
        <w:t>支持查看选择练习计划；</w:t>
      </w:r>
    </w:p>
    <w:p>
      <w:pPr>
        <w:spacing w:line="360" w:lineRule="exact"/>
        <w:ind w:firstLine="440" w:firstLineChars="200"/>
        <w:rPr>
          <w:rFonts w:ascii="宋体" w:hAnsi="宋体" w:cs="宋体"/>
          <w:sz w:val="22"/>
        </w:rPr>
      </w:pPr>
      <w:r>
        <w:rPr>
          <w:rFonts w:hint="eastAsia" w:ascii="宋体" w:hAnsi="宋体" w:cs="宋体"/>
          <w:sz w:val="22"/>
        </w:rPr>
        <w:t>支持各分组统一加载相同训练计划或分别加载不同训练计划；</w:t>
      </w:r>
    </w:p>
    <w:p>
      <w:pPr>
        <w:spacing w:line="360" w:lineRule="exact"/>
        <w:ind w:firstLine="440" w:firstLineChars="200"/>
        <w:rPr>
          <w:rFonts w:ascii="宋体" w:hAnsi="宋体" w:cs="宋体"/>
          <w:sz w:val="22"/>
        </w:rPr>
      </w:pPr>
      <w:r>
        <w:rPr>
          <w:rFonts w:hint="eastAsia" w:ascii="宋体" w:hAnsi="宋体" w:cs="宋体"/>
          <w:sz w:val="22"/>
        </w:rPr>
        <w:t>监控各组训练进度，进行统一或单独管理，包括：开始、暂停、恢复、调速和结束练习等；</w:t>
      </w:r>
    </w:p>
    <w:p>
      <w:pPr>
        <w:spacing w:line="360" w:lineRule="exact"/>
        <w:ind w:firstLine="440" w:firstLineChars="200"/>
        <w:rPr>
          <w:rFonts w:ascii="宋体" w:hAnsi="宋体" w:cs="宋体"/>
          <w:sz w:val="22"/>
        </w:rPr>
      </w:pPr>
      <w:r>
        <w:rPr>
          <w:rFonts w:hint="eastAsia" w:ascii="宋体" w:hAnsi="宋体" w:cs="宋体"/>
          <w:sz w:val="22"/>
        </w:rPr>
        <w:t>支持练习进度跳变；</w:t>
      </w:r>
    </w:p>
    <w:p>
      <w:pPr>
        <w:spacing w:line="360" w:lineRule="exact"/>
        <w:ind w:firstLine="440" w:firstLineChars="200"/>
        <w:rPr>
          <w:rFonts w:ascii="宋体" w:hAnsi="宋体" w:cs="宋体"/>
          <w:sz w:val="22"/>
        </w:rPr>
      </w:pPr>
      <w:r>
        <w:rPr>
          <w:rFonts w:hint="eastAsia" w:ascii="宋体" w:hAnsi="宋体" w:cs="宋体"/>
          <w:sz w:val="22"/>
        </w:rPr>
        <w:t>支持实时查看各练习计划分组及其训练的界面；</w:t>
      </w:r>
    </w:p>
    <w:p>
      <w:pPr>
        <w:spacing w:line="360" w:lineRule="exact"/>
        <w:ind w:firstLine="440" w:firstLineChars="200"/>
        <w:rPr>
          <w:rFonts w:ascii="宋体" w:hAnsi="宋体" w:cs="宋体"/>
          <w:sz w:val="22"/>
        </w:rPr>
      </w:pPr>
      <w:r>
        <w:rPr>
          <w:rFonts w:hint="eastAsia" w:ascii="宋体" w:hAnsi="宋体" w:cs="宋体"/>
          <w:sz w:val="22"/>
        </w:rPr>
        <w:t>支持发送即时文字信息至训练席位；</w:t>
      </w:r>
    </w:p>
    <w:p>
      <w:pPr>
        <w:spacing w:line="360" w:lineRule="exact"/>
        <w:ind w:firstLine="440" w:firstLineChars="200"/>
        <w:rPr>
          <w:rFonts w:ascii="宋体" w:hAnsi="宋体" w:cs="宋体"/>
          <w:sz w:val="22"/>
        </w:rPr>
      </w:pPr>
      <w:r>
        <w:rPr>
          <w:rFonts w:hint="eastAsia" w:ascii="宋体" w:hAnsi="宋体" w:cs="宋体"/>
          <w:sz w:val="22"/>
        </w:rPr>
        <w:t>支持以下练习过程的管理与干预：</w:t>
      </w:r>
    </w:p>
    <w:p>
      <w:pPr>
        <w:spacing w:line="360" w:lineRule="exact"/>
        <w:ind w:firstLine="440" w:firstLineChars="200"/>
        <w:rPr>
          <w:rFonts w:ascii="宋体" w:hAnsi="宋体" w:cs="宋体"/>
          <w:sz w:val="22"/>
        </w:rPr>
      </w:pPr>
      <w:r>
        <w:rPr>
          <w:rFonts w:hint="eastAsia" w:ascii="宋体" w:hAnsi="宋体" w:cs="宋体"/>
          <w:sz w:val="22"/>
        </w:rPr>
        <w:t>a)练习开始后，增加或减少练习计划中飞行计划；</w:t>
      </w:r>
    </w:p>
    <w:p>
      <w:pPr>
        <w:spacing w:line="360" w:lineRule="exact"/>
        <w:ind w:firstLine="440" w:firstLineChars="200"/>
        <w:rPr>
          <w:rFonts w:ascii="宋体" w:hAnsi="宋体" w:cs="宋体"/>
          <w:sz w:val="22"/>
        </w:rPr>
      </w:pPr>
      <w:r>
        <w:rPr>
          <w:rFonts w:hint="eastAsia" w:ascii="宋体" w:hAnsi="宋体" w:cs="宋体"/>
          <w:sz w:val="22"/>
        </w:rPr>
        <w:t>b)在线修改练习计划中的航空器呼号和出现时间；</w:t>
      </w:r>
    </w:p>
    <w:p>
      <w:pPr>
        <w:spacing w:line="360" w:lineRule="exact"/>
        <w:ind w:firstLine="440" w:firstLineChars="200"/>
        <w:rPr>
          <w:rFonts w:ascii="宋体" w:hAnsi="宋体" w:cs="宋体"/>
          <w:sz w:val="22"/>
        </w:rPr>
      </w:pPr>
      <w:r>
        <w:rPr>
          <w:rFonts w:hint="eastAsia" w:ascii="宋体" w:hAnsi="宋体" w:cs="宋体"/>
          <w:sz w:val="22"/>
        </w:rPr>
        <w:t>c)回放之前记录的练习过程，包括图像和语音；</w:t>
      </w:r>
    </w:p>
    <w:p>
      <w:pPr>
        <w:spacing w:line="360" w:lineRule="exact"/>
        <w:ind w:firstLine="440" w:firstLineChars="200"/>
        <w:rPr>
          <w:rFonts w:ascii="宋体" w:hAnsi="宋体" w:cs="宋体"/>
          <w:sz w:val="22"/>
        </w:rPr>
      </w:pPr>
      <w:r>
        <w:rPr>
          <w:rFonts w:hint="eastAsia" w:ascii="宋体" w:hAnsi="宋体" w:cs="宋体"/>
          <w:sz w:val="22"/>
        </w:rPr>
        <w:t>d)在回放之前记录的练习时，教员可以调节回放速度和开始回放时刻，可以进行回放时刻的跳变；</w:t>
      </w:r>
    </w:p>
    <w:p>
      <w:pPr>
        <w:spacing w:line="360" w:lineRule="exact"/>
        <w:ind w:firstLine="440" w:firstLineChars="200"/>
        <w:rPr>
          <w:rFonts w:ascii="宋体" w:hAnsi="宋体" w:cs="宋体"/>
          <w:sz w:val="22"/>
        </w:rPr>
      </w:pPr>
      <w:r>
        <w:rPr>
          <w:rFonts w:hint="eastAsia" w:ascii="宋体" w:hAnsi="宋体" w:cs="宋体"/>
          <w:sz w:val="22"/>
        </w:rPr>
        <w:t>e)将练习过程回溯至某一特定时间点，使模拟管制员在该时间点重新开始练习，即系统进入练习模式而非回放模式；</w:t>
      </w:r>
    </w:p>
    <w:p>
      <w:pPr>
        <w:spacing w:line="360" w:lineRule="exact"/>
        <w:ind w:firstLine="440" w:firstLineChars="200"/>
        <w:rPr>
          <w:rFonts w:ascii="宋体" w:hAnsi="宋体" w:cs="宋体"/>
          <w:sz w:val="22"/>
        </w:rPr>
      </w:pPr>
      <w:r>
        <w:rPr>
          <w:rFonts w:hint="eastAsia" w:ascii="宋体" w:hAnsi="宋体" w:cs="宋体"/>
          <w:sz w:val="22"/>
        </w:rPr>
        <w:t>f)练习开始后，可设置各种特情，并在模拟飞行员席位弹出相应的脚本；</w:t>
      </w:r>
    </w:p>
    <w:p>
      <w:pPr>
        <w:spacing w:line="360" w:lineRule="exact"/>
        <w:ind w:firstLine="440" w:firstLineChars="200"/>
        <w:rPr>
          <w:rFonts w:ascii="宋体" w:hAnsi="宋体" w:cs="宋体"/>
          <w:sz w:val="22"/>
        </w:rPr>
      </w:pPr>
      <w:r>
        <w:rPr>
          <w:rFonts w:hint="eastAsia" w:ascii="宋体" w:hAnsi="宋体" w:cs="宋体"/>
          <w:sz w:val="22"/>
        </w:rPr>
        <w:t>g)练习开始后，设置话音通信干扰、断续或者失效及恢复；</w:t>
      </w:r>
    </w:p>
    <w:p>
      <w:pPr>
        <w:spacing w:line="360" w:lineRule="exact"/>
        <w:ind w:firstLine="440" w:firstLineChars="200"/>
        <w:rPr>
          <w:rFonts w:ascii="宋体" w:hAnsi="宋体" w:cs="宋体"/>
          <w:sz w:val="22"/>
        </w:rPr>
      </w:pPr>
      <w:r>
        <w:rPr>
          <w:rFonts w:hint="eastAsia" w:ascii="宋体" w:hAnsi="宋体" w:cs="宋体"/>
          <w:sz w:val="22"/>
        </w:rPr>
        <w:t>h)练习开始后，任意选择模拟管制席位或者扇区实施同步监视、监听及介入；</w:t>
      </w:r>
    </w:p>
    <w:p>
      <w:pPr>
        <w:spacing w:line="360" w:lineRule="exact"/>
        <w:ind w:firstLine="440" w:firstLineChars="200"/>
        <w:rPr>
          <w:rFonts w:ascii="宋体" w:hAnsi="宋体" w:cs="宋体"/>
          <w:sz w:val="22"/>
        </w:rPr>
      </w:pPr>
      <w:r>
        <w:rPr>
          <w:rFonts w:hint="eastAsia" w:ascii="宋体" w:hAnsi="宋体" w:cs="宋体"/>
          <w:sz w:val="22"/>
        </w:rPr>
        <w:t>i)调整模拟飞行员席输入指令或者应答指令到系统执行指令的延迟时间，单位为秒；</w:t>
      </w:r>
    </w:p>
    <w:p>
      <w:pPr>
        <w:spacing w:line="360" w:lineRule="exact"/>
        <w:ind w:firstLine="440" w:firstLineChars="200"/>
        <w:rPr>
          <w:rFonts w:ascii="宋体" w:hAnsi="宋体" w:cs="宋体"/>
          <w:sz w:val="22"/>
        </w:rPr>
      </w:pPr>
      <w:r>
        <w:rPr>
          <w:rFonts w:hint="eastAsia" w:ascii="宋体" w:hAnsi="宋体" w:cs="宋体"/>
          <w:sz w:val="22"/>
        </w:rPr>
        <w:t>j)制定模拟飞行员席位有关的运行和操作条件，包括对模拟飞行员视频图切换和键入参数制式的控制等。</w:t>
      </w:r>
    </w:p>
    <w:p>
      <w:pPr>
        <w:spacing w:line="360" w:lineRule="exact"/>
        <w:ind w:firstLine="440" w:firstLineChars="200"/>
        <w:rPr>
          <w:rFonts w:ascii="宋体" w:hAnsi="宋体" w:cs="宋体"/>
          <w:sz w:val="22"/>
        </w:rPr>
      </w:pPr>
      <w:r>
        <w:rPr>
          <w:rFonts w:hint="eastAsia" w:ascii="宋体" w:hAnsi="宋体" w:cs="宋体"/>
          <w:sz w:val="22"/>
        </w:rPr>
        <w:t>6.2.2.4交通活动运行仿真</w:t>
      </w:r>
    </w:p>
    <w:p>
      <w:pPr>
        <w:spacing w:line="360" w:lineRule="exact"/>
        <w:ind w:firstLine="440" w:firstLineChars="200"/>
        <w:rPr>
          <w:rFonts w:ascii="宋体" w:hAnsi="宋体" w:cs="宋体"/>
          <w:sz w:val="22"/>
        </w:rPr>
      </w:pPr>
      <w:r>
        <w:rPr>
          <w:rFonts w:hint="eastAsia" w:ascii="宋体" w:hAnsi="宋体" w:cs="宋体"/>
          <w:sz w:val="22"/>
        </w:rPr>
        <w:t>能够依据预先设定的练习计划和初始参数，接受和处理练习控制信息、运动目标控制指令，实现对航空器和车辆的运动仿真，为三维视景系统提供航空器及车辆的位置和姿态等数据，为辅助信息显示模块提供雷达模拟数据和飞行情报等数据；</w:t>
      </w:r>
    </w:p>
    <w:p>
      <w:pPr>
        <w:spacing w:line="360" w:lineRule="exact"/>
        <w:ind w:firstLine="440" w:firstLineChars="200"/>
        <w:rPr>
          <w:rFonts w:ascii="宋体" w:hAnsi="宋体" w:cs="宋体"/>
          <w:sz w:val="22"/>
        </w:rPr>
      </w:pPr>
      <w:r>
        <w:rPr>
          <w:rFonts w:hint="eastAsia" w:ascii="宋体" w:hAnsi="宋体" w:cs="宋体"/>
          <w:sz w:val="22"/>
        </w:rPr>
        <w:t>支持航空器的各种状态及其控制与运动仿真，包括：申请放行、放行确认、申请推出、批准推出、推出、申请开车、批准开车、开车、申请滑行、批准滑行、开始按默认速度滑行、调整滑行速度、恢复默认滑行速度、立刻等待、在指定位置前等待，直升机地面滑行、直升机空中滑行、跟随前机、在当前位置左（右）转、在交叉口左（右）转、跑道180度掉头、跑道外等待、穿越跑道、打开着陆灯、关闭着陆灯、闪烁着陆灯、摆动副翼、摆动方向舵、进跑道、起飞、进跑道滑跑起飞、中断起飞、直升机起飞（包括在跑道上、滑行道上和停机坪上）、上升、起落航线飞行、沿起落航线一边飞行加入航线、沿起落航线二边飞行加入航线、沿起落航线三边飞行后任意方向加入航线（含盘旋上升）、延长三边、三转弯、提前三转弯、加入长四边、四转弯、加入长五边、使用短五边、连续起落、向指定跑道进近着陆、盘旋进近、直升机向指定点（包括在跑道、滑行道和停机坪）直线进近、直升机向指定点（包括在跑道、滑行道和停机坪）盘旋进近、着陆后滑出跑道、低空通场、通场加三边、通场摇摆机翼、复飞、拉升、调速、下降、改变航向、加入仪表着陆系统的航向道、实施仪表进近、盘旋等待（包括围绕机场盘旋、以当前点为切点盘旋和在当前高度上再飞一次起落航线）、直飞某点和在指定位置加入起落航线等；</w:t>
      </w:r>
    </w:p>
    <w:p>
      <w:pPr>
        <w:spacing w:line="360" w:lineRule="exact"/>
        <w:ind w:firstLine="440" w:firstLineChars="200"/>
        <w:rPr>
          <w:rFonts w:ascii="宋体" w:hAnsi="宋体" w:cs="宋体"/>
          <w:sz w:val="22"/>
        </w:rPr>
      </w:pPr>
      <w:r>
        <w:rPr>
          <w:rFonts w:hint="eastAsia" w:ascii="宋体" w:hAnsi="宋体" w:cs="宋体"/>
          <w:sz w:val="22"/>
        </w:rPr>
        <w:t>支持航空器的状态及其控制与运动细节的仿真，包括：摆动机翼或副翼、摆动方向舵、通场摇摆机翼等；</w:t>
      </w:r>
    </w:p>
    <w:p>
      <w:pPr>
        <w:spacing w:line="360" w:lineRule="exact"/>
        <w:ind w:firstLine="440" w:firstLineChars="200"/>
        <w:rPr>
          <w:rFonts w:ascii="宋体" w:hAnsi="宋体" w:cs="宋体"/>
          <w:sz w:val="22"/>
        </w:rPr>
      </w:pPr>
      <w:r>
        <w:rPr>
          <w:rFonts w:hint="eastAsia" w:ascii="宋体" w:hAnsi="宋体" w:cs="宋体"/>
          <w:sz w:val="22"/>
        </w:rPr>
        <w:t>支持航空器的非常规情况仿真，包括：一发失效、一发失效着陆、起落架故障、提前接地、襟翼故障进近、过晚接地、冲出跑道、偏离接地和迫降、引擎起火、应答机失效、迫降、中断起飞、接地复飞、航空器空中相撞、地面相撞、大翼擦地；</w:t>
      </w:r>
    </w:p>
    <w:p>
      <w:pPr>
        <w:spacing w:line="360" w:lineRule="exact"/>
        <w:ind w:firstLine="440" w:firstLineChars="200"/>
        <w:rPr>
          <w:rFonts w:ascii="宋体" w:hAnsi="宋体" w:cs="宋体"/>
          <w:sz w:val="22"/>
        </w:rPr>
      </w:pPr>
      <w:r>
        <w:rPr>
          <w:rFonts w:hint="eastAsia" w:ascii="宋体" w:hAnsi="宋体" w:cs="宋体"/>
          <w:sz w:val="22"/>
        </w:rPr>
        <w:t>支持实现航空器因降水等原因起降时所需跑道的长度变化，更加真实地模拟大雨、冰、雪和湿滑跑道情况下的变化；</w:t>
      </w:r>
    </w:p>
    <w:p>
      <w:pPr>
        <w:spacing w:line="360" w:lineRule="exact"/>
        <w:ind w:firstLine="440" w:firstLineChars="200"/>
        <w:rPr>
          <w:rFonts w:ascii="宋体" w:hAnsi="宋体" w:cs="宋体"/>
          <w:sz w:val="22"/>
        </w:rPr>
      </w:pPr>
      <w:r>
        <w:rPr>
          <w:rFonts w:hint="eastAsia" w:ascii="宋体" w:hAnsi="宋体" w:cs="宋体"/>
          <w:sz w:val="22"/>
        </w:rPr>
        <w:t>支持车辆在跑道和滑行道上的各种控制及运动仿真，包括：按指定路线前进、调速、转弯、立刻等待、在某道口前等待、跑道外等待、进跑道、快速脱离跑道到指定位置点和车辆侵入跑道等；</w:t>
      </w:r>
    </w:p>
    <w:p>
      <w:pPr>
        <w:spacing w:line="360" w:lineRule="exact"/>
        <w:ind w:firstLine="440" w:firstLineChars="200"/>
        <w:rPr>
          <w:rFonts w:ascii="宋体" w:hAnsi="宋体" w:cs="宋体"/>
          <w:sz w:val="22"/>
        </w:rPr>
      </w:pPr>
      <w:r>
        <w:rPr>
          <w:rFonts w:hint="eastAsia" w:ascii="宋体" w:hAnsi="宋体" w:cs="宋体"/>
          <w:sz w:val="22"/>
        </w:rPr>
        <w:t>支持车辆在机坪上的各种控制及运动仿真，包括：按指定路线前进、调速、转弯、后退、立刻等待和在某道口前等待等；</w:t>
      </w:r>
    </w:p>
    <w:p>
      <w:pPr>
        <w:spacing w:line="360" w:lineRule="exact"/>
        <w:ind w:firstLine="440" w:firstLineChars="200"/>
        <w:rPr>
          <w:rFonts w:ascii="宋体" w:hAnsi="宋体" w:cs="宋体"/>
          <w:sz w:val="22"/>
        </w:rPr>
      </w:pPr>
      <w:r>
        <w:rPr>
          <w:rFonts w:hint="eastAsia" w:ascii="宋体" w:hAnsi="宋体" w:cs="宋体"/>
          <w:sz w:val="22"/>
        </w:rPr>
        <w:t>支持对各型航空器新能全面的高仿真度，默认的航空器上升下降率、飞行速度和航向及其变化特性应与机型的真是常用数据接近；航空器的最大速度、正常速度、最小光洁速度、正常进近与最小进近速度、最大上升下降率和最大转弯坡度真实；系统能较好地模拟出航空器在不同高度、不同飞行阶段、不同荷载和不同天气条件下的常规和非常规飞行动作与机动动作等的情形和特性；</w:t>
      </w:r>
    </w:p>
    <w:p>
      <w:pPr>
        <w:spacing w:line="360" w:lineRule="exact"/>
        <w:ind w:firstLine="440" w:firstLineChars="200"/>
        <w:rPr>
          <w:rFonts w:ascii="宋体" w:hAnsi="宋体" w:cs="宋体"/>
          <w:sz w:val="22"/>
        </w:rPr>
      </w:pPr>
      <w:r>
        <w:rPr>
          <w:rFonts w:hint="eastAsia" w:ascii="宋体" w:hAnsi="宋体" w:cs="宋体"/>
          <w:sz w:val="22"/>
        </w:rPr>
        <w:t>支持航空器的状态参数在性能允许范围内，基于常见值随机波动的各种控制及运动仿真；</w:t>
      </w:r>
    </w:p>
    <w:p>
      <w:pPr>
        <w:spacing w:line="360" w:lineRule="exact"/>
        <w:ind w:firstLine="440" w:firstLineChars="200"/>
        <w:rPr>
          <w:rFonts w:ascii="宋体" w:hAnsi="宋体" w:cs="宋体"/>
          <w:sz w:val="22"/>
        </w:rPr>
      </w:pPr>
      <w:r>
        <w:rPr>
          <w:rFonts w:hint="eastAsia" w:ascii="宋体" w:hAnsi="宋体" w:cs="宋体"/>
          <w:sz w:val="22"/>
        </w:rPr>
        <w:t>支持或兼容模拟飞行员对受控航空器进行的所有基本操作的仿真。</w:t>
      </w:r>
    </w:p>
    <w:p>
      <w:pPr>
        <w:spacing w:line="360" w:lineRule="exact"/>
        <w:ind w:firstLine="440" w:firstLineChars="200"/>
        <w:rPr>
          <w:rFonts w:ascii="宋体" w:hAnsi="宋体" w:cs="宋体"/>
          <w:sz w:val="22"/>
        </w:rPr>
      </w:pPr>
      <w:r>
        <w:rPr>
          <w:rFonts w:hint="eastAsia" w:ascii="宋体" w:hAnsi="宋体" w:cs="宋体"/>
          <w:sz w:val="22"/>
        </w:rPr>
        <w:t>6.2.2.5练习运行记录回放</w:t>
      </w:r>
    </w:p>
    <w:p>
      <w:pPr>
        <w:spacing w:line="360" w:lineRule="exact"/>
        <w:ind w:firstLine="440" w:firstLineChars="200"/>
        <w:rPr>
          <w:rFonts w:ascii="宋体" w:hAnsi="宋体" w:cs="宋体"/>
          <w:sz w:val="22"/>
        </w:rPr>
      </w:pPr>
      <w:r>
        <w:rPr>
          <w:rFonts w:hint="eastAsia" w:ascii="宋体" w:hAnsi="宋体" w:cs="宋体"/>
          <w:sz w:val="22"/>
        </w:rPr>
        <w:t>支持练习过程中练习记录的视频回放；</w:t>
      </w:r>
    </w:p>
    <w:p>
      <w:pPr>
        <w:spacing w:line="360" w:lineRule="exact"/>
        <w:ind w:firstLine="440" w:firstLineChars="200"/>
        <w:rPr>
          <w:rFonts w:ascii="宋体" w:hAnsi="宋体" w:cs="宋体"/>
          <w:sz w:val="22"/>
        </w:rPr>
      </w:pPr>
      <w:r>
        <w:rPr>
          <w:rFonts w:hint="eastAsia" w:ascii="宋体" w:hAnsi="宋体" w:cs="宋体"/>
          <w:sz w:val="22"/>
        </w:rPr>
        <w:t>支持练习过程中练习记录的音频回放；</w:t>
      </w:r>
    </w:p>
    <w:p>
      <w:pPr>
        <w:spacing w:line="360" w:lineRule="exact"/>
        <w:ind w:firstLine="440" w:firstLineChars="200"/>
        <w:rPr>
          <w:rFonts w:ascii="宋体" w:hAnsi="宋体" w:cs="宋体"/>
          <w:sz w:val="22"/>
        </w:rPr>
      </w:pPr>
      <w:r>
        <w:rPr>
          <w:rFonts w:hint="eastAsia" w:ascii="宋体" w:hAnsi="宋体" w:cs="宋体"/>
          <w:sz w:val="22"/>
        </w:rPr>
        <w:t>支持选择指定分组的练习记录，并进行该记录回放；</w:t>
      </w:r>
    </w:p>
    <w:p>
      <w:pPr>
        <w:spacing w:line="360" w:lineRule="exact"/>
        <w:ind w:firstLine="440" w:firstLineChars="200"/>
        <w:rPr>
          <w:rFonts w:ascii="宋体" w:hAnsi="宋体" w:cs="宋体"/>
          <w:sz w:val="22"/>
        </w:rPr>
      </w:pPr>
      <w:r>
        <w:rPr>
          <w:rFonts w:hint="eastAsia" w:ascii="宋体" w:hAnsi="宋体" w:cs="宋体"/>
          <w:sz w:val="22"/>
        </w:rPr>
        <w:t>支持按指定时间开始回放视频练习记录；</w:t>
      </w:r>
    </w:p>
    <w:p>
      <w:pPr>
        <w:spacing w:line="360" w:lineRule="exact"/>
        <w:ind w:firstLine="440" w:firstLineChars="200"/>
        <w:rPr>
          <w:rFonts w:ascii="宋体" w:hAnsi="宋体" w:cs="宋体"/>
          <w:sz w:val="22"/>
        </w:rPr>
      </w:pPr>
      <w:r>
        <w:rPr>
          <w:rFonts w:hint="eastAsia" w:ascii="宋体" w:hAnsi="宋体" w:cs="宋体"/>
          <w:sz w:val="22"/>
        </w:rPr>
        <w:t>视频练习记录回放过程支持正常、快进、快退、暂停、继续和停止等控制；</w:t>
      </w:r>
    </w:p>
    <w:p>
      <w:pPr>
        <w:spacing w:line="360" w:lineRule="exact"/>
        <w:ind w:firstLine="440" w:firstLineChars="200"/>
        <w:rPr>
          <w:rFonts w:ascii="宋体" w:hAnsi="宋体" w:cs="宋体"/>
          <w:sz w:val="22"/>
        </w:rPr>
      </w:pPr>
      <w:r>
        <w:rPr>
          <w:rFonts w:hint="eastAsia" w:ascii="宋体" w:hAnsi="宋体" w:cs="宋体"/>
          <w:sz w:val="22"/>
        </w:rPr>
        <w:t>支持按指定时间段回放视频练习记录和选择开始回放时刻，可以进行回放时刻的跳变；</w:t>
      </w:r>
    </w:p>
    <w:p>
      <w:pPr>
        <w:spacing w:line="360" w:lineRule="exact"/>
        <w:ind w:firstLine="440" w:firstLineChars="200"/>
        <w:rPr>
          <w:rFonts w:ascii="宋体" w:hAnsi="宋体" w:cs="宋体"/>
          <w:sz w:val="22"/>
        </w:rPr>
      </w:pPr>
      <w:r>
        <w:rPr>
          <w:rFonts w:hint="eastAsia" w:ascii="宋体" w:hAnsi="宋体" w:cs="宋体"/>
          <w:sz w:val="22"/>
        </w:rPr>
        <w:t>支持按指定条件，如时间段、序号等回放音频练习记录；</w:t>
      </w:r>
    </w:p>
    <w:p>
      <w:pPr>
        <w:spacing w:line="360" w:lineRule="exact"/>
        <w:ind w:firstLine="440" w:firstLineChars="200"/>
        <w:rPr>
          <w:rFonts w:ascii="宋体" w:hAnsi="宋体" w:cs="宋体"/>
          <w:sz w:val="22"/>
        </w:rPr>
      </w:pPr>
      <w:r>
        <w:rPr>
          <w:rFonts w:hint="eastAsia" w:ascii="宋体" w:hAnsi="宋体" w:cs="宋体"/>
          <w:sz w:val="22"/>
        </w:rPr>
        <w:t>支持视频与音频回放的同步。</w:t>
      </w:r>
    </w:p>
    <w:p>
      <w:pPr>
        <w:spacing w:line="360" w:lineRule="exact"/>
        <w:ind w:firstLine="440" w:firstLineChars="200"/>
        <w:rPr>
          <w:rFonts w:ascii="宋体" w:hAnsi="宋体" w:cs="宋体"/>
          <w:sz w:val="22"/>
        </w:rPr>
      </w:pPr>
      <w:r>
        <w:rPr>
          <w:rFonts w:hint="eastAsia" w:ascii="宋体" w:hAnsi="宋体" w:cs="宋体"/>
          <w:sz w:val="22"/>
        </w:rPr>
        <w:t>6.2.2.6教员操控</w:t>
      </w:r>
    </w:p>
    <w:p>
      <w:pPr>
        <w:spacing w:line="360" w:lineRule="exact"/>
        <w:ind w:firstLine="440" w:firstLineChars="200"/>
        <w:rPr>
          <w:rFonts w:ascii="宋体" w:hAnsi="宋体" w:cs="宋体"/>
          <w:sz w:val="22"/>
        </w:rPr>
      </w:pPr>
      <w:r>
        <w:rPr>
          <w:rFonts w:hint="eastAsia" w:ascii="宋体" w:hAnsi="宋体" w:cs="宋体"/>
          <w:sz w:val="22"/>
        </w:rPr>
        <w:t>支持动态添加外部环境非常规情况，包括道面污染、五边有鸟群、动物侵入跑道、车辆侵入跑道、跑道附近有烟雾、车辆抢道等；</w:t>
      </w:r>
    </w:p>
    <w:p>
      <w:pPr>
        <w:spacing w:line="360" w:lineRule="exact"/>
        <w:ind w:firstLine="440" w:firstLineChars="200"/>
        <w:rPr>
          <w:rFonts w:ascii="宋体" w:hAnsi="宋体" w:cs="宋体"/>
          <w:sz w:val="22"/>
        </w:rPr>
      </w:pPr>
      <w:r>
        <w:rPr>
          <w:rFonts w:hint="eastAsia" w:ascii="宋体" w:hAnsi="宋体" w:cs="宋体"/>
          <w:sz w:val="22"/>
        </w:rPr>
        <w:t>支持动态添加管制设备非常规情况，包括自动化系统失效及恢复、语音通讯系统的失效及恢复、语音通讯系统的噪音干扰及恢复等；</w:t>
      </w:r>
    </w:p>
    <w:p>
      <w:pPr>
        <w:spacing w:line="360" w:lineRule="exact"/>
        <w:ind w:firstLine="440" w:firstLineChars="200"/>
        <w:rPr>
          <w:rFonts w:ascii="宋体" w:hAnsi="宋体" w:cs="宋体"/>
          <w:sz w:val="22"/>
        </w:rPr>
      </w:pPr>
      <w:r>
        <w:rPr>
          <w:rFonts w:hint="eastAsia" w:ascii="宋体" w:hAnsi="宋体" w:cs="宋体"/>
          <w:sz w:val="22"/>
        </w:rPr>
        <w:t>支持动态添加飞行计划，包括增加备降航班；</w:t>
      </w:r>
    </w:p>
    <w:p>
      <w:pPr>
        <w:spacing w:line="360" w:lineRule="exact"/>
        <w:ind w:firstLine="440" w:firstLineChars="200"/>
        <w:rPr>
          <w:rFonts w:ascii="宋体" w:hAnsi="宋体" w:cs="宋体"/>
          <w:sz w:val="22"/>
        </w:rPr>
      </w:pPr>
      <w:r>
        <w:rPr>
          <w:rFonts w:hint="eastAsia" w:ascii="宋体" w:hAnsi="宋体" w:cs="宋体"/>
          <w:sz w:val="22"/>
        </w:rPr>
        <w:t>支持动态改变机场当前使用跑道，并发布信息到各辅助终端；</w:t>
      </w:r>
    </w:p>
    <w:p>
      <w:pPr>
        <w:spacing w:line="360" w:lineRule="exact"/>
        <w:ind w:firstLine="440" w:firstLineChars="200"/>
        <w:rPr>
          <w:rFonts w:ascii="宋体" w:hAnsi="宋体" w:cs="宋体"/>
          <w:sz w:val="22"/>
        </w:rPr>
      </w:pPr>
      <w:r>
        <w:rPr>
          <w:rFonts w:hint="eastAsia" w:ascii="宋体" w:hAnsi="宋体" w:cs="宋体"/>
          <w:sz w:val="22"/>
        </w:rPr>
        <w:t>支持向模拟飞行员发送即时文字信息，并伴随视频或者音频信号提示；</w:t>
      </w:r>
    </w:p>
    <w:p>
      <w:pPr>
        <w:spacing w:line="360" w:lineRule="exact"/>
        <w:ind w:firstLine="440" w:firstLineChars="200"/>
        <w:rPr>
          <w:rFonts w:ascii="宋体" w:hAnsi="宋体" w:cs="宋体"/>
          <w:sz w:val="22"/>
        </w:rPr>
      </w:pPr>
      <w:r>
        <w:rPr>
          <w:rFonts w:hint="eastAsia" w:ascii="宋体" w:hAnsi="宋体" w:cs="宋体"/>
          <w:sz w:val="22"/>
        </w:rPr>
        <w:t>支持动态改变气象信息，包括风向、风速、温度、QNH值或QFE值和能见度等，并发布信息到各相关终端，视景上有相应变化；</w:t>
      </w:r>
    </w:p>
    <w:p>
      <w:pPr>
        <w:spacing w:line="360" w:lineRule="exact"/>
        <w:ind w:firstLine="440" w:firstLineChars="200"/>
        <w:rPr>
          <w:rFonts w:ascii="宋体" w:hAnsi="宋体" w:cs="宋体"/>
          <w:sz w:val="22"/>
        </w:rPr>
      </w:pPr>
      <w:r>
        <w:rPr>
          <w:rFonts w:hint="eastAsia" w:ascii="宋体" w:hAnsi="宋体" w:cs="宋体"/>
          <w:sz w:val="22"/>
        </w:rPr>
        <w:t>动态改变各类天气现象，并在视景上有相应变化，包括：云、降雨、降雪、雷电、雾、霾、浮尘和扬沙等；</w:t>
      </w:r>
    </w:p>
    <w:p>
      <w:pPr>
        <w:spacing w:line="360" w:lineRule="exact"/>
        <w:ind w:firstLine="440" w:firstLineChars="200"/>
        <w:rPr>
          <w:rFonts w:ascii="宋体" w:hAnsi="宋体" w:cs="宋体"/>
          <w:sz w:val="22"/>
        </w:rPr>
      </w:pPr>
      <w:r>
        <w:rPr>
          <w:rFonts w:hint="eastAsia" w:ascii="宋体" w:hAnsi="宋体" w:cs="宋体"/>
          <w:sz w:val="22"/>
        </w:rPr>
        <w:t>支持动态干预各类天气现象的演变，包括云、降雨、降雪、雾、浮尘、扬沙等的强度变化、移动方向和移动速度变化等；</w:t>
      </w:r>
    </w:p>
    <w:p>
      <w:pPr>
        <w:spacing w:line="360" w:lineRule="exact"/>
        <w:ind w:firstLine="440" w:firstLineChars="200"/>
        <w:rPr>
          <w:rFonts w:ascii="宋体" w:hAnsi="宋体" w:cs="宋体"/>
          <w:sz w:val="22"/>
        </w:rPr>
      </w:pPr>
      <w:r>
        <w:rPr>
          <w:rFonts w:hint="eastAsia" w:ascii="宋体" w:hAnsi="宋体" w:cs="宋体"/>
          <w:sz w:val="22"/>
        </w:rPr>
        <w:t>支持在练习过程中航空器停机位手动分配；</w:t>
      </w:r>
    </w:p>
    <w:p>
      <w:pPr>
        <w:spacing w:line="360" w:lineRule="exact"/>
        <w:ind w:firstLine="440" w:firstLineChars="200"/>
        <w:rPr>
          <w:rFonts w:ascii="宋体" w:hAnsi="宋体" w:cs="宋体"/>
          <w:sz w:val="22"/>
        </w:rPr>
      </w:pPr>
      <w:r>
        <w:rPr>
          <w:rFonts w:hint="eastAsia" w:ascii="宋体" w:hAnsi="宋体" w:cs="宋体"/>
          <w:sz w:val="22"/>
        </w:rPr>
        <w:t>在练习过程中可调整某航班或多个航班的出现时间、位置。</w:t>
      </w:r>
    </w:p>
    <w:p>
      <w:pPr>
        <w:spacing w:line="360" w:lineRule="exact"/>
        <w:ind w:firstLine="440" w:firstLineChars="200"/>
        <w:rPr>
          <w:rFonts w:ascii="宋体" w:hAnsi="宋体" w:cs="宋体"/>
          <w:sz w:val="22"/>
        </w:rPr>
      </w:pPr>
      <w:r>
        <w:rPr>
          <w:rFonts w:hint="eastAsia" w:ascii="宋体" w:hAnsi="宋体" w:cs="宋体"/>
          <w:sz w:val="22"/>
        </w:rPr>
        <w:t>6.2.2.7与雷达（监视）管制模拟机训练系统接口</w:t>
      </w:r>
    </w:p>
    <w:p>
      <w:pPr>
        <w:spacing w:line="360" w:lineRule="exact"/>
        <w:ind w:firstLine="440" w:firstLineChars="200"/>
        <w:rPr>
          <w:rFonts w:ascii="宋体" w:hAnsi="宋体" w:cs="宋体"/>
          <w:sz w:val="22"/>
        </w:rPr>
      </w:pPr>
      <w:r>
        <w:rPr>
          <w:rFonts w:hint="eastAsia" w:ascii="宋体" w:hAnsi="宋体" w:cs="宋体"/>
          <w:sz w:val="22"/>
        </w:rPr>
        <w:t>能够提供与雷达（监视）感知模拟机互联的接口，使机场塔台管制员、进近管制员、区域管制员等同时进行模拟联合训练；</w:t>
      </w:r>
    </w:p>
    <w:p>
      <w:pPr>
        <w:spacing w:line="360" w:lineRule="exact"/>
        <w:ind w:firstLine="440" w:firstLineChars="200"/>
        <w:rPr>
          <w:rFonts w:ascii="宋体" w:hAnsi="宋体" w:cs="宋体"/>
          <w:sz w:val="22"/>
        </w:rPr>
      </w:pPr>
      <w:r>
        <w:rPr>
          <w:rFonts w:hint="eastAsia" w:ascii="宋体" w:hAnsi="宋体" w:cs="宋体"/>
          <w:sz w:val="22"/>
        </w:rPr>
        <w:t>接口内容至少包括：模拟雷达航迹、飞行计划信息及航迹、移交信息交换和管制权限的界定等。</w:t>
      </w:r>
    </w:p>
    <w:p>
      <w:pPr>
        <w:spacing w:line="360" w:lineRule="exact"/>
        <w:ind w:firstLine="440" w:firstLineChars="200"/>
        <w:rPr>
          <w:rFonts w:ascii="宋体" w:hAnsi="宋体" w:cs="宋体"/>
          <w:sz w:val="22"/>
        </w:rPr>
      </w:pPr>
      <w:r>
        <w:rPr>
          <w:rFonts w:hint="eastAsia" w:ascii="宋体" w:hAnsi="宋体" w:cs="宋体"/>
          <w:sz w:val="22"/>
        </w:rPr>
        <w:t>6.2.3模拟管制模块</w:t>
      </w:r>
    </w:p>
    <w:p>
      <w:pPr>
        <w:spacing w:line="360" w:lineRule="exact"/>
        <w:ind w:firstLine="440" w:firstLineChars="200"/>
        <w:rPr>
          <w:rFonts w:ascii="宋体" w:hAnsi="宋体" w:cs="宋体"/>
          <w:sz w:val="22"/>
        </w:rPr>
      </w:pPr>
      <w:r>
        <w:rPr>
          <w:rFonts w:hint="eastAsia" w:ascii="宋体" w:hAnsi="宋体" w:cs="宋体"/>
          <w:sz w:val="22"/>
        </w:rPr>
        <w:t>模拟管制模块由八个功能子模块组成，包括：三维视景、状态数据和气象信息显示、飞行数据处理与显示、场面灯光控制、终端区飞行动态监视设备、场面交通动态监视设备、数字放行和数字自动终端信息服务等。</w:t>
      </w:r>
    </w:p>
    <w:p>
      <w:pPr>
        <w:spacing w:line="360" w:lineRule="exact"/>
        <w:ind w:firstLine="440" w:firstLineChars="200"/>
        <w:rPr>
          <w:rFonts w:ascii="宋体" w:hAnsi="宋体" w:cs="宋体"/>
          <w:sz w:val="22"/>
        </w:rPr>
      </w:pPr>
      <w:r>
        <w:rPr>
          <w:rFonts w:hint="eastAsia" w:ascii="宋体" w:hAnsi="宋体" w:cs="宋体"/>
          <w:sz w:val="22"/>
        </w:rPr>
        <w:t>6.2.3.1三维视景</w:t>
      </w:r>
    </w:p>
    <w:p>
      <w:pPr>
        <w:spacing w:line="360" w:lineRule="exact"/>
        <w:ind w:firstLine="440" w:firstLineChars="200"/>
        <w:rPr>
          <w:rFonts w:ascii="宋体" w:hAnsi="宋体" w:cs="宋体"/>
          <w:sz w:val="22"/>
        </w:rPr>
      </w:pPr>
      <w:r>
        <w:rPr>
          <w:rFonts w:hint="eastAsia" w:ascii="宋体" w:hAnsi="宋体" w:cs="宋体"/>
          <w:sz w:val="22"/>
        </w:rPr>
        <w:t>实现塔台外三维场景的显示，根据练习计划设置、训练进程、运动仿真实时更新场景；根据管制员、模拟飞行员和教员的操作，场景做出相对应的变化并实时更新；</w:t>
      </w:r>
    </w:p>
    <w:p>
      <w:pPr>
        <w:spacing w:line="360" w:lineRule="exact"/>
        <w:ind w:firstLine="440" w:firstLineChars="200"/>
        <w:rPr>
          <w:rFonts w:ascii="宋体" w:hAnsi="宋体" w:cs="宋体"/>
          <w:sz w:val="22"/>
        </w:rPr>
      </w:pPr>
      <w:r>
        <w:rPr>
          <w:rFonts w:hint="eastAsia" w:ascii="宋体" w:hAnsi="宋体" w:cs="宋体"/>
          <w:sz w:val="22"/>
        </w:rPr>
        <w:t>支持模拟机场管制责任范围内的动态场景，包括跑道、滑行道、机坪、机场构筑物、灯光、机场周边环境和障碍物，所有标志牌及标志线符合相关民用机场飞行区技术标准；</w:t>
      </w:r>
    </w:p>
    <w:p>
      <w:pPr>
        <w:spacing w:line="360" w:lineRule="exact"/>
        <w:ind w:firstLine="440" w:firstLineChars="200"/>
        <w:rPr>
          <w:rFonts w:ascii="宋体" w:hAnsi="宋体" w:cs="宋体"/>
          <w:sz w:val="22"/>
        </w:rPr>
      </w:pPr>
      <w:r>
        <w:rPr>
          <w:rFonts w:hint="eastAsia" w:ascii="宋体" w:hAnsi="宋体" w:cs="宋体"/>
          <w:sz w:val="22"/>
        </w:rPr>
        <w:t>支持模拟机场与环境细节，包括：风向袋角度及膨胀度、廊桥运动、旗帜飘动、雷达天线转动、机场施工环境、机场附近公路上的车辆运动、烟雾飘动、气球飘动、动物运动和鸟群运动等；</w:t>
      </w:r>
    </w:p>
    <w:p>
      <w:pPr>
        <w:spacing w:line="360" w:lineRule="exact"/>
        <w:ind w:firstLine="440" w:firstLineChars="200"/>
        <w:rPr>
          <w:rFonts w:ascii="宋体" w:hAnsi="宋体" w:cs="宋体"/>
          <w:sz w:val="22"/>
        </w:rPr>
      </w:pPr>
      <w:r>
        <w:rPr>
          <w:rFonts w:hint="eastAsia" w:ascii="宋体" w:hAnsi="宋体" w:cs="宋体"/>
          <w:sz w:val="22"/>
        </w:rPr>
        <w:t>支持模拟不同航空公司、机型的航空器三维模型，且种类全面；</w:t>
      </w:r>
    </w:p>
    <w:p>
      <w:pPr>
        <w:spacing w:line="360" w:lineRule="exact"/>
        <w:ind w:firstLine="440" w:firstLineChars="200"/>
        <w:rPr>
          <w:rFonts w:ascii="宋体" w:hAnsi="宋体" w:cs="宋体"/>
          <w:sz w:val="22"/>
        </w:rPr>
      </w:pPr>
      <w:r>
        <w:rPr>
          <w:rFonts w:hint="eastAsia" w:ascii="宋体" w:hAnsi="宋体" w:cs="宋体"/>
          <w:sz w:val="22"/>
        </w:rPr>
        <w:t>支持模拟不同种类的地面保障车辆三维模型，且种类全面；</w:t>
      </w:r>
    </w:p>
    <w:p>
      <w:pPr>
        <w:spacing w:line="360" w:lineRule="exact"/>
        <w:ind w:firstLine="440" w:firstLineChars="200"/>
        <w:rPr>
          <w:rFonts w:ascii="宋体" w:hAnsi="宋体" w:cs="宋体"/>
          <w:sz w:val="22"/>
        </w:rPr>
      </w:pPr>
      <w:r>
        <w:rPr>
          <w:rFonts w:hint="eastAsia" w:ascii="宋体" w:hAnsi="宋体" w:cs="宋体"/>
          <w:sz w:val="22"/>
        </w:rPr>
        <w:t>模拟的航空器细节包括：航空器的起落架和机翼、发动机着火与冒烟、爆胎、起落架折断、螺旋桨的运动状态等、低温潮湿天气下起飞和着陆时时的水雾等；</w:t>
      </w:r>
    </w:p>
    <w:p>
      <w:pPr>
        <w:spacing w:line="360" w:lineRule="exact"/>
        <w:ind w:firstLine="440" w:firstLineChars="200"/>
        <w:rPr>
          <w:rFonts w:ascii="宋体" w:hAnsi="宋体" w:cs="宋体"/>
          <w:sz w:val="22"/>
        </w:rPr>
      </w:pPr>
      <w:r>
        <w:rPr>
          <w:rFonts w:hint="eastAsia" w:ascii="宋体" w:hAnsi="宋体" w:cs="宋体"/>
          <w:sz w:val="22"/>
        </w:rPr>
        <w:t>支持模拟航空器的其他细节，包括：摆动机翼或副翼，摆动方向舵、通场摆动机翼等；</w:t>
      </w:r>
    </w:p>
    <w:p>
      <w:pPr>
        <w:spacing w:line="360" w:lineRule="exact"/>
        <w:ind w:firstLine="440" w:firstLineChars="200"/>
        <w:rPr>
          <w:rFonts w:ascii="宋体" w:hAnsi="宋体" w:cs="宋体"/>
          <w:sz w:val="22"/>
        </w:rPr>
      </w:pPr>
      <w:r>
        <w:rPr>
          <w:rFonts w:hint="eastAsia" w:ascii="宋体" w:hAnsi="宋体" w:cs="宋体"/>
          <w:sz w:val="22"/>
        </w:rPr>
        <w:t>支持模拟机场机动区内直升机的滑行、飞行和垂直升降；</w:t>
      </w:r>
    </w:p>
    <w:p>
      <w:pPr>
        <w:spacing w:line="360" w:lineRule="exact"/>
        <w:ind w:firstLine="440" w:firstLineChars="200"/>
        <w:rPr>
          <w:rFonts w:ascii="宋体" w:hAnsi="宋体" w:cs="宋体"/>
          <w:sz w:val="22"/>
        </w:rPr>
      </w:pPr>
      <w:r>
        <w:rPr>
          <w:rFonts w:hint="eastAsia" w:ascii="宋体" w:hAnsi="宋体" w:cs="宋体"/>
          <w:sz w:val="22"/>
        </w:rPr>
        <w:t>支持模拟航空器各类灯光及其工作状态和效果，包括：航行灯、防撞灯、起飞着陆灯、机外照明灯等；</w:t>
      </w:r>
    </w:p>
    <w:p>
      <w:pPr>
        <w:spacing w:line="360" w:lineRule="exact"/>
        <w:ind w:firstLine="440" w:firstLineChars="200"/>
        <w:rPr>
          <w:rFonts w:ascii="宋体" w:hAnsi="宋体" w:cs="宋体"/>
          <w:sz w:val="22"/>
        </w:rPr>
      </w:pPr>
      <w:r>
        <w:rPr>
          <w:rFonts w:hint="eastAsia" w:ascii="宋体" w:hAnsi="宋体" w:cs="宋体"/>
          <w:sz w:val="22"/>
        </w:rPr>
        <w:t>模拟机动车辆灯光，包括：防碰撞灯光、机动车前灯及尾灯；</w:t>
      </w:r>
    </w:p>
    <w:p>
      <w:pPr>
        <w:spacing w:line="360" w:lineRule="exact"/>
        <w:ind w:firstLine="440" w:firstLineChars="200"/>
        <w:rPr>
          <w:rFonts w:ascii="宋体" w:hAnsi="宋体" w:cs="宋体"/>
          <w:sz w:val="22"/>
        </w:rPr>
      </w:pPr>
      <w:r>
        <w:rPr>
          <w:rFonts w:hint="eastAsia" w:ascii="宋体" w:hAnsi="宋体" w:cs="宋体"/>
          <w:sz w:val="22"/>
        </w:rPr>
        <w:t>支持模拟机场应急救援服务车辆及其工作，如消防车喷水、喷泡沫和跑道道面铺设泡沫等；</w:t>
      </w:r>
    </w:p>
    <w:p>
      <w:pPr>
        <w:spacing w:line="360" w:lineRule="exact"/>
        <w:ind w:firstLine="440" w:firstLineChars="200"/>
        <w:rPr>
          <w:rFonts w:ascii="宋体" w:hAnsi="宋体" w:cs="宋体"/>
          <w:sz w:val="22"/>
        </w:rPr>
      </w:pPr>
      <w:r>
        <w:rPr>
          <w:rFonts w:hint="eastAsia" w:ascii="宋体" w:hAnsi="宋体" w:cs="宋体"/>
          <w:sz w:val="22"/>
        </w:rPr>
        <w:t>支持模拟机场助航灯光系统及其不同等级显示，包括：跑道进近灯光系统（可根据分类不同选择CATI、CATII类）、跑道入口灯光、跑道边线灯光、跑道中线灯光、接地地带灯、滑行道边线灯光、滑行道中线灯光，跑道及滑行道和几瓶等区域的标志及夜间场景显示灯，助航灯光实现不同等级显示；</w:t>
      </w:r>
    </w:p>
    <w:p>
      <w:pPr>
        <w:spacing w:line="360" w:lineRule="exact"/>
        <w:ind w:firstLine="440" w:firstLineChars="200"/>
        <w:rPr>
          <w:rFonts w:ascii="宋体" w:hAnsi="宋体" w:cs="宋体"/>
          <w:sz w:val="22"/>
        </w:rPr>
      </w:pPr>
      <w:r>
        <w:rPr>
          <w:rFonts w:hint="eastAsia" w:ascii="宋体" w:hAnsi="宋体" w:cs="宋体"/>
          <w:sz w:val="22"/>
        </w:rPr>
        <w:t>支持模拟机场场景的各个季节；</w:t>
      </w:r>
    </w:p>
    <w:p>
      <w:pPr>
        <w:spacing w:line="360" w:lineRule="exact"/>
        <w:ind w:firstLine="440" w:firstLineChars="200"/>
        <w:rPr>
          <w:rFonts w:ascii="宋体" w:hAnsi="宋体" w:cs="宋体"/>
          <w:sz w:val="22"/>
        </w:rPr>
      </w:pPr>
      <w:r>
        <w:rPr>
          <w:rFonts w:hint="eastAsia" w:ascii="宋体" w:hAnsi="宋体" w:cs="宋体"/>
          <w:sz w:val="22"/>
        </w:rPr>
        <w:t>支持模拟一天中各时段光线的变化，且随着训练时间推移光线能自动推演变化；</w:t>
      </w:r>
    </w:p>
    <w:p>
      <w:pPr>
        <w:spacing w:line="360" w:lineRule="exact"/>
        <w:ind w:firstLine="440" w:firstLineChars="200"/>
        <w:rPr>
          <w:rFonts w:ascii="宋体" w:hAnsi="宋体" w:cs="宋体"/>
          <w:sz w:val="22"/>
        </w:rPr>
      </w:pPr>
      <w:r>
        <w:rPr>
          <w:rFonts w:hint="eastAsia" w:ascii="宋体" w:hAnsi="宋体" w:cs="宋体"/>
          <w:sz w:val="22"/>
        </w:rPr>
        <w:t>支持模拟的天空可根据年月日时、输入的日出日落时刻、机场地形以及气象条件自动模拟日出日落、调节颜色和亮度；</w:t>
      </w:r>
    </w:p>
    <w:p>
      <w:pPr>
        <w:spacing w:line="360" w:lineRule="exact"/>
        <w:ind w:firstLine="440" w:firstLineChars="200"/>
        <w:rPr>
          <w:rFonts w:ascii="宋体" w:hAnsi="宋体" w:cs="宋体"/>
          <w:sz w:val="22"/>
        </w:rPr>
      </w:pPr>
      <w:r>
        <w:rPr>
          <w:rFonts w:hint="eastAsia" w:ascii="宋体" w:hAnsi="宋体" w:cs="宋体"/>
          <w:sz w:val="22"/>
        </w:rPr>
        <w:t>支持模拟环境氛围灯光，包括停机坪高架灯光、候机楼灯光、周边建筑物夜晚灯光效果、机场周边障碍物灯光等；</w:t>
      </w:r>
    </w:p>
    <w:p>
      <w:pPr>
        <w:spacing w:line="360" w:lineRule="exact"/>
        <w:ind w:firstLine="440" w:firstLineChars="200"/>
        <w:rPr>
          <w:rFonts w:ascii="宋体" w:hAnsi="宋体" w:cs="宋体"/>
          <w:sz w:val="22"/>
        </w:rPr>
      </w:pPr>
      <w:r>
        <w:rPr>
          <w:rFonts w:hint="eastAsia" w:ascii="宋体" w:hAnsi="宋体" w:cs="宋体"/>
          <w:sz w:val="22"/>
        </w:rPr>
        <w:t>支持模拟运动目标的影子，依据目标的位置、太阳高度与周围能见度实时更新目标的阴影；</w:t>
      </w:r>
    </w:p>
    <w:p>
      <w:pPr>
        <w:spacing w:line="360" w:lineRule="exact"/>
        <w:ind w:firstLine="440" w:firstLineChars="200"/>
        <w:rPr>
          <w:rFonts w:ascii="宋体" w:hAnsi="宋体" w:cs="宋体"/>
          <w:sz w:val="22"/>
        </w:rPr>
      </w:pPr>
      <w:r>
        <w:rPr>
          <w:rFonts w:hint="eastAsia" w:ascii="宋体" w:hAnsi="宋体" w:cs="宋体"/>
          <w:sz w:val="22"/>
        </w:rPr>
        <w:t>支持模拟各种非常规情况，包括但不限于：动物跑道侵入、车辆侵入跑道、航空器迫降、航空器冲出跑道、航空器提前接地、航空器偏出跑道、航空器或车辆碰撞、航空器爆炸、航空器起火、航空器发动机鸟击和跑道及滑行道道面污染等；</w:t>
      </w:r>
    </w:p>
    <w:p>
      <w:pPr>
        <w:spacing w:line="360" w:lineRule="exact"/>
        <w:ind w:firstLine="440" w:firstLineChars="200"/>
        <w:rPr>
          <w:rFonts w:ascii="宋体" w:hAnsi="宋体" w:cs="宋体"/>
          <w:sz w:val="22"/>
        </w:rPr>
      </w:pPr>
      <w:r>
        <w:rPr>
          <w:rFonts w:hint="eastAsia" w:ascii="宋体" w:hAnsi="宋体" w:cs="宋体"/>
          <w:sz w:val="22"/>
        </w:rPr>
        <w:t>支持模拟不同天气现象，包括云、降雨、降雪、雷电、雾、霾、浮尘、扬沙等；</w:t>
      </w:r>
    </w:p>
    <w:p>
      <w:pPr>
        <w:spacing w:line="360" w:lineRule="exact"/>
        <w:ind w:firstLine="440" w:firstLineChars="200"/>
        <w:rPr>
          <w:rFonts w:ascii="宋体" w:hAnsi="宋体" w:cs="宋体"/>
          <w:sz w:val="22"/>
        </w:rPr>
      </w:pPr>
      <w:r>
        <w:rPr>
          <w:rFonts w:hint="eastAsia" w:ascii="宋体" w:hAnsi="宋体" w:cs="宋体"/>
          <w:sz w:val="22"/>
        </w:rPr>
        <w:t>支持至少3个强度等级的模拟降水和降雪过程；</w:t>
      </w:r>
    </w:p>
    <w:p>
      <w:pPr>
        <w:spacing w:line="360" w:lineRule="exact"/>
        <w:ind w:firstLine="440" w:firstLineChars="200"/>
        <w:rPr>
          <w:rFonts w:ascii="宋体" w:hAnsi="宋体" w:cs="宋体"/>
          <w:sz w:val="22"/>
        </w:rPr>
      </w:pPr>
      <w:r>
        <w:rPr>
          <w:rFonts w:hint="eastAsia" w:ascii="宋体" w:hAnsi="宋体" w:cs="宋体"/>
          <w:sz w:val="22"/>
        </w:rPr>
        <w:t>支持模拟风速和风向对云、降雨、降雪、雾、浮尘、扬沙移动方向和移动速度变化的影响等；</w:t>
      </w:r>
    </w:p>
    <w:p>
      <w:pPr>
        <w:spacing w:line="360" w:lineRule="exact"/>
        <w:ind w:firstLine="440" w:firstLineChars="200"/>
        <w:rPr>
          <w:rFonts w:ascii="宋体" w:hAnsi="宋体" w:cs="宋体"/>
          <w:sz w:val="22"/>
        </w:rPr>
      </w:pPr>
      <w:r>
        <w:rPr>
          <w:rFonts w:hint="eastAsia" w:ascii="宋体" w:hAnsi="宋体" w:cs="宋体"/>
          <w:sz w:val="22"/>
        </w:rPr>
        <w:t>支持模拟雾效，包括平流雾和辐射雾，雾的浓度可以连续调节；</w:t>
      </w:r>
    </w:p>
    <w:p>
      <w:pPr>
        <w:spacing w:line="360" w:lineRule="exact"/>
        <w:ind w:firstLine="440" w:firstLineChars="200"/>
        <w:rPr>
          <w:rFonts w:ascii="宋体" w:hAnsi="宋体" w:cs="宋体"/>
          <w:sz w:val="22"/>
        </w:rPr>
      </w:pPr>
      <w:r>
        <w:rPr>
          <w:rFonts w:hint="eastAsia" w:ascii="宋体" w:hAnsi="宋体" w:cs="宋体"/>
          <w:sz w:val="22"/>
        </w:rPr>
        <w:t>支持模拟各种云，设定云量、云状和云高等；</w:t>
      </w:r>
    </w:p>
    <w:p>
      <w:pPr>
        <w:spacing w:line="360" w:lineRule="exact"/>
        <w:ind w:firstLine="440" w:firstLineChars="200"/>
        <w:rPr>
          <w:rFonts w:ascii="宋体" w:hAnsi="宋体" w:cs="宋体"/>
          <w:sz w:val="22"/>
        </w:rPr>
      </w:pPr>
      <w:r>
        <w:rPr>
          <w:rFonts w:hint="eastAsia" w:ascii="宋体" w:hAnsi="宋体" w:cs="宋体"/>
          <w:sz w:val="22"/>
        </w:rPr>
        <w:t>支持模拟的能见度效果可以根据距离、周围环境因素以及气象条件自动调节；</w:t>
      </w:r>
    </w:p>
    <w:p>
      <w:pPr>
        <w:spacing w:line="360" w:lineRule="exact"/>
        <w:ind w:firstLine="440" w:firstLineChars="200"/>
        <w:rPr>
          <w:rFonts w:ascii="宋体" w:hAnsi="宋体" w:cs="宋体"/>
          <w:sz w:val="22"/>
        </w:rPr>
      </w:pPr>
      <w:r>
        <w:rPr>
          <w:rFonts w:hint="eastAsia" w:ascii="宋体" w:hAnsi="宋体" w:cs="宋体"/>
          <w:sz w:val="22"/>
        </w:rPr>
        <w:t>支持模拟风切变对航空器运动姿态的影响；</w:t>
      </w:r>
    </w:p>
    <w:p>
      <w:pPr>
        <w:spacing w:line="360" w:lineRule="exact"/>
        <w:ind w:firstLine="440" w:firstLineChars="200"/>
        <w:rPr>
          <w:rFonts w:ascii="宋体" w:hAnsi="宋体" w:cs="宋体"/>
          <w:sz w:val="22"/>
        </w:rPr>
      </w:pPr>
      <w:r>
        <w:rPr>
          <w:rFonts w:hint="eastAsia" w:ascii="宋体" w:hAnsi="宋体" w:cs="宋体"/>
          <w:sz w:val="22"/>
        </w:rPr>
        <w:t>支持模拟发射信号弹和焰火效果；</w:t>
      </w:r>
    </w:p>
    <w:p>
      <w:pPr>
        <w:spacing w:line="360" w:lineRule="exact"/>
        <w:ind w:firstLine="440" w:firstLineChars="200"/>
        <w:rPr>
          <w:rFonts w:ascii="宋体" w:hAnsi="宋体" w:cs="宋体"/>
          <w:sz w:val="22"/>
        </w:rPr>
      </w:pPr>
      <w:r>
        <w:rPr>
          <w:rFonts w:hint="eastAsia" w:ascii="宋体" w:hAnsi="宋体" w:cs="宋体"/>
          <w:sz w:val="22"/>
        </w:rPr>
        <w:t>支持模拟塔台内可听到的声音，包括：航空器起飞及着陆的声音、雨声、雷声、消防、救护、爆炸等特殊音效等；</w:t>
      </w:r>
    </w:p>
    <w:p>
      <w:pPr>
        <w:spacing w:line="360" w:lineRule="exact"/>
        <w:ind w:firstLine="440" w:firstLineChars="200"/>
        <w:rPr>
          <w:rFonts w:ascii="宋体" w:hAnsi="宋体" w:cs="宋体"/>
          <w:sz w:val="22"/>
        </w:rPr>
      </w:pPr>
      <w:r>
        <w:rPr>
          <w:rFonts w:hint="eastAsia" w:ascii="宋体" w:hAnsi="宋体" w:cs="宋体"/>
          <w:sz w:val="22"/>
        </w:rPr>
        <w:t>支持三维视景视点可设定，包括塔台视点、航空器的运动视点、指定位置点等；</w:t>
      </w:r>
    </w:p>
    <w:p>
      <w:pPr>
        <w:spacing w:line="360" w:lineRule="exact"/>
        <w:ind w:firstLine="440" w:firstLineChars="200"/>
        <w:rPr>
          <w:rFonts w:ascii="宋体" w:hAnsi="宋体" w:cs="宋体"/>
          <w:sz w:val="22"/>
        </w:rPr>
      </w:pPr>
      <w:r>
        <w:rPr>
          <w:rFonts w:hint="eastAsia" w:ascii="宋体" w:hAnsi="宋体" w:cs="宋体"/>
          <w:sz w:val="22"/>
        </w:rPr>
        <w:t>支持三维视景视角可旋转；</w:t>
      </w:r>
    </w:p>
    <w:p>
      <w:pPr>
        <w:spacing w:line="360" w:lineRule="exact"/>
        <w:ind w:firstLine="440" w:firstLineChars="200"/>
        <w:rPr>
          <w:rFonts w:ascii="宋体" w:hAnsi="宋体" w:cs="宋体"/>
          <w:sz w:val="22"/>
        </w:rPr>
      </w:pPr>
      <w:r>
        <w:rPr>
          <w:rFonts w:hint="eastAsia" w:ascii="宋体" w:hAnsi="宋体" w:cs="宋体"/>
          <w:sz w:val="22"/>
        </w:rPr>
        <w:t>三维视景支持放大镜/望远镜功能，支持选择查看的航空器和放大倍数调整，且望远镜位置可随航空器移动；</w:t>
      </w:r>
    </w:p>
    <w:p>
      <w:pPr>
        <w:spacing w:line="360" w:lineRule="exact"/>
        <w:ind w:firstLine="440" w:firstLineChars="200"/>
        <w:rPr>
          <w:rFonts w:ascii="宋体" w:hAnsi="宋体" w:cs="宋体"/>
          <w:sz w:val="22"/>
        </w:rPr>
      </w:pPr>
      <w:r>
        <w:rPr>
          <w:rFonts w:hint="eastAsia" w:ascii="宋体" w:hAnsi="宋体" w:cs="宋体"/>
          <w:sz w:val="22"/>
        </w:rPr>
        <w:t>支持三维视景暂停、快进、快退、跳变和回放等等功能；</w:t>
      </w:r>
    </w:p>
    <w:p>
      <w:pPr>
        <w:spacing w:line="360" w:lineRule="exact"/>
        <w:ind w:firstLine="440" w:firstLineChars="200"/>
        <w:rPr>
          <w:rFonts w:ascii="宋体" w:hAnsi="宋体" w:cs="宋体"/>
          <w:sz w:val="22"/>
        </w:rPr>
      </w:pPr>
      <w:r>
        <w:rPr>
          <w:rFonts w:hint="eastAsia" w:ascii="宋体" w:hAnsi="宋体" w:cs="宋体"/>
          <w:sz w:val="22"/>
        </w:rPr>
        <w:t>支持根据练习设置中的若干气象条件组，完成气象条件组之间的渐变。（如由晴转变至轻雾再转至浓雾，或风向风速的改变）。</w:t>
      </w:r>
    </w:p>
    <w:p>
      <w:pPr>
        <w:spacing w:line="360" w:lineRule="exact"/>
        <w:ind w:firstLine="440" w:firstLineChars="200"/>
        <w:rPr>
          <w:rFonts w:ascii="宋体" w:hAnsi="宋体" w:cs="宋体"/>
          <w:sz w:val="22"/>
        </w:rPr>
      </w:pPr>
      <w:r>
        <w:rPr>
          <w:rFonts w:hint="eastAsia" w:ascii="宋体" w:hAnsi="宋体" w:cs="宋体"/>
          <w:sz w:val="22"/>
        </w:rPr>
        <w:t>6.2.3.2状态数据和气象信息显示</w:t>
      </w:r>
    </w:p>
    <w:p>
      <w:pPr>
        <w:spacing w:line="360" w:lineRule="exact"/>
        <w:ind w:firstLine="440" w:firstLineChars="200"/>
        <w:rPr>
          <w:rFonts w:ascii="宋体" w:hAnsi="宋体" w:cs="宋体"/>
          <w:sz w:val="22"/>
        </w:rPr>
      </w:pPr>
      <w:r>
        <w:rPr>
          <w:rFonts w:hint="eastAsia" w:ascii="宋体" w:hAnsi="宋体" w:cs="宋体"/>
          <w:sz w:val="22"/>
        </w:rPr>
        <w:t>支持状态信息设置与显示，包括：本地时间、世界协调时、本地日期、QNH和QFE显示与设置、检测的系统状态告警和系统备注信息能；</w:t>
      </w:r>
    </w:p>
    <w:p>
      <w:pPr>
        <w:spacing w:line="360" w:lineRule="exact"/>
        <w:ind w:firstLine="440" w:firstLineChars="200"/>
        <w:rPr>
          <w:rFonts w:ascii="宋体" w:hAnsi="宋体" w:cs="宋体"/>
          <w:sz w:val="22"/>
        </w:rPr>
      </w:pPr>
      <w:r>
        <w:rPr>
          <w:rFonts w:hint="eastAsia" w:ascii="宋体" w:hAnsi="宋体" w:cs="宋体"/>
          <w:sz w:val="22"/>
        </w:rPr>
        <w:t>支持气象信息数字和图形形式显示，包括：日期、时间（UTC时间和本地时间）、当前使用跑道、风向、风速、温度、露点、RVR、能见度、跑道灯光等级、通播代码；</w:t>
      </w:r>
    </w:p>
    <w:p>
      <w:pPr>
        <w:spacing w:line="360" w:lineRule="exact"/>
        <w:ind w:firstLine="440" w:firstLineChars="200"/>
        <w:rPr>
          <w:rFonts w:ascii="宋体" w:hAnsi="宋体" w:cs="宋体"/>
          <w:sz w:val="22"/>
        </w:rPr>
      </w:pPr>
      <w:r>
        <w:rPr>
          <w:rFonts w:hint="eastAsia" w:ascii="宋体" w:hAnsi="宋体" w:cs="宋体"/>
          <w:sz w:val="22"/>
        </w:rPr>
        <w:t>支持相关数据和气象数字及图形显示，包括：通播代码、以雷达为北京显示农机云、积雨云的位置和范围等；</w:t>
      </w:r>
    </w:p>
    <w:p>
      <w:pPr>
        <w:spacing w:line="360" w:lineRule="exact"/>
        <w:ind w:firstLine="440" w:firstLineChars="200"/>
        <w:rPr>
          <w:rFonts w:ascii="宋体" w:hAnsi="宋体" w:cs="宋体"/>
          <w:sz w:val="22"/>
        </w:rPr>
      </w:pPr>
      <w:r>
        <w:rPr>
          <w:rFonts w:hint="eastAsia" w:ascii="宋体" w:hAnsi="宋体" w:cs="宋体"/>
          <w:sz w:val="22"/>
        </w:rPr>
        <w:t>支持风向及风速在练习设置的气象条件值范围内随机变化；</w:t>
      </w:r>
    </w:p>
    <w:p>
      <w:pPr>
        <w:spacing w:line="360" w:lineRule="exact"/>
        <w:ind w:firstLine="440" w:firstLineChars="200"/>
        <w:rPr>
          <w:rFonts w:ascii="宋体" w:hAnsi="宋体" w:cs="宋体"/>
          <w:sz w:val="22"/>
        </w:rPr>
      </w:pPr>
      <w:r>
        <w:rPr>
          <w:rFonts w:hint="eastAsia" w:ascii="宋体" w:hAnsi="宋体" w:cs="宋体"/>
          <w:sz w:val="22"/>
        </w:rPr>
        <w:t>气象信息显示模式同塔台实际工作一致。</w:t>
      </w:r>
    </w:p>
    <w:p>
      <w:pPr>
        <w:spacing w:line="360" w:lineRule="exact"/>
        <w:ind w:firstLine="440" w:firstLineChars="200"/>
        <w:rPr>
          <w:rFonts w:ascii="宋体" w:hAnsi="宋体" w:cs="宋体"/>
          <w:sz w:val="22"/>
        </w:rPr>
      </w:pPr>
      <w:r>
        <w:rPr>
          <w:rFonts w:hint="eastAsia" w:ascii="宋体" w:hAnsi="宋体" w:cs="宋体"/>
          <w:sz w:val="22"/>
        </w:rPr>
        <w:t>6.2.3.3飞行数据处理与显示</w:t>
      </w:r>
    </w:p>
    <w:p>
      <w:pPr>
        <w:spacing w:line="360" w:lineRule="exact"/>
        <w:ind w:firstLine="440" w:firstLineChars="200"/>
        <w:rPr>
          <w:rFonts w:ascii="宋体" w:hAnsi="宋体" w:cs="宋体"/>
          <w:sz w:val="22"/>
        </w:rPr>
      </w:pPr>
      <w:r>
        <w:rPr>
          <w:rFonts w:hint="eastAsia" w:ascii="宋体" w:hAnsi="宋体" w:cs="宋体"/>
          <w:sz w:val="22"/>
        </w:rPr>
        <w:t>飞行数据处理与显示分为进港航班信息和离港航班信息，能反映飞行计划信息及实时动态；</w:t>
      </w:r>
    </w:p>
    <w:p>
      <w:pPr>
        <w:spacing w:line="360" w:lineRule="exact"/>
        <w:ind w:firstLine="440" w:firstLineChars="200"/>
        <w:rPr>
          <w:rFonts w:ascii="宋体" w:hAnsi="宋体" w:cs="宋体"/>
          <w:sz w:val="22"/>
        </w:rPr>
      </w:pPr>
      <w:r>
        <w:rPr>
          <w:rFonts w:hint="eastAsia" w:ascii="宋体" w:hAnsi="宋体" w:cs="宋体"/>
          <w:sz w:val="22"/>
        </w:rPr>
        <w:t>支持应答机代码的自动分配和手动修改。</w:t>
      </w:r>
    </w:p>
    <w:p>
      <w:pPr>
        <w:spacing w:line="360" w:lineRule="exact"/>
        <w:ind w:firstLine="440" w:firstLineChars="200"/>
        <w:rPr>
          <w:rFonts w:ascii="宋体" w:hAnsi="宋体" w:cs="宋体"/>
          <w:sz w:val="22"/>
        </w:rPr>
      </w:pPr>
      <w:r>
        <w:rPr>
          <w:rFonts w:hint="eastAsia" w:ascii="宋体" w:hAnsi="宋体" w:cs="宋体"/>
          <w:sz w:val="22"/>
        </w:rPr>
        <w:t>6.2.3.4场面灯光控制</w:t>
      </w:r>
    </w:p>
    <w:p>
      <w:pPr>
        <w:spacing w:line="360" w:lineRule="exact"/>
        <w:ind w:firstLine="440" w:firstLineChars="200"/>
        <w:rPr>
          <w:rFonts w:ascii="宋体" w:hAnsi="宋体" w:cs="宋体"/>
          <w:sz w:val="22"/>
        </w:rPr>
      </w:pPr>
      <w:r>
        <w:rPr>
          <w:rFonts w:hint="eastAsia" w:ascii="宋体" w:hAnsi="宋体" w:cs="宋体"/>
          <w:sz w:val="22"/>
        </w:rPr>
        <w:t>支持机场灯光开关、等级的控制，可采用软件界面或硬件设备实现，并在相应三维适应系统中显示。</w:t>
      </w:r>
    </w:p>
    <w:p>
      <w:pPr>
        <w:spacing w:line="360" w:lineRule="exact"/>
        <w:ind w:firstLine="440" w:firstLineChars="200"/>
        <w:rPr>
          <w:rFonts w:ascii="宋体" w:hAnsi="宋体" w:cs="宋体"/>
          <w:sz w:val="22"/>
        </w:rPr>
      </w:pPr>
      <w:r>
        <w:rPr>
          <w:rFonts w:hint="eastAsia" w:ascii="宋体" w:hAnsi="宋体" w:cs="宋体"/>
          <w:sz w:val="22"/>
        </w:rPr>
        <w:t>6.2.3.5终端区飞行动态监视</w:t>
      </w:r>
    </w:p>
    <w:p>
      <w:pPr>
        <w:spacing w:line="360" w:lineRule="exact"/>
        <w:ind w:firstLine="440" w:firstLineChars="200"/>
        <w:rPr>
          <w:rFonts w:ascii="宋体" w:hAnsi="宋体" w:cs="宋体"/>
          <w:sz w:val="22"/>
        </w:rPr>
      </w:pPr>
      <w:r>
        <w:rPr>
          <w:rFonts w:hint="eastAsia" w:ascii="宋体" w:hAnsi="宋体" w:cs="宋体"/>
          <w:sz w:val="22"/>
        </w:rPr>
        <w:t>支持监视进离场及机场附近航空器运行状况；</w:t>
      </w:r>
    </w:p>
    <w:p>
      <w:pPr>
        <w:spacing w:line="360" w:lineRule="exact"/>
        <w:ind w:firstLine="440" w:firstLineChars="200"/>
        <w:rPr>
          <w:rFonts w:ascii="宋体" w:hAnsi="宋体" w:cs="宋体"/>
          <w:sz w:val="22"/>
        </w:rPr>
      </w:pPr>
      <w:r>
        <w:rPr>
          <w:rFonts w:hint="eastAsia" w:ascii="宋体" w:hAnsi="宋体" w:cs="宋体"/>
          <w:sz w:val="22"/>
        </w:rPr>
        <w:t>支持视频图操作，显示用户选定的视频地图、更改中心点、显示范围、设置和选择视频图等；视频图包括：航路、航空器下滑航径、导航台、终端区、禁区、盲区、特殊区域、管制边界线、塔台区、跑道、跑道延长线及刻度标识等；</w:t>
      </w:r>
    </w:p>
    <w:p>
      <w:pPr>
        <w:spacing w:line="360" w:lineRule="exact"/>
        <w:ind w:firstLine="440" w:firstLineChars="200"/>
        <w:rPr>
          <w:rFonts w:ascii="宋体" w:hAnsi="宋体" w:cs="宋体"/>
          <w:sz w:val="22"/>
        </w:rPr>
      </w:pPr>
      <w:r>
        <w:rPr>
          <w:rFonts w:hint="eastAsia" w:ascii="宋体" w:hAnsi="宋体" w:cs="宋体"/>
          <w:sz w:val="22"/>
        </w:rPr>
        <w:t>支持航空器移交与接收操作；</w:t>
      </w:r>
    </w:p>
    <w:p>
      <w:pPr>
        <w:spacing w:line="360" w:lineRule="exact"/>
        <w:ind w:firstLine="440" w:firstLineChars="200"/>
        <w:rPr>
          <w:rFonts w:ascii="宋体" w:hAnsi="宋体" w:cs="宋体"/>
          <w:sz w:val="22"/>
        </w:rPr>
      </w:pPr>
      <w:r>
        <w:rPr>
          <w:rFonts w:hint="eastAsia" w:ascii="宋体" w:hAnsi="宋体" w:cs="宋体"/>
          <w:sz w:val="22"/>
        </w:rPr>
        <w:t>支持电子进程单显示及操作；</w:t>
      </w:r>
    </w:p>
    <w:p>
      <w:pPr>
        <w:spacing w:line="360" w:lineRule="exact"/>
        <w:ind w:firstLine="440" w:firstLineChars="200"/>
        <w:rPr>
          <w:rFonts w:ascii="宋体" w:hAnsi="宋体" w:cs="宋体"/>
          <w:sz w:val="22"/>
        </w:rPr>
      </w:pPr>
      <w:r>
        <w:rPr>
          <w:rFonts w:hint="eastAsia" w:ascii="宋体" w:hAnsi="宋体" w:cs="宋体"/>
          <w:sz w:val="22"/>
        </w:rPr>
        <w:t>支持距离环设置和显示；</w:t>
      </w:r>
    </w:p>
    <w:p>
      <w:pPr>
        <w:spacing w:line="360" w:lineRule="exact"/>
        <w:ind w:firstLine="440" w:firstLineChars="200"/>
        <w:rPr>
          <w:rFonts w:ascii="宋体" w:hAnsi="宋体" w:cs="宋体"/>
          <w:sz w:val="22"/>
        </w:rPr>
      </w:pPr>
      <w:r>
        <w:rPr>
          <w:rFonts w:hint="eastAsia" w:ascii="宋体" w:hAnsi="宋体" w:cs="宋体"/>
          <w:sz w:val="22"/>
        </w:rPr>
        <w:t>支持辅助窗口设置及显示，支持辅助窗口拖动；</w:t>
      </w:r>
    </w:p>
    <w:p>
      <w:pPr>
        <w:spacing w:line="360" w:lineRule="exact"/>
        <w:ind w:firstLine="440" w:firstLineChars="200"/>
        <w:rPr>
          <w:rFonts w:ascii="宋体" w:hAnsi="宋体" w:cs="宋体"/>
          <w:sz w:val="22"/>
        </w:rPr>
      </w:pPr>
      <w:r>
        <w:rPr>
          <w:rFonts w:hint="eastAsia" w:ascii="宋体" w:hAnsi="宋体" w:cs="宋体"/>
          <w:sz w:val="22"/>
        </w:rPr>
        <w:t>告警提示，应向管制员提供声音和视频告警，包括短期冲突告警、偏航告警、偏离许可高度告警、最低安全高度告警、危险区及限制区告警、特殊应答机代码告警、下滑航径偏离告警等；</w:t>
      </w:r>
    </w:p>
    <w:p>
      <w:pPr>
        <w:spacing w:line="360" w:lineRule="exact"/>
        <w:ind w:firstLine="440" w:firstLineChars="200"/>
        <w:rPr>
          <w:rFonts w:ascii="宋体" w:hAnsi="宋体" w:cs="宋体"/>
          <w:sz w:val="22"/>
        </w:rPr>
      </w:pPr>
      <w:r>
        <w:rPr>
          <w:rFonts w:hint="eastAsia" w:ascii="宋体" w:hAnsi="宋体" w:cs="宋体"/>
          <w:sz w:val="22"/>
        </w:rPr>
        <w:t>雷达航迹显示与操作处理，包括：标牌信息显示、飞行预计矢量线显示、尾迹点显示、标牌选择与移动、航迹符显示、航迹符选择与释放、添加航迹符备注信息、清除失效航迹、飞行计划查询、航班详细信息显示、目的高度设置等；</w:t>
      </w:r>
    </w:p>
    <w:p>
      <w:pPr>
        <w:spacing w:line="360" w:lineRule="exact"/>
        <w:ind w:firstLine="440" w:firstLineChars="200"/>
        <w:rPr>
          <w:rFonts w:ascii="宋体" w:hAnsi="宋体" w:cs="宋体"/>
          <w:sz w:val="22"/>
        </w:rPr>
      </w:pPr>
      <w:r>
        <w:rPr>
          <w:rFonts w:hint="eastAsia" w:ascii="宋体" w:hAnsi="宋体" w:cs="宋体"/>
          <w:sz w:val="22"/>
        </w:rPr>
        <w:t>视频图绘制，包括矩形绘制，扇形绘制，折线绘制，多边形绘制，圆绘制，符号绘制等；</w:t>
      </w:r>
    </w:p>
    <w:p>
      <w:pPr>
        <w:spacing w:line="360" w:lineRule="exact"/>
        <w:ind w:firstLine="440" w:firstLineChars="200"/>
        <w:rPr>
          <w:rFonts w:ascii="宋体" w:hAnsi="宋体" w:cs="宋体"/>
          <w:sz w:val="22"/>
        </w:rPr>
      </w:pPr>
      <w:r>
        <w:rPr>
          <w:rFonts w:hint="eastAsia" w:ascii="宋体" w:hAnsi="宋体" w:cs="宋体"/>
          <w:sz w:val="22"/>
        </w:rPr>
        <w:t>雷达航迹设置，包括：设置标牌的显示信息、设置显示的尾迹点数目、设置飞行预计矢量线时间、设置开关飞行预计矢量线、设置开关目标尾迹等；</w:t>
      </w:r>
    </w:p>
    <w:p>
      <w:pPr>
        <w:spacing w:line="360" w:lineRule="exact"/>
        <w:ind w:firstLine="440" w:firstLineChars="200"/>
        <w:rPr>
          <w:rFonts w:ascii="宋体" w:hAnsi="宋体" w:cs="宋体"/>
          <w:sz w:val="22"/>
        </w:rPr>
      </w:pPr>
      <w:r>
        <w:rPr>
          <w:rFonts w:hint="eastAsia" w:ascii="宋体" w:hAnsi="宋体" w:cs="宋体"/>
          <w:sz w:val="22"/>
        </w:rPr>
        <w:t>多种模式测距功能，包括：运动目标与运动目标之间、运动目标与静目标之间、静目标与静目标之间的距离等；</w:t>
      </w:r>
    </w:p>
    <w:p>
      <w:pPr>
        <w:spacing w:line="360" w:lineRule="exact"/>
        <w:ind w:firstLine="440" w:firstLineChars="200"/>
        <w:rPr>
          <w:rFonts w:ascii="宋体" w:hAnsi="宋体" w:cs="宋体"/>
          <w:sz w:val="22"/>
        </w:rPr>
      </w:pPr>
      <w:r>
        <w:rPr>
          <w:rFonts w:hint="eastAsia" w:ascii="宋体" w:hAnsi="宋体" w:cs="宋体"/>
          <w:sz w:val="22"/>
        </w:rPr>
        <w:t>过滤设置，包括：地理位置过滤、高度过滤、二次雷达编码过滤、呼号过滤等；</w:t>
      </w:r>
    </w:p>
    <w:p>
      <w:pPr>
        <w:spacing w:line="360" w:lineRule="exact"/>
        <w:ind w:firstLine="440" w:firstLineChars="200"/>
        <w:rPr>
          <w:rFonts w:ascii="宋体" w:hAnsi="宋体" w:cs="宋体"/>
          <w:sz w:val="22"/>
        </w:rPr>
      </w:pPr>
      <w:r>
        <w:rPr>
          <w:rFonts w:hint="eastAsia" w:ascii="宋体" w:hAnsi="宋体" w:cs="宋体"/>
          <w:sz w:val="22"/>
        </w:rPr>
        <w:t>支持航空器移交与接收操作；</w:t>
      </w:r>
    </w:p>
    <w:p>
      <w:pPr>
        <w:spacing w:line="360" w:lineRule="exact"/>
        <w:ind w:firstLine="440" w:firstLineChars="200"/>
        <w:rPr>
          <w:rFonts w:ascii="宋体" w:hAnsi="宋体" w:cs="宋体"/>
          <w:sz w:val="22"/>
        </w:rPr>
      </w:pPr>
      <w:r>
        <w:rPr>
          <w:rFonts w:hint="eastAsia" w:ascii="宋体" w:hAnsi="宋体" w:cs="宋体"/>
          <w:sz w:val="22"/>
        </w:rPr>
        <w:t>支持电子进程单显示及操作，电子进程单的格式及运作同实际一致，并能够按要求进行设置；</w:t>
      </w:r>
    </w:p>
    <w:p>
      <w:pPr>
        <w:spacing w:line="360" w:lineRule="exact"/>
        <w:ind w:firstLine="440" w:firstLineChars="200"/>
        <w:rPr>
          <w:rFonts w:ascii="宋体" w:hAnsi="宋体" w:cs="宋体"/>
          <w:sz w:val="22"/>
        </w:rPr>
      </w:pPr>
      <w:r>
        <w:rPr>
          <w:rFonts w:hint="eastAsia" w:ascii="宋体" w:hAnsi="宋体" w:cs="宋体"/>
          <w:sz w:val="22"/>
        </w:rPr>
        <w:t>支持距离环设置及显示；</w:t>
      </w:r>
    </w:p>
    <w:p>
      <w:pPr>
        <w:spacing w:line="360" w:lineRule="exact"/>
        <w:ind w:firstLine="440" w:firstLineChars="200"/>
        <w:rPr>
          <w:rFonts w:ascii="宋体" w:hAnsi="宋体" w:cs="宋体"/>
          <w:sz w:val="22"/>
        </w:rPr>
      </w:pPr>
      <w:r>
        <w:rPr>
          <w:rFonts w:hint="eastAsia" w:ascii="宋体" w:hAnsi="宋体" w:cs="宋体"/>
          <w:sz w:val="22"/>
        </w:rPr>
        <w:t>支持辅助窗口设置及显示，支持辅助窗口拖动。</w:t>
      </w:r>
    </w:p>
    <w:p>
      <w:pPr>
        <w:spacing w:line="360" w:lineRule="exact"/>
        <w:ind w:firstLine="440" w:firstLineChars="200"/>
        <w:rPr>
          <w:rFonts w:ascii="宋体" w:hAnsi="宋体" w:cs="宋体"/>
          <w:sz w:val="22"/>
        </w:rPr>
      </w:pPr>
      <w:r>
        <w:rPr>
          <w:rFonts w:hint="eastAsia" w:ascii="宋体" w:hAnsi="宋体" w:cs="宋体"/>
          <w:sz w:val="22"/>
        </w:rPr>
        <w:t>6.2.3.6场面交通动态监视</w:t>
      </w:r>
    </w:p>
    <w:p>
      <w:pPr>
        <w:spacing w:line="360" w:lineRule="exact"/>
        <w:ind w:firstLine="440" w:firstLineChars="200"/>
        <w:rPr>
          <w:rFonts w:ascii="宋体" w:hAnsi="宋体" w:cs="宋体"/>
          <w:sz w:val="22"/>
        </w:rPr>
      </w:pPr>
      <w:r>
        <w:rPr>
          <w:rFonts w:hint="eastAsia" w:ascii="宋体" w:hAnsi="宋体" w:cs="宋体"/>
          <w:sz w:val="22"/>
        </w:rPr>
        <w:t>支持平面显示机场场面视频图，包括：跑道边线、跑道中心线、跑道名称、滑行道边线、滑行道中线、滑行道名称、明显建筑（如候机楼）、机坪（包括机坪上航空器滑行道路、车辆道路、停机位、廊桥等）、各等待位置标记（包括滑行道等待点、跑道外等待点等）和机场边界线；</w:t>
      </w:r>
    </w:p>
    <w:p>
      <w:pPr>
        <w:spacing w:line="360" w:lineRule="exact"/>
        <w:ind w:firstLine="440" w:firstLineChars="200"/>
        <w:rPr>
          <w:rFonts w:ascii="宋体" w:hAnsi="宋体" w:cs="宋体"/>
          <w:sz w:val="22"/>
        </w:rPr>
      </w:pPr>
      <w:r>
        <w:rPr>
          <w:rFonts w:hint="eastAsia" w:ascii="宋体" w:hAnsi="宋体" w:cs="宋体"/>
          <w:sz w:val="22"/>
        </w:rPr>
        <w:t>支持运动目标（航空器和车辆）显示与操作，包括：目标标识符、标牌信息、标牌选择与移动、预测航迹线、尾迹点等；</w:t>
      </w:r>
    </w:p>
    <w:p>
      <w:pPr>
        <w:spacing w:line="360" w:lineRule="exact"/>
        <w:ind w:firstLine="440" w:firstLineChars="200"/>
        <w:rPr>
          <w:rFonts w:ascii="宋体" w:hAnsi="宋体" w:cs="宋体"/>
          <w:sz w:val="22"/>
        </w:rPr>
      </w:pPr>
      <w:r>
        <w:rPr>
          <w:rFonts w:hint="eastAsia" w:ascii="宋体" w:hAnsi="宋体" w:cs="宋体"/>
          <w:sz w:val="22"/>
        </w:rPr>
        <w:t>支持视频图操作，包括：移动、缩放、选择范围和局部快看等视频图功能；</w:t>
      </w:r>
    </w:p>
    <w:p>
      <w:pPr>
        <w:spacing w:line="360" w:lineRule="exact"/>
        <w:ind w:firstLine="440" w:firstLineChars="200"/>
        <w:rPr>
          <w:rFonts w:ascii="宋体" w:hAnsi="宋体" w:cs="宋体"/>
          <w:sz w:val="22"/>
        </w:rPr>
      </w:pPr>
      <w:r>
        <w:rPr>
          <w:rFonts w:hint="eastAsia" w:ascii="宋体" w:hAnsi="宋体" w:cs="宋体"/>
          <w:sz w:val="22"/>
        </w:rPr>
        <w:t>支持多种模式测距功能，包括：运动目标与运动目标之间、运动目标与静目标之间、静目标与静目标之间的距离等；</w:t>
      </w:r>
    </w:p>
    <w:p>
      <w:pPr>
        <w:spacing w:line="360" w:lineRule="exact"/>
        <w:ind w:firstLine="440" w:firstLineChars="200"/>
        <w:rPr>
          <w:rFonts w:ascii="宋体" w:hAnsi="宋体" w:cs="宋体"/>
          <w:sz w:val="22"/>
        </w:rPr>
      </w:pPr>
      <w:r>
        <w:rPr>
          <w:rFonts w:hint="eastAsia" w:ascii="宋体" w:hAnsi="宋体" w:cs="宋体"/>
          <w:sz w:val="22"/>
        </w:rPr>
        <w:t>支持设置场面监视盲区，已实现航迹与计划相关的航班经过盲区后去相关；</w:t>
      </w:r>
    </w:p>
    <w:p>
      <w:pPr>
        <w:spacing w:line="360" w:lineRule="exact"/>
        <w:ind w:firstLine="440" w:firstLineChars="200"/>
        <w:rPr>
          <w:rFonts w:ascii="宋体" w:hAnsi="宋体" w:cs="宋体"/>
          <w:sz w:val="22"/>
        </w:rPr>
      </w:pPr>
      <w:r>
        <w:rPr>
          <w:rFonts w:hint="eastAsia" w:ascii="宋体" w:hAnsi="宋体" w:cs="宋体"/>
          <w:sz w:val="22"/>
        </w:rPr>
        <w:t>状态数据显示，信息包括：本地时间、世界协调时间、本地日期、QNH和QFE显示与设置等；</w:t>
      </w:r>
    </w:p>
    <w:p>
      <w:pPr>
        <w:spacing w:line="360" w:lineRule="exact"/>
        <w:ind w:firstLine="440" w:firstLineChars="200"/>
        <w:rPr>
          <w:rFonts w:ascii="宋体" w:hAnsi="宋体" w:cs="宋体"/>
          <w:sz w:val="22"/>
        </w:rPr>
      </w:pPr>
      <w:r>
        <w:rPr>
          <w:rFonts w:hint="eastAsia" w:ascii="宋体" w:hAnsi="宋体" w:cs="宋体"/>
          <w:sz w:val="22"/>
        </w:rPr>
        <w:t>视频图操作包括：移动、缩放、选择显示的视频图等；</w:t>
      </w:r>
    </w:p>
    <w:p>
      <w:pPr>
        <w:spacing w:line="360" w:lineRule="exact"/>
        <w:ind w:firstLine="440" w:firstLineChars="200"/>
        <w:rPr>
          <w:rFonts w:ascii="宋体" w:hAnsi="宋体" w:cs="宋体"/>
          <w:sz w:val="22"/>
        </w:rPr>
      </w:pPr>
      <w:r>
        <w:rPr>
          <w:rFonts w:hint="eastAsia" w:ascii="宋体" w:hAnsi="宋体" w:cs="宋体"/>
          <w:sz w:val="22"/>
        </w:rPr>
        <w:t>运动目标设置，包括：设置标牌的显示信息、设置显示的尾迹点数目、设置显示的预测航迹线时间、设置不同飞行状态的标牌颜色、设置标牌的字体型号大小等、设置开关飞行预计矢量线、设置开关目标尾迹；</w:t>
      </w:r>
    </w:p>
    <w:p>
      <w:pPr>
        <w:spacing w:line="360" w:lineRule="exact"/>
        <w:ind w:firstLine="440" w:firstLineChars="200"/>
        <w:rPr>
          <w:rFonts w:ascii="宋体" w:hAnsi="宋体" w:cs="宋体"/>
          <w:sz w:val="22"/>
        </w:rPr>
      </w:pPr>
      <w:r>
        <w:rPr>
          <w:rFonts w:hint="eastAsia" w:ascii="宋体" w:hAnsi="宋体" w:cs="宋体"/>
          <w:sz w:val="22"/>
        </w:rPr>
        <w:t>过滤设置，包括：二次雷达编码过滤、呼号过滤、飞行状态过滤等；</w:t>
      </w:r>
    </w:p>
    <w:p>
      <w:pPr>
        <w:spacing w:line="360" w:lineRule="exact"/>
        <w:ind w:firstLine="440" w:firstLineChars="200"/>
        <w:rPr>
          <w:rFonts w:ascii="宋体" w:hAnsi="宋体" w:cs="宋体"/>
          <w:sz w:val="22"/>
        </w:rPr>
      </w:pPr>
      <w:r>
        <w:rPr>
          <w:rFonts w:hint="eastAsia" w:ascii="宋体" w:hAnsi="宋体" w:cs="宋体"/>
          <w:sz w:val="22"/>
        </w:rPr>
        <w:t>辅助窗口设置及显示，支持辅助窗口拖动。</w:t>
      </w:r>
    </w:p>
    <w:p>
      <w:pPr>
        <w:spacing w:line="360" w:lineRule="exact"/>
        <w:ind w:firstLine="440" w:firstLineChars="200"/>
        <w:rPr>
          <w:rFonts w:ascii="宋体" w:hAnsi="宋体" w:cs="宋体"/>
          <w:sz w:val="22"/>
        </w:rPr>
      </w:pPr>
      <w:r>
        <w:rPr>
          <w:rFonts w:hint="eastAsia" w:ascii="宋体" w:hAnsi="宋体" w:cs="宋体"/>
          <w:sz w:val="22"/>
        </w:rPr>
        <w:t>6.2.3.7数字放行</w:t>
      </w:r>
    </w:p>
    <w:p>
      <w:pPr>
        <w:spacing w:line="360" w:lineRule="exact"/>
        <w:ind w:firstLine="440" w:firstLineChars="200"/>
        <w:rPr>
          <w:rFonts w:ascii="宋体" w:hAnsi="宋体" w:cs="宋体"/>
          <w:sz w:val="22"/>
        </w:rPr>
      </w:pPr>
      <w:r>
        <w:rPr>
          <w:rFonts w:hint="eastAsia" w:ascii="宋体" w:hAnsi="宋体" w:cs="宋体"/>
          <w:sz w:val="22"/>
        </w:rPr>
        <w:t>支持模拟基于地空数据链的双向通信来实现模拟飞行员与塔台管制员之间的信息交换，实现数字化放行；</w:t>
      </w:r>
    </w:p>
    <w:p>
      <w:pPr>
        <w:spacing w:line="360" w:lineRule="exact"/>
        <w:ind w:firstLine="440" w:firstLineChars="200"/>
        <w:rPr>
          <w:rFonts w:ascii="宋体" w:hAnsi="宋体" w:cs="宋体"/>
          <w:sz w:val="22"/>
        </w:rPr>
      </w:pPr>
      <w:r>
        <w:rPr>
          <w:rFonts w:hint="eastAsia" w:ascii="宋体" w:hAnsi="宋体" w:cs="宋体"/>
          <w:sz w:val="22"/>
        </w:rPr>
        <w:t>数字放行界面及功能操作应当与实际工作岗位的主用系统一致。</w:t>
      </w:r>
    </w:p>
    <w:p>
      <w:pPr>
        <w:spacing w:line="360" w:lineRule="exact"/>
        <w:ind w:firstLine="440" w:firstLineChars="200"/>
        <w:rPr>
          <w:rFonts w:ascii="宋体" w:hAnsi="宋体" w:cs="宋体"/>
          <w:sz w:val="22"/>
        </w:rPr>
      </w:pPr>
      <w:r>
        <w:rPr>
          <w:rFonts w:hint="eastAsia" w:ascii="宋体" w:hAnsi="宋体" w:cs="宋体"/>
          <w:sz w:val="22"/>
        </w:rPr>
        <w:t>6.2.3.8数字自动终端信息</w:t>
      </w:r>
    </w:p>
    <w:p>
      <w:pPr>
        <w:spacing w:line="360" w:lineRule="exact"/>
        <w:ind w:firstLine="440" w:firstLineChars="200"/>
        <w:rPr>
          <w:rFonts w:ascii="宋体" w:hAnsi="宋体" w:cs="宋体"/>
          <w:sz w:val="22"/>
        </w:rPr>
      </w:pPr>
      <w:r>
        <w:rPr>
          <w:rFonts w:hint="eastAsia" w:ascii="宋体" w:hAnsi="宋体" w:cs="宋体"/>
          <w:sz w:val="22"/>
        </w:rPr>
        <w:t>提供起飞和降落阶段所需要的有关机场气象情况和机场状况信息；</w:t>
      </w:r>
    </w:p>
    <w:p>
      <w:pPr>
        <w:spacing w:line="360" w:lineRule="exact"/>
        <w:ind w:firstLine="440" w:firstLineChars="200"/>
        <w:rPr>
          <w:rFonts w:ascii="宋体" w:hAnsi="宋体" w:cs="宋体"/>
          <w:sz w:val="22"/>
        </w:rPr>
      </w:pPr>
      <w:r>
        <w:rPr>
          <w:rFonts w:hint="eastAsia" w:ascii="宋体" w:hAnsi="宋体" w:cs="宋体"/>
          <w:sz w:val="22"/>
        </w:rPr>
        <w:t>界面及功能操作参照实际工作岗位的主用系统；</w:t>
      </w:r>
    </w:p>
    <w:p>
      <w:pPr>
        <w:spacing w:line="360" w:lineRule="exact"/>
        <w:ind w:firstLine="440" w:firstLineChars="200"/>
        <w:rPr>
          <w:rFonts w:ascii="宋体" w:hAnsi="宋体" w:cs="宋体"/>
          <w:sz w:val="22"/>
        </w:rPr>
      </w:pPr>
      <w:r>
        <w:rPr>
          <w:rFonts w:hint="eastAsia" w:ascii="宋体" w:hAnsi="宋体" w:cs="宋体"/>
          <w:sz w:val="22"/>
        </w:rPr>
        <w:t>支持通播代码的自动或手动修改与其他相应功能模块的通播信息同步。</w:t>
      </w:r>
    </w:p>
    <w:p>
      <w:pPr>
        <w:spacing w:line="360" w:lineRule="exact"/>
        <w:ind w:firstLine="440" w:firstLineChars="200"/>
        <w:rPr>
          <w:rFonts w:ascii="宋体" w:hAnsi="宋体" w:cs="宋体"/>
          <w:sz w:val="22"/>
        </w:rPr>
      </w:pPr>
      <w:r>
        <w:rPr>
          <w:rFonts w:hint="eastAsia" w:ascii="宋体" w:hAnsi="宋体" w:cs="宋体"/>
          <w:sz w:val="22"/>
        </w:rPr>
        <w:t>6.2.3.9塔台电子进程单</w:t>
      </w:r>
    </w:p>
    <w:p>
      <w:pPr>
        <w:spacing w:line="360" w:lineRule="exact"/>
        <w:ind w:firstLine="440" w:firstLineChars="200"/>
        <w:rPr>
          <w:rFonts w:ascii="宋体" w:hAnsi="宋体" w:cs="宋体"/>
          <w:sz w:val="22"/>
        </w:rPr>
      </w:pPr>
      <w:r>
        <w:rPr>
          <w:rFonts w:hint="eastAsia" w:ascii="宋体" w:hAnsi="宋体" w:cs="宋体"/>
          <w:sz w:val="22"/>
        </w:rPr>
        <w:t>系统配备塔台电子进程单，并支持管制员根据工作流程使用塔台电子进程单；</w:t>
      </w:r>
    </w:p>
    <w:p>
      <w:pPr>
        <w:spacing w:line="360" w:lineRule="exact"/>
        <w:ind w:firstLine="440" w:firstLineChars="200"/>
        <w:rPr>
          <w:rFonts w:ascii="宋体" w:hAnsi="宋体" w:cs="宋体"/>
          <w:sz w:val="22"/>
        </w:rPr>
      </w:pPr>
      <w:r>
        <w:rPr>
          <w:rFonts w:hint="eastAsia" w:ascii="宋体" w:hAnsi="宋体" w:cs="宋体"/>
          <w:sz w:val="22"/>
        </w:rPr>
        <w:t>塔台电子进程应具备在区域管制、进近管制、塔台管制、地面管制席位之间的传递和移交。</w:t>
      </w:r>
    </w:p>
    <w:p>
      <w:pPr>
        <w:spacing w:line="360" w:lineRule="exact"/>
        <w:ind w:firstLine="440" w:firstLineChars="200"/>
        <w:rPr>
          <w:rFonts w:ascii="宋体" w:hAnsi="宋体" w:cs="宋体"/>
          <w:sz w:val="22"/>
        </w:rPr>
      </w:pPr>
      <w:r>
        <w:rPr>
          <w:rFonts w:hint="eastAsia" w:ascii="宋体" w:hAnsi="宋体" w:cs="宋体"/>
          <w:sz w:val="22"/>
        </w:rPr>
        <w:t>6.2.4模拟飞行员模块</w:t>
      </w:r>
    </w:p>
    <w:p>
      <w:pPr>
        <w:spacing w:line="360" w:lineRule="exact"/>
        <w:ind w:firstLine="440" w:firstLineChars="200"/>
        <w:rPr>
          <w:rFonts w:ascii="宋体" w:hAnsi="宋体" w:cs="宋体"/>
          <w:sz w:val="22"/>
        </w:rPr>
      </w:pPr>
      <w:r>
        <w:rPr>
          <w:rFonts w:hint="eastAsia" w:ascii="宋体" w:hAnsi="宋体" w:cs="宋体"/>
          <w:sz w:val="22"/>
        </w:rPr>
        <w:t>模拟飞行员模块由飞行态势及动态信息显示与操作、飞行计划信息显示、航空器控制操作、车辆控制操作和操作设置与辅助信息提示等五个功能子模块组成。</w:t>
      </w:r>
    </w:p>
    <w:p>
      <w:pPr>
        <w:spacing w:line="360" w:lineRule="exact"/>
        <w:ind w:firstLine="440" w:firstLineChars="200"/>
        <w:rPr>
          <w:rFonts w:ascii="宋体" w:hAnsi="宋体" w:cs="宋体"/>
          <w:sz w:val="22"/>
        </w:rPr>
      </w:pPr>
      <w:r>
        <w:rPr>
          <w:rFonts w:hint="eastAsia" w:ascii="宋体" w:hAnsi="宋体" w:cs="宋体"/>
          <w:sz w:val="22"/>
        </w:rPr>
        <w:t>6.2.4.1交通态势及动态信息显示与操作</w:t>
      </w:r>
    </w:p>
    <w:p>
      <w:pPr>
        <w:spacing w:line="360" w:lineRule="exact"/>
        <w:ind w:firstLine="440" w:firstLineChars="200"/>
        <w:rPr>
          <w:rFonts w:ascii="宋体" w:hAnsi="宋体" w:cs="宋体"/>
          <w:sz w:val="22"/>
        </w:rPr>
      </w:pPr>
      <w:r>
        <w:rPr>
          <w:rFonts w:hint="eastAsia" w:ascii="宋体" w:hAnsi="宋体" w:cs="宋体"/>
          <w:sz w:val="22"/>
        </w:rPr>
        <w:t>支持终端区飞行动态监视信息显示，包括跑道、跑道延长线及距离标识、导航台或位置报告点、等待航线、航路、空中走廊、标准进离场程序、仪表进近程序、管制区及扇区、禁区、限制区、方位刻度及距离环等；</w:t>
      </w:r>
    </w:p>
    <w:p>
      <w:pPr>
        <w:spacing w:line="360" w:lineRule="exact"/>
        <w:ind w:firstLine="440" w:firstLineChars="200"/>
        <w:rPr>
          <w:rFonts w:ascii="宋体" w:hAnsi="宋体" w:cs="宋体"/>
          <w:sz w:val="22"/>
        </w:rPr>
      </w:pPr>
      <w:r>
        <w:rPr>
          <w:rFonts w:hint="eastAsia" w:ascii="宋体" w:hAnsi="宋体" w:cs="宋体"/>
          <w:sz w:val="22"/>
        </w:rPr>
        <w:t>支持场面交通动态监视信息显示，包括跑道边线、跑道中心线、跑道名称、滑行道边线、滑行道中线、滑行道名称、明显建筑（如候机楼）、机坪（包括机坪上航空器滑行路线、车辆行走道路、停机位、廊桥）、滑行道等待位置、跑道外等待点、机场边界线以及相应的灯光等；</w:t>
      </w:r>
    </w:p>
    <w:p>
      <w:pPr>
        <w:spacing w:line="360" w:lineRule="exact"/>
        <w:ind w:firstLine="440" w:firstLineChars="200"/>
        <w:rPr>
          <w:rFonts w:ascii="宋体" w:hAnsi="宋体" w:cs="宋体"/>
          <w:sz w:val="22"/>
        </w:rPr>
      </w:pPr>
      <w:r>
        <w:rPr>
          <w:rFonts w:hint="eastAsia" w:ascii="宋体" w:hAnsi="宋体" w:cs="宋体"/>
          <w:sz w:val="22"/>
        </w:rPr>
        <w:t>支持运动目标显示，包括机场附近空域和活动区内的航空器目标、地面航空器目标和车辆目标及其标牌等；</w:t>
      </w:r>
    </w:p>
    <w:p>
      <w:pPr>
        <w:spacing w:line="360" w:lineRule="exact"/>
        <w:ind w:firstLine="440" w:firstLineChars="200"/>
        <w:rPr>
          <w:rFonts w:ascii="宋体" w:hAnsi="宋体" w:cs="宋体"/>
          <w:sz w:val="22"/>
        </w:rPr>
      </w:pPr>
      <w:r>
        <w:rPr>
          <w:rFonts w:hint="eastAsia" w:ascii="宋体" w:hAnsi="宋体" w:cs="宋体"/>
          <w:sz w:val="22"/>
        </w:rPr>
        <w:t>航空器标牌信息包括航班号、速度、高度、机型和停机位等，车辆标牌信息至少包括车辆名称代号；</w:t>
      </w:r>
    </w:p>
    <w:p>
      <w:pPr>
        <w:spacing w:line="360" w:lineRule="exact"/>
        <w:ind w:firstLine="440" w:firstLineChars="200"/>
        <w:rPr>
          <w:rFonts w:ascii="宋体" w:hAnsi="宋体" w:cs="宋体"/>
          <w:sz w:val="22"/>
        </w:rPr>
      </w:pPr>
      <w:r>
        <w:rPr>
          <w:rFonts w:hint="eastAsia" w:ascii="宋体" w:hAnsi="宋体" w:cs="宋体"/>
          <w:sz w:val="22"/>
        </w:rPr>
        <w:t>支持视频图切换设置，在终端区飞行动态监视及场面交通动态监视界面之间进行快捷切换。</w:t>
      </w:r>
    </w:p>
    <w:p>
      <w:pPr>
        <w:spacing w:line="360" w:lineRule="exact"/>
        <w:ind w:firstLine="440" w:firstLineChars="200"/>
        <w:rPr>
          <w:rFonts w:ascii="宋体" w:hAnsi="宋体" w:cs="宋体"/>
          <w:sz w:val="22"/>
        </w:rPr>
      </w:pPr>
      <w:r>
        <w:rPr>
          <w:rFonts w:hint="eastAsia" w:ascii="宋体" w:hAnsi="宋体" w:cs="宋体"/>
          <w:sz w:val="22"/>
        </w:rPr>
        <w:t>支持航空器和车辆以不同图表显示其所在位置；</w:t>
      </w:r>
    </w:p>
    <w:p>
      <w:pPr>
        <w:spacing w:line="360" w:lineRule="exact"/>
        <w:ind w:firstLine="440" w:firstLineChars="200"/>
        <w:rPr>
          <w:rFonts w:ascii="宋体" w:hAnsi="宋体" w:cs="宋体"/>
          <w:sz w:val="22"/>
        </w:rPr>
      </w:pPr>
      <w:r>
        <w:rPr>
          <w:rFonts w:hint="eastAsia" w:ascii="宋体" w:hAnsi="宋体" w:cs="宋体"/>
          <w:sz w:val="22"/>
        </w:rPr>
        <w:t>支持滑行过程中航空器之间碰撞探测告警提示、航空器与车辆之间碰撞探测告警提示、航空器滑行至受限道口时出现告警提示并能够自动停止。</w:t>
      </w:r>
    </w:p>
    <w:p>
      <w:pPr>
        <w:spacing w:line="360" w:lineRule="exact"/>
        <w:ind w:firstLine="440" w:firstLineChars="200"/>
        <w:rPr>
          <w:rFonts w:ascii="宋体" w:hAnsi="宋体" w:cs="宋体"/>
          <w:sz w:val="22"/>
        </w:rPr>
      </w:pPr>
      <w:r>
        <w:rPr>
          <w:rFonts w:hint="eastAsia" w:ascii="宋体" w:hAnsi="宋体" w:cs="宋体"/>
          <w:sz w:val="22"/>
        </w:rPr>
        <w:t>6.2.4.2飞行计划信息显示</w:t>
      </w:r>
    </w:p>
    <w:p>
      <w:pPr>
        <w:spacing w:line="360" w:lineRule="exact"/>
        <w:ind w:firstLine="440" w:firstLineChars="200"/>
        <w:rPr>
          <w:rFonts w:ascii="宋体" w:hAnsi="宋体" w:cs="宋体"/>
          <w:sz w:val="22"/>
        </w:rPr>
      </w:pPr>
      <w:r>
        <w:rPr>
          <w:rFonts w:hint="eastAsia" w:ascii="宋体" w:hAnsi="宋体" w:cs="宋体"/>
          <w:sz w:val="22"/>
        </w:rPr>
        <w:t>显示信息包括受模拟飞行员控制的航班计划和非受控的航班计划，支持分类显示；</w:t>
      </w:r>
    </w:p>
    <w:p>
      <w:pPr>
        <w:spacing w:line="360" w:lineRule="exact"/>
        <w:ind w:firstLine="440" w:firstLineChars="200"/>
        <w:rPr>
          <w:rFonts w:ascii="宋体" w:hAnsi="宋体" w:cs="宋体"/>
          <w:sz w:val="22"/>
        </w:rPr>
      </w:pPr>
      <w:r>
        <w:rPr>
          <w:rFonts w:hint="eastAsia" w:ascii="宋体" w:hAnsi="宋体" w:cs="宋体"/>
          <w:sz w:val="22"/>
        </w:rPr>
        <w:t>航班计划包含航班号、停机位号、计划离港时间（计划到港时间）、航路、目的地、航班当前状态、航班请求提示报告等；</w:t>
      </w:r>
    </w:p>
    <w:p>
      <w:pPr>
        <w:spacing w:line="360" w:lineRule="exact"/>
        <w:ind w:firstLine="440" w:firstLineChars="200"/>
        <w:rPr>
          <w:rFonts w:ascii="宋体" w:hAnsi="宋体" w:cs="宋体"/>
          <w:sz w:val="22"/>
        </w:rPr>
      </w:pPr>
      <w:r>
        <w:rPr>
          <w:rFonts w:hint="eastAsia" w:ascii="宋体" w:hAnsi="宋体" w:cs="宋体"/>
          <w:sz w:val="22"/>
        </w:rPr>
        <w:t>航班计划信息支持分类排序功能。</w:t>
      </w:r>
    </w:p>
    <w:p>
      <w:pPr>
        <w:spacing w:line="360" w:lineRule="exact"/>
        <w:ind w:firstLine="440" w:firstLineChars="200"/>
        <w:rPr>
          <w:rFonts w:ascii="宋体" w:hAnsi="宋体" w:cs="宋体"/>
          <w:sz w:val="22"/>
        </w:rPr>
      </w:pPr>
      <w:r>
        <w:rPr>
          <w:rFonts w:hint="eastAsia" w:ascii="宋体" w:hAnsi="宋体" w:cs="宋体"/>
          <w:sz w:val="22"/>
        </w:rPr>
        <w:t>6.2.4.3航空器控制操作</w:t>
      </w:r>
    </w:p>
    <w:p>
      <w:pPr>
        <w:spacing w:line="360" w:lineRule="exact"/>
        <w:ind w:firstLine="440" w:firstLineChars="200"/>
        <w:rPr>
          <w:rFonts w:ascii="宋体" w:hAnsi="宋体" w:cs="宋体"/>
          <w:sz w:val="22"/>
        </w:rPr>
      </w:pPr>
      <w:r>
        <w:rPr>
          <w:rFonts w:hint="eastAsia" w:ascii="宋体" w:hAnsi="宋体" w:cs="宋体"/>
          <w:sz w:val="22"/>
        </w:rPr>
        <w:t>支持对受控航空器的各种控制操作，具体控制功能如下：</w:t>
      </w:r>
    </w:p>
    <w:p>
      <w:pPr>
        <w:spacing w:line="360" w:lineRule="exact"/>
        <w:ind w:firstLine="440" w:firstLineChars="200"/>
        <w:rPr>
          <w:rFonts w:ascii="宋体" w:hAnsi="宋体" w:cs="宋体"/>
          <w:sz w:val="22"/>
        </w:rPr>
      </w:pPr>
      <w:r>
        <w:rPr>
          <w:rFonts w:hint="eastAsia" w:ascii="宋体" w:hAnsi="宋体" w:cs="宋体"/>
          <w:sz w:val="22"/>
        </w:rPr>
        <w:t>a)支持航空器的各种状态及其控制与运动仿真，包括：申请放行、放行确认、申请推出、批准推出、推出、申请开车、批准开车、开车、申请滑行、批准滑行、开始按默认速度滑行、调整滑行速度、恢复默认滑行速度、立刻等待、在指定位置前等待，航空器在跑道外等待点等待时如果前机进跑道则后机自动滑行至跑道外等待点，直升机地面滑行、直升机空中滑行、跟随前机、在当前位置左（右）转、在交叉口左（右）转、跑道180度掉头、跑道外等待、穿越跑道、打开着陆灯、关闭着陆灯、闪烁着陆灯、摆动副翼、摆动方向舵、进跑道、起飞、进跑道滑跑起飞、中断起飞、直升机起飞（包括在跑道上、滑行道上和停机坪上）、上升、起落航线飞行、沿起落航线一边飞行加入航线、沿起落航线二边飞行加入航线、沿起落航线三边飞行后任意方向加入航线（含盘旋上升）、延长三边、三转弯、提前三转弯、加入长四边、四转弯、加入长五边、使用短五边、连续起落、向指定跑道进近着陆、盘旋进近、直升机向指定点（包括在跑道、滑行道和停机坪）直线进近、直升机向指定点（包括在跑道、滑行道和停机坪）盘旋进近、着陆后滑出跑道、低空通场、通场加三边、通场摇摆机翼、复飞、拉升、调速、下降、改变航向、加入仪表着陆系统的航向道、实施仪表进近、盘旋等待（包括围绕机场盘旋、以当前点为切点盘旋和在当前高度上再飞一次起落航线）、直飞某点和在指定位置加入起落航线等；</w:t>
      </w:r>
    </w:p>
    <w:p>
      <w:pPr>
        <w:spacing w:line="360" w:lineRule="exact"/>
        <w:ind w:firstLine="440" w:firstLineChars="200"/>
        <w:rPr>
          <w:rFonts w:ascii="宋体" w:hAnsi="宋体" w:cs="宋体"/>
          <w:sz w:val="22"/>
        </w:rPr>
      </w:pPr>
      <w:r>
        <w:rPr>
          <w:rFonts w:hint="eastAsia" w:ascii="宋体" w:hAnsi="宋体" w:cs="宋体"/>
          <w:sz w:val="22"/>
        </w:rPr>
        <w:t>b)支持航空器的状态及其控制与运动细节的仿真，包括：摆动机翼或副翼、摆动方向舵、通场摇摆机翼等；</w:t>
      </w:r>
    </w:p>
    <w:p>
      <w:pPr>
        <w:spacing w:line="360" w:lineRule="exact"/>
        <w:ind w:firstLine="440" w:firstLineChars="200"/>
        <w:rPr>
          <w:rFonts w:ascii="宋体" w:hAnsi="宋体" w:cs="宋体"/>
          <w:sz w:val="22"/>
        </w:rPr>
      </w:pPr>
      <w:r>
        <w:rPr>
          <w:rFonts w:hint="eastAsia" w:ascii="宋体" w:hAnsi="宋体" w:cs="宋体"/>
          <w:sz w:val="22"/>
        </w:rPr>
        <w:t>c)支持航空器的非常规情况仿真，包括：一发失效、一发失效着陆、起落架故障、提前接地、襟翼故障进近、过晚接地、冲出跑道、偏离接地和迫降、引擎起火、应答机失效、跑道头闪灯、中断起飞、接地复飞、航空器空中相撞、航空器地面相撞、大翼擦地、地面滑行前轮转弯失效等；</w:t>
      </w:r>
    </w:p>
    <w:p>
      <w:pPr>
        <w:spacing w:line="360" w:lineRule="exact"/>
        <w:ind w:firstLine="440" w:firstLineChars="200"/>
        <w:rPr>
          <w:rFonts w:ascii="宋体" w:hAnsi="宋体" w:cs="宋体"/>
          <w:sz w:val="22"/>
        </w:rPr>
      </w:pPr>
      <w:r>
        <w:rPr>
          <w:rFonts w:hint="eastAsia" w:ascii="宋体" w:hAnsi="宋体" w:cs="宋体"/>
          <w:sz w:val="22"/>
        </w:rPr>
        <w:t>支持不同模拟飞行员之间航空器的操作权限移交；</w:t>
      </w:r>
    </w:p>
    <w:p>
      <w:pPr>
        <w:spacing w:line="360" w:lineRule="exact"/>
        <w:ind w:firstLine="440" w:firstLineChars="200"/>
        <w:rPr>
          <w:rFonts w:ascii="宋体" w:hAnsi="宋体" w:cs="宋体"/>
          <w:sz w:val="22"/>
        </w:rPr>
      </w:pPr>
      <w:r>
        <w:rPr>
          <w:rFonts w:hint="eastAsia" w:ascii="宋体" w:hAnsi="宋体" w:cs="宋体"/>
          <w:sz w:val="22"/>
        </w:rPr>
        <w:t>支持模拟飞行员对指定管制范围内航空器提供灵活、简便的交互操作，采用键盘输入、快捷键输入和鼠标操作，系统能根据航空器当前状态自动预判下一步的操作并默认下一步操作；</w:t>
      </w:r>
    </w:p>
    <w:p>
      <w:pPr>
        <w:spacing w:line="360" w:lineRule="exact"/>
        <w:ind w:firstLine="440" w:firstLineChars="200"/>
        <w:rPr>
          <w:rFonts w:ascii="宋体" w:hAnsi="宋体" w:cs="宋体"/>
          <w:sz w:val="22"/>
        </w:rPr>
      </w:pPr>
      <w:r>
        <w:rPr>
          <w:rFonts w:hint="eastAsia" w:ascii="宋体" w:hAnsi="宋体" w:cs="宋体"/>
          <w:sz w:val="22"/>
        </w:rPr>
        <w:t>支持操作指令参数制式的公制与英制转换，并能够明确显示当前的制式；</w:t>
      </w:r>
    </w:p>
    <w:p>
      <w:pPr>
        <w:spacing w:line="360" w:lineRule="exact"/>
        <w:ind w:firstLine="440" w:firstLineChars="200"/>
        <w:rPr>
          <w:rFonts w:ascii="宋体" w:hAnsi="宋体" w:cs="宋体"/>
          <w:sz w:val="22"/>
        </w:rPr>
      </w:pPr>
      <w:r>
        <w:rPr>
          <w:rFonts w:hint="eastAsia" w:ascii="宋体" w:hAnsi="宋体" w:cs="宋体"/>
          <w:sz w:val="22"/>
        </w:rPr>
        <w:t>模拟飞行员输入的滑行指令超出允许的滑行限制时，系统能够自动提醒模拟飞行员，航空器会在受限滑行道口自动停止。</w:t>
      </w:r>
    </w:p>
    <w:p>
      <w:pPr>
        <w:spacing w:line="360" w:lineRule="exact"/>
        <w:ind w:firstLine="440" w:firstLineChars="200"/>
        <w:rPr>
          <w:rFonts w:ascii="宋体" w:hAnsi="宋体" w:cs="宋体"/>
          <w:sz w:val="22"/>
        </w:rPr>
      </w:pPr>
      <w:r>
        <w:rPr>
          <w:rFonts w:hint="eastAsia" w:ascii="宋体" w:hAnsi="宋体" w:cs="宋体"/>
          <w:sz w:val="22"/>
        </w:rPr>
        <w:t>6.2.4.4车辆控制操作</w:t>
      </w:r>
    </w:p>
    <w:p>
      <w:pPr>
        <w:spacing w:line="360" w:lineRule="exact"/>
        <w:ind w:firstLine="440" w:firstLineChars="200"/>
        <w:rPr>
          <w:rFonts w:ascii="宋体" w:hAnsi="宋体" w:cs="宋体"/>
          <w:sz w:val="22"/>
        </w:rPr>
      </w:pPr>
      <w:r>
        <w:rPr>
          <w:rFonts w:hint="eastAsia" w:ascii="宋体" w:hAnsi="宋体" w:cs="宋体"/>
          <w:sz w:val="22"/>
        </w:rPr>
        <w:t>实现对受控车辆的各种控制，具体功能如下：</w:t>
      </w:r>
    </w:p>
    <w:p>
      <w:pPr>
        <w:spacing w:line="360" w:lineRule="exact"/>
        <w:ind w:firstLine="440" w:firstLineChars="200"/>
        <w:rPr>
          <w:rFonts w:ascii="宋体" w:hAnsi="宋体" w:cs="宋体"/>
          <w:sz w:val="22"/>
        </w:rPr>
      </w:pPr>
      <w:r>
        <w:rPr>
          <w:rFonts w:hint="eastAsia" w:ascii="宋体" w:hAnsi="宋体" w:cs="宋体"/>
          <w:sz w:val="22"/>
        </w:rPr>
        <w:t>a)支持车辆在跑道和滑行道上的各种控制及运动仿真，包括：按指定路线前进、调速、转弯、立刻等待、在某道口前等待、跑道外等待、进跑道、快速脱离跑道到指定位置点和车辆侵入跑道等；</w:t>
      </w:r>
    </w:p>
    <w:p>
      <w:pPr>
        <w:spacing w:line="360" w:lineRule="exact"/>
        <w:ind w:firstLine="440" w:firstLineChars="200"/>
        <w:rPr>
          <w:rFonts w:ascii="宋体" w:hAnsi="宋体" w:cs="宋体"/>
          <w:sz w:val="22"/>
        </w:rPr>
      </w:pPr>
      <w:r>
        <w:rPr>
          <w:rFonts w:hint="eastAsia" w:ascii="宋体" w:hAnsi="宋体" w:cs="宋体"/>
          <w:sz w:val="22"/>
        </w:rPr>
        <w:t>b)支持车辆在机坪上的各种控制及运动仿真，包括：按指定路线前进、调速、转弯、后退、立刻等待和在某道口前等待等；</w:t>
      </w:r>
    </w:p>
    <w:p>
      <w:pPr>
        <w:spacing w:line="360" w:lineRule="exact"/>
        <w:ind w:firstLine="440" w:firstLineChars="200"/>
        <w:rPr>
          <w:rFonts w:ascii="宋体" w:hAnsi="宋体" w:cs="宋体"/>
          <w:sz w:val="22"/>
        </w:rPr>
      </w:pPr>
      <w:r>
        <w:rPr>
          <w:rFonts w:hint="eastAsia" w:ascii="宋体" w:hAnsi="宋体" w:cs="宋体"/>
          <w:sz w:val="22"/>
        </w:rPr>
        <w:t>实现不同模拟飞行员之间车辆的操作权限的移交；</w:t>
      </w:r>
    </w:p>
    <w:p>
      <w:pPr>
        <w:spacing w:line="360" w:lineRule="exact"/>
        <w:ind w:firstLine="440" w:firstLineChars="200"/>
        <w:rPr>
          <w:rFonts w:ascii="宋体" w:hAnsi="宋体" w:cs="宋体"/>
          <w:sz w:val="22"/>
        </w:rPr>
      </w:pPr>
      <w:r>
        <w:rPr>
          <w:rFonts w:hint="eastAsia" w:ascii="宋体" w:hAnsi="宋体" w:cs="宋体"/>
          <w:sz w:val="22"/>
        </w:rPr>
        <w:t>支持操作员对指定范围内车辆提供灵活、简便的交互操作，采用包括键盘键入、快捷键输入和鼠标操作；</w:t>
      </w:r>
    </w:p>
    <w:p>
      <w:pPr>
        <w:spacing w:line="360" w:lineRule="exact"/>
        <w:ind w:firstLine="440" w:firstLineChars="200"/>
        <w:rPr>
          <w:rFonts w:ascii="宋体" w:hAnsi="宋体" w:cs="宋体"/>
          <w:sz w:val="22"/>
        </w:rPr>
      </w:pPr>
      <w:r>
        <w:rPr>
          <w:rFonts w:hint="eastAsia" w:ascii="宋体" w:hAnsi="宋体" w:cs="宋体"/>
          <w:sz w:val="22"/>
        </w:rPr>
        <w:t>支持操作指令参数制式的公制与英制转换，并能够明确显示当前的制式；</w:t>
      </w:r>
    </w:p>
    <w:p>
      <w:pPr>
        <w:spacing w:line="360" w:lineRule="exact"/>
        <w:ind w:firstLine="440" w:firstLineChars="200"/>
        <w:rPr>
          <w:rFonts w:ascii="宋体" w:hAnsi="宋体" w:cs="宋体"/>
          <w:sz w:val="22"/>
        </w:rPr>
      </w:pPr>
      <w:r>
        <w:rPr>
          <w:rFonts w:hint="eastAsia" w:ascii="宋体" w:hAnsi="宋体" w:cs="宋体"/>
          <w:sz w:val="22"/>
        </w:rPr>
        <w:t>支持地面引导车与落地航空器滑行路线的耦合。</w:t>
      </w:r>
    </w:p>
    <w:p>
      <w:pPr>
        <w:spacing w:line="360" w:lineRule="exact"/>
        <w:ind w:firstLine="440" w:firstLineChars="200"/>
        <w:rPr>
          <w:rFonts w:ascii="宋体" w:hAnsi="宋体" w:cs="宋体"/>
          <w:sz w:val="22"/>
        </w:rPr>
      </w:pPr>
      <w:r>
        <w:rPr>
          <w:rFonts w:hint="eastAsia" w:ascii="宋体" w:hAnsi="宋体" w:cs="宋体"/>
          <w:sz w:val="22"/>
        </w:rPr>
        <w:t>6.2.4.5操作设置</w:t>
      </w:r>
    </w:p>
    <w:p>
      <w:pPr>
        <w:spacing w:line="360" w:lineRule="exact"/>
        <w:ind w:firstLine="440" w:firstLineChars="200"/>
        <w:rPr>
          <w:rFonts w:ascii="宋体" w:hAnsi="宋体" w:cs="宋体"/>
          <w:sz w:val="22"/>
        </w:rPr>
      </w:pPr>
      <w:r>
        <w:rPr>
          <w:rFonts w:hint="eastAsia" w:ascii="宋体" w:hAnsi="宋体" w:cs="宋体"/>
          <w:sz w:val="22"/>
        </w:rPr>
        <w:t>支持编辑常用的地面滑行路径及其他常用指令组合，并可保存作为常用指令直接输入；</w:t>
      </w:r>
    </w:p>
    <w:p>
      <w:pPr>
        <w:spacing w:line="360" w:lineRule="exact"/>
        <w:ind w:firstLine="440" w:firstLineChars="200"/>
        <w:rPr>
          <w:rFonts w:ascii="宋体" w:hAnsi="宋体" w:cs="宋体"/>
          <w:sz w:val="22"/>
        </w:rPr>
      </w:pPr>
      <w:r>
        <w:rPr>
          <w:rFonts w:hint="eastAsia" w:ascii="宋体" w:hAnsi="宋体" w:cs="宋体"/>
          <w:sz w:val="22"/>
        </w:rPr>
        <w:t>支持指令的快捷键设置和使用，并可保存。</w:t>
      </w:r>
    </w:p>
    <w:p>
      <w:pPr>
        <w:spacing w:line="360" w:lineRule="exact"/>
        <w:ind w:firstLine="440" w:firstLineChars="200"/>
        <w:rPr>
          <w:rFonts w:ascii="宋体" w:hAnsi="宋体" w:cs="宋体"/>
          <w:sz w:val="22"/>
        </w:rPr>
      </w:pPr>
      <w:r>
        <w:rPr>
          <w:rFonts w:hint="eastAsia" w:ascii="宋体" w:hAnsi="宋体" w:cs="宋体"/>
          <w:sz w:val="22"/>
        </w:rPr>
        <w:t>6.2.5.6辅助信息提示</w:t>
      </w:r>
    </w:p>
    <w:p>
      <w:pPr>
        <w:spacing w:line="360" w:lineRule="exact"/>
        <w:ind w:firstLine="440" w:firstLineChars="200"/>
        <w:rPr>
          <w:rFonts w:ascii="宋体" w:hAnsi="宋体" w:cs="宋体"/>
          <w:sz w:val="22"/>
        </w:rPr>
      </w:pPr>
      <w:r>
        <w:rPr>
          <w:rFonts w:hint="eastAsia" w:ascii="宋体" w:hAnsi="宋体" w:cs="宋体"/>
          <w:sz w:val="22"/>
        </w:rPr>
        <w:t>支持显示操作指令执行反馈信息，列出模拟飞行员输入的操作指令，并对指令的正确性和可执行性进行判断，区别显示提示信息；</w:t>
      </w:r>
    </w:p>
    <w:p>
      <w:pPr>
        <w:spacing w:line="360" w:lineRule="exact"/>
        <w:ind w:firstLine="440" w:firstLineChars="200"/>
        <w:rPr>
          <w:rFonts w:ascii="宋体" w:hAnsi="宋体" w:cs="宋体"/>
          <w:sz w:val="22"/>
        </w:rPr>
      </w:pPr>
      <w:r>
        <w:rPr>
          <w:rFonts w:hint="eastAsia" w:ascii="宋体" w:hAnsi="宋体" w:cs="宋体"/>
          <w:sz w:val="22"/>
        </w:rPr>
        <w:t>支持模拟飞行员之间进行航空器的操作权限移交时，伴随视频或者音频提示；</w:t>
      </w:r>
    </w:p>
    <w:p>
      <w:pPr>
        <w:spacing w:line="360" w:lineRule="exact"/>
        <w:ind w:firstLine="440" w:firstLineChars="200"/>
        <w:rPr>
          <w:rFonts w:ascii="宋体" w:hAnsi="宋体" w:cs="宋体"/>
          <w:sz w:val="22"/>
        </w:rPr>
      </w:pPr>
      <w:r>
        <w:rPr>
          <w:rFonts w:hint="eastAsia" w:ascii="宋体" w:hAnsi="宋体" w:cs="宋体"/>
          <w:sz w:val="22"/>
        </w:rPr>
        <w:t>支持练习开始后，根据设置的各种特情，弹出相应的执行脚本；</w:t>
      </w:r>
    </w:p>
    <w:p>
      <w:pPr>
        <w:spacing w:line="360" w:lineRule="exact"/>
        <w:ind w:firstLine="440" w:firstLineChars="200"/>
        <w:rPr>
          <w:rFonts w:ascii="宋体" w:hAnsi="宋体" w:cs="宋体"/>
          <w:sz w:val="22"/>
        </w:rPr>
      </w:pPr>
      <w:r>
        <w:rPr>
          <w:rFonts w:hint="eastAsia" w:ascii="宋体" w:hAnsi="宋体" w:cs="宋体"/>
          <w:sz w:val="22"/>
        </w:rPr>
        <w:t>支持显示教员发来的即时信息。</w:t>
      </w:r>
    </w:p>
    <w:p>
      <w:pPr>
        <w:spacing w:line="360" w:lineRule="exact"/>
        <w:ind w:firstLine="440" w:firstLineChars="200"/>
        <w:rPr>
          <w:rFonts w:ascii="宋体" w:hAnsi="宋体" w:cs="宋体"/>
          <w:sz w:val="22"/>
        </w:rPr>
      </w:pPr>
      <w:r>
        <w:rPr>
          <w:rFonts w:hint="eastAsia" w:ascii="宋体" w:hAnsi="宋体" w:cs="宋体"/>
          <w:sz w:val="22"/>
        </w:rPr>
        <w:t>6.2.6模拟通讯模块</w:t>
      </w:r>
    </w:p>
    <w:p>
      <w:pPr>
        <w:spacing w:line="360" w:lineRule="exact"/>
        <w:ind w:firstLine="440" w:firstLineChars="200"/>
        <w:rPr>
          <w:rFonts w:ascii="宋体" w:hAnsi="宋体" w:cs="宋体"/>
          <w:sz w:val="22"/>
        </w:rPr>
      </w:pPr>
      <w:r>
        <w:rPr>
          <w:rFonts w:hint="eastAsia" w:ascii="宋体" w:hAnsi="宋体" w:cs="宋体"/>
          <w:sz w:val="22"/>
        </w:rPr>
        <w:t>模拟通信模块由模拟低空通信、模拟直通电话、通话监听、话音记录与回访和通信系统故障模拟等五个功能子模块组成。</w:t>
      </w:r>
    </w:p>
    <w:p>
      <w:pPr>
        <w:spacing w:line="360" w:lineRule="exact"/>
        <w:ind w:firstLine="440" w:firstLineChars="200"/>
        <w:rPr>
          <w:rFonts w:ascii="宋体" w:hAnsi="宋体" w:cs="宋体"/>
          <w:sz w:val="22"/>
        </w:rPr>
      </w:pPr>
      <w:r>
        <w:rPr>
          <w:rFonts w:hint="eastAsia" w:ascii="宋体" w:hAnsi="宋体" w:cs="宋体"/>
          <w:sz w:val="22"/>
        </w:rPr>
        <w:t>6.2.6.1模拟陆空通讯</w:t>
      </w:r>
    </w:p>
    <w:p>
      <w:pPr>
        <w:spacing w:line="360" w:lineRule="exact"/>
        <w:ind w:firstLine="440" w:firstLineChars="200"/>
        <w:rPr>
          <w:rFonts w:ascii="宋体" w:hAnsi="宋体" w:cs="宋体"/>
          <w:sz w:val="22"/>
        </w:rPr>
      </w:pPr>
      <w:r>
        <w:rPr>
          <w:rFonts w:hint="eastAsia" w:ascii="宋体" w:hAnsi="宋体" w:cs="宋体"/>
          <w:sz w:val="22"/>
        </w:rPr>
        <w:t>能够模拟任意席位间陆空通话，具备成对模拟地空通信的能力；</w:t>
      </w:r>
    </w:p>
    <w:p>
      <w:pPr>
        <w:spacing w:line="360" w:lineRule="exact"/>
        <w:ind w:firstLine="440" w:firstLineChars="200"/>
        <w:rPr>
          <w:rFonts w:ascii="宋体" w:hAnsi="宋体" w:cs="宋体"/>
          <w:sz w:val="22"/>
        </w:rPr>
      </w:pPr>
      <w:r>
        <w:rPr>
          <w:rFonts w:hint="eastAsia" w:ascii="宋体" w:hAnsi="宋体" w:cs="宋体"/>
          <w:sz w:val="22"/>
        </w:rPr>
        <w:t>能够选择地空通信频率；</w:t>
      </w:r>
    </w:p>
    <w:p>
      <w:pPr>
        <w:spacing w:line="360" w:lineRule="exact"/>
        <w:ind w:firstLine="440" w:firstLineChars="200"/>
        <w:rPr>
          <w:rFonts w:ascii="宋体" w:hAnsi="宋体" w:cs="宋体"/>
          <w:sz w:val="22"/>
        </w:rPr>
      </w:pPr>
      <w:r>
        <w:rPr>
          <w:rFonts w:hint="eastAsia" w:ascii="宋体" w:hAnsi="宋体" w:cs="宋体"/>
          <w:sz w:val="22"/>
        </w:rPr>
        <w:t>能够模拟通讯频率的空闲、占用及收发状态的指示；</w:t>
      </w:r>
    </w:p>
    <w:p>
      <w:pPr>
        <w:spacing w:line="360" w:lineRule="exact"/>
        <w:ind w:firstLine="440" w:firstLineChars="200"/>
        <w:rPr>
          <w:rFonts w:ascii="宋体" w:hAnsi="宋体" w:cs="宋体"/>
          <w:sz w:val="22"/>
        </w:rPr>
      </w:pPr>
      <w:r>
        <w:rPr>
          <w:rFonts w:hint="eastAsia" w:ascii="宋体" w:hAnsi="宋体" w:cs="宋体"/>
          <w:sz w:val="22"/>
        </w:rPr>
        <w:t>具有能够模拟管制员使用半双工通信的手持式和脚踏式开关及头戴式耳机话筒组；</w:t>
      </w:r>
    </w:p>
    <w:p>
      <w:pPr>
        <w:spacing w:line="360" w:lineRule="exact"/>
        <w:ind w:firstLine="440" w:firstLineChars="200"/>
        <w:rPr>
          <w:rFonts w:ascii="宋体" w:hAnsi="宋体" w:cs="宋体"/>
          <w:sz w:val="22"/>
        </w:rPr>
      </w:pPr>
      <w:r>
        <w:rPr>
          <w:rFonts w:hint="eastAsia" w:ascii="宋体" w:hAnsi="宋体" w:cs="宋体"/>
          <w:sz w:val="22"/>
        </w:rPr>
        <w:t>具有能够模拟飞行员使用半双工通信的脚踏开关和头戴式耳机话筒组；</w:t>
      </w:r>
    </w:p>
    <w:p>
      <w:pPr>
        <w:spacing w:line="360" w:lineRule="exact"/>
        <w:ind w:firstLine="440" w:firstLineChars="200"/>
        <w:rPr>
          <w:rFonts w:ascii="宋体" w:hAnsi="宋体" w:cs="宋体"/>
          <w:sz w:val="22"/>
        </w:rPr>
      </w:pPr>
      <w:r>
        <w:rPr>
          <w:rFonts w:hint="eastAsia" w:ascii="宋体" w:hAnsi="宋体" w:cs="宋体"/>
          <w:sz w:val="22"/>
        </w:rPr>
        <w:t>支持扬声器系统对选定信道通信的播放；</w:t>
      </w:r>
    </w:p>
    <w:p>
      <w:pPr>
        <w:spacing w:line="360" w:lineRule="exact"/>
        <w:ind w:firstLine="440" w:firstLineChars="200"/>
        <w:rPr>
          <w:rFonts w:ascii="宋体" w:hAnsi="宋体" w:cs="宋体"/>
          <w:sz w:val="22"/>
        </w:rPr>
      </w:pPr>
      <w:r>
        <w:rPr>
          <w:rFonts w:hint="eastAsia" w:ascii="宋体" w:hAnsi="宋体" w:cs="宋体"/>
          <w:sz w:val="22"/>
        </w:rPr>
        <w:t>支持音量控制；</w:t>
      </w:r>
    </w:p>
    <w:p>
      <w:pPr>
        <w:spacing w:line="360" w:lineRule="exact"/>
        <w:ind w:firstLine="440" w:firstLineChars="200"/>
        <w:rPr>
          <w:rFonts w:ascii="宋体" w:hAnsi="宋体" w:cs="宋体"/>
          <w:sz w:val="22"/>
        </w:rPr>
      </w:pPr>
      <w:r>
        <w:rPr>
          <w:rFonts w:hint="eastAsia" w:ascii="宋体" w:hAnsi="宋体" w:cs="宋体"/>
          <w:sz w:val="22"/>
        </w:rPr>
        <w:t>在集成通信系统中支持模拟信道优先级的选择与定义（例如：地空通信高于直通电话优先级）；</w:t>
      </w:r>
    </w:p>
    <w:p>
      <w:pPr>
        <w:spacing w:line="360" w:lineRule="exact"/>
        <w:ind w:firstLine="440" w:firstLineChars="200"/>
        <w:rPr>
          <w:rFonts w:ascii="宋体" w:hAnsi="宋体" w:cs="宋体"/>
          <w:sz w:val="22"/>
        </w:rPr>
      </w:pPr>
      <w:r>
        <w:rPr>
          <w:rFonts w:hint="eastAsia" w:ascii="宋体" w:hAnsi="宋体" w:cs="宋体"/>
          <w:sz w:val="22"/>
        </w:rPr>
        <w:t>支持通信控制集成化操作（例如：采用集成地空通信和直通电话触摸屏通信控制面板）。</w:t>
      </w:r>
    </w:p>
    <w:p>
      <w:pPr>
        <w:spacing w:line="360" w:lineRule="exact"/>
        <w:ind w:firstLine="440" w:firstLineChars="200"/>
        <w:rPr>
          <w:rFonts w:ascii="宋体" w:hAnsi="宋体" w:cs="宋体"/>
          <w:sz w:val="22"/>
        </w:rPr>
      </w:pPr>
      <w:r>
        <w:rPr>
          <w:rFonts w:hint="eastAsia" w:ascii="宋体" w:hAnsi="宋体" w:cs="宋体"/>
          <w:sz w:val="22"/>
        </w:rPr>
        <w:t>6.2.6.2模拟直通电话</w:t>
      </w:r>
    </w:p>
    <w:p>
      <w:pPr>
        <w:spacing w:line="360" w:lineRule="exact"/>
        <w:ind w:firstLine="440" w:firstLineChars="200"/>
        <w:rPr>
          <w:rFonts w:ascii="宋体" w:hAnsi="宋体" w:cs="宋体"/>
          <w:sz w:val="22"/>
        </w:rPr>
      </w:pPr>
      <w:r>
        <w:rPr>
          <w:rFonts w:hint="eastAsia" w:ascii="宋体" w:hAnsi="宋体" w:cs="宋体"/>
          <w:sz w:val="22"/>
        </w:rPr>
        <w:t>能够模拟任意席位间模拟直通电话功能，具备成对模拟平面通信的能力；</w:t>
      </w:r>
    </w:p>
    <w:p>
      <w:pPr>
        <w:spacing w:line="360" w:lineRule="exact"/>
        <w:ind w:firstLine="440" w:firstLineChars="200"/>
        <w:rPr>
          <w:rFonts w:ascii="宋体" w:hAnsi="宋体" w:cs="宋体"/>
          <w:sz w:val="22"/>
        </w:rPr>
      </w:pPr>
      <w:r>
        <w:rPr>
          <w:rFonts w:hint="eastAsia" w:ascii="宋体" w:hAnsi="宋体" w:cs="宋体"/>
          <w:sz w:val="22"/>
        </w:rPr>
        <w:t>局域模拟管制员使用的电话话筒；</w:t>
      </w:r>
    </w:p>
    <w:p>
      <w:pPr>
        <w:spacing w:line="360" w:lineRule="exact"/>
        <w:ind w:firstLine="440" w:firstLineChars="200"/>
        <w:rPr>
          <w:rFonts w:ascii="宋体" w:hAnsi="宋体" w:cs="宋体"/>
          <w:sz w:val="22"/>
        </w:rPr>
      </w:pPr>
      <w:r>
        <w:rPr>
          <w:rFonts w:hint="eastAsia" w:ascii="宋体" w:hAnsi="宋体" w:cs="宋体"/>
          <w:sz w:val="22"/>
        </w:rPr>
        <w:t>支持头戴式耳机话筒组的直通电话功能；</w:t>
      </w:r>
    </w:p>
    <w:p>
      <w:pPr>
        <w:spacing w:line="360" w:lineRule="exact"/>
        <w:ind w:firstLine="440" w:firstLineChars="200"/>
        <w:rPr>
          <w:rFonts w:ascii="宋体" w:hAnsi="宋体" w:cs="宋体"/>
          <w:sz w:val="22"/>
        </w:rPr>
      </w:pPr>
      <w:r>
        <w:rPr>
          <w:rFonts w:hint="eastAsia" w:ascii="宋体" w:hAnsi="宋体" w:cs="宋体"/>
          <w:sz w:val="22"/>
        </w:rPr>
        <w:t>支持常用协调单位直通电话面板选择；</w:t>
      </w:r>
    </w:p>
    <w:p>
      <w:pPr>
        <w:spacing w:line="360" w:lineRule="exact"/>
        <w:ind w:firstLine="440" w:firstLineChars="200"/>
        <w:rPr>
          <w:rFonts w:ascii="宋体" w:hAnsi="宋体" w:cs="宋体"/>
          <w:sz w:val="22"/>
        </w:rPr>
      </w:pPr>
      <w:r>
        <w:rPr>
          <w:rFonts w:hint="eastAsia" w:ascii="宋体" w:hAnsi="宋体" w:cs="宋体"/>
          <w:sz w:val="22"/>
        </w:rPr>
        <w:t>模拟直通电话的占用状态的指示；</w:t>
      </w:r>
    </w:p>
    <w:p>
      <w:pPr>
        <w:spacing w:line="360" w:lineRule="exact"/>
        <w:ind w:firstLine="440" w:firstLineChars="200"/>
        <w:rPr>
          <w:rFonts w:ascii="宋体" w:hAnsi="宋体" w:cs="宋体"/>
          <w:sz w:val="22"/>
        </w:rPr>
      </w:pPr>
      <w:r>
        <w:rPr>
          <w:rFonts w:hint="eastAsia" w:ascii="宋体" w:hAnsi="宋体" w:cs="宋体"/>
          <w:sz w:val="22"/>
        </w:rPr>
        <w:t>通信控制支持集成化操作（例如：采用集成直通电话和地空通信触摸屏通信控制面板）。</w:t>
      </w:r>
    </w:p>
    <w:p>
      <w:pPr>
        <w:spacing w:line="360" w:lineRule="exact"/>
        <w:ind w:firstLine="440" w:firstLineChars="200"/>
        <w:rPr>
          <w:rFonts w:ascii="宋体" w:hAnsi="宋体" w:cs="宋体"/>
          <w:sz w:val="22"/>
        </w:rPr>
      </w:pPr>
      <w:r>
        <w:rPr>
          <w:rFonts w:hint="eastAsia" w:ascii="宋体" w:hAnsi="宋体" w:cs="宋体"/>
          <w:sz w:val="22"/>
        </w:rPr>
        <w:t>6.2.6.3通话监听与优先权</w:t>
      </w:r>
    </w:p>
    <w:p>
      <w:pPr>
        <w:spacing w:line="360" w:lineRule="exact"/>
        <w:ind w:firstLine="440" w:firstLineChars="200"/>
        <w:rPr>
          <w:rFonts w:ascii="宋体" w:hAnsi="宋体" w:cs="宋体"/>
          <w:sz w:val="22"/>
        </w:rPr>
      </w:pPr>
      <w:r>
        <w:rPr>
          <w:rFonts w:hint="eastAsia" w:ascii="宋体" w:hAnsi="宋体" w:cs="宋体"/>
          <w:sz w:val="22"/>
        </w:rPr>
        <w:t>支持任意信道的通话监听；</w:t>
      </w:r>
    </w:p>
    <w:p>
      <w:pPr>
        <w:spacing w:line="360" w:lineRule="exact"/>
        <w:ind w:firstLine="440" w:firstLineChars="200"/>
        <w:rPr>
          <w:rFonts w:ascii="宋体" w:hAnsi="宋体" w:cs="宋体"/>
          <w:sz w:val="22"/>
        </w:rPr>
      </w:pPr>
      <w:r>
        <w:rPr>
          <w:rFonts w:hint="eastAsia" w:ascii="宋体" w:hAnsi="宋体" w:cs="宋体"/>
          <w:sz w:val="22"/>
        </w:rPr>
        <w:t>模拟管制员通讯设备具有教员和学员双通道，教员可与模拟飞行员通话并监听学员与模拟飞行员的通话；</w:t>
      </w:r>
    </w:p>
    <w:p>
      <w:pPr>
        <w:spacing w:line="360" w:lineRule="exact"/>
        <w:ind w:firstLine="440" w:firstLineChars="200"/>
        <w:rPr>
          <w:rFonts w:ascii="宋体" w:hAnsi="宋体" w:cs="宋体"/>
          <w:sz w:val="22"/>
        </w:rPr>
      </w:pPr>
      <w:r>
        <w:rPr>
          <w:rFonts w:hint="eastAsia" w:ascii="宋体" w:hAnsi="宋体" w:cs="宋体"/>
          <w:sz w:val="22"/>
        </w:rPr>
        <w:t>在模拟管制员通信的教员和学员通道中，支持教员通道的更高通信优先权。</w:t>
      </w:r>
    </w:p>
    <w:p>
      <w:pPr>
        <w:spacing w:line="360" w:lineRule="exact"/>
        <w:ind w:firstLine="440" w:firstLineChars="200"/>
        <w:rPr>
          <w:rFonts w:ascii="宋体" w:hAnsi="宋体" w:cs="宋体"/>
          <w:sz w:val="22"/>
        </w:rPr>
      </w:pPr>
      <w:r>
        <w:rPr>
          <w:rFonts w:hint="eastAsia" w:ascii="宋体" w:hAnsi="宋体" w:cs="宋体"/>
          <w:sz w:val="22"/>
        </w:rPr>
        <w:t>6.2.6.4语音记录与回放</w:t>
      </w:r>
    </w:p>
    <w:p>
      <w:pPr>
        <w:spacing w:line="360" w:lineRule="exact"/>
        <w:ind w:firstLine="440" w:firstLineChars="200"/>
        <w:rPr>
          <w:rFonts w:ascii="宋体" w:hAnsi="宋体" w:cs="宋体"/>
          <w:sz w:val="22"/>
        </w:rPr>
      </w:pPr>
      <w:r>
        <w:rPr>
          <w:rFonts w:hint="eastAsia" w:ascii="宋体" w:hAnsi="宋体" w:cs="宋体"/>
          <w:sz w:val="22"/>
        </w:rPr>
        <w:t>支持多通道语音记录；</w:t>
      </w:r>
    </w:p>
    <w:p>
      <w:pPr>
        <w:spacing w:line="360" w:lineRule="exact"/>
        <w:ind w:firstLine="440" w:firstLineChars="200"/>
        <w:rPr>
          <w:rFonts w:ascii="宋体" w:hAnsi="宋体" w:cs="宋体"/>
          <w:sz w:val="22"/>
        </w:rPr>
      </w:pPr>
      <w:r>
        <w:rPr>
          <w:rFonts w:hint="eastAsia" w:ascii="宋体" w:hAnsi="宋体" w:cs="宋体"/>
          <w:sz w:val="22"/>
        </w:rPr>
        <w:t>记录每个通讯端口的通话次数及时长；</w:t>
      </w:r>
    </w:p>
    <w:p>
      <w:pPr>
        <w:spacing w:line="360" w:lineRule="exact"/>
        <w:ind w:firstLine="440" w:firstLineChars="200"/>
        <w:rPr>
          <w:rFonts w:ascii="宋体" w:hAnsi="宋体" w:cs="宋体"/>
          <w:sz w:val="22"/>
        </w:rPr>
      </w:pPr>
      <w:r>
        <w:rPr>
          <w:rFonts w:hint="eastAsia" w:ascii="宋体" w:hAnsi="宋体" w:cs="宋体"/>
          <w:sz w:val="22"/>
        </w:rPr>
        <w:t>支持指定文件，如时间段等的语音记录功能；</w:t>
      </w:r>
    </w:p>
    <w:p>
      <w:pPr>
        <w:spacing w:line="360" w:lineRule="exact"/>
        <w:ind w:firstLine="440" w:firstLineChars="200"/>
        <w:rPr>
          <w:rFonts w:ascii="宋体" w:hAnsi="宋体" w:cs="宋体"/>
          <w:sz w:val="22"/>
        </w:rPr>
      </w:pPr>
      <w:r>
        <w:rPr>
          <w:rFonts w:hint="eastAsia" w:ascii="宋体" w:hAnsi="宋体" w:cs="宋体"/>
          <w:sz w:val="22"/>
        </w:rPr>
        <w:t>支持按指定条件，如时间段和序号等回放语言记录；</w:t>
      </w:r>
    </w:p>
    <w:p>
      <w:pPr>
        <w:spacing w:line="360" w:lineRule="exact"/>
        <w:ind w:firstLine="440" w:firstLineChars="200"/>
        <w:rPr>
          <w:rFonts w:ascii="宋体" w:hAnsi="宋体" w:cs="宋体"/>
          <w:sz w:val="22"/>
        </w:rPr>
      </w:pPr>
      <w:r>
        <w:rPr>
          <w:rFonts w:hint="eastAsia" w:ascii="宋体" w:hAnsi="宋体" w:cs="宋体"/>
          <w:sz w:val="22"/>
        </w:rPr>
        <w:t>支持语音回放的快进、快退、暂停和停止等功能；</w:t>
      </w:r>
    </w:p>
    <w:p>
      <w:pPr>
        <w:spacing w:line="360" w:lineRule="exact"/>
        <w:ind w:firstLine="440" w:firstLineChars="200"/>
        <w:rPr>
          <w:rFonts w:ascii="宋体" w:hAnsi="宋体" w:cs="宋体"/>
          <w:sz w:val="22"/>
        </w:rPr>
      </w:pPr>
      <w:r>
        <w:rPr>
          <w:rFonts w:hint="eastAsia" w:ascii="宋体" w:hAnsi="宋体" w:cs="宋体"/>
          <w:sz w:val="22"/>
        </w:rPr>
        <w:t>支持模拟练习语音回放与视频回放的同步；</w:t>
      </w:r>
    </w:p>
    <w:p>
      <w:pPr>
        <w:spacing w:line="360" w:lineRule="exact"/>
        <w:ind w:firstLine="440" w:firstLineChars="200"/>
        <w:rPr>
          <w:rFonts w:ascii="宋体" w:hAnsi="宋体" w:cs="宋体"/>
          <w:sz w:val="22"/>
        </w:rPr>
      </w:pPr>
      <w:r>
        <w:rPr>
          <w:rFonts w:hint="eastAsia" w:ascii="宋体" w:hAnsi="宋体" w:cs="宋体"/>
          <w:sz w:val="22"/>
        </w:rPr>
        <w:t>支持模拟练习语音以WAV等常用语音记录文件格式的输出。</w:t>
      </w:r>
    </w:p>
    <w:p>
      <w:pPr>
        <w:spacing w:line="360" w:lineRule="exact"/>
        <w:ind w:firstLine="440" w:firstLineChars="200"/>
        <w:rPr>
          <w:rFonts w:ascii="宋体" w:hAnsi="宋体" w:cs="宋体"/>
          <w:sz w:val="22"/>
        </w:rPr>
      </w:pPr>
      <w:r>
        <w:rPr>
          <w:rFonts w:hint="eastAsia" w:ascii="宋体" w:hAnsi="宋体" w:cs="宋体"/>
          <w:sz w:val="22"/>
        </w:rPr>
        <w:t>6.2.6.5通讯系统故障模拟</w:t>
      </w:r>
    </w:p>
    <w:p>
      <w:pPr>
        <w:spacing w:line="360" w:lineRule="exact"/>
        <w:ind w:firstLine="440" w:firstLineChars="200"/>
        <w:rPr>
          <w:rFonts w:ascii="宋体" w:hAnsi="宋体" w:cs="宋体"/>
          <w:sz w:val="22"/>
        </w:rPr>
      </w:pPr>
      <w:r>
        <w:rPr>
          <w:rFonts w:hint="eastAsia" w:ascii="宋体" w:hAnsi="宋体" w:cs="宋体"/>
          <w:sz w:val="22"/>
        </w:rPr>
        <w:t>能够模拟地空通信频率受到干扰的情形；</w:t>
      </w:r>
    </w:p>
    <w:p>
      <w:pPr>
        <w:spacing w:line="360" w:lineRule="exact"/>
        <w:ind w:firstLine="440" w:firstLineChars="200"/>
        <w:rPr>
          <w:rFonts w:ascii="宋体" w:hAnsi="宋体" w:cs="宋体"/>
          <w:sz w:val="22"/>
        </w:rPr>
      </w:pPr>
      <w:r>
        <w:rPr>
          <w:rFonts w:hint="eastAsia" w:ascii="宋体" w:hAnsi="宋体" w:cs="宋体"/>
          <w:sz w:val="22"/>
        </w:rPr>
        <w:t>能够模拟地空通讯系统失效和恢复的情形。</w:t>
      </w:r>
    </w:p>
    <w:p>
      <w:pPr>
        <w:autoSpaceDE w:val="0"/>
        <w:autoSpaceDN w:val="0"/>
        <w:adjustRightInd w:val="0"/>
        <w:snapToGrid w:val="0"/>
        <w:spacing w:line="360" w:lineRule="exact"/>
        <w:ind w:firstLine="482" w:firstLineChars="200"/>
        <w:jc w:val="left"/>
        <w:rPr>
          <w:rStyle w:val="97"/>
          <w:rFonts w:eastAsia="黑体"/>
        </w:rPr>
      </w:pPr>
      <w:bookmarkStart w:id="137" w:name="_Toc19678"/>
      <w:r>
        <w:rPr>
          <w:rStyle w:val="97"/>
          <w:rFonts w:hint="eastAsia" w:eastAsia="黑体"/>
        </w:rPr>
        <w:t>7.环境适应性和设备要求</w:t>
      </w:r>
    </w:p>
    <w:bookmarkEnd w:id="137"/>
    <w:p>
      <w:pPr>
        <w:spacing w:line="360" w:lineRule="exact"/>
        <w:ind w:firstLine="440" w:firstLineChars="200"/>
        <w:rPr>
          <w:rFonts w:ascii="宋体" w:hAnsi="宋体" w:cs="宋体"/>
          <w:sz w:val="22"/>
        </w:rPr>
      </w:pPr>
      <w:bookmarkStart w:id="138" w:name="_Toc451111865"/>
      <w:bookmarkStart w:id="139" w:name="_Toc458187934"/>
      <w:bookmarkStart w:id="140" w:name="_Toc451114839"/>
      <w:r>
        <w:rPr>
          <w:rFonts w:hint="eastAsia" w:ascii="宋体" w:hAnsi="宋体" w:cs="宋体"/>
          <w:sz w:val="22"/>
        </w:rPr>
        <w:t>7.1人机环境</w:t>
      </w:r>
      <w:bookmarkEnd w:id="138"/>
      <w:bookmarkEnd w:id="139"/>
      <w:bookmarkEnd w:id="140"/>
    </w:p>
    <w:p>
      <w:pPr>
        <w:spacing w:line="360" w:lineRule="exact"/>
        <w:ind w:firstLine="440" w:firstLineChars="200"/>
        <w:rPr>
          <w:rFonts w:ascii="宋体" w:hAnsi="宋体" w:cs="宋体"/>
          <w:sz w:val="22"/>
        </w:rPr>
      </w:pPr>
      <w:r>
        <w:rPr>
          <w:rFonts w:hint="eastAsia" w:ascii="宋体" w:hAnsi="宋体" w:cs="宋体"/>
          <w:sz w:val="22"/>
        </w:rPr>
        <w:t>模拟机系统形成的工作环境应保证人的感官和身体舒适以及人身安全，系统的噪音、气味、色彩和照明等各项指标和条件符合空管自动化系统的一般要求，有害物质含量和电磁辐射量级等应符合自动化设备国家标准的一般要求。</w:t>
      </w:r>
    </w:p>
    <w:p>
      <w:pPr>
        <w:spacing w:line="360" w:lineRule="exact"/>
        <w:ind w:firstLine="440" w:firstLineChars="200"/>
        <w:rPr>
          <w:rFonts w:ascii="宋体" w:hAnsi="宋体" w:cs="宋体"/>
          <w:sz w:val="22"/>
        </w:rPr>
      </w:pPr>
      <w:r>
        <w:rPr>
          <w:rFonts w:hint="eastAsia" w:ascii="宋体" w:hAnsi="宋体" w:cs="宋体"/>
          <w:sz w:val="22"/>
        </w:rPr>
        <w:t>各席位工作台的设计应符合人机工程学要求，结实牢固，美观大方且方便实用。</w:t>
      </w:r>
    </w:p>
    <w:p>
      <w:pPr>
        <w:spacing w:line="360" w:lineRule="exact"/>
        <w:ind w:firstLine="440" w:firstLineChars="200"/>
        <w:rPr>
          <w:rFonts w:ascii="宋体" w:hAnsi="宋体" w:cs="宋体"/>
          <w:sz w:val="22"/>
        </w:rPr>
      </w:pPr>
      <w:bookmarkStart w:id="141" w:name="_Toc451111866"/>
      <w:bookmarkStart w:id="142" w:name="_Toc458187935"/>
      <w:bookmarkStart w:id="143" w:name="_Toc451114840"/>
      <w:r>
        <w:rPr>
          <w:rFonts w:hint="eastAsia" w:ascii="宋体" w:hAnsi="宋体" w:cs="宋体"/>
          <w:sz w:val="22"/>
        </w:rPr>
        <w:t>7.2工作环境</w:t>
      </w:r>
      <w:bookmarkEnd w:id="141"/>
      <w:bookmarkEnd w:id="142"/>
      <w:bookmarkEnd w:id="143"/>
    </w:p>
    <w:p>
      <w:pPr>
        <w:spacing w:line="360" w:lineRule="exact"/>
        <w:ind w:firstLine="440" w:firstLineChars="200"/>
        <w:rPr>
          <w:rFonts w:ascii="宋体" w:hAnsi="宋体" w:cs="宋体"/>
          <w:sz w:val="22"/>
        </w:rPr>
      </w:pPr>
      <w:bookmarkStart w:id="144" w:name="_Toc458187936"/>
      <w:bookmarkStart w:id="145" w:name="_Toc451111867"/>
      <w:r>
        <w:rPr>
          <w:rFonts w:hint="eastAsia" w:ascii="宋体" w:hAnsi="宋体" w:cs="宋体"/>
          <w:sz w:val="22"/>
        </w:rPr>
        <w:t>7.2.1安装环境</w:t>
      </w:r>
      <w:bookmarkEnd w:id="144"/>
      <w:bookmarkEnd w:id="145"/>
    </w:p>
    <w:p>
      <w:pPr>
        <w:spacing w:line="360" w:lineRule="exact"/>
        <w:ind w:firstLine="440" w:firstLineChars="200"/>
        <w:rPr>
          <w:rFonts w:ascii="宋体" w:hAnsi="宋体" w:cs="宋体"/>
          <w:sz w:val="22"/>
        </w:rPr>
      </w:pPr>
      <w:r>
        <w:rPr>
          <w:rFonts w:hint="eastAsia" w:ascii="宋体" w:hAnsi="宋体" w:cs="宋体"/>
          <w:sz w:val="22"/>
        </w:rPr>
        <w:t>系统应充分考虑到安装地点的工作环境，具有对安装地点的电网适应能力、环境适应能力和电磁兼容能力。</w:t>
      </w:r>
    </w:p>
    <w:p>
      <w:pPr>
        <w:spacing w:line="360" w:lineRule="exact"/>
        <w:ind w:firstLine="440" w:firstLineChars="200"/>
        <w:rPr>
          <w:rFonts w:ascii="宋体" w:hAnsi="宋体" w:cs="宋体"/>
          <w:sz w:val="22"/>
        </w:rPr>
      </w:pPr>
      <w:bookmarkStart w:id="146" w:name="_Toc458187937"/>
      <w:bookmarkStart w:id="147" w:name="_Toc451111868"/>
      <w:r>
        <w:rPr>
          <w:rFonts w:hint="eastAsia" w:ascii="宋体" w:hAnsi="宋体" w:cs="宋体"/>
          <w:sz w:val="22"/>
        </w:rPr>
        <w:t>7.2.2运行环境</w:t>
      </w:r>
      <w:bookmarkEnd w:id="146"/>
      <w:bookmarkEnd w:id="147"/>
    </w:p>
    <w:p>
      <w:pPr>
        <w:spacing w:line="360" w:lineRule="exact"/>
        <w:ind w:firstLine="440" w:firstLineChars="200"/>
        <w:rPr>
          <w:rFonts w:ascii="宋体" w:hAnsi="宋体" w:cs="宋体"/>
          <w:sz w:val="22"/>
        </w:rPr>
      </w:pPr>
      <w:r>
        <w:rPr>
          <w:rFonts w:hint="eastAsia" w:ascii="宋体" w:hAnsi="宋体" w:cs="宋体"/>
          <w:sz w:val="22"/>
        </w:rPr>
        <w:t>系统应保证在以下条件能正常运行：</w:t>
      </w:r>
    </w:p>
    <w:p>
      <w:pPr>
        <w:spacing w:line="360" w:lineRule="exact"/>
        <w:ind w:firstLine="440" w:firstLineChars="200"/>
        <w:rPr>
          <w:rFonts w:ascii="宋体" w:hAnsi="宋体" w:cs="宋体"/>
          <w:sz w:val="22"/>
        </w:rPr>
      </w:pPr>
      <w:r>
        <w:rPr>
          <w:rFonts w:hint="eastAsia" w:ascii="宋体" w:hAnsi="宋体" w:cs="宋体"/>
          <w:sz w:val="22"/>
        </w:rPr>
        <w:t>（1）温度：5℃～40℃，温度变化率小于10℃/h，湿度不大于 95％，且不结露。</w:t>
      </w:r>
    </w:p>
    <w:p>
      <w:pPr>
        <w:spacing w:line="360" w:lineRule="exact"/>
        <w:ind w:firstLine="440" w:firstLineChars="200"/>
        <w:rPr>
          <w:rFonts w:ascii="宋体" w:hAnsi="宋体" w:cs="宋体"/>
          <w:sz w:val="22"/>
        </w:rPr>
      </w:pPr>
      <w:r>
        <w:rPr>
          <w:rFonts w:hint="eastAsia" w:ascii="宋体" w:hAnsi="宋体" w:cs="宋体"/>
          <w:sz w:val="22"/>
        </w:rPr>
        <w:t>（2）大气压力：86kPa～106kPa。</w:t>
      </w:r>
    </w:p>
    <w:p>
      <w:pPr>
        <w:spacing w:line="360" w:lineRule="exact"/>
        <w:ind w:firstLine="440" w:firstLineChars="200"/>
        <w:rPr>
          <w:rFonts w:ascii="宋体" w:hAnsi="宋体" w:cs="宋体"/>
          <w:sz w:val="22"/>
        </w:rPr>
      </w:pPr>
      <w:r>
        <w:rPr>
          <w:rFonts w:hint="eastAsia" w:ascii="宋体" w:hAnsi="宋体" w:cs="宋体"/>
          <w:sz w:val="22"/>
        </w:rPr>
        <w:t>（3）电源：电压220V ±30V；频率50Hz ±10Hz。</w:t>
      </w:r>
    </w:p>
    <w:p>
      <w:pPr>
        <w:spacing w:line="360" w:lineRule="exact"/>
        <w:ind w:firstLine="440" w:firstLineChars="200"/>
        <w:rPr>
          <w:rFonts w:ascii="宋体" w:hAnsi="宋体" w:cs="宋体"/>
          <w:sz w:val="22"/>
        </w:rPr>
      </w:pPr>
      <w:r>
        <w:rPr>
          <w:rFonts w:hint="eastAsia" w:ascii="宋体" w:hAnsi="宋体" w:cs="宋体"/>
          <w:sz w:val="22"/>
        </w:rPr>
        <w:t>（4）噪声：系统满负载运行时噪声（管制员席位位置）：不大于45db。</w:t>
      </w:r>
    </w:p>
    <w:p>
      <w:pPr>
        <w:spacing w:line="360" w:lineRule="exact"/>
        <w:ind w:firstLine="440" w:firstLineChars="200"/>
        <w:rPr>
          <w:rFonts w:ascii="宋体" w:hAnsi="宋体" w:cs="宋体"/>
          <w:sz w:val="22"/>
        </w:rPr>
      </w:pPr>
      <w:r>
        <w:rPr>
          <w:rFonts w:hint="eastAsia" w:ascii="宋体" w:hAnsi="宋体" w:cs="宋体"/>
          <w:sz w:val="22"/>
        </w:rPr>
        <w:t>7.2.3工作电源</w:t>
      </w:r>
    </w:p>
    <w:p>
      <w:pPr>
        <w:spacing w:line="360" w:lineRule="exact"/>
        <w:ind w:firstLine="440" w:firstLineChars="200"/>
        <w:rPr>
          <w:rFonts w:ascii="宋体" w:hAnsi="宋体" w:cs="宋体"/>
          <w:sz w:val="22"/>
        </w:rPr>
      </w:pPr>
      <w:bookmarkStart w:id="148" w:name="_Toc458187939"/>
      <w:bookmarkStart w:id="149" w:name="_Toc451111870"/>
      <w:r>
        <w:rPr>
          <w:rFonts w:hint="eastAsia" w:ascii="宋体" w:hAnsi="宋体" w:cs="宋体"/>
          <w:sz w:val="22"/>
        </w:rPr>
        <w:t>所有设备应适合下列供电条件：220VAC30V，50Hz10Hz。</w:t>
      </w:r>
    </w:p>
    <w:p>
      <w:pPr>
        <w:spacing w:line="360" w:lineRule="exact"/>
        <w:ind w:firstLine="440" w:firstLineChars="200"/>
        <w:rPr>
          <w:rFonts w:ascii="宋体" w:hAnsi="宋体" w:cs="宋体"/>
          <w:sz w:val="22"/>
        </w:rPr>
      </w:pPr>
      <w:r>
        <w:rPr>
          <w:rFonts w:hint="eastAsia" w:ascii="宋体" w:hAnsi="宋体" w:cs="宋体"/>
          <w:sz w:val="22"/>
        </w:rPr>
        <w:t>重要仪器及设备应配备UPS。</w:t>
      </w:r>
    </w:p>
    <w:p>
      <w:pPr>
        <w:spacing w:line="360" w:lineRule="exact"/>
        <w:ind w:firstLine="440" w:firstLineChars="200"/>
        <w:rPr>
          <w:rFonts w:ascii="宋体" w:hAnsi="宋体" w:cs="宋体"/>
          <w:sz w:val="22"/>
        </w:rPr>
      </w:pPr>
      <w:r>
        <w:rPr>
          <w:rFonts w:hint="eastAsia" w:ascii="宋体" w:hAnsi="宋体" w:cs="宋体"/>
          <w:sz w:val="22"/>
        </w:rPr>
        <w:t>系统应具有加电及过电保护装置，避免设备损坏。</w:t>
      </w:r>
    </w:p>
    <w:p>
      <w:pPr>
        <w:spacing w:line="360" w:lineRule="exact"/>
        <w:ind w:firstLine="440" w:firstLineChars="200"/>
        <w:rPr>
          <w:rFonts w:ascii="宋体" w:hAnsi="宋体" w:cs="宋体"/>
          <w:sz w:val="22"/>
        </w:rPr>
      </w:pPr>
      <w:r>
        <w:rPr>
          <w:rFonts w:hint="eastAsia" w:ascii="宋体" w:hAnsi="宋体" w:cs="宋体"/>
          <w:sz w:val="22"/>
        </w:rPr>
        <w:t>7.2.4.过电保护</w:t>
      </w:r>
      <w:bookmarkEnd w:id="148"/>
      <w:bookmarkEnd w:id="149"/>
    </w:p>
    <w:p>
      <w:pPr>
        <w:spacing w:line="360" w:lineRule="exact"/>
        <w:ind w:firstLine="440" w:firstLineChars="200"/>
        <w:rPr>
          <w:rFonts w:ascii="宋体" w:hAnsi="宋体" w:cs="宋体"/>
          <w:sz w:val="22"/>
        </w:rPr>
      </w:pPr>
      <w:r>
        <w:rPr>
          <w:rFonts w:hint="eastAsia" w:ascii="宋体" w:hAnsi="宋体" w:cs="宋体"/>
          <w:sz w:val="22"/>
        </w:rPr>
        <w:t>系统应具有加电及过电保护装置，避免设备损坏。</w:t>
      </w:r>
    </w:p>
    <w:p>
      <w:pPr>
        <w:spacing w:line="360" w:lineRule="exact"/>
        <w:ind w:firstLine="440" w:firstLineChars="200"/>
        <w:rPr>
          <w:rFonts w:ascii="宋体" w:hAnsi="宋体" w:cs="宋体"/>
          <w:sz w:val="22"/>
        </w:rPr>
      </w:pPr>
      <w:r>
        <w:rPr>
          <w:rFonts w:hint="eastAsia" w:ascii="宋体" w:hAnsi="宋体" w:cs="宋体"/>
          <w:sz w:val="22"/>
        </w:rPr>
        <w:t>7.2.5光线要求</w:t>
      </w:r>
    </w:p>
    <w:p>
      <w:pPr>
        <w:spacing w:line="360" w:lineRule="exact"/>
        <w:ind w:firstLine="440" w:firstLineChars="200"/>
        <w:rPr>
          <w:rFonts w:ascii="宋体" w:hAnsi="宋体" w:cs="宋体"/>
          <w:sz w:val="22"/>
        </w:rPr>
      </w:pPr>
      <w:r>
        <w:rPr>
          <w:rFonts w:hint="eastAsia" w:ascii="宋体" w:hAnsi="宋体" w:cs="宋体"/>
          <w:sz w:val="22"/>
        </w:rPr>
        <w:t>室内光线不影响显示的效果，显示设备发出的光不易造成眼睛的疲劳。</w:t>
      </w:r>
    </w:p>
    <w:p>
      <w:pPr>
        <w:spacing w:line="360" w:lineRule="exact"/>
        <w:ind w:firstLine="440" w:firstLineChars="200"/>
        <w:rPr>
          <w:rFonts w:ascii="宋体" w:hAnsi="宋体" w:cs="宋体"/>
          <w:sz w:val="22"/>
        </w:rPr>
      </w:pPr>
      <w:bookmarkStart w:id="150" w:name="_Toc451114841"/>
      <w:bookmarkStart w:id="151" w:name="_Toc451111871"/>
      <w:bookmarkStart w:id="152" w:name="_Toc458187940"/>
      <w:r>
        <w:rPr>
          <w:rFonts w:hint="eastAsia" w:ascii="宋体" w:hAnsi="宋体" w:cs="宋体"/>
          <w:sz w:val="22"/>
        </w:rPr>
        <w:t>7.3设备要求</w:t>
      </w:r>
      <w:bookmarkEnd w:id="150"/>
      <w:bookmarkEnd w:id="151"/>
      <w:bookmarkEnd w:id="152"/>
    </w:p>
    <w:p>
      <w:pPr>
        <w:spacing w:line="360" w:lineRule="exact"/>
        <w:ind w:firstLine="440" w:firstLineChars="200"/>
        <w:rPr>
          <w:rFonts w:ascii="宋体" w:hAnsi="宋体" w:cs="宋体"/>
          <w:sz w:val="22"/>
        </w:rPr>
      </w:pPr>
      <w:bookmarkStart w:id="153" w:name="_Toc451111872"/>
      <w:bookmarkStart w:id="154" w:name="_Toc458187941"/>
      <w:r>
        <w:rPr>
          <w:rFonts w:hint="eastAsia" w:ascii="宋体" w:hAnsi="宋体" w:cs="宋体"/>
          <w:sz w:val="22"/>
        </w:rPr>
        <w:t>7.3.1 3C认证</w:t>
      </w:r>
      <w:bookmarkEnd w:id="153"/>
      <w:bookmarkEnd w:id="154"/>
    </w:p>
    <w:p>
      <w:pPr>
        <w:spacing w:line="360" w:lineRule="exact"/>
        <w:ind w:firstLine="440" w:firstLineChars="200"/>
        <w:rPr>
          <w:rFonts w:ascii="宋体" w:hAnsi="宋体" w:cs="宋体"/>
          <w:sz w:val="22"/>
        </w:rPr>
      </w:pPr>
      <w:r>
        <w:rPr>
          <w:rFonts w:hint="eastAsia" w:ascii="宋体" w:hAnsi="宋体" w:cs="宋体"/>
          <w:sz w:val="22"/>
        </w:rPr>
        <w:t>各类系统接口的接插件均采用商用货架产品且通过中国强制性认证（CCC）。</w:t>
      </w:r>
    </w:p>
    <w:p>
      <w:pPr>
        <w:spacing w:line="360" w:lineRule="exact"/>
        <w:ind w:firstLine="440" w:firstLineChars="200"/>
        <w:rPr>
          <w:rFonts w:ascii="宋体" w:hAnsi="宋体" w:cs="宋体"/>
          <w:sz w:val="22"/>
        </w:rPr>
      </w:pPr>
      <w:bookmarkStart w:id="155" w:name="_Toc451111873"/>
      <w:bookmarkStart w:id="156" w:name="_Toc458187942"/>
      <w:r>
        <w:rPr>
          <w:rFonts w:hint="eastAsia" w:ascii="宋体" w:hAnsi="宋体" w:cs="宋体"/>
          <w:sz w:val="22"/>
        </w:rPr>
        <w:t>7.3.2电气布局</w:t>
      </w:r>
      <w:bookmarkEnd w:id="155"/>
      <w:bookmarkEnd w:id="156"/>
    </w:p>
    <w:p>
      <w:pPr>
        <w:spacing w:line="360" w:lineRule="exact"/>
        <w:ind w:firstLine="440" w:firstLineChars="200"/>
        <w:rPr>
          <w:rFonts w:ascii="宋体" w:hAnsi="宋体" w:cs="宋体"/>
          <w:sz w:val="22"/>
        </w:rPr>
      </w:pPr>
      <w:r>
        <w:rPr>
          <w:rFonts w:hint="eastAsia" w:ascii="宋体" w:hAnsi="宋体" w:cs="宋体"/>
          <w:sz w:val="22"/>
        </w:rPr>
        <w:t>设备机架和机柜内的电气布局应合理且便于调整和维护，机架和机柜内应有接地装置以保证人身和设备安全，每台套设备拥有独立的电源控制。</w:t>
      </w:r>
    </w:p>
    <w:p>
      <w:pPr>
        <w:spacing w:line="360" w:lineRule="exact"/>
        <w:ind w:firstLine="440" w:firstLineChars="200"/>
        <w:rPr>
          <w:rFonts w:ascii="宋体" w:hAnsi="宋体" w:cs="宋体"/>
          <w:sz w:val="22"/>
        </w:rPr>
      </w:pPr>
      <w:bookmarkStart w:id="157" w:name="_Toc458187943"/>
      <w:bookmarkStart w:id="158" w:name="_Toc451111874"/>
      <w:r>
        <w:rPr>
          <w:rFonts w:hint="eastAsia" w:ascii="宋体" w:hAnsi="宋体" w:cs="宋体"/>
          <w:sz w:val="22"/>
        </w:rPr>
        <w:t>7.3.3支架设计</w:t>
      </w:r>
      <w:bookmarkEnd w:id="157"/>
      <w:bookmarkEnd w:id="158"/>
    </w:p>
    <w:p>
      <w:pPr>
        <w:spacing w:line="360" w:lineRule="exact"/>
        <w:ind w:firstLine="440" w:firstLineChars="200"/>
        <w:rPr>
          <w:rFonts w:ascii="宋体" w:hAnsi="宋体" w:cs="宋体"/>
          <w:sz w:val="22"/>
        </w:rPr>
      </w:pPr>
      <w:r>
        <w:rPr>
          <w:rFonts w:hint="eastAsia" w:ascii="宋体" w:hAnsi="宋体" w:cs="宋体"/>
          <w:sz w:val="22"/>
        </w:rPr>
        <w:t>设备机架和机柜应设置安装支架，设备各组件的设计应使得组件在插入时保持平滑、良好的接触，部件把手及锁具应设置在方便使用和维护的位置。</w:t>
      </w:r>
    </w:p>
    <w:p>
      <w:pPr>
        <w:spacing w:line="360" w:lineRule="exact"/>
        <w:ind w:firstLine="440" w:firstLineChars="200"/>
        <w:rPr>
          <w:rFonts w:ascii="宋体" w:hAnsi="宋体" w:cs="宋体"/>
          <w:sz w:val="22"/>
        </w:rPr>
      </w:pPr>
      <w:bookmarkStart w:id="159" w:name="_Toc451111875"/>
      <w:bookmarkStart w:id="160" w:name="_Toc458187944"/>
      <w:r>
        <w:rPr>
          <w:rFonts w:hint="eastAsia" w:ascii="宋体" w:hAnsi="宋体" w:cs="宋体"/>
          <w:sz w:val="22"/>
        </w:rPr>
        <w:t>7.3.4连线要求</w:t>
      </w:r>
      <w:bookmarkEnd w:id="159"/>
      <w:bookmarkEnd w:id="160"/>
    </w:p>
    <w:p>
      <w:pPr>
        <w:adjustRightInd w:val="0"/>
        <w:snapToGrid w:val="0"/>
        <w:spacing w:line="400" w:lineRule="exact"/>
        <w:ind w:firstLine="440" w:firstLineChars="200"/>
        <w:rPr>
          <w:rFonts w:ascii="宋体" w:hAnsi="宋体" w:cs="宋体"/>
          <w:sz w:val="22"/>
        </w:rPr>
      </w:pPr>
      <w:r>
        <w:rPr>
          <w:rFonts w:hint="eastAsia" w:ascii="宋体" w:hAnsi="宋体" w:cs="宋体"/>
          <w:sz w:val="22"/>
        </w:rPr>
        <w:t>设备机架和机柜各部件连线应排列有序，便于测试和维护。线缆标准不低于CAT-6类双绞线标准。</w:t>
      </w:r>
    </w:p>
    <w:p>
      <w:pPr>
        <w:spacing w:line="360" w:lineRule="exact"/>
        <w:ind w:firstLine="440" w:firstLineChars="200"/>
        <w:rPr>
          <w:rFonts w:ascii="宋体" w:hAnsi="宋体" w:cs="宋体"/>
          <w:sz w:val="22"/>
        </w:rPr>
      </w:pPr>
      <w:bookmarkStart w:id="161" w:name="_Toc451111876"/>
      <w:bookmarkStart w:id="162" w:name="_Toc458187945"/>
      <w:r>
        <w:rPr>
          <w:rFonts w:hint="eastAsia" w:ascii="宋体" w:hAnsi="宋体" w:cs="宋体"/>
          <w:sz w:val="22"/>
        </w:rPr>
        <w:t>7.3.5材料要求</w:t>
      </w:r>
      <w:bookmarkEnd w:id="161"/>
      <w:bookmarkEnd w:id="162"/>
    </w:p>
    <w:p>
      <w:pPr>
        <w:spacing w:line="360" w:lineRule="exact"/>
        <w:ind w:firstLine="440" w:firstLineChars="200"/>
        <w:rPr>
          <w:rFonts w:ascii="宋体" w:hAnsi="宋体" w:cs="宋体"/>
          <w:sz w:val="22"/>
        </w:rPr>
      </w:pPr>
      <w:r>
        <w:rPr>
          <w:rFonts w:hint="eastAsia" w:ascii="宋体" w:hAnsi="宋体" w:cs="宋体"/>
          <w:sz w:val="22"/>
        </w:rPr>
        <w:t>设备机架和机柜必须易于固定、表面平整、无疤痕，材质防氧化、抗磨损且无害。</w:t>
      </w:r>
    </w:p>
    <w:p>
      <w:pPr>
        <w:spacing w:line="360" w:lineRule="exact"/>
        <w:ind w:firstLine="440" w:firstLineChars="200"/>
        <w:rPr>
          <w:rFonts w:ascii="宋体" w:hAnsi="宋体" w:cs="宋体"/>
          <w:sz w:val="22"/>
        </w:rPr>
      </w:pPr>
      <w:bookmarkStart w:id="163" w:name="_Toc458187946"/>
      <w:bookmarkStart w:id="164" w:name="_Toc451111877"/>
      <w:r>
        <w:rPr>
          <w:rFonts w:hint="eastAsia" w:ascii="宋体" w:hAnsi="宋体" w:cs="宋体"/>
          <w:sz w:val="22"/>
        </w:rPr>
        <w:t>7.3.6防护要求</w:t>
      </w:r>
      <w:bookmarkEnd w:id="163"/>
      <w:bookmarkEnd w:id="164"/>
    </w:p>
    <w:p>
      <w:pPr>
        <w:spacing w:line="360" w:lineRule="exact"/>
        <w:ind w:firstLine="440" w:firstLineChars="200"/>
        <w:rPr>
          <w:rFonts w:ascii="宋体" w:hAnsi="宋体" w:cs="宋体"/>
          <w:sz w:val="22"/>
        </w:rPr>
      </w:pPr>
      <w:r>
        <w:rPr>
          <w:rFonts w:hint="eastAsia" w:ascii="宋体" w:hAnsi="宋体" w:cs="宋体"/>
          <w:sz w:val="22"/>
        </w:rPr>
        <w:t>设备机架和机柜设计必须考虑设备散热以及内建防尘装置，设备机柜外壳防护等级为IP30。</w:t>
      </w:r>
    </w:p>
    <w:p>
      <w:pPr>
        <w:autoSpaceDE w:val="0"/>
        <w:autoSpaceDN w:val="0"/>
        <w:adjustRightInd w:val="0"/>
        <w:snapToGrid w:val="0"/>
        <w:spacing w:line="360" w:lineRule="exact"/>
        <w:ind w:firstLine="482" w:firstLineChars="200"/>
        <w:jc w:val="left"/>
        <w:rPr>
          <w:rStyle w:val="97"/>
          <w:rFonts w:eastAsia="黑体"/>
        </w:rPr>
      </w:pPr>
      <w:bookmarkStart w:id="165" w:name="_Toc30280"/>
      <w:r>
        <w:rPr>
          <w:rStyle w:val="97"/>
          <w:rFonts w:hint="eastAsia" w:eastAsia="黑体"/>
        </w:rPr>
        <w:t>8.系统售后服务与保修</w:t>
      </w:r>
    </w:p>
    <w:bookmarkEnd w:id="165"/>
    <w:p>
      <w:pPr>
        <w:spacing w:line="360" w:lineRule="exact"/>
        <w:ind w:firstLine="440" w:firstLineChars="200"/>
        <w:rPr>
          <w:rFonts w:ascii="宋体" w:hAnsi="宋体" w:cs="宋体"/>
          <w:sz w:val="22"/>
        </w:rPr>
      </w:pPr>
      <w:r>
        <w:rPr>
          <w:rFonts w:hint="eastAsia" w:ascii="宋体" w:hAnsi="宋体" w:cs="宋体"/>
          <w:sz w:val="22"/>
        </w:rPr>
        <w:t>8.1投标人应在合同签署时给出售后服务详细条款。</w:t>
      </w:r>
    </w:p>
    <w:p>
      <w:pPr>
        <w:spacing w:line="360" w:lineRule="exact"/>
        <w:ind w:firstLine="440" w:firstLineChars="200"/>
        <w:rPr>
          <w:rFonts w:ascii="宋体" w:hAnsi="宋体" w:cs="宋体"/>
          <w:sz w:val="22"/>
        </w:rPr>
      </w:pPr>
      <w:r>
        <w:rPr>
          <w:rFonts w:hint="eastAsia" w:ascii="宋体" w:hAnsi="宋体" w:cs="宋体"/>
          <w:sz w:val="22"/>
        </w:rPr>
        <w:t>8.2*系统硬件保修期不少于3年，系统软件保修期不少于5年，保修起始时间从系统通过现场验收之日算起。</w:t>
      </w:r>
    </w:p>
    <w:p>
      <w:pPr>
        <w:spacing w:line="360" w:lineRule="exact"/>
        <w:ind w:firstLine="440" w:firstLineChars="200"/>
        <w:rPr>
          <w:rFonts w:ascii="宋体" w:hAnsi="宋体" w:cs="宋体"/>
          <w:sz w:val="22"/>
        </w:rPr>
      </w:pPr>
      <w:r>
        <w:rPr>
          <w:rFonts w:hint="eastAsia" w:ascii="宋体" w:hAnsi="宋体" w:cs="宋体"/>
          <w:sz w:val="22"/>
        </w:rPr>
        <w:t>8.3系统的所有硬件均为商业货架产品，如硬件生产厂家提供的硬件保修期高于3年，应以硬件生产厂家的保修期为准。硬件保修至少满足7×24小时响应。</w:t>
      </w:r>
    </w:p>
    <w:p>
      <w:pPr>
        <w:spacing w:line="360" w:lineRule="exact"/>
        <w:ind w:firstLine="440" w:firstLineChars="200"/>
        <w:rPr>
          <w:rFonts w:ascii="宋体" w:hAnsi="宋体" w:cs="宋体"/>
          <w:sz w:val="22"/>
        </w:rPr>
      </w:pPr>
      <w:r>
        <w:rPr>
          <w:rFonts w:hint="eastAsia" w:ascii="宋体" w:hAnsi="宋体" w:cs="宋体"/>
          <w:sz w:val="22"/>
        </w:rPr>
        <w:t>8.4在系统保修期内，投标人应每年至少对系统进行1次巡检，巡检项目应包括系统运行状态、备件状态，根据招标人需求优化软件，系统全面清洁和预防性维护。投标人应出具书面巡检报告，首次巡检时间为现场验收完毕后的第6个月。</w:t>
      </w:r>
    </w:p>
    <w:p>
      <w:pPr>
        <w:spacing w:line="360" w:lineRule="exact"/>
        <w:ind w:firstLine="440" w:firstLineChars="200"/>
        <w:rPr>
          <w:rFonts w:ascii="宋体" w:hAnsi="宋体" w:cs="宋体"/>
          <w:sz w:val="22"/>
        </w:rPr>
      </w:pPr>
      <w:r>
        <w:rPr>
          <w:rFonts w:hint="eastAsia" w:ascii="宋体" w:hAnsi="宋体" w:cs="宋体"/>
          <w:sz w:val="22"/>
        </w:rPr>
        <w:t>8.5在保修期内，投标人应为招标人提供日常工作时间段的常规电话技术支持服务，接受招标人的技术咨询。投标人需为招标人提供7×24小时的紧急电话支援服务，以便客户在系统出现紧急情况时请求技术支援。</w:t>
      </w:r>
    </w:p>
    <w:p>
      <w:pPr>
        <w:spacing w:line="360" w:lineRule="exact"/>
        <w:ind w:firstLine="440" w:firstLineChars="200"/>
        <w:rPr>
          <w:rFonts w:ascii="宋体" w:hAnsi="宋体" w:cs="宋体"/>
          <w:sz w:val="22"/>
        </w:rPr>
      </w:pPr>
      <w:r>
        <w:rPr>
          <w:rFonts w:hint="eastAsia" w:ascii="宋体" w:hAnsi="宋体" w:cs="宋体"/>
          <w:sz w:val="22"/>
        </w:rPr>
        <w:t>8.6在保修期内，投标人为招标人提供紧急现场支援服务。当系统出现影响主要功能实现的重大故障时，如果招标人方技术人员、投标人驻现场工程师以及紧急电话支援服务或远程连接（如果有）均不能排除系统故障，投标人需立即派遣必要的技术人员在48小时内赶到现场。</w:t>
      </w:r>
    </w:p>
    <w:p>
      <w:pPr>
        <w:spacing w:line="360" w:lineRule="exact"/>
        <w:ind w:firstLine="440" w:firstLineChars="200"/>
        <w:rPr>
          <w:rFonts w:ascii="宋体" w:hAnsi="宋体" w:cs="宋体"/>
          <w:sz w:val="22"/>
        </w:rPr>
      </w:pPr>
      <w:r>
        <w:rPr>
          <w:rFonts w:hint="eastAsia" w:ascii="宋体" w:hAnsi="宋体" w:cs="宋体"/>
          <w:sz w:val="22"/>
        </w:rPr>
        <w:t>8.7合同签订时，投标人与招标人共同对系统故障的严重程度和紧急程度进行分级，并约定各种级别故障的解决时间限制。</w:t>
      </w:r>
    </w:p>
    <w:p>
      <w:pPr>
        <w:spacing w:line="360" w:lineRule="exact"/>
        <w:ind w:firstLine="440" w:firstLineChars="200"/>
        <w:rPr>
          <w:rFonts w:ascii="宋体" w:hAnsi="宋体" w:cs="宋体"/>
          <w:sz w:val="22"/>
        </w:rPr>
      </w:pPr>
      <w:r>
        <w:rPr>
          <w:rFonts w:hint="eastAsia" w:ascii="宋体" w:hAnsi="宋体" w:cs="宋体"/>
          <w:sz w:val="22"/>
        </w:rPr>
        <w:t>8.8在保修期内出现的系统软、硬件问题，投标人需在保修期结束前全部彻底解决。如果保修期结束时仍有问题未完全解决，保修期延长至所有问题解决并经招标人确认为止。如果在保修期内已经解决的软件问题在保修期后再次由于某种原因发生，投标人应该对这些问题无条件予以解决。故障解决的时间和方式与保修内的标准相同。</w:t>
      </w:r>
    </w:p>
    <w:p>
      <w:pPr>
        <w:spacing w:line="360" w:lineRule="exact"/>
        <w:ind w:firstLine="440" w:firstLineChars="200"/>
        <w:rPr>
          <w:rFonts w:ascii="宋体" w:hAnsi="宋体" w:cs="宋体"/>
          <w:sz w:val="22"/>
        </w:rPr>
      </w:pPr>
      <w:r>
        <w:rPr>
          <w:rFonts w:hint="eastAsia" w:ascii="宋体" w:hAnsi="宋体" w:cs="宋体"/>
          <w:sz w:val="22"/>
        </w:rPr>
        <w:t>8.9投标人在过了保修期之后5年内,也必须继续对系统提供技术支持和维修服务。</w:t>
      </w:r>
    </w:p>
    <w:p>
      <w:pPr>
        <w:spacing w:line="360" w:lineRule="exact"/>
        <w:ind w:firstLine="440" w:firstLineChars="200"/>
        <w:rPr>
          <w:rFonts w:ascii="宋体" w:hAnsi="宋体" w:cs="宋体"/>
          <w:sz w:val="22"/>
        </w:rPr>
      </w:pPr>
      <w:r>
        <w:rPr>
          <w:rFonts w:hint="eastAsia" w:ascii="宋体" w:hAnsi="宋体" w:cs="宋体"/>
          <w:sz w:val="22"/>
        </w:rPr>
        <w:t>8.10保修期过后，因软件缺陷问题而导致的系统故障，或因投标商对产品设计生产缺陷造成的故障，由投标人终身免费予以维修。</w:t>
      </w:r>
    </w:p>
    <w:p>
      <w:pPr>
        <w:spacing w:line="360" w:lineRule="exact"/>
        <w:ind w:firstLine="440" w:firstLineChars="200"/>
        <w:rPr>
          <w:rFonts w:ascii="宋体" w:hAnsi="宋体" w:cs="宋体"/>
          <w:sz w:val="22"/>
        </w:rPr>
      </w:pPr>
      <w:r>
        <w:rPr>
          <w:rFonts w:hint="eastAsia" w:ascii="宋体" w:hAnsi="宋体" w:cs="宋体"/>
          <w:sz w:val="22"/>
        </w:rPr>
        <w:t>8.11投标人应提供固定的技术支持联系渠道（地址、电话、传真），如有变化应及时书面通知招标人。</w:t>
      </w:r>
    </w:p>
    <w:p>
      <w:pPr>
        <w:spacing w:line="360" w:lineRule="exact"/>
        <w:ind w:firstLine="440" w:firstLineChars="200"/>
        <w:rPr>
          <w:rFonts w:ascii="宋体" w:hAnsi="宋体" w:cs="宋体"/>
          <w:sz w:val="22"/>
        </w:rPr>
      </w:pPr>
      <w:r>
        <w:rPr>
          <w:rFonts w:hint="eastAsia" w:ascii="宋体" w:hAnsi="宋体" w:cs="宋体"/>
          <w:sz w:val="22"/>
        </w:rPr>
        <w:t>8.12部件返修期（从招标人发出故障部件到招标人收到返修的部件或更换的部件这段时间）的时长不计入保修期，该部件的保修期必须相应延长，满足不少于以上规定的保修期时间要求。投标人应负责支付在保修期内故障部件的返修和更换所发生的一切费用（运输、关税等）。其它具体保修细节由双方约定。</w:t>
      </w:r>
    </w:p>
    <w:p>
      <w:pPr>
        <w:spacing w:line="360" w:lineRule="exact"/>
        <w:ind w:firstLine="440" w:firstLineChars="200"/>
        <w:rPr>
          <w:rFonts w:ascii="宋体" w:hAnsi="宋体" w:cs="宋体"/>
          <w:sz w:val="22"/>
        </w:rPr>
      </w:pPr>
      <w:r>
        <w:rPr>
          <w:rFonts w:hint="eastAsia" w:ascii="宋体" w:hAnsi="宋体" w:cs="宋体"/>
          <w:sz w:val="22"/>
        </w:rPr>
        <w:t>8.13保修期内的同一在用件或备件故障次数超过2次（含2次），投标人应免费为招标人更换全新部件。</w:t>
      </w:r>
    </w:p>
    <w:p>
      <w:pPr>
        <w:spacing w:line="360" w:lineRule="exact"/>
        <w:ind w:firstLine="440" w:firstLineChars="200"/>
        <w:rPr>
          <w:rFonts w:ascii="宋体" w:hAnsi="宋体" w:cs="宋体"/>
          <w:sz w:val="22"/>
        </w:rPr>
      </w:pPr>
      <w:r>
        <w:rPr>
          <w:rFonts w:hint="eastAsia" w:ascii="宋体" w:hAnsi="宋体" w:cs="宋体"/>
          <w:sz w:val="22"/>
        </w:rPr>
        <w:t>8.14备件订购周期（从招标人发出订购需求时起至招标人收到备件时止）不超过2个月，故障件返修周期（从招标人发出故障部件时起至招标人收到返修部件时止）不超过1个月。</w:t>
      </w:r>
    </w:p>
    <w:p>
      <w:pPr>
        <w:spacing w:line="360" w:lineRule="exact"/>
        <w:ind w:firstLine="440" w:firstLineChars="200"/>
        <w:rPr>
          <w:rFonts w:ascii="宋体" w:hAnsi="宋体" w:cs="宋体"/>
          <w:sz w:val="22"/>
        </w:rPr>
      </w:pPr>
      <w:r>
        <w:rPr>
          <w:rFonts w:hint="eastAsia" w:ascii="宋体" w:hAnsi="宋体" w:cs="宋体"/>
          <w:sz w:val="22"/>
        </w:rPr>
        <w:t>8.15保修期满后，投标人应保证不短于10年的备件供应。</w:t>
      </w:r>
    </w:p>
    <w:p>
      <w:pPr>
        <w:spacing w:line="360" w:lineRule="exact"/>
        <w:ind w:firstLine="440" w:firstLineChars="200"/>
        <w:rPr>
          <w:rFonts w:ascii="宋体" w:hAnsi="宋体" w:cs="宋体"/>
          <w:sz w:val="22"/>
        </w:rPr>
      </w:pPr>
      <w:r>
        <w:rPr>
          <w:rFonts w:hint="eastAsia" w:ascii="宋体" w:hAnsi="宋体" w:cs="宋体"/>
          <w:sz w:val="22"/>
        </w:rPr>
        <w:t>8.16保修期内，若投标人未能修复故障部件，应提供全新的部件进行更换。</w:t>
      </w:r>
    </w:p>
    <w:p>
      <w:pPr>
        <w:spacing w:line="360" w:lineRule="exact"/>
        <w:ind w:firstLine="440" w:firstLineChars="200"/>
        <w:rPr>
          <w:rFonts w:ascii="宋体" w:hAnsi="宋体" w:cs="宋体"/>
          <w:sz w:val="22"/>
        </w:rPr>
      </w:pPr>
      <w:r>
        <w:rPr>
          <w:rFonts w:hint="eastAsia" w:ascii="宋体" w:hAnsi="宋体" w:cs="宋体"/>
          <w:sz w:val="22"/>
        </w:rPr>
        <w:t>8.17投标人应保证技术资料和文档的正确性，无论是否在保修期内，对于招标人发现的各类技术资料中的错误和语意不清之处，投标人应在1个月内做出书面说明和错误修订</w:t>
      </w:r>
    </w:p>
    <w:p>
      <w:pPr>
        <w:spacing w:line="360" w:lineRule="exact"/>
        <w:ind w:firstLine="440" w:firstLineChars="200"/>
        <w:rPr>
          <w:rFonts w:ascii="宋体" w:hAnsi="宋体" w:cs="宋体"/>
          <w:sz w:val="22"/>
        </w:rPr>
      </w:pPr>
      <w:r>
        <w:rPr>
          <w:rFonts w:hint="eastAsia" w:ascii="宋体" w:hAnsi="宋体" w:cs="宋体"/>
          <w:sz w:val="22"/>
        </w:rPr>
        <w:t>8.18投标人有义务对后续发现的系统缺陷向招标人说明，并提供免费硬件修理或软件升级。</w:t>
      </w:r>
    </w:p>
    <w:p>
      <w:pPr>
        <w:spacing w:line="360" w:lineRule="exact"/>
        <w:ind w:firstLine="440" w:firstLineChars="200"/>
        <w:rPr>
          <w:rFonts w:ascii="宋体" w:hAnsi="宋体" w:cs="宋体"/>
          <w:sz w:val="22"/>
        </w:rPr>
      </w:pPr>
      <w:r>
        <w:rPr>
          <w:rFonts w:hint="eastAsia" w:ascii="宋体" w:hAnsi="宋体" w:cs="宋体"/>
          <w:sz w:val="22"/>
        </w:rPr>
        <w:t>8.19对于招标人反馈的系统缺陷，投标人应在1个月内响应，并提供免费改进。</w:t>
      </w:r>
    </w:p>
    <w:p>
      <w:pPr>
        <w:spacing w:line="360" w:lineRule="exact"/>
        <w:ind w:firstLine="440" w:firstLineChars="200"/>
        <w:rPr>
          <w:rFonts w:ascii="宋体" w:hAnsi="宋体" w:cs="宋体"/>
          <w:sz w:val="22"/>
        </w:rPr>
      </w:pPr>
      <w:r>
        <w:rPr>
          <w:rFonts w:hint="eastAsia" w:ascii="宋体" w:hAnsi="宋体" w:cs="宋体"/>
          <w:sz w:val="22"/>
        </w:rPr>
        <w:t>8.20投标人所售货物的知识产权或生产权如被出售或转让给第三方，投标人或涉及的第三方应当继续执行合同签订的保修条款，确保所售货物正常运转所必需的备件和专用工具、仪器仪表的供应，确保满足招标人需要的技术支持，不得损害招标人利益。</w:t>
      </w:r>
    </w:p>
    <w:p>
      <w:pPr>
        <w:spacing w:line="360" w:lineRule="exact"/>
        <w:ind w:firstLine="440" w:firstLineChars="200"/>
        <w:rPr>
          <w:rFonts w:ascii="宋体" w:hAnsi="宋体" w:cs="宋体"/>
          <w:sz w:val="22"/>
        </w:rPr>
      </w:pPr>
      <w:r>
        <w:rPr>
          <w:rFonts w:hint="eastAsia" w:ascii="宋体" w:hAnsi="宋体" w:cs="宋体"/>
          <w:sz w:val="22"/>
        </w:rPr>
        <w:t>8.21为适应主用系统的操作界面，软件质保期内，厂家需根据主用自动化系统界面的升级，为招标人提供2次免费改进；</w:t>
      </w:r>
    </w:p>
    <w:p>
      <w:pPr>
        <w:spacing w:line="360" w:lineRule="exact"/>
        <w:ind w:firstLine="440" w:firstLineChars="200"/>
        <w:rPr>
          <w:rFonts w:ascii="宋体" w:hAnsi="宋体" w:cs="宋体"/>
          <w:sz w:val="22"/>
        </w:rPr>
      </w:pPr>
      <w:r>
        <w:rPr>
          <w:rFonts w:hint="eastAsia" w:ascii="宋体" w:hAnsi="宋体" w:cs="宋体"/>
          <w:sz w:val="22"/>
        </w:rPr>
        <w:t>8.22为提高模拟仿真度，厂家需根据招标人需求终身为招标人维护运算模型；</w:t>
      </w:r>
    </w:p>
    <w:p>
      <w:pPr>
        <w:spacing w:line="360" w:lineRule="exact"/>
        <w:ind w:firstLine="440" w:firstLineChars="200"/>
        <w:rPr>
          <w:rFonts w:ascii="宋体" w:hAnsi="宋体" w:cs="宋体"/>
          <w:sz w:val="22"/>
        </w:rPr>
      </w:pPr>
      <w:r>
        <w:rPr>
          <w:rFonts w:hint="eastAsia" w:ascii="宋体" w:hAnsi="宋体" w:cs="宋体"/>
          <w:sz w:val="22"/>
        </w:rPr>
        <w:t>8.23为适应机场的升级改造，产品验收后软件保修期内，厂家需为用户提供4次视景变化之后的升级；</w:t>
      </w:r>
    </w:p>
    <w:p>
      <w:pPr>
        <w:spacing w:line="360" w:lineRule="exact"/>
        <w:ind w:firstLine="440" w:firstLineChars="200"/>
        <w:rPr>
          <w:rFonts w:ascii="宋体" w:hAnsi="宋体" w:cs="宋体"/>
          <w:sz w:val="22"/>
        </w:rPr>
      </w:pPr>
      <w:r>
        <w:rPr>
          <w:rFonts w:hint="eastAsia" w:ascii="宋体" w:hAnsi="宋体" w:cs="宋体"/>
          <w:sz w:val="22"/>
        </w:rPr>
        <w:t>8.24根据民航局机坪管制移交工作安排，系统应支持移交后的管制工作流程，并可以在定义机场时或在定义练习时进行设置。</w:t>
      </w:r>
    </w:p>
    <w:p>
      <w:pPr>
        <w:autoSpaceDE w:val="0"/>
        <w:autoSpaceDN w:val="0"/>
        <w:adjustRightInd w:val="0"/>
        <w:snapToGrid w:val="0"/>
        <w:spacing w:line="360" w:lineRule="exact"/>
        <w:ind w:firstLine="482" w:firstLineChars="200"/>
        <w:jc w:val="left"/>
        <w:rPr>
          <w:rStyle w:val="97"/>
          <w:rFonts w:ascii="黑体" w:hAnsi="黑体" w:eastAsia="黑体" w:cs="黑体"/>
        </w:rPr>
      </w:pPr>
      <w:bookmarkStart w:id="166" w:name="_Toc11546"/>
      <w:r>
        <w:rPr>
          <w:rStyle w:val="97"/>
          <w:rFonts w:hint="eastAsia" w:ascii="黑体" w:hAnsi="黑体" w:eastAsia="黑体" w:cs="黑体"/>
        </w:rPr>
        <w:t>9.系统技术文件</w:t>
      </w:r>
    </w:p>
    <w:bookmarkEnd w:id="166"/>
    <w:p>
      <w:pPr>
        <w:spacing w:line="360" w:lineRule="exact"/>
        <w:ind w:firstLine="440" w:firstLineChars="200"/>
        <w:rPr>
          <w:rFonts w:ascii="宋体" w:hAnsi="宋体" w:cs="宋体"/>
          <w:sz w:val="22"/>
          <w:szCs w:val="24"/>
        </w:rPr>
      </w:pPr>
      <w:r>
        <w:rPr>
          <w:rFonts w:hint="eastAsia" w:ascii="宋体" w:hAnsi="宋体" w:cs="宋体"/>
          <w:sz w:val="22"/>
          <w:szCs w:val="24"/>
        </w:rPr>
        <w:t>9.1投标时应提供的资料</w:t>
      </w:r>
    </w:p>
    <w:p>
      <w:pPr>
        <w:spacing w:line="360" w:lineRule="exact"/>
        <w:ind w:firstLine="440" w:firstLineChars="200"/>
        <w:rPr>
          <w:rFonts w:ascii="宋体" w:hAnsi="宋体" w:cs="宋体"/>
          <w:sz w:val="22"/>
          <w:szCs w:val="24"/>
        </w:rPr>
      </w:pPr>
      <w:r>
        <w:rPr>
          <w:rFonts w:hint="eastAsia" w:ascii="宋体" w:hAnsi="宋体" w:cs="宋体"/>
          <w:sz w:val="22"/>
          <w:szCs w:val="24"/>
        </w:rPr>
        <w:t>货物的详细配置；</w:t>
      </w:r>
    </w:p>
    <w:p>
      <w:pPr>
        <w:spacing w:line="360" w:lineRule="exact"/>
        <w:ind w:firstLine="440" w:firstLineChars="200"/>
        <w:rPr>
          <w:rFonts w:ascii="宋体" w:hAnsi="宋体" w:cs="宋体"/>
          <w:sz w:val="22"/>
          <w:szCs w:val="24"/>
        </w:rPr>
      </w:pPr>
      <w:r>
        <w:rPr>
          <w:rFonts w:hint="eastAsia" w:ascii="宋体" w:hAnsi="宋体" w:cs="宋体"/>
          <w:sz w:val="22"/>
          <w:szCs w:val="24"/>
        </w:rPr>
        <w:t>系统框图；</w:t>
      </w:r>
    </w:p>
    <w:p>
      <w:pPr>
        <w:spacing w:line="360" w:lineRule="exact"/>
        <w:ind w:firstLine="440" w:firstLineChars="200"/>
        <w:rPr>
          <w:rFonts w:ascii="宋体" w:hAnsi="宋体" w:cs="宋体"/>
          <w:sz w:val="22"/>
          <w:szCs w:val="24"/>
        </w:rPr>
      </w:pPr>
      <w:r>
        <w:rPr>
          <w:rFonts w:hint="eastAsia" w:ascii="宋体" w:hAnsi="宋体" w:cs="宋体"/>
          <w:sz w:val="22"/>
          <w:szCs w:val="24"/>
        </w:rPr>
        <w:t>技术资格能力资料</w:t>
      </w:r>
    </w:p>
    <w:p>
      <w:pPr>
        <w:spacing w:line="360" w:lineRule="exact"/>
        <w:ind w:firstLine="440" w:firstLineChars="200"/>
        <w:rPr>
          <w:rFonts w:ascii="宋体" w:hAnsi="宋体" w:cs="宋体"/>
          <w:sz w:val="22"/>
          <w:szCs w:val="24"/>
        </w:rPr>
      </w:pPr>
      <w:r>
        <w:rPr>
          <w:rFonts w:hint="eastAsia" w:ascii="宋体" w:hAnsi="宋体" w:cs="宋体"/>
          <w:sz w:val="22"/>
          <w:szCs w:val="24"/>
        </w:rPr>
        <w:t>A.技术资质全套资料；</w:t>
      </w:r>
    </w:p>
    <w:p>
      <w:pPr>
        <w:spacing w:line="360" w:lineRule="exact"/>
        <w:ind w:firstLine="440" w:firstLineChars="200"/>
        <w:rPr>
          <w:rFonts w:ascii="宋体" w:hAnsi="宋体" w:cs="宋体"/>
          <w:sz w:val="22"/>
          <w:szCs w:val="24"/>
        </w:rPr>
      </w:pPr>
      <w:r>
        <w:rPr>
          <w:rFonts w:hint="eastAsia" w:ascii="宋体" w:hAnsi="宋体" w:cs="宋体"/>
          <w:sz w:val="22"/>
          <w:szCs w:val="24"/>
        </w:rPr>
        <w:t>B.性能测试报告、检测记录；</w:t>
      </w:r>
    </w:p>
    <w:p>
      <w:pPr>
        <w:spacing w:line="360" w:lineRule="exact"/>
        <w:ind w:firstLine="440" w:firstLineChars="200"/>
        <w:rPr>
          <w:rFonts w:ascii="宋体" w:hAnsi="宋体" w:cs="宋体"/>
          <w:sz w:val="22"/>
          <w:szCs w:val="24"/>
        </w:rPr>
      </w:pPr>
      <w:r>
        <w:rPr>
          <w:rFonts w:hint="eastAsia" w:ascii="宋体" w:hAnsi="宋体" w:cs="宋体"/>
          <w:sz w:val="22"/>
          <w:szCs w:val="24"/>
        </w:rPr>
        <w:t>C.专用检测设备和专用维修工具清单及备品、备件清单；</w:t>
      </w:r>
    </w:p>
    <w:p>
      <w:pPr>
        <w:spacing w:line="360" w:lineRule="exact"/>
        <w:ind w:firstLine="440" w:firstLineChars="200"/>
        <w:rPr>
          <w:rFonts w:ascii="宋体" w:hAnsi="宋体" w:cs="宋体"/>
          <w:sz w:val="22"/>
          <w:szCs w:val="24"/>
        </w:rPr>
      </w:pPr>
      <w:r>
        <w:rPr>
          <w:rFonts w:hint="eastAsia" w:ascii="宋体" w:hAnsi="宋体" w:cs="宋体"/>
          <w:sz w:val="22"/>
          <w:szCs w:val="24"/>
        </w:rPr>
        <w:t>D.产品样本及其它有关资料。</w:t>
      </w:r>
    </w:p>
    <w:p>
      <w:pPr>
        <w:spacing w:line="360" w:lineRule="exact"/>
        <w:ind w:firstLine="440" w:firstLineChars="200"/>
        <w:rPr>
          <w:rFonts w:ascii="宋体" w:hAnsi="宋体" w:cs="宋体"/>
          <w:sz w:val="22"/>
          <w:szCs w:val="24"/>
        </w:rPr>
      </w:pPr>
      <w:r>
        <w:rPr>
          <w:rFonts w:hint="eastAsia" w:ascii="宋体" w:hAnsi="宋体" w:cs="宋体"/>
          <w:sz w:val="22"/>
          <w:szCs w:val="24"/>
        </w:rPr>
        <w:t>9.2交货时应提供的资料</w:t>
      </w:r>
    </w:p>
    <w:p>
      <w:pPr>
        <w:spacing w:line="360" w:lineRule="exact"/>
        <w:ind w:firstLine="440" w:firstLineChars="200"/>
        <w:rPr>
          <w:rFonts w:ascii="宋体" w:hAnsi="宋体" w:cs="宋体"/>
          <w:sz w:val="22"/>
          <w:szCs w:val="24"/>
        </w:rPr>
      </w:pPr>
      <w:r>
        <w:rPr>
          <w:rFonts w:hint="eastAsia" w:ascii="宋体" w:hAnsi="宋体" w:cs="宋体"/>
          <w:sz w:val="22"/>
          <w:szCs w:val="24"/>
        </w:rPr>
        <w:t>产品合格证及产品出厂证；</w:t>
      </w:r>
    </w:p>
    <w:p>
      <w:pPr>
        <w:spacing w:line="360" w:lineRule="exact"/>
        <w:ind w:firstLine="440" w:firstLineChars="200"/>
        <w:rPr>
          <w:rFonts w:ascii="宋体" w:hAnsi="宋体" w:cs="宋体"/>
          <w:sz w:val="22"/>
          <w:szCs w:val="24"/>
        </w:rPr>
      </w:pPr>
      <w:r>
        <w:rPr>
          <w:rFonts w:hint="eastAsia" w:ascii="宋体" w:hAnsi="宋体" w:cs="宋体"/>
          <w:sz w:val="22"/>
          <w:szCs w:val="24"/>
        </w:rPr>
        <w:t>产品装箱清单。包括专用检测设备和专用维修工具清单及备品、备件清单；</w:t>
      </w:r>
    </w:p>
    <w:p>
      <w:pPr>
        <w:spacing w:line="360" w:lineRule="exact"/>
        <w:ind w:firstLine="440" w:firstLineChars="200"/>
        <w:rPr>
          <w:rFonts w:ascii="宋体" w:hAnsi="宋体" w:cs="宋体"/>
          <w:sz w:val="22"/>
          <w:szCs w:val="24"/>
        </w:rPr>
      </w:pPr>
      <w:r>
        <w:rPr>
          <w:rFonts w:hint="eastAsia" w:ascii="宋体" w:hAnsi="宋体" w:cs="宋体"/>
          <w:sz w:val="22"/>
          <w:szCs w:val="24"/>
        </w:rPr>
        <w:t>产品出厂测试报告及检测记录；</w:t>
      </w:r>
    </w:p>
    <w:p>
      <w:pPr>
        <w:spacing w:line="360" w:lineRule="exact"/>
        <w:ind w:firstLine="440" w:firstLineChars="200"/>
        <w:rPr>
          <w:rFonts w:ascii="宋体" w:hAnsi="宋体" w:cs="宋体"/>
          <w:sz w:val="22"/>
          <w:szCs w:val="24"/>
        </w:rPr>
      </w:pPr>
      <w:r>
        <w:rPr>
          <w:rFonts w:hint="eastAsia" w:ascii="宋体" w:hAnsi="宋体" w:cs="宋体"/>
          <w:sz w:val="22"/>
          <w:szCs w:val="24"/>
        </w:rPr>
        <w:t>产品全套技术文件、资料，说明书（含验收测试报告书）；</w:t>
      </w:r>
    </w:p>
    <w:p>
      <w:pPr>
        <w:spacing w:line="360" w:lineRule="exact"/>
        <w:ind w:firstLine="440" w:firstLineChars="200"/>
        <w:rPr>
          <w:rFonts w:ascii="宋体" w:hAnsi="宋体" w:cs="宋体"/>
          <w:sz w:val="22"/>
          <w:szCs w:val="24"/>
        </w:rPr>
      </w:pPr>
      <w:r>
        <w:rPr>
          <w:rFonts w:hint="eastAsia" w:ascii="宋体" w:hAnsi="宋体" w:cs="宋体"/>
          <w:sz w:val="22"/>
          <w:szCs w:val="24"/>
        </w:rPr>
        <w:t>全套的系统安装软件和安装程序；</w:t>
      </w:r>
    </w:p>
    <w:p>
      <w:pPr>
        <w:spacing w:line="360" w:lineRule="exact"/>
        <w:ind w:firstLine="440" w:firstLineChars="200"/>
        <w:rPr>
          <w:rFonts w:ascii="宋体" w:hAnsi="宋体" w:cs="宋体"/>
          <w:sz w:val="22"/>
          <w:szCs w:val="24"/>
        </w:rPr>
      </w:pPr>
      <w:r>
        <w:rPr>
          <w:rFonts w:hint="eastAsia" w:ascii="宋体" w:hAnsi="宋体" w:cs="宋体"/>
          <w:sz w:val="22"/>
          <w:szCs w:val="24"/>
        </w:rPr>
        <w:t>技术文件、资料应包括：硬件技术文件资料、系统设备、软件及配套仪表的技术手册、操作手册、维护手册、安装和测试文件资料以及投标人认为必要的其它技术文件资料；</w:t>
      </w:r>
    </w:p>
    <w:p>
      <w:pPr>
        <w:spacing w:line="360" w:lineRule="exact"/>
        <w:ind w:firstLine="440" w:firstLineChars="200"/>
        <w:rPr>
          <w:rFonts w:ascii="宋体" w:hAnsi="宋体" w:cs="宋体"/>
          <w:sz w:val="22"/>
          <w:szCs w:val="24"/>
        </w:rPr>
      </w:pPr>
      <w:r>
        <w:rPr>
          <w:rFonts w:hint="eastAsia" w:ascii="宋体" w:hAnsi="宋体" w:cs="宋体"/>
          <w:sz w:val="22"/>
          <w:szCs w:val="24"/>
        </w:rPr>
        <w:t>制造厂商认为应提供的其它有关资料。</w:t>
      </w:r>
    </w:p>
    <w:p>
      <w:pPr>
        <w:spacing w:line="360" w:lineRule="exact"/>
        <w:ind w:firstLine="440" w:firstLineChars="200"/>
        <w:rPr>
          <w:rFonts w:ascii="宋体" w:hAnsi="宋体" w:cs="宋体"/>
          <w:sz w:val="22"/>
          <w:szCs w:val="24"/>
        </w:rPr>
      </w:pPr>
      <w:r>
        <w:rPr>
          <w:rFonts w:hint="eastAsia" w:ascii="宋体" w:hAnsi="宋体" w:cs="宋体"/>
          <w:sz w:val="22"/>
          <w:szCs w:val="24"/>
        </w:rPr>
        <w:t>9.3交货时提供资料注意事项</w:t>
      </w:r>
    </w:p>
    <w:p>
      <w:pPr>
        <w:spacing w:line="360" w:lineRule="exact"/>
        <w:ind w:firstLine="440" w:firstLineChars="200"/>
        <w:rPr>
          <w:rFonts w:ascii="宋体" w:hAnsi="宋体" w:cs="宋体"/>
          <w:sz w:val="22"/>
          <w:szCs w:val="24"/>
        </w:rPr>
      </w:pPr>
      <w:r>
        <w:rPr>
          <w:rFonts w:hint="eastAsia" w:ascii="宋体" w:hAnsi="宋体" w:cs="宋体"/>
          <w:sz w:val="22"/>
          <w:szCs w:val="24"/>
        </w:rPr>
        <w:t>9.3.1中标人应提供上述技术文件、资料，包括纸质文件资料和电子文档CD，资料的内容应与实物相符；</w:t>
      </w:r>
    </w:p>
    <w:p>
      <w:pPr>
        <w:spacing w:line="360" w:lineRule="exact"/>
        <w:ind w:firstLine="440" w:firstLineChars="200"/>
        <w:rPr>
          <w:rFonts w:ascii="宋体" w:hAnsi="宋体" w:cs="宋体"/>
          <w:sz w:val="22"/>
          <w:szCs w:val="24"/>
        </w:rPr>
      </w:pPr>
      <w:r>
        <w:rPr>
          <w:rFonts w:hint="eastAsia" w:ascii="宋体" w:hAnsi="宋体" w:cs="宋体"/>
          <w:sz w:val="22"/>
          <w:szCs w:val="24"/>
        </w:rPr>
        <w:t>9.3.2所有文件、资料均应使用中华人民共和国法定计量单位或国际标准计量单位。所提交的资料应正确、清晰、完整。各项货物的图纸上应有制造厂商的名称。所有资料应符合上述要求，否则招标人有权拒收。重新提交这些资料的费用以及由此造成的项目延误由投标人负责；</w:t>
      </w:r>
    </w:p>
    <w:p>
      <w:pPr>
        <w:spacing w:line="360" w:lineRule="exact"/>
        <w:ind w:firstLine="440" w:firstLineChars="200"/>
        <w:rPr>
          <w:rFonts w:ascii="宋体" w:hAnsi="宋体" w:cs="宋体"/>
          <w:sz w:val="22"/>
          <w:szCs w:val="24"/>
        </w:rPr>
      </w:pPr>
      <w:r>
        <w:rPr>
          <w:rFonts w:hint="eastAsia" w:ascii="宋体" w:hAnsi="宋体" w:cs="宋体"/>
          <w:sz w:val="22"/>
          <w:szCs w:val="24"/>
        </w:rPr>
        <w:t>9.3.3如果技术文件发生短缺、损失或损坏，投标人在收到招标人通知后1周内应予补齐。由于投标人提交了不完整或不正确的资料引起的损失，投标人必须承担由此而增加的费用，并负责消除由此而引起的交货期延误。</w:t>
      </w:r>
    </w:p>
    <w:p>
      <w:pPr>
        <w:spacing w:line="360" w:lineRule="exact"/>
        <w:ind w:firstLine="440" w:firstLineChars="200"/>
        <w:rPr>
          <w:rFonts w:ascii="宋体" w:hAnsi="宋体" w:cs="宋体"/>
          <w:sz w:val="22"/>
          <w:szCs w:val="24"/>
        </w:rPr>
      </w:pPr>
      <w:r>
        <w:rPr>
          <w:rFonts w:hint="eastAsia" w:ascii="宋体" w:hAnsi="宋体" w:cs="宋体"/>
          <w:sz w:val="22"/>
          <w:szCs w:val="24"/>
        </w:rPr>
        <w:t>9.4技术资料</w:t>
      </w:r>
    </w:p>
    <w:p>
      <w:pPr>
        <w:spacing w:line="360" w:lineRule="exact"/>
        <w:ind w:firstLine="440" w:firstLineChars="200"/>
        <w:rPr>
          <w:rFonts w:ascii="宋体" w:hAnsi="宋体" w:cs="宋体"/>
          <w:sz w:val="22"/>
          <w:szCs w:val="24"/>
        </w:rPr>
      </w:pPr>
      <w:r>
        <w:rPr>
          <w:rFonts w:hint="eastAsia" w:ascii="宋体" w:hAnsi="宋体" w:cs="宋体"/>
          <w:sz w:val="22"/>
          <w:szCs w:val="24"/>
        </w:rPr>
        <w:t>9.4.1技术资料包括来自主要设备和各类第三方组件的所有详细资料（包括用户手册、技术手册、维护手册等资料）；</w:t>
      </w:r>
    </w:p>
    <w:p>
      <w:pPr>
        <w:spacing w:line="360" w:lineRule="exact"/>
        <w:ind w:firstLine="440" w:firstLineChars="200"/>
        <w:rPr>
          <w:rFonts w:ascii="宋体" w:hAnsi="宋体" w:cs="宋体"/>
          <w:sz w:val="22"/>
          <w:szCs w:val="24"/>
        </w:rPr>
      </w:pPr>
      <w:r>
        <w:rPr>
          <w:rFonts w:hint="eastAsia" w:ascii="宋体" w:hAnsi="宋体" w:cs="宋体"/>
          <w:sz w:val="22"/>
          <w:szCs w:val="24"/>
        </w:rPr>
        <w:t>9.4.2投标人应提供3套完整详细的《系统手册》和《操作手册》，手册中的内容应与现场实物相符；</w:t>
      </w:r>
    </w:p>
    <w:p>
      <w:pPr>
        <w:spacing w:line="360" w:lineRule="exact"/>
        <w:ind w:firstLine="440" w:firstLineChars="200"/>
        <w:rPr>
          <w:rFonts w:ascii="宋体" w:hAnsi="宋体" w:cs="宋体"/>
          <w:sz w:val="22"/>
          <w:szCs w:val="24"/>
        </w:rPr>
      </w:pPr>
      <w:r>
        <w:rPr>
          <w:rFonts w:hint="eastAsia" w:ascii="宋体" w:hAnsi="宋体" w:cs="宋体"/>
          <w:sz w:val="22"/>
          <w:szCs w:val="24"/>
        </w:rPr>
        <w:t>9.4.3系统验收后投标人向招标人提供3套前期已提供文档的图纸和修订稿；</w:t>
      </w:r>
    </w:p>
    <w:p>
      <w:pPr>
        <w:spacing w:line="360" w:lineRule="exact"/>
        <w:ind w:firstLine="440" w:firstLineChars="200"/>
        <w:rPr>
          <w:rFonts w:ascii="宋体" w:hAnsi="宋体" w:cs="宋体"/>
          <w:sz w:val="22"/>
          <w:szCs w:val="24"/>
        </w:rPr>
      </w:pPr>
      <w:r>
        <w:rPr>
          <w:rFonts w:hint="eastAsia" w:ascii="宋体" w:hAnsi="宋体" w:cs="宋体"/>
          <w:sz w:val="22"/>
          <w:szCs w:val="24"/>
        </w:rPr>
        <w:t>9.4.4投标人提供对全部文档在系统使用期内的免费持续更新；</w:t>
      </w:r>
    </w:p>
    <w:p>
      <w:pPr>
        <w:spacing w:line="360" w:lineRule="exact"/>
        <w:ind w:firstLine="440" w:firstLineChars="200"/>
        <w:rPr>
          <w:rFonts w:ascii="宋体" w:hAnsi="宋体" w:cs="宋体"/>
          <w:sz w:val="22"/>
          <w:szCs w:val="24"/>
        </w:rPr>
      </w:pPr>
      <w:r>
        <w:rPr>
          <w:rFonts w:hint="eastAsia" w:ascii="宋体" w:hAnsi="宋体" w:cs="宋体"/>
          <w:sz w:val="22"/>
          <w:szCs w:val="24"/>
        </w:rPr>
        <w:t>9.4.5投标人应提供系统手册、维护手册和操作手册的电子文档1份，所提供的电子文档能在WINDOWS操作系统中的商用文字处理软件中进行编辑保存，以便满足用户能对文档内容进行改进等需求；</w:t>
      </w:r>
    </w:p>
    <w:p>
      <w:pPr>
        <w:spacing w:line="360" w:lineRule="exact"/>
        <w:ind w:firstLine="440" w:firstLineChars="200"/>
        <w:rPr>
          <w:rFonts w:ascii="宋体" w:hAnsi="宋体" w:cs="宋体"/>
          <w:sz w:val="22"/>
          <w:szCs w:val="24"/>
        </w:rPr>
      </w:pPr>
      <w:r>
        <w:rPr>
          <w:rFonts w:hint="eastAsia" w:ascii="宋体" w:hAnsi="宋体" w:cs="宋体"/>
          <w:sz w:val="22"/>
          <w:szCs w:val="24"/>
        </w:rPr>
        <w:t>9.4.6系统设计文档和详细技术文档，至少应包括：</w:t>
      </w:r>
    </w:p>
    <w:p>
      <w:pPr>
        <w:spacing w:line="360" w:lineRule="exact"/>
        <w:ind w:firstLine="440" w:firstLineChars="200"/>
        <w:rPr>
          <w:rFonts w:ascii="宋体" w:hAnsi="宋体" w:cs="宋体"/>
          <w:sz w:val="22"/>
          <w:szCs w:val="24"/>
        </w:rPr>
      </w:pPr>
      <w:r>
        <w:rPr>
          <w:rFonts w:hint="eastAsia" w:ascii="宋体" w:hAnsi="宋体" w:cs="宋体"/>
          <w:sz w:val="22"/>
          <w:szCs w:val="24"/>
        </w:rPr>
        <w:t>系统及各功能模块工作原理、工作流程、设计文档；</w:t>
      </w:r>
    </w:p>
    <w:p>
      <w:pPr>
        <w:spacing w:line="360" w:lineRule="exact"/>
        <w:ind w:firstLine="440" w:firstLineChars="200"/>
        <w:rPr>
          <w:rFonts w:ascii="宋体" w:hAnsi="宋体" w:cs="宋体"/>
          <w:sz w:val="22"/>
          <w:szCs w:val="24"/>
        </w:rPr>
      </w:pPr>
      <w:r>
        <w:rPr>
          <w:rFonts w:hint="eastAsia" w:ascii="宋体" w:hAnsi="宋体" w:cs="宋体"/>
          <w:sz w:val="22"/>
          <w:szCs w:val="24"/>
        </w:rPr>
        <w:t>系统各个功能模块之间的关系、数据交换等的详细说明。</w:t>
      </w:r>
    </w:p>
    <w:p>
      <w:pPr>
        <w:spacing w:line="360" w:lineRule="exact"/>
        <w:ind w:firstLine="440" w:firstLineChars="200"/>
        <w:rPr>
          <w:rFonts w:ascii="宋体" w:hAnsi="宋体" w:cs="宋体"/>
          <w:sz w:val="22"/>
          <w:szCs w:val="24"/>
        </w:rPr>
      </w:pPr>
      <w:r>
        <w:rPr>
          <w:rFonts w:hint="eastAsia" w:ascii="宋体" w:hAnsi="宋体" w:cs="宋体"/>
          <w:sz w:val="22"/>
          <w:szCs w:val="24"/>
        </w:rPr>
        <w:t>9.4.7安装技术手册，至少应包括以下部分：</w:t>
      </w:r>
    </w:p>
    <w:p>
      <w:pPr>
        <w:spacing w:line="360" w:lineRule="exact"/>
        <w:ind w:firstLine="440" w:firstLineChars="200"/>
        <w:rPr>
          <w:rFonts w:ascii="宋体" w:hAnsi="宋体" w:cs="宋体"/>
          <w:sz w:val="22"/>
          <w:szCs w:val="24"/>
        </w:rPr>
      </w:pPr>
      <w:r>
        <w:rPr>
          <w:rFonts w:hint="eastAsia" w:ascii="宋体" w:hAnsi="宋体" w:cs="宋体"/>
          <w:sz w:val="22"/>
          <w:szCs w:val="24"/>
        </w:rPr>
        <w:t>线路和安装初步要求；</w:t>
      </w:r>
    </w:p>
    <w:p>
      <w:pPr>
        <w:spacing w:line="360" w:lineRule="exact"/>
        <w:ind w:firstLine="440" w:firstLineChars="200"/>
        <w:rPr>
          <w:rFonts w:ascii="宋体" w:hAnsi="宋体" w:cs="宋体"/>
          <w:sz w:val="22"/>
          <w:szCs w:val="24"/>
        </w:rPr>
      </w:pPr>
      <w:r>
        <w:rPr>
          <w:rFonts w:hint="eastAsia" w:ascii="宋体" w:hAnsi="宋体" w:cs="宋体"/>
          <w:sz w:val="22"/>
          <w:szCs w:val="24"/>
        </w:rPr>
        <w:t>主要技术和场地说明；</w:t>
      </w:r>
    </w:p>
    <w:p>
      <w:pPr>
        <w:spacing w:line="360" w:lineRule="exact"/>
        <w:ind w:firstLine="440" w:firstLineChars="200"/>
        <w:rPr>
          <w:rFonts w:ascii="宋体" w:hAnsi="宋体" w:cs="宋体"/>
          <w:sz w:val="22"/>
          <w:szCs w:val="24"/>
        </w:rPr>
      </w:pPr>
      <w:r>
        <w:rPr>
          <w:rFonts w:hint="eastAsia" w:ascii="宋体" w:hAnsi="宋体" w:cs="宋体"/>
          <w:sz w:val="22"/>
          <w:szCs w:val="24"/>
        </w:rPr>
        <w:t>系统软件（包括第三方软件）的完整安装步骤说明，说明的准确性需经现场确认；</w:t>
      </w:r>
    </w:p>
    <w:p>
      <w:pPr>
        <w:spacing w:line="360" w:lineRule="exact"/>
        <w:ind w:firstLine="440" w:firstLineChars="200"/>
        <w:rPr>
          <w:rFonts w:ascii="宋体" w:hAnsi="宋体" w:cs="宋体"/>
          <w:sz w:val="22"/>
          <w:szCs w:val="24"/>
        </w:rPr>
      </w:pPr>
      <w:r>
        <w:rPr>
          <w:rFonts w:hint="eastAsia" w:ascii="宋体" w:hAnsi="宋体" w:cs="宋体"/>
          <w:sz w:val="22"/>
          <w:szCs w:val="24"/>
        </w:rPr>
        <w:t>详细的内部和外部线路图、线序图。</w:t>
      </w:r>
    </w:p>
    <w:p>
      <w:pPr>
        <w:spacing w:line="360" w:lineRule="exact"/>
        <w:ind w:firstLine="440" w:firstLineChars="200"/>
        <w:rPr>
          <w:rFonts w:ascii="宋体" w:hAnsi="宋体" w:cs="宋体"/>
          <w:sz w:val="22"/>
          <w:szCs w:val="24"/>
        </w:rPr>
      </w:pPr>
      <w:r>
        <w:rPr>
          <w:rFonts w:hint="eastAsia" w:ascii="宋体" w:hAnsi="宋体" w:cs="宋体"/>
          <w:sz w:val="22"/>
          <w:szCs w:val="24"/>
        </w:rPr>
        <w:t>9.4.8系统技术手册，至少应包括以下部分：</w:t>
      </w:r>
    </w:p>
    <w:p>
      <w:pPr>
        <w:spacing w:line="360" w:lineRule="exact"/>
        <w:ind w:firstLine="440" w:firstLineChars="200"/>
        <w:rPr>
          <w:rFonts w:ascii="宋体" w:hAnsi="宋体" w:cs="宋体"/>
          <w:sz w:val="22"/>
          <w:szCs w:val="24"/>
        </w:rPr>
      </w:pPr>
      <w:r>
        <w:rPr>
          <w:rFonts w:hint="eastAsia" w:ascii="宋体" w:hAnsi="宋体" w:cs="宋体"/>
          <w:sz w:val="22"/>
          <w:szCs w:val="24"/>
        </w:rPr>
        <w:t>系统安装要求；</w:t>
      </w:r>
    </w:p>
    <w:p>
      <w:pPr>
        <w:spacing w:line="360" w:lineRule="exact"/>
        <w:ind w:firstLine="440" w:firstLineChars="200"/>
        <w:rPr>
          <w:rFonts w:ascii="宋体" w:hAnsi="宋体" w:cs="宋体"/>
          <w:sz w:val="22"/>
          <w:szCs w:val="24"/>
        </w:rPr>
      </w:pPr>
      <w:r>
        <w:rPr>
          <w:rFonts w:hint="eastAsia" w:ascii="宋体" w:hAnsi="宋体" w:cs="宋体"/>
          <w:sz w:val="22"/>
          <w:szCs w:val="24"/>
        </w:rPr>
        <w:t>系统启动和退出程序；</w:t>
      </w:r>
    </w:p>
    <w:p>
      <w:pPr>
        <w:spacing w:line="360" w:lineRule="exact"/>
        <w:ind w:firstLine="440" w:firstLineChars="200"/>
        <w:rPr>
          <w:rFonts w:ascii="宋体" w:hAnsi="宋体" w:cs="宋体"/>
          <w:sz w:val="22"/>
          <w:szCs w:val="24"/>
        </w:rPr>
      </w:pPr>
      <w:r>
        <w:rPr>
          <w:rFonts w:hint="eastAsia" w:ascii="宋体" w:hAnsi="宋体" w:cs="宋体"/>
          <w:sz w:val="22"/>
          <w:szCs w:val="24"/>
        </w:rPr>
        <w:t>系统及主要部件、易损件的正常使用寿命、更换期限；</w:t>
      </w:r>
    </w:p>
    <w:p>
      <w:pPr>
        <w:spacing w:line="360" w:lineRule="exact"/>
        <w:ind w:firstLine="440" w:firstLineChars="200"/>
        <w:rPr>
          <w:rFonts w:ascii="宋体" w:hAnsi="宋体" w:cs="宋体"/>
          <w:sz w:val="22"/>
          <w:szCs w:val="24"/>
        </w:rPr>
      </w:pPr>
      <w:r>
        <w:rPr>
          <w:rFonts w:hint="eastAsia" w:ascii="宋体" w:hAnsi="宋体" w:cs="宋体"/>
          <w:sz w:val="22"/>
          <w:szCs w:val="24"/>
        </w:rPr>
        <w:t>系统维护内容及操作步骤，包括系统检查、校准、调整和清洁等维护详细程序；</w:t>
      </w:r>
    </w:p>
    <w:p>
      <w:pPr>
        <w:spacing w:line="360" w:lineRule="exact"/>
        <w:ind w:firstLine="440" w:firstLineChars="200"/>
        <w:rPr>
          <w:rFonts w:ascii="宋体" w:hAnsi="宋体" w:cs="宋体"/>
          <w:sz w:val="22"/>
          <w:szCs w:val="24"/>
        </w:rPr>
      </w:pPr>
      <w:r>
        <w:rPr>
          <w:rFonts w:hint="eastAsia" w:ascii="宋体" w:hAnsi="宋体" w:cs="宋体"/>
          <w:sz w:val="22"/>
          <w:szCs w:val="24"/>
        </w:rPr>
        <w:t>系统的总体说明、工作原理及框图；</w:t>
      </w:r>
    </w:p>
    <w:p>
      <w:pPr>
        <w:spacing w:line="360" w:lineRule="exact"/>
        <w:ind w:firstLine="440" w:firstLineChars="200"/>
        <w:rPr>
          <w:rFonts w:ascii="宋体" w:hAnsi="宋体" w:cs="宋体"/>
          <w:sz w:val="22"/>
          <w:szCs w:val="24"/>
        </w:rPr>
      </w:pPr>
      <w:r>
        <w:rPr>
          <w:rFonts w:hint="eastAsia" w:ascii="宋体" w:hAnsi="宋体" w:cs="宋体"/>
          <w:sz w:val="22"/>
          <w:szCs w:val="24"/>
        </w:rPr>
        <w:t>系统所有组件、模块的品名、部件号列表；</w:t>
      </w:r>
    </w:p>
    <w:p>
      <w:pPr>
        <w:spacing w:line="360" w:lineRule="exact"/>
        <w:ind w:firstLine="440" w:firstLineChars="200"/>
        <w:rPr>
          <w:rFonts w:ascii="宋体" w:hAnsi="宋体" w:cs="宋体"/>
          <w:sz w:val="22"/>
          <w:szCs w:val="24"/>
        </w:rPr>
      </w:pPr>
      <w:r>
        <w:rPr>
          <w:rFonts w:hint="eastAsia" w:ascii="宋体" w:hAnsi="宋体" w:cs="宋体"/>
          <w:sz w:val="22"/>
          <w:szCs w:val="24"/>
        </w:rPr>
        <w:t>系统的故障诊断程序和查找故障的流程图，系统故障后数据的恢复程序；</w:t>
      </w:r>
    </w:p>
    <w:p>
      <w:pPr>
        <w:spacing w:line="360" w:lineRule="exact"/>
        <w:ind w:firstLine="440" w:firstLineChars="200"/>
        <w:rPr>
          <w:rFonts w:ascii="宋体" w:hAnsi="宋体" w:cs="宋体"/>
          <w:sz w:val="22"/>
          <w:szCs w:val="24"/>
        </w:rPr>
      </w:pPr>
      <w:r>
        <w:rPr>
          <w:rFonts w:hint="eastAsia" w:ascii="宋体" w:hAnsi="宋体" w:cs="宋体"/>
          <w:sz w:val="22"/>
          <w:szCs w:val="24"/>
        </w:rPr>
        <w:t>系统内局域网和其它网络的测试方法；</w:t>
      </w:r>
    </w:p>
    <w:p>
      <w:pPr>
        <w:spacing w:line="360" w:lineRule="exact"/>
        <w:ind w:firstLine="440" w:firstLineChars="200"/>
        <w:rPr>
          <w:rFonts w:ascii="宋体" w:hAnsi="宋体" w:cs="宋体"/>
          <w:sz w:val="22"/>
          <w:szCs w:val="24"/>
        </w:rPr>
      </w:pPr>
      <w:r>
        <w:rPr>
          <w:rFonts w:hint="eastAsia" w:ascii="宋体" w:hAnsi="宋体" w:cs="宋体"/>
          <w:sz w:val="22"/>
          <w:szCs w:val="24"/>
        </w:rPr>
        <w:t>所有输入、输出通信接口的数据格式和接口需求；</w:t>
      </w:r>
    </w:p>
    <w:p>
      <w:pPr>
        <w:spacing w:line="360" w:lineRule="exact"/>
        <w:ind w:firstLine="440" w:firstLineChars="200"/>
        <w:rPr>
          <w:rFonts w:ascii="宋体" w:hAnsi="宋体" w:cs="宋体"/>
          <w:sz w:val="22"/>
          <w:szCs w:val="24"/>
        </w:rPr>
      </w:pPr>
      <w:r>
        <w:rPr>
          <w:rFonts w:hint="eastAsia" w:ascii="宋体" w:hAnsi="宋体" w:cs="宋体"/>
          <w:sz w:val="22"/>
          <w:szCs w:val="24"/>
        </w:rPr>
        <w:t>所有操作系统和应用软件的详细说明，包括所有信息来源、所需的流程图，表明不同软件模块、数据格式、文件结构、通信协议、异常处理等内部关系的方框图等。</w:t>
      </w:r>
    </w:p>
    <w:p>
      <w:pPr>
        <w:spacing w:line="360" w:lineRule="exact"/>
        <w:ind w:firstLine="440" w:firstLineChars="200"/>
        <w:rPr>
          <w:rFonts w:ascii="宋体" w:hAnsi="宋体" w:cs="宋体"/>
          <w:sz w:val="22"/>
          <w:szCs w:val="24"/>
        </w:rPr>
      </w:pPr>
      <w:r>
        <w:rPr>
          <w:rFonts w:hint="eastAsia" w:ascii="宋体" w:hAnsi="宋体" w:cs="宋体"/>
          <w:sz w:val="22"/>
          <w:szCs w:val="24"/>
        </w:rPr>
        <w:t>9.4.9系统图示化操作手册，至少应包括以下部分：</w:t>
      </w:r>
    </w:p>
    <w:p>
      <w:pPr>
        <w:spacing w:line="360" w:lineRule="exact"/>
        <w:ind w:firstLine="440" w:firstLineChars="200"/>
        <w:rPr>
          <w:rFonts w:ascii="宋体" w:hAnsi="宋体" w:cs="宋体"/>
          <w:sz w:val="22"/>
          <w:szCs w:val="24"/>
        </w:rPr>
      </w:pPr>
      <w:r>
        <w:rPr>
          <w:rFonts w:hint="eastAsia" w:ascii="宋体" w:hAnsi="宋体" w:cs="宋体"/>
          <w:sz w:val="22"/>
          <w:szCs w:val="24"/>
        </w:rPr>
        <w:t>工作席位操作手册；</w:t>
      </w:r>
    </w:p>
    <w:p>
      <w:pPr>
        <w:spacing w:line="360" w:lineRule="exact"/>
        <w:ind w:firstLine="440" w:firstLineChars="200"/>
        <w:rPr>
          <w:rFonts w:ascii="宋体" w:hAnsi="宋体" w:cs="宋体"/>
          <w:sz w:val="22"/>
          <w:szCs w:val="24"/>
        </w:rPr>
      </w:pPr>
      <w:r>
        <w:rPr>
          <w:rFonts w:hint="eastAsia" w:ascii="宋体" w:hAnsi="宋体" w:cs="宋体"/>
          <w:sz w:val="22"/>
          <w:szCs w:val="24"/>
        </w:rPr>
        <w:t>维护人员操作手册；</w:t>
      </w:r>
    </w:p>
    <w:p>
      <w:pPr>
        <w:spacing w:line="360" w:lineRule="exact"/>
        <w:ind w:firstLine="440" w:firstLineChars="200"/>
        <w:rPr>
          <w:rFonts w:ascii="宋体" w:hAnsi="宋体" w:cs="宋体"/>
          <w:sz w:val="22"/>
          <w:szCs w:val="24"/>
        </w:rPr>
      </w:pPr>
      <w:r>
        <w:rPr>
          <w:rFonts w:hint="eastAsia" w:ascii="宋体" w:hAnsi="宋体" w:cs="宋体"/>
          <w:sz w:val="22"/>
          <w:szCs w:val="24"/>
        </w:rPr>
        <w:t>系统参数配置操作手册；</w:t>
      </w:r>
    </w:p>
    <w:p>
      <w:pPr>
        <w:spacing w:line="360" w:lineRule="exact"/>
        <w:ind w:firstLine="440" w:firstLineChars="200"/>
        <w:rPr>
          <w:rFonts w:ascii="宋体" w:hAnsi="宋体" w:cs="宋体"/>
          <w:sz w:val="22"/>
          <w:szCs w:val="24"/>
        </w:rPr>
      </w:pPr>
      <w:r>
        <w:rPr>
          <w:rFonts w:hint="eastAsia" w:ascii="宋体" w:hAnsi="宋体" w:cs="宋体"/>
          <w:sz w:val="22"/>
          <w:szCs w:val="24"/>
        </w:rPr>
        <w:t>系统监控操作手册。</w:t>
      </w:r>
    </w:p>
    <w:p>
      <w:pPr>
        <w:spacing w:line="360" w:lineRule="exact"/>
        <w:ind w:firstLine="440" w:firstLineChars="200"/>
        <w:rPr>
          <w:rFonts w:ascii="宋体" w:hAnsi="宋体" w:cs="宋体"/>
          <w:sz w:val="22"/>
          <w:szCs w:val="24"/>
        </w:rPr>
      </w:pPr>
      <w:r>
        <w:rPr>
          <w:rFonts w:hint="eastAsia" w:ascii="宋体" w:hAnsi="宋体" w:cs="宋体"/>
          <w:sz w:val="22"/>
          <w:szCs w:val="24"/>
        </w:rPr>
        <w:t>9.4.10系统维护手册，至少应包括以下部分：</w:t>
      </w:r>
    </w:p>
    <w:p>
      <w:pPr>
        <w:spacing w:line="360" w:lineRule="exact"/>
        <w:ind w:firstLine="440" w:firstLineChars="200"/>
        <w:rPr>
          <w:rFonts w:ascii="宋体" w:hAnsi="宋体" w:cs="宋体"/>
          <w:sz w:val="22"/>
          <w:szCs w:val="24"/>
        </w:rPr>
      </w:pPr>
      <w:r>
        <w:rPr>
          <w:rFonts w:hint="eastAsia" w:ascii="宋体" w:hAnsi="宋体" w:cs="宋体"/>
          <w:sz w:val="22"/>
          <w:szCs w:val="24"/>
        </w:rPr>
        <w:t>单个模块安装手册；</w:t>
      </w:r>
    </w:p>
    <w:p>
      <w:pPr>
        <w:spacing w:line="360" w:lineRule="exact"/>
        <w:ind w:firstLine="440" w:firstLineChars="200"/>
        <w:rPr>
          <w:rFonts w:ascii="宋体" w:hAnsi="宋体" w:cs="宋体"/>
          <w:sz w:val="22"/>
          <w:szCs w:val="24"/>
        </w:rPr>
      </w:pPr>
      <w:r>
        <w:rPr>
          <w:rFonts w:hint="eastAsia" w:ascii="宋体" w:hAnsi="宋体" w:cs="宋体"/>
          <w:sz w:val="22"/>
          <w:szCs w:val="24"/>
        </w:rPr>
        <w:t>整个系统安装手册；</w:t>
      </w:r>
    </w:p>
    <w:p>
      <w:pPr>
        <w:spacing w:line="360" w:lineRule="exact"/>
        <w:ind w:firstLine="440" w:firstLineChars="200"/>
        <w:rPr>
          <w:rFonts w:ascii="宋体" w:hAnsi="宋体" w:cs="宋体"/>
          <w:sz w:val="22"/>
          <w:szCs w:val="24"/>
        </w:rPr>
      </w:pPr>
      <w:r>
        <w:rPr>
          <w:rFonts w:hint="eastAsia" w:ascii="宋体" w:hAnsi="宋体" w:cs="宋体"/>
          <w:sz w:val="22"/>
          <w:szCs w:val="24"/>
        </w:rPr>
        <w:t>系统备件安装手册；</w:t>
      </w:r>
    </w:p>
    <w:p>
      <w:pPr>
        <w:spacing w:line="360" w:lineRule="exact"/>
        <w:ind w:firstLine="440" w:firstLineChars="200"/>
        <w:rPr>
          <w:rFonts w:ascii="宋体" w:hAnsi="宋体" w:cs="宋体"/>
          <w:sz w:val="22"/>
          <w:szCs w:val="24"/>
        </w:rPr>
      </w:pPr>
      <w:r>
        <w:rPr>
          <w:rFonts w:hint="eastAsia" w:ascii="宋体" w:hAnsi="宋体" w:cs="宋体"/>
          <w:sz w:val="22"/>
          <w:szCs w:val="24"/>
        </w:rPr>
        <w:t>备件替换故障模块的操作手册；</w:t>
      </w:r>
    </w:p>
    <w:p>
      <w:pPr>
        <w:spacing w:line="360" w:lineRule="exact"/>
        <w:ind w:firstLine="440" w:firstLineChars="200"/>
        <w:rPr>
          <w:rFonts w:ascii="宋体" w:hAnsi="宋体" w:cs="宋体"/>
          <w:sz w:val="22"/>
          <w:szCs w:val="24"/>
        </w:rPr>
      </w:pPr>
      <w:r>
        <w:rPr>
          <w:rFonts w:hint="eastAsia" w:ascii="宋体" w:hAnsi="宋体" w:cs="宋体"/>
          <w:sz w:val="22"/>
          <w:szCs w:val="24"/>
        </w:rPr>
        <w:t>系统参数和测试信号说明；</w:t>
      </w:r>
    </w:p>
    <w:p>
      <w:pPr>
        <w:spacing w:line="360" w:lineRule="exact"/>
        <w:ind w:firstLine="440" w:firstLineChars="200"/>
        <w:rPr>
          <w:rFonts w:ascii="宋体" w:hAnsi="宋体" w:cs="宋体"/>
          <w:sz w:val="22"/>
          <w:szCs w:val="24"/>
        </w:rPr>
      </w:pPr>
      <w:r>
        <w:rPr>
          <w:rFonts w:hint="eastAsia" w:ascii="宋体" w:hAnsi="宋体" w:cs="宋体"/>
          <w:sz w:val="22"/>
          <w:szCs w:val="24"/>
        </w:rPr>
        <w:t>设备前面板布局图；</w:t>
      </w:r>
    </w:p>
    <w:p>
      <w:pPr>
        <w:spacing w:line="360" w:lineRule="exact"/>
        <w:ind w:firstLine="440" w:firstLineChars="200"/>
        <w:rPr>
          <w:rFonts w:ascii="宋体" w:hAnsi="宋体" w:cs="宋体"/>
          <w:sz w:val="22"/>
          <w:szCs w:val="24"/>
        </w:rPr>
      </w:pPr>
      <w:r>
        <w:rPr>
          <w:rFonts w:hint="eastAsia" w:ascii="宋体" w:hAnsi="宋体" w:cs="宋体"/>
          <w:sz w:val="22"/>
          <w:szCs w:val="24"/>
        </w:rPr>
        <w:t>所有设备的参数、型号、编号和制造商信息；</w:t>
      </w:r>
    </w:p>
    <w:p>
      <w:pPr>
        <w:spacing w:line="360" w:lineRule="exact"/>
        <w:ind w:firstLine="440" w:firstLineChars="200"/>
        <w:rPr>
          <w:rFonts w:ascii="宋体" w:hAnsi="宋体" w:cs="宋体"/>
          <w:sz w:val="22"/>
          <w:szCs w:val="24"/>
        </w:rPr>
      </w:pPr>
      <w:r>
        <w:rPr>
          <w:rFonts w:hint="eastAsia" w:ascii="宋体" w:hAnsi="宋体" w:cs="宋体"/>
          <w:sz w:val="22"/>
          <w:szCs w:val="24"/>
        </w:rPr>
        <w:t>系统调整和测试的介绍及相关的工具和仪表；</w:t>
      </w:r>
    </w:p>
    <w:p>
      <w:pPr>
        <w:spacing w:line="360" w:lineRule="exact"/>
        <w:ind w:firstLine="440" w:firstLineChars="200"/>
        <w:rPr>
          <w:rFonts w:ascii="宋体" w:hAnsi="宋体" w:cs="宋体"/>
          <w:sz w:val="22"/>
          <w:szCs w:val="24"/>
        </w:rPr>
      </w:pPr>
      <w:r>
        <w:rPr>
          <w:rFonts w:hint="eastAsia" w:ascii="宋体" w:hAnsi="宋体" w:cs="宋体"/>
          <w:sz w:val="22"/>
          <w:szCs w:val="24"/>
        </w:rPr>
        <w:t>故障诊断和故障处理的方法流程；</w:t>
      </w:r>
    </w:p>
    <w:p>
      <w:pPr>
        <w:spacing w:line="360" w:lineRule="exact"/>
        <w:ind w:firstLine="440" w:firstLineChars="200"/>
        <w:rPr>
          <w:rFonts w:ascii="宋体" w:hAnsi="宋体" w:cs="宋体"/>
          <w:sz w:val="22"/>
          <w:szCs w:val="24"/>
        </w:rPr>
      </w:pPr>
      <w:r>
        <w:rPr>
          <w:rFonts w:hint="eastAsia" w:ascii="宋体" w:hAnsi="宋体" w:cs="宋体"/>
          <w:sz w:val="22"/>
          <w:szCs w:val="24"/>
        </w:rPr>
        <w:t>典型故障的检测与处理流程；</w:t>
      </w:r>
    </w:p>
    <w:p>
      <w:pPr>
        <w:spacing w:line="360" w:lineRule="exact"/>
        <w:ind w:firstLine="440" w:firstLineChars="200"/>
        <w:rPr>
          <w:rFonts w:ascii="宋体" w:hAnsi="宋体" w:cs="宋体"/>
          <w:sz w:val="22"/>
          <w:szCs w:val="24"/>
        </w:rPr>
      </w:pPr>
      <w:r>
        <w:rPr>
          <w:rFonts w:hint="eastAsia" w:ascii="宋体" w:hAnsi="宋体" w:cs="宋体"/>
          <w:sz w:val="22"/>
          <w:szCs w:val="24"/>
        </w:rPr>
        <w:t>故障模块的修理方法；</w:t>
      </w:r>
    </w:p>
    <w:p>
      <w:pPr>
        <w:spacing w:line="360" w:lineRule="exact"/>
        <w:ind w:firstLine="440" w:firstLineChars="200"/>
        <w:rPr>
          <w:rFonts w:ascii="宋体" w:hAnsi="宋体" w:cs="宋体"/>
          <w:sz w:val="22"/>
          <w:szCs w:val="24"/>
        </w:rPr>
      </w:pPr>
      <w:r>
        <w:rPr>
          <w:rFonts w:hint="eastAsia" w:ascii="宋体" w:hAnsi="宋体" w:cs="宋体"/>
          <w:sz w:val="22"/>
          <w:szCs w:val="24"/>
        </w:rPr>
        <w:t>故障模块的测试和校准方法；</w:t>
      </w:r>
    </w:p>
    <w:p>
      <w:pPr>
        <w:spacing w:line="360" w:lineRule="exact"/>
        <w:ind w:firstLine="440" w:firstLineChars="200"/>
        <w:rPr>
          <w:rFonts w:ascii="宋体" w:hAnsi="宋体" w:cs="宋体"/>
          <w:sz w:val="22"/>
          <w:szCs w:val="24"/>
        </w:rPr>
      </w:pPr>
      <w:r>
        <w:rPr>
          <w:rFonts w:hint="eastAsia" w:ascii="宋体" w:hAnsi="宋体" w:cs="宋体"/>
          <w:sz w:val="22"/>
          <w:szCs w:val="24"/>
        </w:rPr>
        <w:t>系统预防性维护详细程序，确认系统正常运行所须检查项目列表、检查程序、参数合理值范围；</w:t>
      </w:r>
    </w:p>
    <w:p>
      <w:pPr>
        <w:spacing w:line="360" w:lineRule="exact"/>
        <w:ind w:firstLine="440" w:firstLineChars="200"/>
        <w:rPr>
          <w:rFonts w:ascii="宋体" w:hAnsi="宋体" w:cs="宋体"/>
          <w:sz w:val="22"/>
        </w:rPr>
      </w:pPr>
      <w:r>
        <w:rPr>
          <w:rFonts w:hint="eastAsia" w:ascii="宋体" w:hAnsi="宋体" w:cs="宋体"/>
          <w:sz w:val="22"/>
          <w:szCs w:val="24"/>
        </w:rPr>
        <w:t>系</w:t>
      </w:r>
      <w:r>
        <w:rPr>
          <w:rFonts w:hint="eastAsia" w:ascii="宋体" w:hAnsi="宋体" w:cs="宋体"/>
          <w:sz w:val="22"/>
        </w:rPr>
        <w:t>统周期性维护程序及操作手册，至少应包括日维护、周维护、月维护、半年维护、年维护；</w:t>
      </w:r>
    </w:p>
    <w:p>
      <w:pPr>
        <w:spacing w:line="360" w:lineRule="exact"/>
        <w:ind w:firstLine="440" w:firstLineChars="200"/>
        <w:rPr>
          <w:rFonts w:ascii="宋体" w:hAnsi="宋体" w:cs="宋体"/>
          <w:sz w:val="22"/>
        </w:rPr>
      </w:pPr>
      <w:r>
        <w:rPr>
          <w:rFonts w:hint="eastAsia" w:ascii="宋体" w:hAnsi="宋体" w:cs="宋体"/>
          <w:sz w:val="22"/>
        </w:rPr>
        <w:t>本需求系统维护性能部分所需要的相关文档。</w:t>
      </w:r>
    </w:p>
    <w:p>
      <w:pPr>
        <w:spacing w:line="360" w:lineRule="exact"/>
        <w:ind w:firstLine="440" w:firstLineChars="200"/>
        <w:rPr>
          <w:rFonts w:ascii="宋体" w:hAnsi="宋体" w:cs="宋体"/>
          <w:sz w:val="22"/>
        </w:rPr>
      </w:pPr>
      <w:r>
        <w:rPr>
          <w:rFonts w:hint="eastAsia" w:ascii="宋体" w:hAnsi="宋体" w:cs="宋体"/>
          <w:sz w:val="22"/>
        </w:rPr>
        <w:t>9.4.11管制员手册</w:t>
      </w:r>
    </w:p>
    <w:p>
      <w:pPr>
        <w:spacing w:line="360" w:lineRule="exact"/>
        <w:ind w:firstLine="440" w:firstLineChars="200"/>
        <w:rPr>
          <w:rFonts w:ascii="宋体" w:hAnsi="宋体" w:cs="宋体"/>
          <w:sz w:val="22"/>
        </w:rPr>
      </w:pPr>
      <w:r>
        <w:rPr>
          <w:rFonts w:hint="eastAsia" w:ascii="宋体" w:hAnsi="宋体" w:cs="宋体"/>
          <w:sz w:val="22"/>
        </w:rPr>
        <w:t>系统原理及功能；</w:t>
      </w:r>
    </w:p>
    <w:p>
      <w:pPr>
        <w:spacing w:line="360" w:lineRule="exact"/>
        <w:ind w:firstLine="440" w:firstLineChars="200"/>
        <w:rPr>
          <w:rFonts w:ascii="宋体" w:hAnsi="宋体" w:cs="宋体"/>
          <w:sz w:val="22"/>
        </w:rPr>
      </w:pPr>
      <w:r>
        <w:rPr>
          <w:rFonts w:hint="eastAsia" w:ascii="宋体" w:hAnsi="宋体" w:cs="宋体"/>
          <w:sz w:val="22"/>
        </w:rPr>
        <w:t>模拟训练系统用户界面的基本操作；</w:t>
      </w:r>
    </w:p>
    <w:p>
      <w:pPr>
        <w:spacing w:line="360" w:lineRule="exact"/>
        <w:ind w:firstLine="440" w:firstLineChars="200"/>
        <w:rPr>
          <w:rFonts w:ascii="宋体" w:hAnsi="宋体" w:cs="宋体"/>
          <w:sz w:val="22"/>
        </w:rPr>
      </w:pPr>
      <w:r>
        <w:rPr>
          <w:rFonts w:hint="eastAsia" w:ascii="宋体" w:hAnsi="宋体" w:cs="宋体"/>
          <w:sz w:val="22"/>
        </w:rPr>
        <w:t>模拟训练系统席位简单故障判断；</w:t>
      </w:r>
    </w:p>
    <w:p>
      <w:pPr>
        <w:spacing w:line="360" w:lineRule="exact"/>
        <w:ind w:firstLine="440" w:firstLineChars="200"/>
        <w:rPr>
          <w:rFonts w:ascii="宋体" w:hAnsi="宋体" w:cs="宋体"/>
          <w:sz w:val="22"/>
        </w:rPr>
      </w:pPr>
      <w:r>
        <w:rPr>
          <w:rFonts w:hint="eastAsia" w:ascii="宋体" w:hAnsi="宋体" w:cs="宋体"/>
          <w:sz w:val="22"/>
        </w:rPr>
        <w:t>模拟训练系统席位操作注意事项。</w:t>
      </w:r>
    </w:p>
    <w:p>
      <w:pPr>
        <w:spacing w:line="360" w:lineRule="exact"/>
        <w:ind w:firstLine="440" w:firstLineChars="200"/>
        <w:rPr>
          <w:rFonts w:ascii="宋体" w:hAnsi="宋体" w:cs="宋体"/>
          <w:sz w:val="22"/>
        </w:rPr>
      </w:pPr>
      <w:r>
        <w:rPr>
          <w:rFonts w:hint="eastAsia" w:ascii="宋体" w:hAnsi="宋体" w:cs="宋体"/>
          <w:sz w:val="22"/>
        </w:rPr>
        <w:t>9.5系统测试报告</w:t>
      </w:r>
    </w:p>
    <w:p>
      <w:pPr>
        <w:spacing w:line="360" w:lineRule="exact"/>
        <w:ind w:firstLine="440" w:firstLineChars="200"/>
        <w:rPr>
          <w:rFonts w:ascii="宋体" w:hAnsi="宋体" w:cs="宋体"/>
          <w:sz w:val="22"/>
        </w:rPr>
      </w:pPr>
      <w:r>
        <w:rPr>
          <w:rFonts w:hint="eastAsia" w:ascii="宋体" w:hAnsi="宋体" w:cs="宋体"/>
          <w:sz w:val="22"/>
        </w:rPr>
        <w:t>9.5.1工厂出厂测试报告</w:t>
      </w:r>
    </w:p>
    <w:p>
      <w:pPr>
        <w:spacing w:line="360" w:lineRule="exact"/>
        <w:ind w:firstLine="440" w:firstLineChars="200"/>
        <w:rPr>
          <w:rFonts w:ascii="宋体" w:hAnsi="宋体" w:cs="宋体"/>
          <w:sz w:val="22"/>
        </w:rPr>
      </w:pPr>
      <w:r>
        <w:rPr>
          <w:rFonts w:hint="eastAsia" w:ascii="宋体" w:hAnsi="宋体" w:cs="宋体"/>
          <w:sz w:val="22"/>
        </w:rPr>
        <w:t>投标人应在设备工厂验收前1个月内向招标人提供设备系统工厂出厂测试报告。</w:t>
      </w:r>
    </w:p>
    <w:p>
      <w:pPr>
        <w:spacing w:line="360" w:lineRule="exact"/>
        <w:ind w:firstLine="440" w:firstLineChars="200"/>
        <w:rPr>
          <w:rFonts w:ascii="宋体" w:hAnsi="宋体" w:cs="宋体"/>
          <w:sz w:val="22"/>
        </w:rPr>
      </w:pPr>
      <w:r>
        <w:rPr>
          <w:rFonts w:hint="eastAsia" w:ascii="宋体" w:hAnsi="宋体" w:cs="宋体"/>
          <w:sz w:val="22"/>
        </w:rPr>
        <w:t>9.5.2第三方测试报告</w:t>
      </w:r>
    </w:p>
    <w:p>
      <w:pPr>
        <w:spacing w:line="360" w:lineRule="exact"/>
        <w:ind w:firstLine="440" w:firstLineChars="200"/>
        <w:rPr>
          <w:rFonts w:ascii="宋体" w:hAnsi="宋体" w:cs="宋体"/>
          <w:sz w:val="22"/>
        </w:rPr>
      </w:pPr>
      <w:r>
        <w:rPr>
          <w:rFonts w:hint="eastAsia" w:ascii="宋体" w:hAnsi="宋体" w:cs="宋体"/>
          <w:sz w:val="22"/>
        </w:rPr>
        <w:t>投标人应在投标文件中提供由具备资质的第三方测试机构提供的设备系统测试验证报告。</w:t>
      </w:r>
    </w:p>
    <w:p>
      <w:pPr>
        <w:autoSpaceDE w:val="0"/>
        <w:autoSpaceDN w:val="0"/>
        <w:adjustRightInd w:val="0"/>
        <w:snapToGrid w:val="0"/>
        <w:spacing w:line="360" w:lineRule="exact"/>
        <w:ind w:firstLine="482" w:firstLineChars="200"/>
        <w:jc w:val="left"/>
        <w:rPr>
          <w:rStyle w:val="97"/>
          <w:rFonts w:ascii="黑体" w:hAnsi="黑体" w:eastAsia="黑体" w:cs="黑体"/>
        </w:rPr>
      </w:pPr>
      <w:bookmarkStart w:id="167" w:name="_Toc31582"/>
      <w:r>
        <w:rPr>
          <w:rStyle w:val="97"/>
          <w:rFonts w:hint="eastAsia" w:ascii="黑体" w:hAnsi="黑体" w:eastAsia="黑体" w:cs="黑体"/>
        </w:rPr>
        <w:t>10.项目管理</w:t>
      </w:r>
    </w:p>
    <w:bookmarkEnd w:id="167"/>
    <w:p>
      <w:pPr>
        <w:spacing w:line="360" w:lineRule="exact"/>
        <w:ind w:firstLine="440" w:firstLineChars="200"/>
        <w:rPr>
          <w:rFonts w:ascii="宋体" w:hAnsi="宋体" w:cs="宋体"/>
          <w:sz w:val="22"/>
        </w:rPr>
      </w:pPr>
      <w:r>
        <w:rPr>
          <w:rFonts w:hint="eastAsia" w:ascii="宋体" w:hAnsi="宋体" w:cs="宋体"/>
          <w:sz w:val="22"/>
        </w:rPr>
        <w:t>10.1投标人应针对本项目成立专门的项目管理团队，至少应当包括以下成员：项目经理、技术经理、后勤支援经理、质量控制经理等。投标人应向招标人提交项目管理计划，并在取得招标人审核同意后方可实施。</w:t>
      </w:r>
    </w:p>
    <w:p>
      <w:pPr>
        <w:spacing w:line="360" w:lineRule="exact"/>
        <w:ind w:firstLine="440" w:firstLineChars="200"/>
        <w:rPr>
          <w:rFonts w:ascii="宋体" w:hAnsi="宋体" w:cs="宋体"/>
          <w:sz w:val="22"/>
        </w:rPr>
      </w:pPr>
      <w:r>
        <w:rPr>
          <w:rFonts w:hint="eastAsia" w:ascii="宋体" w:hAnsi="宋体" w:cs="宋体"/>
          <w:sz w:val="22"/>
        </w:rPr>
        <w:t>10.2投标人应在招标人现场组织召开有招标人代表参加的项目启动会，项目启动会所需会务费用由投标人承担。</w:t>
      </w:r>
    </w:p>
    <w:p>
      <w:pPr>
        <w:spacing w:line="360" w:lineRule="exact"/>
        <w:ind w:firstLine="440" w:firstLineChars="200"/>
        <w:rPr>
          <w:rFonts w:ascii="宋体" w:hAnsi="宋体" w:cs="宋体"/>
          <w:sz w:val="22"/>
        </w:rPr>
      </w:pPr>
      <w:r>
        <w:rPr>
          <w:rFonts w:hint="eastAsia" w:ascii="宋体" w:hAnsi="宋体" w:cs="宋体"/>
          <w:sz w:val="22"/>
        </w:rPr>
        <w:t>10.3招标人至少每2个月对投标人实施的项目进展情况进行审查，进一步澄清招标人需求，沟通项目交付过程中出现的技术和管理问题，制定行动计划等。投标人应负责组织至少2次在招标人现场进行的项目进展审查，至少3次在投标人工厂进行的项目进展审查，招标人每次派遣3名代表参加项目进展审查，每次审查时间不超过5天。项目进展审查时，投标人应和招标人就系统软件功能、软件人机界面、操作方式等进行充分沟通，充分收集招标人需求和意见。最后一次工厂进展审查，招标人对系统功能、人机界面、操作方式等进行确认沟通。招标人参加工厂项目进展审查所需的差旅、食宿费等费用由投标人承担。</w:t>
      </w:r>
    </w:p>
    <w:p>
      <w:pPr>
        <w:spacing w:line="360" w:lineRule="exact"/>
        <w:ind w:firstLine="440" w:firstLineChars="200"/>
        <w:rPr>
          <w:rFonts w:ascii="宋体" w:hAnsi="宋体" w:cs="宋体"/>
          <w:sz w:val="22"/>
        </w:rPr>
      </w:pPr>
      <w:r>
        <w:rPr>
          <w:rFonts w:hint="eastAsia" w:ascii="宋体" w:hAnsi="宋体" w:cs="宋体"/>
          <w:sz w:val="22"/>
        </w:rPr>
        <w:t>10.4投标人应在约定时间内向招标人提供系统的初步设计文档和详细技术文档，在取得招标人审核同意后方可开始软件开发、硬件采购及内部测试、集成工作。</w:t>
      </w:r>
    </w:p>
    <w:p>
      <w:pPr>
        <w:spacing w:line="360" w:lineRule="exact"/>
        <w:ind w:firstLine="440" w:firstLineChars="200"/>
        <w:rPr>
          <w:rFonts w:ascii="宋体" w:hAnsi="宋体" w:cs="宋体"/>
          <w:sz w:val="22"/>
        </w:rPr>
      </w:pPr>
      <w:r>
        <w:rPr>
          <w:rFonts w:hint="eastAsia" w:ascii="宋体" w:hAnsi="宋体" w:cs="宋体"/>
          <w:sz w:val="22"/>
        </w:rPr>
        <w:t>10.5投标人应在约定时间内完成本项目所需硬件的采购工作，并向招标人提供所有硬件的物理特征和环境需求，包括三维尺寸、外型图、重量、电源线插头类型和数量、以及对散热和电磁环境等方面的特殊要求。</w:t>
      </w:r>
    </w:p>
    <w:p>
      <w:pPr>
        <w:spacing w:line="360" w:lineRule="exact"/>
        <w:ind w:firstLine="440" w:firstLineChars="200"/>
        <w:rPr>
          <w:rFonts w:ascii="宋体" w:hAnsi="宋体" w:cs="宋体"/>
          <w:sz w:val="22"/>
        </w:rPr>
      </w:pPr>
      <w:r>
        <w:rPr>
          <w:rFonts w:hint="eastAsia" w:ascii="宋体" w:hAnsi="宋体" w:cs="宋体"/>
          <w:sz w:val="22"/>
        </w:rPr>
        <w:t>10.6投标人应根据《民用航空空中交通管制模拟机评估管理规定》(AP-70-TM-2013-01)要求，协助招标人通过对本模拟训练系统II类B级（含）以上标准的评估，评估所需相关费用由投标人负责。</w:t>
      </w:r>
    </w:p>
    <w:p>
      <w:pPr>
        <w:autoSpaceDE w:val="0"/>
        <w:autoSpaceDN w:val="0"/>
        <w:adjustRightInd w:val="0"/>
        <w:snapToGrid w:val="0"/>
        <w:spacing w:line="360" w:lineRule="exact"/>
        <w:ind w:firstLine="482" w:firstLineChars="200"/>
        <w:jc w:val="left"/>
        <w:rPr>
          <w:rStyle w:val="97"/>
          <w:rFonts w:ascii="黑体" w:hAnsi="黑体" w:eastAsia="黑体" w:cs="黑体"/>
        </w:rPr>
      </w:pPr>
      <w:bookmarkStart w:id="168" w:name="_Toc21655"/>
      <w:r>
        <w:rPr>
          <w:rStyle w:val="97"/>
          <w:rFonts w:hint="eastAsia" w:ascii="黑体" w:hAnsi="黑体" w:eastAsia="黑体" w:cs="黑体"/>
        </w:rPr>
        <w:t>11.系统培训</w:t>
      </w:r>
    </w:p>
    <w:bookmarkEnd w:id="168"/>
    <w:p>
      <w:pPr>
        <w:spacing w:line="360" w:lineRule="exact"/>
        <w:ind w:firstLine="440" w:firstLineChars="200"/>
        <w:rPr>
          <w:rFonts w:ascii="宋体" w:hAnsi="宋体" w:cs="宋体"/>
          <w:sz w:val="22"/>
          <w:szCs w:val="24"/>
        </w:rPr>
      </w:pPr>
      <w:r>
        <w:rPr>
          <w:rFonts w:hint="eastAsia" w:ascii="宋体" w:hAnsi="宋体" w:cs="宋体"/>
          <w:sz w:val="22"/>
          <w:szCs w:val="24"/>
        </w:rPr>
        <w:t>11.1投标人应分别为招标人的设备维护人员及操作使用人员提供培训，培训包括工厂培训、现场培训和熟悉培训，工厂培训、现场培训和熟悉培训都包括技术维护培训和管制员使用操作培训。</w:t>
      </w:r>
    </w:p>
    <w:p>
      <w:pPr>
        <w:spacing w:line="360" w:lineRule="exact"/>
        <w:ind w:firstLine="440" w:firstLineChars="200"/>
        <w:rPr>
          <w:rFonts w:ascii="宋体" w:hAnsi="宋体" w:cs="宋体"/>
          <w:sz w:val="22"/>
          <w:szCs w:val="24"/>
        </w:rPr>
      </w:pPr>
      <w:r>
        <w:rPr>
          <w:rFonts w:hint="eastAsia" w:ascii="宋体" w:hAnsi="宋体" w:cs="宋体"/>
          <w:sz w:val="22"/>
          <w:szCs w:val="24"/>
        </w:rPr>
        <w:t>11.2工厂培训</w:t>
      </w:r>
    </w:p>
    <w:p>
      <w:pPr>
        <w:spacing w:line="360" w:lineRule="exact"/>
        <w:ind w:firstLine="440" w:firstLineChars="200"/>
        <w:rPr>
          <w:rFonts w:ascii="宋体" w:hAnsi="宋体" w:cs="宋体"/>
          <w:sz w:val="22"/>
          <w:szCs w:val="24"/>
        </w:rPr>
      </w:pPr>
      <w:r>
        <w:rPr>
          <w:rFonts w:hint="eastAsia" w:ascii="宋体" w:hAnsi="宋体" w:cs="宋体"/>
          <w:sz w:val="22"/>
          <w:szCs w:val="24"/>
        </w:rPr>
        <w:t>11.2.1投标人应在工厂培训前30天向招标人提供培训计划和培训资料样本，培训计划应说明培训教材的内容、课程安排、培训地点等。</w:t>
      </w:r>
    </w:p>
    <w:p>
      <w:pPr>
        <w:spacing w:line="360" w:lineRule="exact"/>
        <w:ind w:firstLine="440" w:firstLineChars="200"/>
        <w:rPr>
          <w:rFonts w:ascii="宋体" w:hAnsi="宋体" w:cs="宋体"/>
          <w:sz w:val="22"/>
          <w:szCs w:val="24"/>
        </w:rPr>
      </w:pPr>
      <w:r>
        <w:rPr>
          <w:rFonts w:hint="eastAsia" w:ascii="宋体" w:hAnsi="宋体" w:cs="宋体"/>
          <w:sz w:val="22"/>
          <w:szCs w:val="24"/>
        </w:rPr>
        <w:t>11.2.2培训提供方应提供其推荐的标准培训课程内容及计划安排，投标人应提供参加工厂培训人员的交通费用及食宿。</w:t>
      </w:r>
    </w:p>
    <w:p>
      <w:pPr>
        <w:spacing w:line="360" w:lineRule="exact"/>
        <w:ind w:firstLine="440" w:firstLineChars="200"/>
        <w:rPr>
          <w:rFonts w:ascii="宋体" w:hAnsi="宋体" w:cs="宋体"/>
          <w:sz w:val="22"/>
          <w:szCs w:val="24"/>
        </w:rPr>
      </w:pPr>
      <w:r>
        <w:rPr>
          <w:rFonts w:hint="eastAsia" w:ascii="宋体" w:hAnsi="宋体" w:cs="宋体"/>
          <w:sz w:val="22"/>
          <w:szCs w:val="24"/>
        </w:rPr>
        <w:t>11.2.3根据培训对象不同，培训分为管制教员、技术维护人员、适配数据管理人员、系统技术管理人员和系统专家培训。</w:t>
      </w:r>
    </w:p>
    <w:p>
      <w:pPr>
        <w:spacing w:line="360" w:lineRule="exact"/>
        <w:ind w:firstLine="440" w:firstLineChars="200"/>
        <w:rPr>
          <w:rFonts w:ascii="宋体" w:hAnsi="宋体" w:cs="宋体"/>
          <w:sz w:val="22"/>
          <w:szCs w:val="24"/>
        </w:rPr>
      </w:pPr>
      <w:r>
        <w:rPr>
          <w:rFonts w:hint="eastAsia" w:ascii="宋体" w:hAnsi="宋体" w:cs="宋体"/>
          <w:sz w:val="22"/>
          <w:szCs w:val="24"/>
        </w:rPr>
        <w:t>11.2.4培训内容包括相关理论学习和维护实践,以保证参加培训的技术人员能在设备合同完成后独立完成全系统的操作和维护，管制人员能够熟练使用系统。</w:t>
      </w:r>
    </w:p>
    <w:p>
      <w:pPr>
        <w:spacing w:line="360" w:lineRule="exact"/>
        <w:ind w:firstLine="440" w:firstLineChars="200"/>
        <w:rPr>
          <w:rFonts w:ascii="宋体" w:hAnsi="宋体" w:cs="宋体"/>
          <w:sz w:val="22"/>
          <w:szCs w:val="24"/>
        </w:rPr>
      </w:pPr>
      <w:r>
        <w:rPr>
          <w:rFonts w:hint="eastAsia" w:ascii="宋体" w:hAnsi="宋体" w:cs="宋体"/>
          <w:sz w:val="22"/>
          <w:szCs w:val="24"/>
        </w:rPr>
        <w:t>11.2.5管制员培训包括理论学习、操作培训，该培训课程的要求是使所有参训人员完全掌握课程内容，尤其是与管制席位相关的系统功能和操作方法。投标人负责提供管制员训练所需设施、设备、训练材料和文件。培训课程中包含系统中各项功能的介绍及详细操作说明。</w:t>
      </w:r>
    </w:p>
    <w:p>
      <w:pPr>
        <w:spacing w:line="360" w:lineRule="exact"/>
        <w:ind w:firstLine="440" w:firstLineChars="200"/>
        <w:rPr>
          <w:rFonts w:ascii="宋体" w:hAnsi="宋体" w:cs="宋体"/>
          <w:sz w:val="22"/>
          <w:szCs w:val="24"/>
        </w:rPr>
      </w:pPr>
      <w:r>
        <w:rPr>
          <w:rFonts w:hint="eastAsia" w:ascii="宋体" w:hAnsi="宋体" w:cs="宋体"/>
          <w:sz w:val="22"/>
          <w:szCs w:val="24"/>
        </w:rPr>
        <w:t>11.2.6技术维护人员培训分为一级维护（L1级维护）和二级维护（L2级维护）技术培训。L1级维护技术培训的目的是使参训人员能够掌握对系统各种设备硬件、操作系统和应用软件进行日常维护的技能和能力，从而确保系统能够实现7x24小时的不间断运行；L2级维护技术培训要求受训人员除具备L1级维护技能外，还能够独立对全系统进行运行维护、完成本需求所涉及的对各类引入数据进行分析和集成调试，以达到系统正常运行所需要的所有工作。</w:t>
      </w:r>
    </w:p>
    <w:p>
      <w:pPr>
        <w:spacing w:line="360" w:lineRule="exact"/>
        <w:ind w:firstLine="440" w:firstLineChars="200"/>
        <w:rPr>
          <w:rFonts w:ascii="宋体" w:hAnsi="宋体" w:cs="宋体"/>
          <w:sz w:val="22"/>
          <w:szCs w:val="24"/>
        </w:rPr>
      </w:pPr>
      <w:r>
        <w:rPr>
          <w:rFonts w:hint="eastAsia" w:ascii="宋体" w:hAnsi="宋体" w:cs="宋体"/>
          <w:sz w:val="22"/>
          <w:szCs w:val="24"/>
        </w:rPr>
        <w:t>11.2.7适配数据管理人员培训要求是使参训人员能够掌握涉及系统运行的管制和技术参数配置以及参数测试、生效的基本技能。</w:t>
      </w:r>
    </w:p>
    <w:p>
      <w:pPr>
        <w:spacing w:line="360" w:lineRule="exact"/>
        <w:ind w:firstLine="440" w:firstLineChars="200"/>
        <w:rPr>
          <w:rFonts w:ascii="宋体" w:hAnsi="宋体" w:cs="宋体"/>
          <w:sz w:val="22"/>
          <w:szCs w:val="24"/>
        </w:rPr>
      </w:pPr>
      <w:r>
        <w:rPr>
          <w:rFonts w:hint="eastAsia" w:ascii="宋体" w:hAnsi="宋体" w:cs="宋体"/>
          <w:sz w:val="22"/>
          <w:szCs w:val="24"/>
        </w:rPr>
        <w:t>11.2.8系统技术管理人员培训要求是使参训人员能够掌握对系统的基本架构、实现原理和系统运行管理方法，从而组织好设备运行保障工作，确保系统能够实现7x24小时不间断运行。</w:t>
      </w:r>
    </w:p>
    <w:p>
      <w:pPr>
        <w:spacing w:line="360" w:lineRule="exact"/>
        <w:ind w:firstLine="440" w:firstLineChars="200"/>
        <w:rPr>
          <w:rFonts w:ascii="宋体" w:hAnsi="宋体" w:cs="宋体"/>
          <w:sz w:val="22"/>
          <w:szCs w:val="24"/>
        </w:rPr>
      </w:pPr>
      <w:r>
        <w:rPr>
          <w:rFonts w:hint="eastAsia" w:ascii="宋体" w:hAnsi="宋体" w:cs="宋体"/>
          <w:sz w:val="22"/>
          <w:szCs w:val="24"/>
        </w:rPr>
        <w:t>11.2.9系统专家由管制员和技术员组成，系统专家的培训目标是系统投入运行后，系统专家可对现场运行提供全方位技术支持。在项目整个生命周期中，系统专家全程参与项目的设计和开发过程，在系统设计阶段，系统专家将和投标人共同完成项目需求具体分析、系统设计等工作。在项目开发阶段，系统专家将全程参与项目的开发过程，和投标人一起对招标人需求的解决方案进行评估和测试。</w:t>
      </w:r>
    </w:p>
    <w:p>
      <w:pPr>
        <w:spacing w:line="360" w:lineRule="exact"/>
        <w:ind w:firstLine="440" w:firstLineChars="200"/>
        <w:rPr>
          <w:rFonts w:ascii="宋体" w:hAnsi="宋体" w:cs="宋体"/>
          <w:sz w:val="22"/>
          <w:szCs w:val="24"/>
        </w:rPr>
      </w:pPr>
      <w:r>
        <w:rPr>
          <w:rFonts w:hint="eastAsia" w:ascii="宋体" w:hAnsi="宋体" w:cs="宋体"/>
          <w:sz w:val="22"/>
          <w:szCs w:val="24"/>
        </w:rPr>
        <w:t>11.2.10培训人员、人数、时间</w:t>
      </w:r>
    </w:p>
    <w:tbl>
      <w:tblPr>
        <w:tblStyle w:val="89"/>
        <w:tblW w:w="7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82"/>
        <w:gridCol w:w="2267"/>
        <w:gridCol w:w="100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 w:hRule="atLeast"/>
          <w:jc w:val="center"/>
        </w:trPr>
        <w:tc>
          <w:tcPr>
            <w:tcW w:w="2582" w:type="dxa"/>
            <w:tcMar>
              <w:top w:w="0" w:type="dxa"/>
              <w:left w:w="108" w:type="dxa"/>
              <w:bottom w:w="0" w:type="dxa"/>
              <w:right w:w="108" w:type="dxa"/>
            </w:tcMar>
            <w:vAlign w:val="center"/>
          </w:tcPr>
          <w:p>
            <w:pPr>
              <w:pStyle w:val="1858"/>
              <w:widowControl w:val="0"/>
              <w:spacing w:before="0" w:after="0" w:line="400" w:lineRule="exact"/>
              <w:ind w:firstLine="0" w:firstLineChars="0"/>
              <w:jc w:val="center"/>
              <w:rPr>
                <w:rFonts w:ascii="宋体" w:hAnsi="宋体" w:cs="宋体"/>
                <w:kern w:val="2"/>
                <w:sz w:val="22"/>
              </w:rPr>
            </w:pPr>
            <w:r>
              <w:rPr>
                <w:rFonts w:hint="eastAsia" w:ascii="宋体" w:hAnsi="宋体" w:cs="宋体"/>
                <w:kern w:val="2"/>
                <w:sz w:val="22"/>
              </w:rPr>
              <w:t>培训人员</w:t>
            </w:r>
          </w:p>
        </w:tc>
        <w:tc>
          <w:tcPr>
            <w:tcW w:w="2267" w:type="dxa"/>
            <w:tcMar>
              <w:top w:w="0" w:type="dxa"/>
              <w:left w:w="108" w:type="dxa"/>
              <w:bottom w:w="0" w:type="dxa"/>
              <w:right w:w="108" w:type="dxa"/>
            </w:tcMar>
            <w:vAlign w:val="center"/>
          </w:tcPr>
          <w:p>
            <w:pPr>
              <w:pStyle w:val="1858"/>
              <w:widowControl w:val="0"/>
              <w:spacing w:before="0" w:after="0" w:line="400" w:lineRule="exact"/>
              <w:ind w:firstLine="0" w:firstLineChars="0"/>
              <w:jc w:val="center"/>
              <w:rPr>
                <w:rFonts w:ascii="宋体" w:hAnsi="宋体" w:cs="宋体"/>
                <w:kern w:val="2"/>
                <w:sz w:val="22"/>
              </w:rPr>
            </w:pPr>
            <w:r>
              <w:rPr>
                <w:rFonts w:hint="eastAsia" w:ascii="宋体" w:hAnsi="宋体" w:cs="宋体"/>
                <w:kern w:val="2"/>
                <w:sz w:val="22"/>
              </w:rPr>
              <w:t>人数</w:t>
            </w:r>
          </w:p>
        </w:tc>
        <w:tc>
          <w:tcPr>
            <w:tcW w:w="1000" w:type="dxa"/>
            <w:tcMar>
              <w:top w:w="0" w:type="dxa"/>
              <w:left w:w="108" w:type="dxa"/>
              <w:bottom w:w="0" w:type="dxa"/>
              <w:right w:w="108" w:type="dxa"/>
            </w:tcMar>
            <w:vAlign w:val="center"/>
          </w:tcPr>
          <w:p>
            <w:pPr>
              <w:pStyle w:val="1858"/>
              <w:widowControl w:val="0"/>
              <w:spacing w:before="0" w:after="0" w:line="400" w:lineRule="exact"/>
              <w:ind w:firstLine="0" w:firstLineChars="0"/>
              <w:jc w:val="center"/>
              <w:rPr>
                <w:rFonts w:ascii="宋体" w:hAnsi="宋体" w:cs="宋体"/>
                <w:kern w:val="2"/>
                <w:sz w:val="22"/>
              </w:rPr>
            </w:pPr>
            <w:r>
              <w:rPr>
                <w:rFonts w:hint="eastAsia" w:ascii="宋体" w:hAnsi="宋体" w:cs="宋体"/>
                <w:kern w:val="2"/>
                <w:sz w:val="22"/>
              </w:rPr>
              <w:t>时间</w:t>
            </w:r>
          </w:p>
        </w:tc>
        <w:tc>
          <w:tcPr>
            <w:tcW w:w="1580" w:type="dxa"/>
            <w:tcMar>
              <w:top w:w="0" w:type="dxa"/>
              <w:left w:w="108" w:type="dxa"/>
              <w:bottom w:w="0" w:type="dxa"/>
              <w:right w:w="108" w:type="dxa"/>
            </w:tcMar>
            <w:vAlign w:val="center"/>
          </w:tcPr>
          <w:p>
            <w:pPr>
              <w:pStyle w:val="1858"/>
              <w:widowControl w:val="0"/>
              <w:spacing w:before="0" w:after="0" w:line="400" w:lineRule="exact"/>
              <w:ind w:firstLine="0" w:firstLineChars="0"/>
              <w:jc w:val="center"/>
              <w:rPr>
                <w:rFonts w:ascii="宋体" w:hAnsi="宋体" w:cs="宋体"/>
                <w:kern w:val="2"/>
                <w:sz w:val="22"/>
              </w:rPr>
            </w:pPr>
            <w:r>
              <w:rPr>
                <w:rFonts w:hint="eastAsia" w:ascii="宋体" w:hAnsi="宋体" w:cs="宋体"/>
                <w:kern w:val="2"/>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 w:hRule="atLeast"/>
          <w:jc w:val="center"/>
        </w:trPr>
        <w:tc>
          <w:tcPr>
            <w:tcW w:w="2582" w:type="dxa"/>
            <w:tcMar>
              <w:top w:w="0" w:type="dxa"/>
              <w:left w:w="108" w:type="dxa"/>
              <w:bottom w:w="0" w:type="dxa"/>
              <w:right w:w="108" w:type="dxa"/>
            </w:tcMar>
            <w:vAlign w:val="center"/>
          </w:tcPr>
          <w:p>
            <w:pPr>
              <w:pStyle w:val="1858"/>
              <w:widowControl w:val="0"/>
              <w:spacing w:before="0" w:after="0" w:line="400" w:lineRule="exact"/>
              <w:ind w:firstLine="0" w:firstLineChars="0"/>
              <w:jc w:val="both"/>
              <w:rPr>
                <w:rFonts w:ascii="宋体" w:hAnsi="宋体" w:cs="宋体"/>
                <w:kern w:val="2"/>
                <w:sz w:val="22"/>
              </w:rPr>
            </w:pPr>
            <w:r>
              <w:rPr>
                <w:rFonts w:hint="eastAsia" w:ascii="宋体" w:hAnsi="宋体" w:cs="宋体"/>
                <w:kern w:val="2"/>
                <w:sz w:val="22"/>
              </w:rPr>
              <w:t>雷达模拟机管制教员</w:t>
            </w:r>
          </w:p>
        </w:tc>
        <w:tc>
          <w:tcPr>
            <w:tcW w:w="2267" w:type="dxa"/>
            <w:tcMar>
              <w:top w:w="0" w:type="dxa"/>
              <w:left w:w="108" w:type="dxa"/>
              <w:bottom w:w="0" w:type="dxa"/>
              <w:right w:w="108" w:type="dxa"/>
            </w:tcMar>
            <w:vAlign w:val="center"/>
          </w:tcPr>
          <w:p>
            <w:pPr>
              <w:pStyle w:val="1858"/>
              <w:widowControl w:val="0"/>
              <w:spacing w:before="0" w:after="0" w:line="400" w:lineRule="exact"/>
              <w:ind w:firstLine="0" w:firstLineChars="0"/>
              <w:jc w:val="center"/>
              <w:rPr>
                <w:rFonts w:ascii="宋体" w:hAnsi="宋体" w:cs="宋体"/>
                <w:kern w:val="2"/>
                <w:sz w:val="22"/>
              </w:rPr>
            </w:pPr>
            <w:r>
              <w:rPr>
                <w:rFonts w:hint="eastAsia" w:ascii="宋体" w:hAnsi="宋体" w:cs="宋体"/>
                <w:kern w:val="2"/>
                <w:sz w:val="22"/>
              </w:rPr>
              <w:t>2</w:t>
            </w:r>
          </w:p>
        </w:tc>
        <w:tc>
          <w:tcPr>
            <w:tcW w:w="1000" w:type="dxa"/>
            <w:tcMar>
              <w:top w:w="0" w:type="dxa"/>
              <w:left w:w="108" w:type="dxa"/>
              <w:bottom w:w="0" w:type="dxa"/>
              <w:right w:w="108" w:type="dxa"/>
            </w:tcMar>
            <w:vAlign w:val="center"/>
          </w:tcPr>
          <w:p>
            <w:pPr>
              <w:pStyle w:val="1858"/>
              <w:widowControl w:val="0"/>
              <w:spacing w:before="0" w:after="0" w:line="400" w:lineRule="exact"/>
              <w:ind w:firstLine="0" w:firstLineChars="0"/>
              <w:jc w:val="center"/>
              <w:rPr>
                <w:rFonts w:ascii="宋体" w:hAnsi="宋体" w:cs="宋体"/>
                <w:kern w:val="2"/>
                <w:sz w:val="22"/>
              </w:rPr>
            </w:pPr>
            <w:r>
              <w:rPr>
                <w:rFonts w:hint="eastAsia" w:ascii="宋体" w:hAnsi="宋体" w:cs="宋体"/>
                <w:kern w:val="2"/>
                <w:sz w:val="22"/>
              </w:rPr>
              <w:t>1周</w:t>
            </w:r>
          </w:p>
        </w:tc>
        <w:tc>
          <w:tcPr>
            <w:tcW w:w="1580" w:type="dxa"/>
            <w:tcMar>
              <w:top w:w="0" w:type="dxa"/>
              <w:left w:w="108" w:type="dxa"/>
              <w:bottom w:w="0" w:type="dxa"/>
              <w:right w:w="108" w:type="dxa"/>
            </w:tcMar>
            <w:vAlign w:val="center"/>
          </w:tcPr>
          <w:p>
            <w:pPr>
              <w:pStyle w:val="1858"/>
              <w:widowControl w:val="0"/>
              <w:spacing w:before="0" w:after="0" w:line="400" w:lineRule="exact"/>
              <w:ind w:firstLine="0" w:firstLineChars="0"/>
              <w:jc w:val="center"/>
              <w:rPr>
                <w:rFonts w:ascii="宋体" w:hAnsi="宋体" w:cs="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 w:hRule="atLeast"/>
          <w:jc w:val="center"/>
        </w:trPr>
        <w:tc>
          <w:tcPr>
            <w:tcW w:w="2582" w:type="dxa"/>
            <w:tcMar>
              <w:top w:w="0" w:type="dxa"/>
              <w:left w:w="108" w:type="dxa"/>
              <w:bottom w:w="0" w:type="dxa"/>
              <w:right w:w="108" w:type="dxa"/>
            </w:tcMar>
            <w:vAlign w:val="center"/>
          </w:tcPr>
          <w:p>
            <w:pPr>
              <w:pStyle w:val="1858"/>
              <w:widowControl w:val="0"/>
              <w:spacing w:before="0" w:after="0" w:line="400" w:lineRule="exact"/>
              <w:ind w:firstLine="0" w:firstLineChars="0"/>
              <w:jc w:val="both"/>
              <w:rPr>
                <w:rFonts w:ascii="宋体" w:hAnsi="宋体" w:cs="宋体"/>
                <w:kern w:val="2"/>
                <w:sz w:val="22"/>
              </w:rPr>
            </w:pPr>
            <w:r>
              <w:rPr>
                <w:rFonts w:hint="eastAsia" w:ascii="宋体" w:hAnsi="宋体" w:cs="宋体"/>
                <w:kern w:val="2"/>
                <w:sz w:val="22"/>
              </w:rPr>
              <w:t>塔台模拟机管制教员</w:t>
            </w:r>
          </w:p>
        </w:tc>
        <w:tc>
          <w:tcPr>
            <w:tcW w:w="2267" w:type="dxa"/>
            <w:tcMar>
              <w:top w:w="0" w:type="dxa"/>
              <w:left w:w="108" w:type="dxa"/>
              <w:bottom w:w="0" w:type="dxa"/>
              <w:right w:w="108" w:type="dxa"/>
            </w:tcMar>
            <w:vAlign w:val="center"/>
          </w:tcPr>
          <w:p>
            <w:pPr>
              <w:pStyle w:val="1858"/>
              <w:widowControl w:val="0"/>
              <w:spacing w:before="0" w:after="0" w:line="400" w:lineRule="exact"/>
              <w:ind w:firstLine="0" w:firstLineChars="0"/>
              <w:jc w:val="center"/>
              <w:rPr>
                <w:rFonts w:ascii="宋体" w:hAnsi="宋体" w:cs="宋体"/>
                <w:kern w:val="2"/>
                <w:sz w:val="22"/>
              </w:rPr>
            </w:pPr>
            <w:r>
              <w:rPr>
                <w:rFonts w:hint="eastAsia" w:ascii="宋体" w:hAnsi="宋体" w:cs="宋体"/>
                <w:kern w:val="2"/>
                <w:sz w:val="22"/>
              </w:rPr>
              <w:t>2</w:t>
            </w:r>
          </w:p>
        </w:tc>
        <w:tc>
          <w:tcPr>
            <w:tcW w:w="1000" w:type="dxa"/>
            <w:tcMar>
              <w:top w:w="0" w:type="dxa"/>
              <w:left w:w="108" w:type="dxa"/>
              <w:bottom w:w="0" w:type="dxa"/>
              <w:right w:w="108" w:type="dxa"/>
            </w:tcMar>
            <w:vAlign w:val="center"/>
          </w:tcPr>
          <w:p>
            <w:pPr>
              <w:pStyle w:val="1858"/>
              <w:widowControl w:val="0"/>
              <w:spacing w:before="0" w:after="0" w:line="400" w:lineRule="exact"/>
              <w:ind w:firstLine="0" w:firstLineChars="0"/>
              <w:jc w:val="center"/>
              <w:rPr>
                <w:rFonts w:ascii="宋体" w:hAnsi="宋体" w:cs="宋体"/>
                <w:kern w:val="2"/>
                <w:sz w:val="22"/>
              </w:rPr>
            </w:pPr>
            <w:r>
              <w:rPr>
                <w:rFonts w:hint="eastAsia" w:ascii="宋体" w:hAnsi="宋体" w:cs="宋体"/>
                <w:kern w:val="2"/>
                <w:sz w:val="22"/>
              </w:rPr>
              <w:t>1周</w:t>
            </w:r>
          </w:p>
        </w:tc>
        <w:tc>
          <w:tcPr>
            <w:tcW w:w="1580" w:type="dxa"/>
            <w:tcMar>
              <w:top w:w="0" w:type="dxa"/>
              <w:left w:w="108" w:type="dxa"/>
              <w:bottom w:w="0" w:type="dxa"/>
              <w:right w:w="108" w:type="dxa"/>
            </w:tcMar>
            <w:vAlign w:val="center"/>
          </w:tcPr>
          <w:p>
            <w:pPr>
              <w:pStyle w:val="1858"/>
              <w:widowControl w:val="0"/>
              <w:spacing w:before="0" w:after="0" w:line="400" w:lineRule="exact"/>
              <w:ind w:firstLine="0" w:firstLineChars="0"/>
              <w:jc w:val="center"/>
              <w:rPr>
                <w:rFonts w:ascii="宋体" w:hAnsi="宋体" w:cs="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 w:hRule="atLeast"/>
          <w:jc w:val="center"/>
        </w:trPr>
        <w:tc>
          <w:tcPr>
            <w:tcW w:w="2582" w:type="dxa"/>
            <w:tcMar>
              <w:top w:w="0" w:type="dxa"/>
              <w:left w:w="108" w:type="dxa"/>
              <w:bottom w:w="0" w:type="dxa"/>
              <w:right w:w="108" w:type="dxa"/>
            </w:tcMar>
            <w:vAlign w:val="center"/>
          </w:tcPr>
          <w:p>
            <w:pPr>
              <w:pStyle w:val="1858"/>
              <w:widowControl w:val="0"/>
              <w:spacing w:before="0" w:after="0" w:line="400" w:lineRule="exact"/>
              <w:ind w:firstLine="0" w:firstLineChars="0"/>
              <w:jc w:val="both"/>
              <w:rPr>
                <w:rFonts w:ascii="宋体" w:hAnsi="宋体" w:cs="宋体"/>
                <w:kern w:val="2"/>
                <w:sz w:val="22"/>
              </w:rPr>
            </w:pPr>
            <w:r>
              <w:rPr>
                <w:rFonts w:hint="eastAsia" w:ascii="宋体" w:hAnsi="宋体" w:cs="宋体"/>
                <w:iCs/>
                <w:sz w:val="22"/>
              </w:rPr>
              <w:t>适配数据管理人员</w:t>
            </w:r>
          </w:p>
        </w:tc>
        <w:tc>
          <w:tcPr>
            <w:tcW w:w="2267" w:type="dxa"/>
            <w:tcMar>
              <w:top w:w="0" w:type="dxa"/>
              <w:left w:w="108" w:type="dxa"/>
              <w:bottom w:w="0" w:type="dxa"/>
              <w:right w:w="108" w:type="dxa"/>
            </w:tcMar>
            <w:vAlign w:val="center"/>
          </w:tcPr>
          <w:p>
            <w:pPr>
              <w:pStyle w:val="1858"/>
              <w:widowControl w:val="0"/>
              <w:spacing w:before="0" w:after="0" w:line="400" w:lineRule="exact"/>
              <w:ind w:firstLine="0" w:firstLineChars="0"/>
              <w:jc w:val="center"/>
              <w:rPr>
                <w:rFonts w:ascii="宋体" w:hAnsi="宋体" w:cs="宋体"/>
                <w:kern w:val="2"/>
                <w:sz w:val="22"/>
              </w:rPr>
            </w:pPr>
            <w:r>
              <w:rPr>
                <w:rFonts w:hint="eastAsia" w:ascii="宋体" w:hAnsi="宋体" w:cs="宋体"/>
                <w:kern w:val="2"/>
                <w:sz w:val="22"/>
              </w:rPr>
              <w:t>1</w:t>
            </w:r>
          </w:p>
        </w:tc>
        <w:tc>
          <w:tcPr>
            <w:tcW w:w="1000" w:type="dxa"/>
            <w:tcMar>
              <w:top w:w="0" w:type="dxa"/>
              <w:left w:w="108" w:type="dxa"/>
              <w:bottom w:w="0" w:type="dxa"/>
              <w:right w:w="108" w:type="dxa"/>
            </w:tcMar>
            <w:vAlign w:val="center"/>
          </w:tcPr>
          <w:p>
            <w:pPr>
              <w:pStyle w:val="1858"/>
              <w:widowControl w:val="0"/>
              <w:spacing w:before="0" w:after="0" w:line="400" w:lineRule="exact"/>
              <w:ind w:firstLine="0" w:firstLineChars="0"/>
              <w:jc w:val="center"/>
              <w:rPr>
                <w:rFonts w:ascii="宋体" w:hAnsi="宋体" w:cs="宋体"/>
                <w:kern w:val="2"/>
                <w:sz w:val="22"/>
              </w:rPr>
            </w:pPr>
            <w:r>
              <w:rPr>
                <w:rFonts w:hint="eastAsia" w:ascii="宋体" w:hAnsi="宋体" w:cs="宋体"/>
                <w:kern w:val="2"/>
                <w:sz w:val="22"/>
              </w:rPr>
              <w:t>1周</w:t>
            </w:r>
          </w:p>
        </w:tc>
        <w:tc>
          <w:tcPr>
            <w:tcW w:w="1580" w:type="dxa"/>
            <w:tcMar>
              <w:top w:w="0" w:type="dxa"/>
              <w:left w:w="108" w:type="dxa"/>
              <w:bottom w:w="0" w:type="dxa"/>
              <w:right w:w="108" w:type="dxa"/>
            </w:tcMar>
            <w:vAlign w:val="center"/>
          </w:tcPr>
          <w:p>
            <w:pPr>
              <w:pStyle w:val="1858"/>
              <w:widowControl w:val="0"/>
              <w:spacing w:before="0" w:after="0" w:line="400" w:lineRule="exact"/>
              <w:ind w:firstLine="0" w:firstLineChars="0"/>
              <w:jc w:val="center"/>
              <w:rPr>
                <w:rFonts w:ascii="宋体" w:hAnsi="宋体" w:cs="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 w:hRule="atLeast"/>
          <w:jc w:val="center"/>
        </w:trPr>
        <w:tc>
          <w:tcPr>
            <w:tcW w:w="2582" w:type="dxa"/>
            <w:tcMar>
              <w:top w:w="0" w:type="dxa"/>
              <w:left w:w="108" w:type="dxa"/>
              <w:bottom w:w="0" w:type="dxa"/>
              <w:right w:w="108" w:type="dxa"/>
            </w:tcMar>
            <w:vAlign w:val="center"/>
          </w:tcPr>
          <w:p>
            <w:pPr>
              <w:pStyle w:val="1858"/>
              <w:widowControl w:val="0"/>
              <w:spacing w:before="0" w:after="0" w:line="400" w:lineRule="exact"/>
              <w:ind w:firstLine="0" w:firstLineChars="0"/>
              <w:jc w:val="both"/>
              <w:rPr>
                <w:rFonts w:ascii="宋体" w:hAnsi="宋体" w:cs="宋体"/>
                <w:kern w:val="2"/>
                <w:sz w:val="22"/>
              </w:rPr>
            </w:pPr>
            <w:r>
              <w:rPr>
                <w:rFonts w:hint="eastAsia" w:ascii="宋体" w:hAnsi="宋体" w:cs="宋体"/>
                <w:iCs/>
                <w:sz w:val="22"/>
              </w:rPr>
              <w:t>系统专家</w:t>
            </w:r>
          </w:p>
        </w:tc>
        <w:tc>
          <w:tcPr>
            <w:tcW w:w="2267" w:type="dxa"/>
            <w:tcMar>
              <w:top w:w="0" w:type="dxa"/>
              <w:left w:w="108" w:type="dxa"/>
              <w:bottom w:w="0" w:type="dxa"/>
              <w:right w:w="108" w:type="dxa"/>
            </w:tcMar>
            <w:vAlign w:val="center"/>
          </w:tcPr>
          <w:p>
            <w:pPr>
              <w:pStyle w:val="1858"/>
              <w:widowControl w:val="0"/>
              <w:spacing w:before="0" w:after="0" w:line="400" w:lineRule="exact"/>
              <w:ind w:firstLine="0" w:firstLineChars="0"/>
              <w:jc w:val="center"/>
              <w:rPr>
                <w:rFonts w:ascii="宋体" w:hAnsi="宋体" w:cs="宋体"/>
                <w:kern w:val="2"/>
                <w:sz w:val="22"/>
              </w:rPr>
            </w:pPr>
            <w:r>
              <w:rPr>
                <w:rFonts w:hint="eastAsia" w:ascii="宋体" w:hAnsi="宋体" w:cs="宋体"/>
                <w:kern w:val="2"/>
                <w:sz w:val="22"/>
              </w:rPr>
              <w:t>1</w:t>
            </w:r>
          </w:p>
        </w:tc>
        <w:tc>
          <w:tcPr>
            <w:tcW w:w="1000" w:type="dxa"/>
            <w:tcMar>
              <w:top w:w="0" w:type="dxa"/>
              <w:left w:w="108" w:type="dxa"/>
              <w:bottom w:w="0" w:type="dxa"/>
              <w:right w:w="108" w:type="dxa"/>
            </w:tcMar>
            <w:vAlign w:val="center"/>
          </w:tcPr>
          <w:p>
            <w:pPr>
              <w:pStyle w:val="1858"/>
              <w:widowControl w:val="0"/>
              <w:spacing w:before="0" w:after="0" w:line="400" w:lineRule="exact"/>
              <w:ind w:firstLine="0" w:firstLineChars="0"/>
              <w:jc w:val="center"/>
              <w:rPr>
                <w:rFonts w:ascii="宋体" w:hAnsi="宋体" w:cs="宋体"/>
                <w:kern w:val="2"/>
                <w:sz w:val="22"/>
              </w:rPr>
            </w:pPr>
            <w:r>
              <w:rPr>
                <w:rFonts w:hint="eastAsia" w:ascii="宋体" w:hAnsi="宋体" w:cs="宋体"/>
                <w:kern w:val="2"/>
                <w:sz w:val="22"/>
              </w:rPr>
              <w:t>1周</w:t>
            </w:r>
          </w:p>
        </w:tc>
        <w:tc>
          <w:tcPr>
            <w:tcW w:w="1580" w:type="dxa"/>
            <w:tcMar>
              <w:top w:w="0" w:type="dxa"/>
              <w:left w:w="108" w:type="dxa"/>
              <w:bottom w:w="0" w:type="dxa"/>
              <w:right w:w="108" w:type="dxa"/>
            </w:tcMar>
            <w:vAlign w:val="center"/>
          </w:tcPr>
          <w:p>
            <w:pPr>
              <w:pStyle w:val="1858"/>
              <w:widowControl w:val="0"/>
              <w:spacing w:before="0" w:after="0" w:line="400" w:lineRule="exact"/>
              <w:ind w:firstLine="0" w:firstLineChars="0"/>
              <w:jc w:val="center"/>
              <w:rPr>
                <w:rFonts w:ascii="宋体" w:hAnsi="宋体" w:cs="宋体"/>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 w:hRule="atLeast"/>
          <w:jc w:val="center"/>
        </w:trPr>
        <w:tc>
          <w:tcPr>
            <w:tcW w:w="2582" w:type="dxa"/>
            <w:tcMar>
              <w:top w:w="0" w:type="dxa"/>
              <w:left w:w="108" w:type="dxa"/>
              <w:bottom w:w="0" w:type="dxa"/>
              <w:right w:w="108" w:type="dxa"/>
            </w:tcMar>
            <w:vAlign w:val="center"/>
          </w:tcPr>
          <w:p>
            <w:pPr>
              <w:spacing w:line="400" w:lineRule="exact"/>
              <w:rPr>
                <w:rFonts w:ascii="宋体" w:hAnsi="宋体" w:cs="宋体"/>
                <w:bCs/>
                <w:sz w:val="22"/>
              </w:rPr>
            </w:pPr>
            <w:r>
              <w:rPr>
                <w:rFonts w:hint="eastAsia" w:ascii="宋体" w:hAnsi="宋体" w:cs="宋体"/>
                <w:bCs/>
                <w:sz w:val="22"/>
              </w:rPr>
              <w:t>系统技术管理人员</w:t>
            </w:r>
          </w:p>
        </w:tc>
        <w:tc>
          <w:tcPr>
            <w:tcW w:w="2267" w:type="dxa"/>
            <w:tcMar>
              <w:top w:w="0" w:type="dxa"/>
              <w:left w:w="108" w:type="dxa"/>
              <w:bottom w:w="0" w:type="dxa"/>
              <w:right w:w="108" w:type="dxa"/>
            </w:tcMar>
            <w:vAlign w:val="center"/>
          </w:tcPr>
          <w:p>
            <w:pPr>
              <w:spacing w:line="400" w:lineRule="exact"/>
              <w:jc w:val="center"/>
              <w:rPr>
                <w:rFonts w:ascii="宋体" w:hAnsi="宋体" w:cs="宋体"/>
                <w:bCs/>
                <w:sz w:val="22"/>
              </w:rPr>
            </w:pPr>
            <w:r>
              <w:rPr>
                <w:rFonts w:hint="eastAsia" w:ascii="宋体" w:hAnsi="宋体" w:cs="宋体"/>
                <w:bCs/>
                <w:sz w:val="22"/>
              </w:rPr>
              <w:t>2</w:t>
            </w:r>
          </w:p>
        </w:tc>
        <w:tc>
          <w:tcPr>
            <w:tcW w:w="1000" w:type="dxa"/>
            <w:tcMar>
              <w:top w:w="0" w:type="dxa"/>
              <w:left w:w="108" w:type="dxa"/>
              <w:bottom w:w="0" w:type="dxa"/>
              <w:right w:w="108" w:type="dxa"/>
            </w:tcMar>
            <w:vAlign w:val="center"/>
          </w:tcPr>
          <w:p>
            <w:pPr>
              <w:spacing w:line="400" w:lineRule="exact"/>
              <w:jc w:val="center"/>
              <w:rPr>
                <w:rFonts w:ascii="宋体" w:hAnsi="宋体" w:cs="宋体"/>
                <w:bCs/>
                <w:sz w:val="22"/>
              </w:rPr>
            </w:pPr>
            <w:r>
              <w:rPr>
                <w:rFonts w:hint="eastAsia" w:ascii="宋体" w:hAnsi="宋体" w:cs="宋体"/>
                <w:bCs/>
                <w:sz w:val="22"/>
              </w:rPr>
              <w:t>1周</w:t>
            </w:r>
          </w:p>
        </w:tc>
        <w:tc>
          <w:tcPr>
            <w:tcW w:w="1580" w:type="dxa"/>
            <w:tcMar>
              <w:top w:w="0" w:type="dxa"/>
              <w:left w:w="108" w:type="dxa"/>
              <w:bottom w:w="0" w:type="dxa"/>
              <w:right w:w="108" w:type="dxa"/>
            </w:tcMar>
            <w:vAlign w:val="center"/>
          </w:tcPr>
          <w:p>
            <w:pPr>
              <w:spacing w:line="400" w:lineRule="exact"/>
              <w:rPr>
                <w:rFonts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 w:hRule="atLeast"/>
          <w:jc w:val="center"/>
        </w:trPr>
        <w:tc>
          <w:tcPr>
            <w:tcW w:w="2582" w:type="dxa"/>
            <w:tcMar>
              <w:top w:w="0" w:type="dxa"/>
              <w:left w:w="108" w:type="dxa"/>
              <w:bottom w:w="0" w:type="dxa"/>
              <w:right w:w="108" w:type="dxa"/>
            </w:tcMar>
            <w:vAlign w:val="center"/>
          </w:tcPr>
          <w:p>
            <w:pPr>
              <w:spacing w:line="400" w:lineRule="exact"/>
              <w:rPr>
                <w:rFonts w:ascii="宋体" w:hAnsi="宋体" w:cs="宋体"/>
                <w:bCs/>
                <w:sz w:val="22"/>
              </w:rPr>
            </w:pPr>
            <w:r>
              <w:rPr>
                <w:rFonts w:hint="eastAsia" w:ascii="宋体" w:hAnsi="宋体" w:cs="宋体"/>
                <w:iCs/>
                <w:sz w:val="22"/>
              </w:rPr>
              <w:t>技术维护人员</w:t>
            </w:r>
          </w:p>
        </w:tc>
        <w:tc>
          <w:tcPr>
            <w:tcW w:w="2267" w:type="dxa"/>
            <w:tcMar>
              <w:top w:w="0" w:type="dxa"/>
              <w:left w:w="108" w:type="dxa"/>
              <w:bottom w:w="0" w:type="dxa"/>
              <w:right w:w="108" w:type="dxa"/>
            </w:tcMar>
            <w:vAlign w:val="center"/>
          </w:tcPr>
          <w:p>
            <w:pPr>
              <w:spacing w:line="400" w:lineRule="exact"/>
              <w:jc w:val="center"/>
              <w:rPr>
                <w:rFonts w:ascii="宋体" w:hAnsi="宋体" w:cs="宋体"/>
                <w:bCs/>
                <w:sz w:val="22"/>
              </w:rPr>
            </w:pPr>
            <w:r>
              <w:rPr>
                <w:rFonts w:hint="eastAsia" w:ascii="宋体" w:hAnsi="宋体" w:cs="宋体"/>
                <w:bCs/>
                <w:sz w:val="22"/>
              </w:rPr>
              <w:t>2</w:t>
            </w:r>
          </w:p>
        </w:tc>
        <w:tc>
          <w:tcPr>
            <w:tcW w:w="1000" w:type="dxa"/>
            <w:tcMar>
              <w:top w:w="0" w:type="dxa"/>
              <w:left w:w="108" w:type="dxa"/>
              <w:bottom w:w="0" w:type="dxa"/>
              <w:right w:w="108" w:type="dxa"/>
            </w:tcMar>
            <w:vAlign w:val="center"/>
          </w:tcPr>
          <w:p>
            <w:pPr>
              <w:spacing w:line="400" w:lineRule="exact"/>
              <w:jc w:val="center"/>
              <w:rPr>
                <w:rFonts w:ascii="宋体" w:hAnsi="宋体" w:cs="宋体"/>
                <w:bCs/>
                <w:sz w:val="22"/>
              </w:rPr>
            </w:pPr>
            <w:r>
              <w:rPr>
                <w:rFonts w:hint="eastAsia" w:ascii="宋体" w:hAnsi="宋体" w:cs="宋体"/>
                <w:bCs/>
                <w:sz w:val="22"/>
              </w:rPr>
              <w:t>1周</w:t>
            </w:r>
          </w:p>
        </w:tc>
        <w:tc>
          <w:tcPr>
            <w:tcW w:w="1580" w:type="dxa"/>
            <w:tcMar>
              <w:top w:w="0" w:type="dxa"/>
              <w:left w:w="108" w:type="dxa"/>
              <w:bottom w:w="0" w:type="dxa"/>
              <w:right w:w="108" w:type="dxa"/>
            </w:tcMar>
            <w:vAlign w:val="center"/>
          </w:tcPr>
          <w:p>
            <w:pPr>
              <w:spacing w:line="400" w:lineRule="exact"/>
              <w:rPr>
                <w:rFonts w:ascii="宋体" w:hAnsi="宋体" w:cs="宋体"/>
                <w:bCs/>
                <w:sz w:val="22"/>
              </w:rPr>
            </w:pPr>
          </w:p>
        </w:tc>
      </w:tr>
    </w:tbl>
    <w:p>
      <w:pPr>
        <w:spacing w:line="360" w:lineRule="exact"/>
        <w:ind w:firstLine="440" w:firstLineChars="200"/>
        <w:rPr>
          <w:rFonts w:ascii="宋体" w:hAnsi="宋体" w:cs="宋体"/>
          <w:sz w:val="22"/>
          <w:szCs w:val="24"/>
        </w:rPr>
      </w:pPr>
      <w:r>
        <w:rPr>
          <w:rFonts w:hint="eastAsia" w:ascii="宋体" w:hAnsi="宋体" w:cs="宋体"/>
          <w:sz w:val="22"/>
          <w:szCs w:val="24"/>
        </w:rPr>
        <w:t>以上人员分为两批次，每批5人，总计10人次。</w:t>
      </w:r>
    </w:p>
    <w:p>
      <w:pPr>
        <w:spacing w:line="360" w:lineRule="exact"/>
        <w:ind w:firstLine="440" w:firstLineChars="200"/>
        <w:rPr>
          <w:rFonts w:ascii="宋体" w:hAnsi="宋体" w:cs="宋体"/>
          <w:sz w:val="22"/>
          <w:szCs w:val="24"/>
        </w:rPr>
      </w:pPr>
      <w:r>
        <w:rPr>
          <w:rFonts w:hint="eastAsia" w:ascii="宋体" w:hAnsi="宋体" w:cs="宋体"/>
          <w:sz w:val="22"/>
          <w:szCs w:val="24"/>
        </w:rPr>
        <w:t>11.2.11为保证培训质量，每批培训人员在培训时间上需相互分开，不得合并。未经招标人许可，不得将本合同招标人培训人员和培训现场的其它人员合并培训。</w:t>
      </w:r>
    </w:p>
    <w:p>
      <w:pPr>
        <w:spacing w:line="360" w:lineRule="exact"/>
        <w:ind w:firstLine="440" w:firstLineChars="200"/>
        <w:rPr>
          <w:rFonts w:ascii="宋体" w:hAnsi="宋体" w:cs="宋体"/>
          <w:sz w:val="22"/>
          <w:szCs w:val="24"/>
        </w:rPr>
      </w:pPr>
      <w:r>
        <w:rPr>
          <w:rFonts w:hint="eastAsia" w:ascii="宋体" w:hAnsi="宋体" w:cs="宋体"/>
          <w:sz w:val="22"/>
          <w:szCs w:val="24"/>
        </w:rPr>
        <w:t>11.3现场培训</w:t>
      </w:r>
    </w:p>
    <w:p>
      <w:pPr>
        <w:spacing w:line="360" w:lineRule="exact"/>
        <w:ind w:firstLine="440" w:firstLineChars="200"/>
        <w:rPr>
          <w:rFonts w:ascii="宋体" w:hAnsi="宋体" w:cs="宋体"/>
          <w:sz w:val="22"/>
          <w:szCs w:val="24"/>
        </w:rPr>
      </w:pPr>
      <w:r>
        <w:rPr>
          <w:rFonts w:hint="eastAsia" w:ascii="宋体" w:hAnsi="宋体" w:cs="宋体"/>
          <w:sz w:val="22"/>
          <w:szCs w:val="24"/>
        </w:rPr>
        <w:t>11.3.1根据招标人安排现场培训可在系统现场安装调试过程中同步进行，也可在安装调试完成后进行，但投标人必须保证在设备现场验收前全部完成。</w:t>
      </w:r>
    </w:p>
    <w:p>
      <w:pPr>
        <w:spacing w:line="360" w:lineRule="exact"/>
        <w:ind w:firstLine="440" w:firstLineChars="200"/>
        <w:rPr>
          <w:rFonts w:ascii="宋体" w:hAnsi="宋体" w:cs="宋体"/>
          <w:sz w:val="22"/>
          <w:szCs w:val="24"/>
        </w:rPr>
      </w:pPr>
      <w:r>
        <w:rPr>
          <w:rFonts w:hint="eastAsia" w:ascii="宋体" w:hAnsi="宋体" w:cs="宋体"/>
          <w:sz w:val="22"/>
          <w:szCs w:val="24"/>
        </w:rPr>
        <w:t>11.3.2现场培训分为安装调试期间培训和安装调试结束后的培训。安装调试期间的培训对象为招标人指定的配合安装调试的技术人员。安装调试结束后的培训对象为招标人派出的设备维护人员和管制人员。</w:t>
      </w:r>
    </w:p>
    <w:p>
      <w:pPr>
        <w:spacing w:line="360" w:lineRule="exact"/>
        <w:ind w:firstLine="440" w:firstLineChars="200"/>
        <w:rPr>
          <w:rFonts w:ascii="宋体" w:hAnsi="宋体" w:cs="宋体"/>
          <w:sz w:val="22"/>
          <w:szCs w:val="24"/>
        </w:rPr>
      </w:pPr>
      <w:r>
        <w:rPr>
          <w:rFonts w:hint="eastAsia" w:ascii="宋体" w:hAnsi="宋体" w:cs="宋体"/>
          <w:sz w:val="22"/>
          <w:szCs w:val="24"/>
        </w:rPr>
        <w:t>11.3.3投标人应在安装调试前一周提交培训计划，由招标人认可后实施。</w:t>
      </w:r>
    </w:p>
    <w:p>
      <w:pPr>
        <w:spacing w:line="360" w:lineRule="exact"/>
        <w:ind w:firstLine="440" w:firstLineChars="200"/>
        <w:rPr>
          <w:rFonts w:ascii="宋体" w:hAnsi="宋体" w:cs="宋体"/>
          <w:sz w:val="22"/>
          <w:szCs w:val="24"/>
        </w:rPr>
      </w:pPr>
      <w:r>
        <w:rPr>
          <w:rFonts w:hint="eastAsia" w:ascii="宋体" w:hAnsi="宋体" w:cs="宋体"/>
          <w:sz w:val="22"/>
          <w:szCs w:val="24"/>
        </w:rPr>
        <w:t>11.3.4安装调试期间的培训时间应贯穿整个安装调试过程。招标人派驻具备良好沟通能力和教员经历的人员参与安装调试，以配合做好培训工作。</w:t>
      </w:r>
    </w:p>
    <w:p>
      <w:pPr>
        <w:spacing w:line="360" w:lineRule="exact"/>
        <w:ind w:firstLine="440" w:firstLineChars="200"/>
        <w:rPr>
          <w:rFonts w:ascii="宋体" w:hAnsi="宋体" w:cs="宋体"/>
          <w:sz w:val="22"/>
          <w:szCs w:val="24"/>
        </w:rPr>
      </w:pPr>
      <w:r>
        <w:rPr>
          <w:rFonts w:hint="eastAsia" w:ascii="宋体" w:hAnsi="宋体" w:cs="宋体"/>
          <w:sz w:val="22"/>
          <w:szCs w:val="24"/>
        </w:rPr>
        <w:t>11.3.5安装调试结束后的培训时间不少于5个工作日。</w:t>
      </w:r>
    </w:p>
    <w:p>
      <w:pPr>
        <w:spacing w:line="360" w:lineRule="exact"/>
        <w:ind w:firstLine="440" w:firstLineChars="200"/>
        <w:rPr>
          <w:rFonts w:ascii="宋体" w:hAnsi="宋体" w:cs="宋体"/>
          <w:sz w:val="22"/>
          <w:szCs w:val="24"/>
        </w:rPr>
      </w:pPr>
      <w:r>
        <w:rPr>
          <w:rFonts w:hint="eastAsia" w:ascii="宋体" w:hAnsi="宋体" w:cs="宋体"/>
          <w:sz w:val="22"/>
          <w:szCs w:val="24"/>
        </w:rPr>
        <w:t>11.3.6投标人承担现场培训一切费用，包括培训教员的食宿、交通、医疗、意外保险、生活补贴等。</w:t>
      </w:r>
    </w:p>
    <w:p>
      <w:pPr>
        <w:spacing w:line="360" w:lineRule="exact"/>
        <w:ind w:firstLine="440" w:firstLineChars="200"/>
        <w:rPr>
          <w:rFonts w:ascii="宋体" w:hAnsi="宋体" w:cs="宋体"/>
          <w:sz w:val="22"/>
          <w:szCs w:val="24"/>
        </w:rPr>
      </w:pPr>
      <w:r>
        <w:rPr>
          <w:rFonts w:hint="eastAsia" w:ascii="宋体" w:hAnsi="宋体" w:cs="宋体"/>
          <w:sz w:val="22"/>
          <w:szCs w:val="24"/>
        </w:rPr>
        <w:t>11.3.7现场培训的内容及达到的目标</w:t>
      </w:r>
    </w:p>
    <w:p>
      <w:pPr>
        <w:spacing w:line="360" w:lineRule="exact"/>
        <w:ind w:firstLine="440" w:firstLineChars="200"/>
        <w:rPr>
          <w:rFonts w:ascii="宋体" w:hAnsi="宋体" w:cs="宋体"/>
          <w:sz w:val="22"/>
          <w:szCs w:val="24"/>
        </w:rPr>
      </w:pPr>
      <w:r>
        <w:rPr>
          <w:rFonts w:hint="eastAsia" w:ascii="宋体" w:hAnsi="宋体" w:cs="宋体"/>
          <w:sz w:val="22"/>
          <w:szCs w:val="24"/>
        </w:rPr>
        <w:t>培训内容：系统的原理、结构，系统的操作。所有相关工具、仪器和仪表的使用。测试设备的实际性能参数。故障的识别与定位。系统软件升级、重新配置系统或子系统等。</w:t>
      </w:r>
    </w:p>
    <w:p>
      <w:pPr>
        <w:spacing w:line="360" w:lineRule="exact"/>
        <w:ind w:firstLine="440" w:firstLineChars="200"/>
        <w:rPr>
          <w:rFonts w:ascii="宋体" w:hAnsi="宋体" w:cs="宋体"/>
          <w:sz w:val="22"/>
          <w:szCs w:val="24"/>
        </w:rPr>
      </w:pPr>
      <w:r>
        <w:rPr>
          <w:rFonts w:hint="eastAsia" w:ascii="宋体" w:hAnsi="宋体" w:cs="宋体"/>
          <w:sz w:val="22"/>
          <w:szCs w:val="24"/>
        </w:rPr>
        <w:t>培训目标：能够正确操作系统。掌握测试系统的性能及主要参数。掌握一般性故障分析、判断和处理。安装系统软件、对主要数据进行配置。能够解决安装调试中遇到的疑难问题。</w:t>
      </w:r>
    </w:p>
    <w:p>
      <w:pPr>
        <w:spacing w:line="360" w:lineRule="exact"/>
        <w:ind w:firstLine="440" w:firstLineChars="200"/>
        <w:rPr>
          <w:rFonts w:ascii="宋体" w:hAnsi="宋体" w:cs="宋体"/>
          <w:sz w:val="22"/>
          <w:szCs w:val="24"/>
        </w:rPr>
      </w:pPr>
      <w:r>
        <w:rPr>
          <w:rFonts w:hint="eastAsia" w:ascii="宋体" w:hAnsi="宋体" w:cs="宋体"/>
          <w:sz w:val="22"/>
          <w:szCs w:val="24"/>
        </w:rPr>
        <w:t>11.4熟悉培训</w:t>
      </w:r>
    </w:p>
    <w:p>
      <w:pPr>
        <w:spacing w:line="360" w:lineRule="exact"/>
        <w:ind w:firstLine="440" w:firstLineChars="200"/>
        <w:rPr>
          <w:rFonts w:ascii="宋体" w:hAnsi="宋体" w:cs="宋体"/>
          <w:sz w:val="22"/>
          <w:szCs w:val="24"/>
        </w:rPr>
      </w:pPr>
      <w:r>
        <w:rPr>
          <w:rFonts w:hint="eastAsia" w:ascii="宋体" w:hAnsi="宋体" w:cs="宋体"/>
          <w:sz w:val="22"/>
          <w:szCs w:val="24"/>
        </w:rPr>
        <w:t>11.4.1熟悉培训在设备系统正式投入运行保障1年后在招标人现场实施。熟悉培训是在招标人现场技术人员和管制人员对系统有相当熟悉后的培训，参培人数由最终招标人根据需要确定，提前通知投标人。</w:t>
      </w:r>
    </w:p>
    <w:p>
      <w:pPr>
        <w:spacing w:line="360" w:lineRule="exact"/>
        <w:ind w:firstLine="440" w:firstLineChars="200"/>
        <w:rPr>
          <w:rFonts w:ascii="宋体" w:hAnsi="宋体" w:cs="宋体"/>
          <w:sz w:val="22"/>
          <w:szCs w:val="24"/>
        </w:rPr>
      </w:pPr>
      <w:r>
        <w:rPr>
          <w:rFonts w:hint="eastAsia" w:ascii="宋体" w:hAnsi="宋体" w:cs="宋体"/>
          <w:sz w:val="22"/>
          <w:szCs w:val="24"/>
        </w:rPr>
        <w:t>11.4.2投标人承担熟悉培训一切费用，包括培训教员的食宿、交通、医疗、意外保险、生活补贴等。</w:t>
      </w:r>
    </w:p>
    <w:p>
      <w:pPr>
        <w:spacing w:line="360" w:lineRule="exact"/>
        <w:ind w:firstLine="440" w:firstLineChars="200"/>
        <w:rPr>
          <w:rFonts w:ascii="宋体" w:hAnsi="宋体" w:cs="宋体"/>
          <w:sz w:val="22"/>
          <w:szCs w:val="24"/>
        </w:rPr>
      </w:pPr>
      <w:r>
        <w:rPr>
          <w:rFonts w:hint="eastAsia" w:ascii="宋体" w:hAnsi="宋体" w:cs="宋体"/>
          <w:sz w:val="22"/>
          <w:szCs w:val="24"/>
        </w:rPr>
        <w:t>11.4.3熟悉培训培训内容主要包括：</w:t>
      </w:r>
    </w:p>
    <w:p>
      <w:pPr>
        <w:spacing w:line="360" w:lineRule="exact"/>
        <w:ind w:firstLine="440" w:firstLineChars="200"/>
        <w:rPr>
          <w:rFonts w:ascii="宋体" w:hAnsi="宋体" w:cs="宋体"/>
          <w:sz w:val="22"/>
          <w:szCs w:val="24"/>
        </w:rPr>
      </w:pPr>
      <w:r>
        <w:rPr>
          <w:rFonts w:hint="eastAsia" w:ascii="宋体" w:hAnsi="宋体" w:cs="宋体"/>
          <w:sz w:val="22"/>
          <w:szCs w:val="24"/>
        </w:rPr>
        <w:t>设备日常维护方法和技巧。</w:t>
      </w:r>
    </w:p>
    <w:p>
      <w:pPr>
        <w:spacing w:line="360" w:lineRule="exact"/>
        <w:ind w:firstLine="440" w:firstLineChars="200"/>
        <w:rPr>
          <w:rFonts w:ascii="宋体" w:hAnsi="宋体" w:cs="宋体"/>
          <w:sz w:val="22"/>
          <w:szCs w:val="24"/>
        </w:rPr>
      </w:pPr>
      <w:r>
        <w:rPr>
          <w:rFonts w:hint="eastAsia" w:ascii="宋体" w:hAnsi="宋体" w:cs="宋体"/>
          <w:sz w:val="22"/>
          <w:szCs w:val="24"/>
        </w:rPr>
        <w:t>常见故障判断和处理。</w:t>
      </w:r>
    </w:p>
    <w:p>
      <w:pPr>
        <w:spacing w:line="360" w:lineRule="exact"/>
        <w:ind w:firstLine="440" w:firstLineChars="200"/>
        <w:rPr>
          <w:rFonts w:ascii="宋体" w:hAnsi="宋体" w:cs="宋体"/>
          <w:sz w:val="22"/>
          <w:szCs w:val="24"/>
        </w:rPr>
      </w:pPr>
      <w:r>
        <w:rPr>
          <w:rFonts w:hint="eastAsia" w:ascii="宋体" w:hAnsi="宋体" w:cs="宋体"/>
          <w:sz w:val="22"/>
          <w:szCs w:val="24"/>
        </w:rPr>
        <w:t>（3）用户在1年运行保障过程中积累技术和操作问题的答疑。</w:t>
      </w:r>
    </w:p>
    <w:p>
      <w:pPr>
        <w:spacing w:line="360" w:lineRule="exact"/>
        <w:ind w:firstLine="440" w:firstLineChars="200"/>
        <w:rPr>
          <w:rFonts w:ascii="宋体" w:hAnsi="宋体" w:cs="宋体"/>
          <w:sz w:val="22"/>
          <w:szCs w:val="24"/>
        </w:rPr>
      </w:pPr>
      <w:r>
        <w:rPr>
          <w:rFonts w:hint="eastAsia" w:ascii="宋体" w:hAnsi="宋体" w:cs="宋体"/>
          <w:sz w:val="22"/>
          <w:szCs w:val="24"/>
        </w:rPr>
        <w:t>（4）系统深入原理和架构讲解。</w:t>
      </w:r>
    </w:p>
    <w:p>
      <w:pPr>
        <w:spacing w:line="360" w:lineRule="exact"/>
        <w:ind w:firstLine="440" w:firstLineChars="200"/>
        <w:rPr>
          <w:rFonts w:ascii="宋体" w:hAnsi="宋体" w:cs="宋体"/>
          <w:sz w:val="22"/>
          <w:szCs w:val="24"/>
        </w:rPr>
      </w:pPr>
      <w:r>
        <w:rPr>
          <w:rFonts w:hint="eastAsia" w:ascii="宋体" w:hAnsi="宋体" w:cs="宋体"/>
          <w:sz w:val="22"/>
          <w:szCs w:val="24"/>
        </w:rPr>
        <w:t>（5）故障板件维修方法。</w:t>
      </w:r>
    </w:p>
    <w:p>
      <w:pPr>
        <w:spacing w:line="360" w:lineRule="exact"/>
        <w:ind w:firstLine="440" w:firstLineChars="200"/>
        <w:rPr>
          <w:rFonts w:ascii="宋体" w:hAnsi="宋体" w:cs="宋体"/>
          <w:sz w:val="22"/>
          <w:szCs w:val="24"/>
        </w:rPr>
      </w:pPr>
      <w:r>
        <w:rPr>
          <w:rFonts w:hint="eastAsia" w:ascii="宋体" w:hAnsi="宋体" w:cs="宋体"/>
          <w:sz w:val="22"/>
          <w:szCs w:val="24"/>
        </w:rPr>
        <w:t>11.4.4熟悉培训时间应不少于5个工作日。</w:t>
      </w:r>
    </w:p>
    <w:p>
      <w:pPr>
        <w:spacing w:line="360" w:lineRule="exact"/>
        <w:ind w:firstLine="440" w:firstLineChars="200"/>
        <w:rPr>
          <w:rFonts w:ascii="宋体" w:hAnsi="宋体" w:cs="宋体"/>
          <w:sz w:val="22"/>
          <w:szCs w:val="24"/>
        </w:rPr>
      </w:pPr>
      <w:r>
        <w:rPr>
          <w:rFonts w:hint="eastAsia" w:ascii="宋体" w:hAnsi="宋体" w:cs="宋体"/>
          <w:sz w:val="22"/>
          <w:szCs w:val="24"/>
        </w:rPr>
        <w:t>11.5投标人在应答书中对培训提供详细分项报价。</w:t>
      </w:r>
    </w:p>
    <w:p>
      <w:pPr>
        <w:autoSpaceDE w:val="0"/>
        <w:autoSpaceDN w:val="0"/>
        <w:adjustRightInd w:val="0"/>
        <w:snapToGrid w:val="0"/>
        <w:spacing w:line="360" w:lineRule="exact"/>
        <w:ind w:firstLine="482" w:firstLineChars="200"/>
        <w:jc w:val="left"/>
        <w:rPr>
          <w:rStyle w:val="97"/>
          <w:rFonts w:ascii="黑体" w:hAnsi="黑体" w:eastAsia="黑体" w:cs="黑体"/>
        </w:rPr>
      </w:pPr>
      <w:bookmarkStart w:id="169" w:name="_Toc26703"/>
      <w:r>
        <w:rPr>
          <w:rStyle w:val="97"/>
          <w:rFonts w:hint="eastAsia" w:ascii="黑体" w:hAnsi="黑体" w:eastAsia="黑体" w:cs="黑体"/>
        </w:rPr>
        <w:t>12.货物包装、供货及运输、货物验收</w:t>
      </w:r>
    </w:p>
    <w:bookmarkEnd w:id="169"/>
    <w:p>
      <w:pPr>
        <w:spacing w:line="360" w:lineRule="exact"/>
        <w:ind w:firstLine="440" w:firstLineChars="200"/>
        <w:rPr>
          <w:rFonts w:ascii="宋体" w:hAnsi="宋体" w:cs="宋体"/>
          <w:sz w:val="22"/>
          <w:szCs w:val="24"/>
        </w:rPr>
      </w:pPr>
      <w:r>
        <w:rPr>
          <w:rFonts w:hint="eastAsia" w:ascii="宋体" w:hAnsi="宋体" w:cs="宋体"/>
          <w:sz w:val="22"/>
          <w:szCs w:val="24"/>
        </w:rPr>
        <w:t>12.1本技术规格文件中所列货物均采用标准包装。包装、运输至交货地点的所有费用由投标人负责，费用包含在投标报价中。部件可动部分应扎牢或固定，内包装外面应有外包装。</w:t>
      </w:r>
    </w:p>
    <w:p>
      <w:pPr>
        <w:spacing w:line="360" w:lineRule="exact"/>
        <w:ind w:firstLine="440" w:firstLineChars="200"/>
        <w:rPr>
          <w:rFonts w:ascii="宋体" w:hAnsi="宋体" w:cs="宋体"/>
          <w:sz w:val="22"/>
          <w:szCs w:val="24"/>
        </w:rPr>
      </w:pPr>
      <w:r>
        <w:rPr>
          <w:rFonts w:hint="eastAsia" w:ascii="宋体" w:hAnsi="宋体" w:cs="宋体"/>
          <w:sz w:val="22"/>
          <w:szCs w:val="24"/>
        </w:rPr>
        <w:t>12.2包装外表面应标明各种储存、放置、运输标志，所有货物应加标签。内、外包装的整体性能应满足装卸、固定、运输等各环节的要求，并具有防雨、防潮、防损坏等措施，确保货物运达现场后完好。</w:t>
      </w:r>
    </w:p>
    <w:p>
      <w:pPr>
        <w:spacing w:line="360" w:lineRule="exact"/>
        <w:ind w:firstLine="440" w:firstLineChars="200"/>
        <w:rPr>
          <w:rFonts w:ascii="宋体" w:hAnsi="宋体" w:cs="宋体"/>
          <w:sz w:val="22"/>
          <w:szCs w:val="24"/>
        </w:rPr>
      </w:pPr>
      <w:r>
        <w:rPr>
          <w:rFonts w:hint="eastAsia" w:ascii="宋体" w:hAnsi="宋体" w:cs="宋体"/>
          <w:sz w:val="22"/>
          <w:szCs w:val="24"/>
        </w:rPr>
        <w:t>12.3模拟训练系统应在合同签订2个月内具备发货条件，工厂验收完成后，招标人通知中标人发货，设备在招标人通知中标人发货当日起2周内运抵设备安装现场交货。</w:t>
      </w:r>
    </w:p>
    <w:p>
      <w:pPr>
        <w:spacing w:line="360" w:lineRule="exact"/>
        <w:ind w:firstLine="440" w:firstLineChars="200"/>
        <w:rPr>
          <w:rFonts w:ascii="宋体" w:hAnsi="宋体" w:cs="宋体"/>
          <w:sz w:val="22"/>
          <w:szCs w:val="24"/>
        </w:rPr>
      </w:pPr>
      <w:r>
        <w:rPr>
          <w:rFonts w:hint="eastAsia" w:ascii="宋体" w:hAnsi="宋体" w:cs="宋体"/>
          <w:sz w:val="22"/>
          <w:szCs w:val="24"/>
        </w:rPr>
        <w:t>12.4投标人供货前应提出详细的现场安装时间及计划，并经招标人认可。</w:t>
      </w:r>
    </w:p>
    <w:p>
      <w:pPr>
        <w:spacing w:line="360" w:lineRule="exact"/>
        <w:ind w:firstLine="440" w:firstLineChars="200"/>
        <w:rPr>
          <w:rFonts w:ascii="宋体" w:hAnsi="宋体" w:cs="宋体"/>
          <w:sz w:val="22"/>
          <w:szCs w:val="24"/>
        </w:rPr>
      </w:pPr>
      <w:r>
        <w:rPr>
          <w:rFonts w:hint="eastAsia" w:ascii="宋体" w:hAnsi="宋体" w:cs="宋体"/>
          <w:sz w:val="22"/>
          <w:szCs w:val="24"/>
        </w:rPr>
        <w:t>12.5投标人对运输、保险提供详细分项报价。</w:t>
      </w:r>
    </w:p>
    <w:p>
      <w:pPr>
        <w:spacing w:line="360" w:lineRule="exact"/>
        <w:ind w:firstLine="440" w:firstLineChars="200"/>
        <w:rPr>
          <w:rFonts w:ascii="宋体" w:hAnsi="宋体" w:cs="宋体"/>
          <w:sz w:val="22"/>
          <w:szCs w:val="24"/>
        </w:rPr>
      </w:pPr>
      <w:r>
        <w:rPr>
          <w:rFonts w:hint="eastAsia" w:ascii="宋体" w:hAnsi="宋体" w:cs="宋体"/>
          <w:sz w:val="22"/>
          <w:szCs w:val="24"/>
        </w:rPr>
        <w:t>12.6如果设备外观出现明显损伤，已影响其美观或防护性能时，经招标人同意后，可根据其损伤的情况按合同价格的1%-5%作减价处理。如损伤严重，已影响设备的其它技术条件时，应无条件退换货，同时供货方应赔偿招标人由此引起的直接损失或按合同价的20%进行赔偿。</w:t>
      </w:r>
    </w:p>
    <w:p>
      <w:pPr>
        <w:spacing w:line="360" w:lineRule="exact"/>
        <w:ind w:firstLine="440" w:firstLineChars="200"/>
        <w:rPr>
          <w:rFonts w:ascii="宋体" w:hAnsi="宋体" w:cs="宋体"/>
          <w:sz w:val="22"/>
          <w:szCs w:val="24"/>
        </w:rPr>
      </w:pPr>
      <w:r>
        <w:rPr>
          <w:rFonts w:hint="eastAsia" w:ascii="宋体" w:hAnsi="宋体" w:cs="宋体"/>
          <w:sz w:val="22"/>
          <w:szCs w:val="24"/>
        </w:rPr>
        <w:t>12.7当设备运抵施工现场发现有缺陷，或当设备安装后在满足用户说明书规定的要求下进行测试，发现有故障或指标达不到说明书所规定的技术性能，投标人应免费为招标人更换或修复。</w:t>
      </w:r>
    </w:p>
    <w:p>
      <w:pPr>
        <w:autoSpaceDE w:val="0"/>
        <w:autoSpaceDN w:val="0"/>
        <w:adjustRightInd w:val="0"/>
        <w:snapToGrid w:val="0"/>
        <w:spacing w:line="360" w:lineRule="exact"/>
        <w:ind w:firstLine="482" w:firstLineChars="200"/>
        <w:jc w:val="left"/>
        <w:rPr>
          <w:rStyle w:val="97"/>
          <w:rFonts w:eastAsia="黑体"/>
        </w:rPr>
      </w:pPr>
      <w:bookmarkStart w:id="170" w:name="_Toc19629"/>
      <w:r>
        <w:rPr>
          <w:rStyle w:val="97"/>
          <w:rFonts w:hint="eastAsia" w:eastAsia="黑体"/>
        </w:rPr>
        <w:t>13.设备现场复原及系统安装调试</w:t>
      </w:r>
    </w:p>
    <w:bookmarkEnd w:id="170"/>
    <w:p>
      <w:pPr>
        <w:spacing w:line="360" w:lineRule="exact"/>
        <w:ind w:firstLine="440" w:firstLineChars="200"/>
        <w:rPr>
          <w:rFonts w:ascii="宋体" w:hAnsi="宋体" w:cs="宋体"/>
          <w:sz w:val="22"/>
          <w:szCs w:val="24"/>
        </w:rPr>
      </w:pPr>
      <w:r>
        <w:rPr>
          <w:rFonts w:hint="eastAsia" w:ascii="宋体" w:hAnsi="宋体" w:cs="宋体"/>
          <w:sz w:val="22"/>
          <w:szCs w:val="24"/>
        </w:rPr>
        <w:t>13.1投标人项目经理和招标人项目负责人作为代表承担双方在项目执行阶段的责任。</w:t>
      </w:r>
    </w:p>
    <w:p>
      <w:pPr>
        <w:spacing w:line="360" w:lineRule="exact"/>
        <w:ind w:firstLine="440" w:firstLineChars="200"/>
        <w:rPr>
          <w:rFonts w:ascii="宋体" w:hAnsi="宋体" w:cs="宋体"/>
          <w:sz w:val="22"/>
          <w:szCs w:val="24"/>
        </w:rPr>
      </w:pPr>
      <w:r>
        <w:rPr>
          <w:rFonts w:hint="eastAsia" w:ascii="宋体" w:hAnsi="宋体" w:cs="宋体"/>
          <w:sz w:val="22"/>
          <w:szCs w:val="24"/>
        </w:rPr>
        <w:t>13.2由于投标人擅自改变系统的物理特征和环境需求引起设备机柜及工作台的变化，其一切后果由投标商承担。</w:t>
      </w:r>
    </w:p>
    <w:p>
      <w:pPr>
        <w:spacing w:line="360" w:lineRule="exact"/>
        <w:ind w:firstLine="440" w:firstLineChars="200"/>
        <w:rPr>
          <w:rFonts w:ascii="宋体" w:hAnsi="宋体" w:cs="宋体"/>
          <w:sz w:val="22"/>
          <w:szCs w:val="24"/>
        </w:rPr>
      </w:pPr>
      <w:r>
        <w:rPr>
          <w:rFonts w:hint="eastAsia" w:ascii="宋体" w:hAnsi="宋体" w:cs="宋体"/>
          <w:sz w:val="22"/>
          <w:szCs w:val="24"/>
        </w:rPr>
        <w:t>13.3投标人应主动与招标人沟通，以便做好设备现场复原及安装调试前的一切准备工作。</w:t>
      </w:r>
    </w:p>
    <w:p>
      <w:pPr>
        <w:spacing w:line="360" w:lineRule="exact"/>
        <w:ind w:firstLine="440" w:firstLineChars="200"/>
        <w:rPr>
          <w:rFonts w:ascii="宋体" w:hAnsi="宋体" w:cs="宋体"/>
          <w:sz w:val="22"/>
          <w:szCs w:val="24"/>
        </w:rPr>
      </w:pPr>
      <w:r>
        <w:rPr>
          <w:rFonts w:hint="eastAsia" w:ascii="宋体" w:hAnsi="宋体" w:cs="宋体"/>
          <w:sz w:val="22"/>
          <w:szCs w:val="24"/>
        </w:rPr>
        <w:t>13.4投标人的设备现场复原及安装调试计划应提前进行准备，并于计划安装前30天提交招标人确认。招标人有权对计划进行更改，并根据项目的实施进度做出调整。</w:t>
      </w:r>
    </w:p>
    <w:p>
      <w:pPr>
        <w:spacing w:line="360" w:lineRule="exact"/>
        <w:ind w:firstLine="440" w:firstLineChars="200"/>
        <w:rPr>
          <w:rFonts w:ascii="宋体" w:hAnsi="宋体" w:cs="宋体"/>
          <w:sz w:val="22"/>
          <w:szCs w:val="24"/>
        </w:rPr>
      </w:pPr>
      <w:r>
        <w:rPr>
          <w:rFonts w:hint="eastAsia" w:ascii="宋体" w:hAnsi="宋体" w:cs="宋体"/>
          <w:sz w:val="22"/>
          <w:szCs w:val="24"/>
        </w:rPr>
        <w:t>13.5投标人在系统安装之前应提前与招标人沟通，并进行现场勘查，与招标人就土建设施进行协调，确认现场环境是否满足安装条件。</w:t>
      </w:r>
    </w:p>
    <w:p>
      <w:pPr>
        <w:spacing w:line="360" w:lineRule="exact"/>
        <w:ind w:firstLine="440" w:firstLineChars="200"/>
        <w:rPr>
          <w:rFonts w:ascii="宋体" w:hAnsi="宋体" w:cs="宋体"/>
          <w:sz w:val="22"/>
          <w:szCs w:val="24"/>
        </w:rPr>
      </w:pPr>
      <w:r>
        <w:rPr>
          <w:rFonts w:hint="eastAsia" w:ascii="宋体" w:hAnsi="宋体" w:cs="宋体"/>
          <w:sz w:val="22"/>
          <w:szCs w:val="24"/>
        </w:rPr>
        <w:t>13.6投标人负责将系统所有设备运送至招标人现场指定的临时存放点，以及负责将设备从现场的临时存放点安装到指定机柜、席位及其他位置。</w:t>
      </w:r>
    </w:p>
    <w:p>
      <w:pPr>
        <w:spacing w:line="360" w:lineRule="exact"/>
        <w:ind w:firstLine="440" w:firstLineChars="200"/>
        <w:rPr>
          <w:rFonts w:ascii="宋体" w:hAnsi="宋体" w:cs="宋体"/>
          <w:sz w:val="22"/>
          <w:szCs w:val="24"/>
        </w:rPr>
      </w:pPr>
      <w:r>
        <w:rPr>
          <w:rFonts w:hint="eastAsia" w:ascii="宋体" w:hAnsi="宋体" w:cs="宋体"/>
          <w:sz w:val="22"/>
          <w:szCs w:val="24"/>
        </w:rPr>
        <w:t>13.7设备现场复原及安装调工作应在4周内完成。</w:t>
      </w:r>
    </w:p>
    <w:p>
      <w:pPr>
        <w:spacing w:line="360" w:lineRule="exact"/>
        <w:ind w:firstLine="440" w:firstLineChars="200"/>
        <w:rPr>
          <w:rFonts w:ascii="宋体" w:hAnsi="宋体" w:cs="宋体"/>
          <w:sz w:val="22"/>
          <w:szCs w:val="24"/>
        </w:rPr>
      </w:pPr>
      <w:r>
        <w:rPr>
          <w:rFonts w:hint="eastAsia" w:ascii="宋体" w:hAnsi="宋体" w:cs="宋体"/>
          <w:sz w:val="22"/>
          <w:szCs w:val="24"/>
        </w:rPr>
        <w:t>13.8投标人应保证派驻现场进行系统安装调试指导的技术人员具备良好的沟通能力、具有工程现场管理经验、对设备的安装调试有足够技能。招标人有权要求投标人更换不符合上述要求的技术人员。</w:t>
      </w:r>
    </w:p>
    <w:p>
      <w:pPr>
        <w:spacing w:line="360" w:lineRule="exact"/>
        <w:ind w:firstLine="440" w:firstLineChars="200"/>
        <w:rPr>
          <w:rFonts w:ascii="宋体" w:hAnsi="宋体" w:cs="宋体"/>
          <w:sz w:val="22"/>
          <w:szCs w:val="24"/>
        </w:rPr>
      </w:pPr>
      <w:r>
        <w:rPr>
          <w:rFonts w:hint="eastAsia" w:ascii="宋体" w:hAnsi="宋体" w:cs="宋体"/>
          <w:sz w:val="22"/>
          <w:szCs w:val="24"/>
        </w:rPr>
        <w:t>13.9投标人应提供调试及试运行过程中所需的特殊工具。</w:t>
      </w:r>
    </w:p>
    <w:p>
      <w:pPr>
        <w:spacing w:line="360" w:lineRule="exact"/>
        <w:ind w:firstLine="440" w:firstLineChars="200"/>
        <w:rPr>
          <w:rFonts w:ascii="宋体" w:hAnsi="宋体" w:cs="宋体"/>
          <w:sz w:val="22"/>
          <w:szCs w:val="24"/>
        </w:rPr>
      </w:pPr>
      <w:r>
        <w:rPr>
          <w:rFonts w:hint="eastAsia" w:ascii="宋体" w:hAnsi="宋体" w:cs="宋体"/>
          <w:sz w:val="22"/>
          <w:szCs w:val="24"/>
        </w:rPr>
        <w:t>13.10投标人实施设备现场复原及安装调试指导过程中，招标人给予必要的协助。</w:t>
      </w:r>
    </w:p>
    <w:p>
      <w:pPr>
        <w:spacing w:line="360" w:lineRule="exact"/>
        <w:ind w:firstLine="440" w:firstLineChars="200"/>
        <w:rPr>
          <w:rFonts w:ascii="宋体" w:hAnsi="宋体" w:cs="宋体"/>
          <w:sz w:val="22"/>
          <w:szCs w:val="24"/>
        </w:rPr>
      </w:pPr>
      <w:r>
        <w:rPr>
          <w:rFonts w:hint="eastAsia" w:ascii="宋体" w:hAnsi="宋体" w:cs="宋体"/>
          <w:sz w:val="22"/>
          <w:szCs w:val="24"/>
        </w:rPr>
        <w:t>13.11招标人负责提供机房内和机房之间线缆走线所需线槽线架。系统的所有内部线缆由投标人提供并在招标人提供的线槽内走线。投标人协助招标人对线缆、线槽、线架提供设计方案。</w:t>
      </w:r>
    </w:p>
    <w:p>
      <w:pPr>
        <w:spacing w:line="360" w:lineRule="exact"/>
        <w:ind w:firstLine="440" w:firstLineChars="200"/>
        <w:rPr>
          <w:rFonts w:ascii="宋体" w:hAnsi="宋体" w:cs="宋体"/>
          <w:sz w:val="22"/>
          <w:szCs w:val="24"/>
        </w:rPr>
      </w:pPr>
      <w:r>
        <w:rPr>
          <w:rFonts w:hint="eastAsia" w:ascii="宋体" w:hAnsi="宋体" w:cs="宋体"/>
          <w:sz w:val="22"/>
          <w:szCs w:val="24"/>
        </w:rPr>
        <w:t>13.12设备到货后，投标人负责系统的现场复原及安装调试，投标人根据招标人认可的安装计划，每个安装现场至少派出2名有现场安装调试经验的工程师到现场进行系统安装调试。整个过程对招标人完全开放并作为现场培训的部分。招标人根据投标人提供的安装调试建议拟定相关培训项目，与投标人协商后在安装调试过程中实施培训。招标人有权派遣技术人员参与现场安装、调试的全过程，并了解安装调试过程的细节。</w:t>
      </w:r>
    </w:p>
    <w:p>
      <w:pPr>
        <w:spacing w:line="360" w:lineRule="exact"/>
        <w:ind w:firstLine="440" w:firstLineChars="200"/>
        <w:rPr>
          <w:rFonts w:ascii="宋体" w:hAnsi="宋体" w:cs="宋体"/>
          <w:sz w:val="22"/>
          <w:szCs w:val="24"/>
        </w:rPr>
      </w:pPr>
      <w:r>
        <w:rPr>
          <w:rFonts w:hint="eastAsia" w:ascii="宋体" w:hAnsi="宋体" w:cs="宋体"/>
          <w:sz w:val="22"/>
          <w:szCs w:val="24"/>
        </w:rPr>
        <w:t>13.13投标人应按招标人需求和现场情况，完成硬件、软件的安装及参数优化调整。</w:t>
      </w:r>
    </w:p>
    <w:p>
      <w:pPr>
        <w:spacing w:line="360" w:lineRule="exact"/>
        <w:ind w:firstLine="440" w:firstLineChars="200"/>
        <w:rPr>
          <w:rFonts w:ascii="宋体" w:hAnsi="宋体" w:cs="宋体"/>
          <w:sz w:val="22"/>
          <w:szCs w:val="24"/>
        </w:rPr>
      </w:pPr>
      <w:r>
        <w:rPr>
          <w:rFonts w:hint="eastAsia" w:ascii="宋体" w:hAnsi="宋体" w:cs="宋体"/>
          <w:sz w:val="22"/>
          <w:szCs w:val="24"/>
        </w:rPr>
        <w:t>13.14安装调试指导和试运行应在招标人代表在场的情况下进行，并提交所有的记录和报告。由于投标人原因造成的调试和试运行失败产生的额外费用和延误损失由投标人负责。</w:t>
      </w:r>
    </w:p>
    <w:p>
      <w:pPr>
        <w:spacing w:line="360" w:lineRule="exact"/>
        <w:ind w:firstLine="440" w:firstLineChars="200"/>
        <w:rPr>
          <w:rFonts w:ascii="宋体" w:hAnsi="宋体" w:cs="宋体"/>
          <w:sz w:val="22"/>
          <w:szCs w:val="24"/>
        </w:rPr>
      </w:pPr>
      <w:r>
        <w:rPr>
          <w:rFonts w:hint="eastAsia" w:ascii="宋体" w:hAnsi="宋体" w:cs="宋体"/>
          <w:sz w:val="22"/>
          <w:szCs w:val="24"/>
        </w:rPr>
        <w:t>13.15系统有软件安装或操作系统安装的，招标人可要求投标人按手册步骤在现场完成安装，以检查手册安装步骤是否叙述准确，同时进行现场相关培训。</w:t>
      </w:r>
    </w:p>
    <w:p>
      <w:pPr>
        <w:spacing w:line="360" w:lineRule="exact"/>
        <w:ind w:firstLine="440" w:firstLineChars="200"/>
        <w:rPr>
          <w:rFonts w:ascii="宋体" w:hAnsi="宋体" w:cs="宋体"/>
          <w:sz w:val="22"/>
          <w:szCs w:val="24"/>
        </w:rPr>
      </w:pPr>
      <w:r>
        <w:rPr>
          <w:rFonts w:hint="eastAsia" w:ascii="宋体" w:hAnsi="宋体" w:cs="宋体"/>
          <w:sz w:val="22"/>
          <w:szCs w:val="24"/>
        </w:rPr>
        <w:t>13.16设备现场复原及安装调试期间发现的各类问题，若为投标人责任的，投标人负责及时进行整改，保证设备满足招标人需求和招标人所提供的可靠性、可维性、可用性等性能要求，保证产品可正常使用。</w:t>
      </w:r>
    </w:p>
    <w:p>
      <w:pPr>
        <w:spacing w:line="360" w:lineRule="exact"/>
        <w:ind w:firstLine="440" w:firstLineChars="200"/>
        <w:rPr>
          <w:rFonts w:ascii="宋体" w:hAnsi="宋体" w:cs="宋体"/>
          <w:sz w:val="22"/>
          <w:szCs w:val="24"/>
        </w:rPr>
      </w:pPr>
      <w:r>
        <w:rPr>
          <w:rFonts w:hint="eastAsia" w:ascii="宋体" w:hAnsi="宋体" w:cs="宋体"/>
          <w:sz w:val="22"/>
          <w:szCs w:val="24"/>
        </w:rPr>
        <w:t>13.17投标人所负责的整个设备现场复原及安装调试过程需符合中华人民共和国相关安全生产法律法规，以及中国民航和招标人的相关规定或要求。投标人对所有违反前述法律、法规和规定的行为所造成的后果承担全部责任。招标人及招标人代表有权制止任何违反前述法律、法规和规定的行为。</w:t>
      </w:r>
    </w:p>
    <w:p>
      <w:pPr>
        <w:spacing w:line="360" w:lineRule="exact"/>
        <w:ind w:firstLine="440" w:firstLineChars="200"/>
        <w:rPr>
          <w:rFonts w:ascii="宋体" w:hAnsi="宋体" w:cs="宋体"/>
          <w:sz w:val="22"/>
          <w:szCs w:val="24"/>
        </w:rPr>
      </w:pPr>
      <w:r>
        <w:rPr>
          <w:rFonts w:hint="eastAsia" w:ascii="宋体" w:hAnsi="宋体" w:cs="宋体"/>
          <w:sz w:val="22"/>
          <w:szCs w:val="24"/>
        </w:rPr>
        <w:t>13.18招标人现场安装应满足东北管理局相关管理规范要求。</w:t>
      </w:r>
    </w:p>
    <w:p>
      <w:pPr>
        <w:autoSpaceDE w:val="0"/>
        <w:autoSpaceDN w:val="0"/>
        <w:adjustRightInd w:val="0"/>
        <w:snapToGrid w:val="0"/>
        <w:spacing w:line="360" w:lineRule="exact"/>
        <w:ind w:firstLine="482" w:firstLineChars="200"/>
        <w:jc w:val="left"/>
        <w:rPr>
          <w:rStyle w:val="97"/>
          <w:rFonts w:eastAsia="黑体"/>
        </w:rPr>
      </w:pPr>
      <w:bookmarkStart w:id="171" w:name="_Toc2037"/>
      <w:r>
        <w:rPr>
          <w:rStyle w:val="97"/>
          <w:rFonts w:hint="eastAsia" w:eastAsia="黑体"/>
        </w:rPr>
        <w:t>14.系统验收和试运行</w:t>
      </w:r>
    </w:p>
    <w:bookmarkEnd w:id="171"/>
    <w:p>
      <w:pPr>
        <w:spacing w:line="360" w:lineRule="exact"/>
        <w:ind w:firstLine="440" w:firstLineChars="200"/>
        <w:rPr>
          <w:rFonts w:ascii="宋体" w:hAnsi="宋体" w:cs="宋体"/>
          <w:sz w:val="22"/>
          <w:szCs w:val="24"/>
        </w:rPr>
      </w:pPr>
      <w:r>
        <w:rPr>
          <w:rFonts w:hint="eastAsia" w:ascii="宋体" w:hAnsi="宋体" w:cs="宋体"/>
          <w:sz w:val="22"/>
          <w:szCs w:val="24"/>
        </w:rPr>
        <w:t>14.1投标人负责安排验收，系统验收分为工厂验收和现场验收。</w:t>
      </w:r>
    </w:p>
    <w:p>
      <w:pPr>
        <w:spacing w:line="360" w:lineRule="exact"/>
        <w:ind w:firstLine="440" w:firstLineChars="200"/>
        <w:rPr>
          <w:rFonts w:ascii="宋体" w:hAnsi="宋体" w:cs="宋体"/>
          <w:sz w:val="22"/>
          <w:szCs w:val="24"/>
        </w:rPr>
      </w:pPr>
      <w:r>
        <w:rPr>
          <w:rFonts w:hint="eastAsia" w:ascii="宋体" w:hAnsi="宋体" w:cs="宋体"/>
          <w:sz w:val="22"/>
          <w:szCs w:val="24"/>
        </w:rPr>
        <w:t>14.2工厂验收</w:t>
      </w:r>
    </w:p>
    <w:p>
      <w:pPr>
        <w:spacing w:line="360" w:lineRule="exact"/>
        <w:ind w:firstLine="440" w:firstLineChars="200"/>
        <w:rPr>
          <w:rFonts w:ascii="宋体" w:hAnsi="宋体" w:cs="宋体"/>
          <w:sz w:val="22"/>
          <w:szCs w:val="24"/>
        </w:rPr>
      </w:pPr>
      <w:r>
        <w:rPr>
          <w:rFonts w:hint="eastAsia" w:ascii="宋体" w:hAnsi="宋体" w:cs="宋体"/>
          <w:sz w:val="22"/>
          <w:szCs w:val="24"/>
        </w:rPr>
        <w:t>14.2.1在设备工厂验收前15天，投标人应向招标人提供工厂验收大纲，招标人有权对工厂验收的程序和内容进行修改。</w:t>
      </w:r>
    </w:p>
    <w:p>
      <w:pPr>
        <w:spacing w:line="360" w:lineRule="exact"/>
        <w:ind w:firstLine="440" w:firstLineChars="200"/>
        <w:rPr>
          <w:rFonts w:ascii="宋体" w:hAnsi="宋体" w:cs="宋体"/>
          <w:sz w:val="22"/>
          <w:szCs w:val="24"/>
        </w:rPr>
      </w:pPr>
      <w:r>
        <w:rPr>
          <w:rFonts w:hint="eastAsia" w:ascii="宋体" w:hAnsi="宋体" w:cs="宋体"/>
          <w:sz w:val="22"/>
          <w:szCs w:val="24"/>
        </w:rPr>
        <w:t>14.2.2投标人应为招标人安排至少6名人员，进行为期1周的工厂验收。投标人应在投标书中列出参加工厂验收人员的单人费用，费用应包括验收人员的往返机票、在外食宿、医疗和意外保险、生活补贴、本地交通等费用。投标文件中应对上述费用分项报价，该费用包含在总价中。</w:t>
      </w:r>
    </w:p>
    <w:p>
      <w:pPr>
        <w:spacing w:line="360" w:lineRule="exact"/>
        <w:ind w:firstLine="440" w:firstLineChars="200"/>
        <w:rPr>
          <w:rFonts w:ascii="宋体" w:hAnsi="宋体" w:cs="宋体"/>
          <w:sz w:val="22"/>
          <w:szCs w:val="24"/>
        </w:rPr>
      </w:pPr>
      <w:r>
        <w:rPr>
          <w:rFonts w:hint="eastAsia" w:ascii="宋体" w:hAnsi="宋体" w:cs="宋体"/>
          <w:sz w:val="22"/>
          <w:szCs w:val="24"/>
        </w:rPr>
        <w:t>14.2.3工厂验收至少应包括系统参数测试、功能测试、边缘极限能力测试等。</w:t>
      </w:r>
    </w:p>
    <w:p>
      <w:pPr>
        <w:spacing w:line="360" w:lineRule="exact"/>
        <w:ind w:firstLine="440" w:firstLineChars="200"/>
        <w:rPr>
          <w:rFonts w:ascii="宋体" w:hAnsi="宋体" w:cs="宋体"/>
          <w:sz w:val="22"/>
          <w:szCs w:val="24"/>
        </w:rPr>
      </w:pPr>
      <w:r>
        <w:rPr>
          <w:rFonts w:hint="eastAsia" w:ascii="宋体" w:hAnsi="宋体" w:cs="宋体"/>
          <w:sz w:val="22"/>
          <w:szCs w:val="24"/>
        </w:rPr>
        <w:t>14.2.4工厂验收合格后，双方在工厂验收报告上签字，投标人即可发货。</w:t>
      </w:r>
    </w:p>
    <w:p>
      <w:pPr>
        <w:spacing w:line="360" w:lineRule="exact"/>
        <w:ind w:firstLine="440" w:firstLineChars="200"/>
        <w:rPr>
          <w:rFonts w:ascii="宋体" w:hAnsi="宋体" w:cs="宋体"/>
          <w:sz w:val="22"/>
          <w:szCs w:val="24"/>
        </w:rPr>
      </w:pPr>
      <w:r>
        <w:rPr>
          <w:rFonts w:hint="eastAsia" w:ascii="宋体" w:hAnsi="宋体" w:cs="宋体"/>
          <w:sz w:val="22"/>
          <w:szCs w:val="24"/>
        </w:rPr>
        <w:t>14.2.5工厂验收不合格，投标人负责重新安排工厂验收，并承担由此而产生的所有费用。</w:t>
      </w:r>
    </w:p>
    <w:p>
      <w:pPr>
        <w:spacing w:line="360" w:lineRule="exact"/>
        <w:ind w:firstLine="440" w:firstLineChars="200"/>
        <w:rPr>
          <w:rFonts w:ascii="宋体" w:hAnsi="宋体" w:cs="宋体"/>
          <w:sz w:val="22"/>
          <w:szCs w:val="24"/>
        </w:rPr>
      </w:pPr>
      <w:r>
        <w:rPr>
          <w:rFonts w:hint="eastAsia" w:ascii="宋体" w:hAnsi="宋体" w:cs="宋体"/>
          <w:sz w:val="22"/>
          <w:szCs w:val="24"/>
        </w:rPr>
        <w:t>14.3现场验收</w:t>
      </w:r>
    </w:p>
    <w:p>
      <w:pPr>
        <w:spacing w:line="360" w:lineRule="exact"/>
        <w:ind w:firstLine="440" w:firstLineChars="200"/>
        <w:rPr>
          <w:rFonts w:ascii="宋体" w:hAnsi="宋体" w:cs="宋体"/>
          <w:sz w:val="22"/>
          <w:szCs w:val="24"/>
        </w:rPr>
      </w:pPr>
      <w:r>
        <w:rPr>
          <w:rFonts w:hint="eastAsia" w:ascii="宋体" w:hAnsi="宋体" w:cs="宋体"/>
          <w:sz w:val="22"/>
          <w:szCs w:val="24"/>
        </w:rPr>
        <w:t>14.3.1在设备现场安装调试完成后，无任何遗留问题，或遗留问题得到招标人认可，方可启动现场验收。</w:t>
      </w:r>
    </w:p>
    <w:p>
      <w:pPr>
        <w:spacing w:line="360" w:lineRule="exact"/>
        <w:ind w:firstLine="440" w:firstLineChars="200"/>
        <w:rPr>
          <w:rFonts w:ascii="宋体" w:hAnsi="宋体" w:cs="宋体"/>
          <w:sz w:val="22"/>
          <w:szCs w:val="24"/>
        </w:rPr>
      </w:pPr>
      <w:r>
        <w:rPr>
          <w:rFonts w:hint="eastAsia" w:ascii="宋体" w:hAnsi="宋体" w:cs="宋体"/>
          <w:sz w:val="22"/>
          <w:szCs w:val="24"/>
        </w:rPr>
        <w:t>14.3.2投标人须在现场验收前1个月，以文件的形式将测试程序和方案提交招标人确认，招标人有权对现场验收的程序和内容进行修改，测试程序和方案经双方确认后，方可作为现场验收文件。</w:t>
      </w:r>
    </w:p>
    <w:p>
      <w:pPr>
        <w:spacing w:line="360" w:lineRule="exact"/>
        <w:ind w:firstLine="440" w:firstLineChars="200"/>
        <w:rPr>
          <w:rFonts w:ascii="宋体" w:hAnsi="宋体" w:cs="宋体"/>
          <w:sz w:val="22"/>
          <w:szCs w:val="24"/>
        </w:rPr>
      </w:pPr>
      <w:r>
        <w:rPr>
          <w:rFonts w:hint="eastAsia" w:ascii="宋体" w:hAnsi="宋体" w:cs="宋体"/>
          <w:sz w:val="22"/>
          <w:szCs w:val="24"/>
        </w:rPr>
        <w:t>14.3.3现场验收包括现场测试（包括自由测试）、稳定性测试两个阶段。现场测试通过后进行为期两周的稳定性测试；稳定性测试通过后整个现场验收完成。</w:t>
      </w:r>
    </w:p>
    <w:p>
      <w:pPr>
        <w:spacing w:line="360" w:lineRule="exact"/>
        <w:ind w:firstLine="440" w:firstLineChars="200"/>
        <w:rPr>
          <w:rFonts w:ascii="宋体" w:hAnsi="宋体" w:cs="宋体"/>
          <w:sz w:val="22"/>
          <w:szCs w:val="24"/>
        </w:rPr>
      </w:pPr>
      <w:r>
        <w:rPr>
          <w:rFonts w:hint="eastAsia" w:ascii="宋体" w:hAnsi="宋体" w:cs="宋体"/>
          <w:sz w:val="22"/>
          <w:szCs w:val="24"/>
        </w:rPr>
        <w:t>14.3.4现场验收应满足测试结果符合技术规范和合同要求，对设备的各项功能、性能及技术指标进行实际测试验证。</w:t>
      </w:r>
    </w:p>
    <w:p>
      <w:pPr>
        <w:spacing w:line="360" w:lineRule="exact"/>
        <w:ind w:firstLine="440" w:firstLineChars="200"/>
        <w:rPr>
          <w:rFonts w:ascii="宋体" w:hAnsi="宋体" w:cs="宋体"/>
          <w:sz w:val="22"/>
          <w:szCs w:val="24"/>
        </w:rPr>
      </w:pPr>
      <w:r>
        <w:rPr>
          <w:rFonts w:hint="eastAsia" w:ascii="宋体" w:hAnsi="宋体" w:cs="宋体"/>
          <w:sz w:val="22"/>
          <w:szCs w:val="24"/>
        </w:rPr>
        <w:t>（1）系统性能和技术指标。</w:t>
      </w:r>
    </w:p>
    <w:p>
      <w:pPr>
        <w:spacing w:line="360" w:lineRule="exact"/>
        <w:ind w:firstLine="440" w:firstLineChars="200"/>
        <w:rPr>
          <w:rFonts w:ascii="宋体" w:hAnsi="宋体" w:cs="宋体"/>
          <w:sz w:val="22"/>
          <w:szCs w:val="24"/>
        </w:rPr>
      </w:pPr>
      <w:r>
        <w:rPr>
          <w:rFonts w:hint="eastAsia" w:ascii="宋体" w:hAnsi="宋体" w:cs="宋体"/>
          <w:sz w:val="22"/>
          <w:szCs w:val="24"/>
        </w:rPr>
        <w:t>（2）系统功能和操作方法。</w:t>
      </w:r>
    </w:p>
    <w:p>
      <w:pPr>
        <w:spacing w:line="360" w:lineRule="exact"/>
        <w:ind w:firstLine="440" w:firstLineChars="200"/>
        <w:rPr>
          <w:rFonts w:ascii="宋体" w:hAnsi="宋体" w:cs="宋体"/>
          <w:sz w:val="22"/>
          <w:szCs w:val="24"/>
        </w:rPr>
      </w:pPr>
      <w:r>
        <w:rPr>
          <w:rFonts w:hint="eastAsia" w:ascii="宋体" w:hAnsi="宋体" w:cs="宋体"/>
          <w:sz w:val="22"/>
          <w:szCs w:val="24"/>
        </w:rPr>
        <w:t>（3）系统技术资料和文档正确性。</w:t>
      </w:r>
    </w:p>
    <w:p>
      <w:pPr>
        <w:spacing w:line="360" w:lineRule="exact"/>
        <w:ind w:firstLine="440" w:firstLineChars="200"/>
        <w:rPr>
          <w:rFonts w:ascii="宋体" w:hAnsi="宋体" w:cs="宋体"/>
          <w:sz w:val="22"/>
          <w:szCs w:val="24"/>
        </w:rPr>
      </w:pPr>
      <w:r>
        <w:rPr>
          <w:rFonts w:hint="eastAsia" w:ascii="宋体" w:hAnsi="宋体" w:cs="宋体"/>
          <w:sz w:val="22"/>
          <w:szCs w:val="24"/>
        </w:rPr>
        <w:t>（4）系统的边缘极限能力。</w:t>
      </w:r>
    </w:p>
    <w:p>
      <w:pPr>
        <w:spacing w:line="360" w:lineRule="exact"/>
        <w:ind w:firstLine="440" w:firstLineChars="200"/>
        <w:rPr>
          <w:rFonts w:ascii="宋体" w:hAnsi="宋体" w:cs="宋体"/>
          <w:sz w:val="22"/>
          <w:szCs w:val="24"/>
        </w:rPr>
      </w:pPr>
      <w:r>
        <w:rPr>
          <w:rFonts w:hint="eastAsia" w:ascii="宋体" w:hAnsi="宋体" w:cs="宋体"/>
          <w:sz w:val="22"/>
          <w:szCs w:val="24"/>
        </w:rPr>
        <w:t>（5）系统的隔离性能及整个系统的抗干扰能力。</w:t>
      </w:r>
    </w:p>
    <w:p>
      <w:pPr>
        <w:spacing w:line="360" w:lineRule="exact"/>
        <w:ind w:firstLine="440" w:firstLineChars="200"/>
        <w:rPr>
          <w:rFonts w:ascii="宋体" w:hAnsi="宋体" w:cs="宋体"/>
          <w:sz w:val="22"/>
          <w:szCs w:val="24"/>
        </w:rPr>
      </w:pPr>
      <w:r>
        <w:rPr>
          <w:rFonts w:hint="eastAsia" w:ascii="宋体" w:hAnsi="宋体" w:cs="宋体"/>
          <w:sz w:val="22"/>
          <w:szCs w:val="24"/>
        </w:rPr>
        <w:t>（6）系统的远程监视和控制效果。</w:t>
      </w:r>
    </w:p>
    <w:p>
      <w:pPr>
        <w:spacing w:line="360" w:lineRule="exact"/>
        <w:ind w:firstLine="440" w:firstLineChars="200"/>
        <w:rPr>
          <w:rFonts w:ascii="宋体" w:hAnsi="宋体" w:cs="宋体"/>
          <w:sz w:val="22"/>
          <w:szCs w:val="24"/>
        </w:rPr>
      </w:pPr>
      <w:r>
        <w:rPr>
          <w:rFonts w:hint="eastAsia" w:ascii="宋体" w:hAnsi="宋体" w:cs="宋体"/>
          <w:sz w:val="22"/>
          <w:szCs w:val="24"/>
        </w:rPr>
        <w:t>（7）主备设备及系统之间切换能力。</w:t>
      </w:r>
    </w:p>
    <w:p>
      <w:pPr>
        <w:spacing w:line="360" w:lineRule="exact"/>
        <w:ind w:firstLine="440" w:firstLineChars="200"/>
        <w:rPr>
          <w:rFonts w:ascii="宋体" w:hAnsi="宋体" w:cs="宋体"/>
          <w:sz w:val="22"/>
          <w:szCs w:val="24"/>
        </w:rPr>
      </w:pPr>
      <w:r>
        <w:rPr>
          <w:rFonts w:hint="eastAsia" w:ascii="宋体" w:hAnsi="宋体" w:cs="宋体"/>
          <w:sz w:val="22"/>
          <w:szCs w:val="24"/>
        </w:rPr>
        <w:t>（8）设备招标文件及投标人系统手册上列出的所有功能。</w:t>
      </w:r>
    </w:p>
    <w:p>
      <w:pPr>
        <w:spacing w:line="360" w:lineRule="exact"/>
        <w:ind w:firstLine="440" w:firstLineChars="200"/>
        <w:rPr>
          <w:rFonts w:ascii="宋体" w:hAnsi="宋体" w:cs="宋体"/>
          <w:sz w:val="22"/>
          <w:szCs w:val="24"/>
        </w:rPr>
      </w:pPr>
      <w:r>
        <w:rPr>
          <w:rFonts w:hint="eastAsia" w:ascii="宋体" w:hAnsi="宋体" w:cs="宋体"/>
          <w:sz w:val="22"/>
          <w:szCs w:val="24"/>
        </w:rPr>
        <w:t>（9）仪器仪表和备件正常性。</w:t>
      </w:r>
    </w:p>
    <w:p>
      <w:pPr>
        <w:spacing w:line="360" w:lineRule="exact"/>
        <w:ind w:firstLine="440" w:firstLineChars="200"/>
        <w:rPr>
          <w:rFonts w:ascii="宋体" w:hAnsi="宋体" w:cs="宋体"/>
          <w:sz w:val="22"/>
          <w:szCs w:val="24"/>
        </w:rPr>
      </w:pPr>
      <w:r>
        <w:rPr>
          <w:rFonts w:hint="eastAsia" w:ascii="宋体" w:hAnsi="宋体" w:cs="宋体"/>
          <w:sz w:val="22"/>
          <w:szCs w:val="24"/>
        </w:rPr>
        <w:t>（10）民航标准规范要求满足的其他项目。</w:t>
      </w:r>
    </w:p>
    <w:p>
      <w:pPr>
        <w:spacing w:line="360" w:lineRule="exact"/>
        <w:ind w:firstLine="440" w:firstLineChars="200"/>
        <w:rPr>
          <w:rFonts w:ascii="宋体" w:hAnsi="宋体" w:cs="宋体"/>
          <w:sz w:val="22"/>
          <w:szCs w:val="24"/>
        </w:rPr>
      </w:pPr>
      <w:r>
        <w:rPr>
          <w:rFonts w:hint="eastAsia" w:ascii="宋体" w:hAnsi="宋体" w:cs="宋体"/>
          <w:sz w:val="22"/>
          <w:szCs w:val="24"/>
        </w:rPr>
        <w:t>（11）双方认可的其它重要功能。</w:t>
      </w:r>
    </w:p>
    <w:p>
      <w:pPr>
        <w:spacing w:line="360" w:lineRule="exact"/>
        <w:ind w:firstLine="440" w:firstLineChars="200"/>
        <w:rPr>
          <w:rFonts w:ascii="宋体" w:hAnsi="宋体" w:cs="宋体"/>
          <w:sz w:val="22"/>
          <w:szCs w:val="24"/>
        </w:rPr>
      </w:pPr>
      <w:r>
        <w:rPr>
          <w:rFonts w:hint="eastAsia" w:ascii="宋体" w:hAnsi="宋体" w:cs="宋体"/>
          <w:sz w:val="22"/>
          <w:szCs w:val="24"/>
        </w:rPr>
        <w:t>14.3.5在现场测试过程中，如果系统出现S1级故障或出现2次S2级故障，停止现场测试，待故障解决后视情况重新进行现场测试。</w:t>
      </w:r>
    </w:p>
    <w:p>
      <w:pPr>
        <w:spacing w:line="360" w:lineRule="exact"/>
        <w:ind w:firstLine="440" w:firstLineChars="200"/>
        <w:rPr>
          <w:rFonts w:ascii="宋体" w:hAnsi="宋体" w:cs="宋体"/>
          <w:sz w:val="22"/>
          <w:szCs w:val="24"/>
        </w:rPr>
      </w:pPr>
      <w:r>
        <w:rPr>
          <w:rFonts w:hint="eastAsia" w:ascii="宋体" w:hAnsi="宋体" w:cs="宋体"/>
          <w:sz w:val="22"/>
          <w:szCs w:val="24"/>
        </w:rPr>
        <w:t>14.3.6在稳定性测试过程中，如果系统出现S1级故障或出现2次S2级故障，停止稳定性测试，待故障解决后进行回归测试并经双方确认通过后重新进行稳定性测试。</w:t>
      </w:r>
    </w:p>
    <w:p>
      <w:pPr>
        <w:spacing w:line="360" w:lineRule="exact"/>
        <w:ind w:firstLine="440" w:firstLineChars="200"/>
        <w:rPr>
          <w:rFonts w:ascii="宋体" w:hAnsi="宋体" w:cs="宋体"/>
          <w:sz w:val="22"/>
          <w:szCs w:val="24"/>
        </w:rPr>
      </w:pPr>
      <w:r>
        <w:rPr>
          <w:rFonts w:hint="eastAsia" w:ascii="宋体" w:hAnsi="宋体" w:cs="宋体"/>
          <w:sz w:val="22"/>
          <w:szCs w:val="24"/>
        </w:rPr>
        <w:t>14.3.7现场验收合格后，系统即进入三个月的现场试用期。试用期内，如不出现S1或S2级故障，系统保修期即从试用期结束后开始。</w:t>
      </w:r>
    </w:p>
    <w:p>
      <w:pPr>
        <w:spacing w:line="360" w:lineRule="exact"/>
        <w:ind w:firstLine="440" w:firstLineChars="200"/>
        <w:rPr>
          <w:rFonts w:ascii="宋体" w:hAnsi="宋体" w:cs="宋体"/>
          <w:sz w:val="22"/>
          <w:szCs w:val="24"/>
        </w:rPr>
      </w:pPr>
      <w:r>
        <w:rPr>
          <w:rFonts w:hint="eastAsia" w:ascii="宋体" w:hAnsi="宋体" w:cs="宋体"/>
          <w:sz w:val="22"/>
          <w:szCs w:val="24"/>
        </w:rPr>
        <w:t>14.3.8故障等级定义：</w:t>
      </w:r>
    </w:p>
    <w:p>
      <w:pPr>
        <w:spacing w:line="360" w:lineRule="exact"/>
        <w:ind w:firstLine="440" w:firstLineChars="200"/>
        <w:rPr>
          <w:rFonts w:ascii="宋体" w:hAnsi="宋体" w:cs="宋体"/>
          <w:sz w:val="22"/>
          <w:szCs w:val="24"/>
        </w:rPr>
      </w:pPr>
    </w:p>
    <w:tbl>
      <w:tblPr>
        <w:tblStyle w:val="89"/>
        <w:tblW w:w="922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121"/>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pStyle w:val="1858"/>
              <w:widowControl w:val="0"/>
              <w:adjustRightInd w:val="0"/>
              <w:snapToGrid w:val="0"/>
              <w:spacing w:before="0" w:after="0" w:line="276" w:lineRule="auto"/>
              <w:ind w:firstLine="0" w:firstLineChars="0"/>
              <w:jc w:val="center"/>
              <w:rPr>
                <w:rFonts w:ascii="宋体" w:hAnsi="宋体" w:cs="宋体"/>
                <w:kern w:val="2"/>
                <w:sz w:val="22"/>
              </w:rPr>
            </w:pPr>
            <w:r>
              <w:rPr>
                <w:rFonts w:hint="eastAsia" w:ascii="宋体" w:hAnsi="宋体" w:cs="宋体"/>
                <w:kern w:val="2"/>
                <w:sz w:val="22"/>
              </w:rPr>
              <w:t>故障等级</w:t>
            </w:r>
          </w:p>
        </w:tc>
        <w:tc>
          <w:tcPr>
            <w:tcW w:w="2121" w:type="dxa"/>
            <w:vAlign w:val="center"/>
          </w:tcPr>
          <w:p>
            <w:pPr>
              <w:pStyle w:val="1858"/>
              <w:widowControl w:val="0"/>
              <w:adjustRightInd w:val="0"/>
              <w:snapToGrid w:val="0"/>
              <w:spacing w:before="0" w:after="0" w:line="276" w:lineRule="auto"/>
              <w:ind w:firstLine="0" w:firstLineChars="0"/>
              <w:jc w:val="center"/>
              <w:rPr>
                <w:rFonts w:ascii="宋体" w:hAnsi="宋体" w:cs="宋体"/>
                <w:kern w:val="2"/>
                <w:sz w:val="22"/>
              </w:rPr>
            </w:pPr>
            <w:r>
              <w:rPr>
                <w:rFonts w:hint="eastAsia" w:ascii="宋体" w:hAnsi="宋体" w:cs="宋体"/>
                <w:kern w:val="2"/>
                <w:sz w:val="22"/>
              </w:rPr>
              <w:t>标准</w:t>
            </w:r>
          </w:p>
        </w:tc>
        <w:tc>
          <w:tcPr>
            <w:tcW w:w="5828" w:type="dxa"/>
            <w:vAlign w:val="center"/>
          </w:tcPr>
          <w:p>
            <w:pPr>
              <w:pStyle w:val="1858"/>
              <w:widowControl w:val="0"/>
              <w:adjustRightInd w:val="0"/>
              <w:snapToGrid w:val="0"/>
              <w:spacing w:before="0" w:after="0" w:line="276" w:lineRule="auto"/>
              <w:ind w:firstLine="0" w:firstLineChars="0"/>
              <w:jc w:val="center"/>
              <w:rPr>
                <w:rFonts w:ascii="宋体" w:hAnsi="宋体" w:cs="宋体"/>
                <w:kern w:val="2"/>
                <w:sz w:val="22"/>
              </w:rPr>
            </w:pPr>
            <w:r>
              <w:rPr>
                <w:rFonts w:hint="eastAsia" w:ascii="宋体" w:hAnsi="宋体" w:cs="宋体"/>
                <w:kern w:val="2"/>
                <w:sz w:val="22"/>
              </w:rPr>
              <w:t>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pStyle w:val="1858"/>
              <w:widowControl w:val="0"/>
              <w:adjustRightInd w:val="0"/>
              <w:snapToGrid w:val="0"/>
              <w:spacing w:before="0" w:after="0" w:line="276" w:lineRule="auto"/>
              <w:ind w:firstLine="0" w:firstLineChars="0"/>
              <w:jc w:val="both"/>
              <w:rPr>
                <w:rFonts w:ascii="宋体" w:hAnsi="宋体" w:cs="宋体"/>
                <w:kern w:val="2"/>
                <w:sz w:val="22"/>
              </w:rPr>
            </w:pPr>
            <w:r>
              <w:rPr>
                <w:rFonts w:hint="eastAsia" w:ascii="宋体" w:hAnsi="宋体" w:cs="宋体"/>
                <w:kern w:val="2"/>
                <w:sz w:val="22"/>
              </w:rPr>
              <w:t>S1级故障</w:t>
            </w:r>
          </w:p>
        </w:tc>
        <w:tc>
          <w:tcPr>
            <w:tcW w:w="2121" w:type="dxa"/>
            <w:vAlign w:val="center"/>
          </w:tcPr>
          <w:p>
            <w:pPr>
              <w:pStyle w:val="1858"/>
              <w:widowControl w:val="0"/>
              <w:adjustRightInd w:val="0"/>
              <w:snapToGrid w:val="0"/>
              <w:spacing w:before="0" w:after="0" w:line="276" w:lineRule="auto"/>
              <w:ind w:firstLine="0" w:firstLineChars="0"/>
              <w:jc w:val="both"/>
              <w:rPr>
                <w:rFonts w:ascii="宋体" w:hAnsi="宋体" w:cs="宋体"/>
                <w:kern w:val="2"/>
                <w:sz w:val="22"/>
              </w:rPr>
            </w:pPr>
            <w:r>
              <w:rPr>
                <w:rFonts w:hint="eastAsia" w:ascii="宋体" w:hAnsi="宋体" w:cs="宋体"/>
                <w:kern w:val="2"/>
                <w:sz w:val="22"/>
              </w:rPr>
              <w:t>致命故障，系统基本功能无法实现</w:t>
            </w:r>
          </w:p>
        </w:tc>
        <w:tc>
          <w:tcPr>
            <w:tcW w:w="5828" w:type="dxa"/>
            <w:vAlign w:val="center"/>
          </w:tcPr>
          <w:p>
            <w:pPr>
              <w:pStyle w:val="1858"/>
              <w:widowControl w:val="0"/>
              <w:adjustRightInd w:val="0"/>
              <w:snapToGrid w:val="0"/>
              <w:spacing w:before="0" w:after="0" w:line="276" w:lineRule="auto"/>
              <w:ind w:firstLine="0" w:firstLineChars="0"/>
              <w:jc w:val="both"/>
              <w:rPr>
                <w:rFonts w:ascii="宋体" w:hAnsi="宋体" w:cs="宋体"/>
                <w:kern w:val="2"/>
                <w:sz w:val="22"/>
              </w:rPr>
            </w:pPr>
            <w:r>
              <w:rPr>
                <w:rFonts w:hint="eastAsia" w:ascii="宋体" w:hAnsi="宋体" w:cs="宋体"/>
                <w:kern w:val="2"/>
                <w:sz w:val="22"/>
              </w:rPr>
              <w:t>1、系统死机，无响应；</w:t>
            </w:r>
          </w:p>
          <w:p>
            <w:pPr>
              <w:pStyle w:val="1858"/>
              <w:widowControl w:val="0"/>
              <w:adjustRightInd w:val="0"/>
              <w:snapToGrid w:val="0"/>
              <w:spacing w:before="0" w:after="0" w:line="276" w:lineRule="auto"/>
              <w:ind w:firstLine="0" w:firstLineChars="0"/>
              <w:jc w:val="both"/>
              <w:rPr>
                <w:rFonts w:ascii="宋体" w:hAnsi="宋体" w:cs="宋体"/>
                <w:kern w:val="2"/>
                <w:sz w:val="22"/>
              </w:rPr>
            </w:pPr>
            <w:r>
              <w:rPr>
                <w:rFonts w:hint="eastAsia" w:ascii="宋体" w:hAnsi="宋体" w:cs="宋体"/>
                <w:kern w:val="2"/>
                <w:sz w:val="22"/>
              </w:rPr>
              <w:t>2、系统崩溃，无法正常工作；</w:t>
            </w:r>
          </w:p>
          <w:p>
            <w:pPr>
              <w:pStyle w:val="1858"/>
              <w:widowControl w:val="0"/>
              <w:adjustRightInd w:val="0"/>
              <w:snapToGrid w:val="0"/>
              <w:spacing w:before="0" w:after="0" w:line="276" w:lineRule="auto"/>
              <w:ind w:firstLine="0" w:firstLineChars="0"/>
              <w:jc w:val="both"/>
              <w:rPr>
                <w:rFonts w:ascii="宋体" w:hAnsi="宋体" w:cs="宋体"/>
                <w:kern w:val="2"/>
                <w:sz w:val="22"/>
              </w:rPr>
            </w:pPr>
            <w:r>
              <w:rPr>
                <w:rFonts w:hint="eastAsia" w:ascii="宋体" w:hAnsi="宋体" w:cs="宋体"/>
                <w:kern w:val="2"/>
                <w:sz w:val="22"/>
              </w:rPr>
              <w:t>3、系统异常退出；</w:t>
            </w:r>
          </w:p>
          <w:p>
            <w:pPr>
              <w:pStyle w:val="1858"/>
              <w:widowControl w:val="0"/>
              <w:adjustRightInd w:val="0"/>
              <w:snapToGrid w:val="0"/>
              <w:spacing w:before="0" w:after="0" w:line="276" w:lineRule="auto"/>
              <w:ind w:firstLine="0" w:firstLineChars="0"/>
              <w:rPr>
                <w:rFonts w:ascii="宋体" w:hAnsi="宋体" w:cs="宋体"/>
                <w:kern w:val="2"/>
                <w:sz w:val="22"/>
              </w:rPr>
            </w:pPr>
            <w:r>
              <w:rPr>
                <w:rFonts w:hint="eastAsia" w:ascii="宋体" w:hAnsi="宋体" w:cs="宋体"/>
                <w:kern w:val="2"/>
                <w:sz w:val="22"/>
              </w:rPr>
              <w:t>4、数据丢失，且很难恢复。</w:t>
            </w:r>
          </w:p>
          <w:p>
            <w:pPr>
              <w:pStyle w:val="1858"/>
              <w:widowControl w:val="0"/>
              <w:adjustRightInd w:val="0"/>
              <w:snapToGrid w:val="0"/>
              <w:spacing w:before="0" w:after="0" w:line="276" w:lineRule="auto"/>
              <w:ind w:firstLine="0" w:firstLineChars="0"/>
              <w:rPr>
                <w:rFonts w:ascii="宋体" w:hAnsi="宋体" w:cs="宋体"/>
                <w:kern w:val="2"/>
                <w:sz w:val="22"/>
              </w:rPr>
            </w:pPr>
            <w:r>
              <w:rPr>
                <w:rFonts w:hint="eastAsia" w:ascii="宋体" w:hAnsi="宋体" w:cs="宋体"/>
                <w:kern w:val="2"/>
                <w:sz w:val="22"/>
              </w:rPr>
              <w:t>5、数据丢失，但较容易恢复。如：</w:t>
            </w:r>
          </w:p>
          <w:p>
            <w:pPr>
              <w:pStyle w:val="1858"/>
              <w:widowControl w:val="0"/>
              <w:adjustRightInd w:val="0"/>
              <w:snapToGrid w:val="0"/>
              <w:spacing w:before="0" w:after="0" w:line="276" w:lineRule="auto"/>
              <w:ind w:firstLine="0" w:firstLineChars="0"/>
              <w:rPr>
                <w:rFonts w:ascii="宋体" w:hAnsi="宋体" w:cs="宋体"/>
                <w:kern w:val="2"/>
                <w:sz w:val="22"/>
              </w:rPr>
            </w:pPr>
            <w:r>
              <w:rPr>
                <w:rFonts w:hint="eastAsia" w:ascii="宋体" w:hAnsi="宋体" w:cs="宋体"/>
                <w:kern w:val="2"/>
                <w:sz w:val="22"/>
              </w:rPr>
              <w:t>A）某个MMI频繁死机（每2小时一次）；</w:t>
            </w:r>
          </w:p>
          <w:p>
            <w:pPr>
              <w:pStyle w:val="1858"/>
              <w:widowControl w:val="0"/>
              <w:adjustRightInd w:val="0"/>
              <w:snapToGrid w:val="0"/>
              <w:spacing w:before="0" w:after="0" w:line="276" w:lineRule="auto"/>
              <w:ind w:firstLine="0" w:firstLineChars="0"/>
              <w:jc w:val="both"/>
              <w:rPr>
                <w:rFonts w:ascii="宋体" w:hAnsi="宋体" w:cs="宋体"/>
                <w:kern w:val="2"/>
                <w:sz w:val="22"/>
              </w:rPr>
            </w:pPr>
            <w:r>
              <w:rPr>
                <w:rFonts w:hint="eastAsia" w:ascii="宋体" w:hAnsi="宋体" w:cs="宋体"/>
                <w:kern w:val="2"/>
                <w:sz w:val="22"/>
              </w:rPr>
              <w:t>B）某些关键功能无法实现。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pStyle w:val="1858"/>
              <w:widowControl w:val="0"/>
              <w:adjustRightInd w:val="0"/>
              <w:snapToGrid w:val="0"/>
              <w:spacing w:before="0" w:after="0" w:line="276" w:lineRule="auto"/>
              <w:ind w:firstLine="0" w:firstLineChars="0"/>
              <w:rPr>
                <w:rFonts w:ascii="宋体" w:hAnsi="宋体" w:cs="宋体"/>
                <w:kern w:val="2"/>
                <w:sz w:val="22"/>
              </w:rPr>
            </w:pPr>
            <w:r>
              <w:rPr>
                <w:rFonts w:hint="eastAsia" w:ascii="宋体" w:hAnsi="宋体" w:cs="宋体"/>
                <w:kern w:val="2"/>
                <w:sz w:val="22"/>
              </w:rPr>
              <w:t>S2级故障</w:t>
            </w:r>
          </w:p>
        </w:tc>
        <w:tc>
          <w:tcPr>
            <w:tcW w:w="2121" w:type="dxa"/>
            <w:vAlign w:val="center"/>
          </w:tcPr>
          <w:p>
            <w:pPr>
              <w:pStyle w:val="1858"/>
              <w:widowControl w:val="0"/>
              <w:adjustRightInd w:val="0"/>
              <w:snapToGrid w:val="0"/>
              <w:spacing w:before="0" w:after="0" w:line="276" w:lineRule="auto"/>
              <w:ind w:firstLine="0" w:firstLineChars="0"/>
              <w:rPr>
                <w:rFonts w:ascii="宋体" w:hAnsi="宋体" w:cs="宋体"/>
                <w:kern w:val="2"/>
                <w:sz w:val="22"/>
              </w:rPr>
            </w:pPr>
            <w:r>
              <w:rPr>
                <w:rFonts w:hint="eastAsia" w:ascii="宋体" w:hAnsi="宋体" w:cs="宋体"/>
                <w:kern w:val="2"/>
                <w:sz w:val="22"/>
              </w:rPr>
              <w:t>严重故障，某个运行功能严重受到影响</w:t>
            </w:r>
          </w:p>
        </w:tc>
        <w:tc>
          <w:tcPr>
            <w:tcW w:w="5828" w:type="dxa"/>
            <w:vAlign w:val="center"/>
          </w:tcPr>
          <w:p>
            <w:pPr>
              <w:pStyle w:val="1858"/>
              <w:widowControl w:val="0"/>
              <w:adjustRightInd w:val="0"/>
              <w:snapToGrid w:val="0"/>
              <w:spacing w:before="0" w:after="0" w:line="276" w:lineRule="auto"/>
              <w:ind w:firstLine="0" w:firstLineChars="0"/>
              <w:rPr>
                <w:rFonts w:ascii="宋体" w:hAnsi="宋体" w:cs="宋体"/>
                <w:kern w:val="2"/>
                <w:sz w:val="22"/>
              </w:rPr>
            </w:pPr>
            <w:r>
              <w:rPr>
                <w:rFonts w:hint="eastAsia" w:ascii="宋体" w:hAnsi="宋体" w:cs="宋体"/>
                <w:kern w:val="2"/>
                <w:sz w:val="22"/>
              </w:rPr>
              <w:t>1、没有实现系统需求，对系统功能有较大影响；</w:t>
            </w:r>
          </w:p>
          <w:p>
            <w:pPr>
              <w:pStyle w:val="1858"/>
              <w:widowControl w:val="0"/>
              <w:adjustRightInd w:val="0"/>
              <w:snapToGrid w:val="0"/>
              <w:spacing w:before="0" w:after="0" w:line="276" w:lineRule="auto"/>
              <w:ind w:firstLine="0" w:firstLineChars="0"/>
              <w:rPr>
                <w:rFonts w:ascii="宋体" w:hAnsi="宋体" w:cs="宋体"/>
                <w:kern w:val="2"/>
                <w:sz w:val="22"/>
              </w:rPr>
            </w:pPr>
            <w:r>
              <w:rPr>
                <w:rFonts w:hint="eastAsia" w:ascii="宋体" w:hAnsi="宋体" w:cs="宋体"/>
                <w:kern w:val="2"/>
                <w:sz w:val="22"/>
              </w:rPr>
              <w:t>2、没有正确实现系统需求，导致系统不能正常使用；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pStyle w:val="1858"/>
              <w:widowControl w:val="0"/>
              <w:adjustRightInd w:val="0"/>
              <w:snapToGrid w:val="0"/>
              <w:spacing w:before="0" w:after="0" w:line="276" w:lineRule="auto"/>
              <w:ind w:firstLine="0" w:firstLineChars="0"/>
              <w:rPr>
                <w:rFonts w:ascii="宋体" w:hAnsi="宋体" w:cs="宋体"/>
                <w:kern w:val="2"/>
                <w:sz w:val="22"/>
              </w:rPr>
            </w:pPr>
            <w:r>
              <w:rPr>
                <w:rFonts w:hint="eastAsia" w:ascii="宋体" w:hAnsi="宋体" w:cs="宋体"/>
                <w:kern w:val="2"/>
                <w:sz w:val="22"/>
              </w:rPr>
              <w:t>S3级故障</w:t>
            </w:r>
          </w:p>
        </w:tc>
        <w:tc>
          <w:tcPr>
            <w:tcW w:w="2121" w:type="dxa"/>
            <w:vAlign w:val="center"/>
          </w:tcPr>
          <w:p>
            <w:pPr>
              <w:pStyle w:val="1858"/>
              <w:widowControl w:val="0"/>
              <w:adjustRightInd w:val="0"/>
              <w:snapToGrid w:val="0"/>
              <w:spacing w:before="0" w:after="0" w:line="276" w:lineRule="auto"/>
              <w:ind w:firstLine="0" w:firstLineChars="0"/>
              <w:rPr>
                <w:rFonts w:ascii="宋体" w:hAnsi="宋体" w:cs="宋体"/>
                <w:kern w:val="2"/>
                <w:sz w:val="22"/>
              </w:rPr>
            </w:pPr>
            <w:r>
              <w:rPr>
                <w:rFonts w:hint="eastAsia" w:ascii="宋体" w:hAnsi="宋体" w:cs="宋体"/>
                <w:kern w:val="2"/>
                <w:sz w:val="22"/>
              </w:rPr>
              <w:t>一般故障，某个运行功能受到影响，但是可以通过实施相应的处理方式加以解决；给使用者带来不便，但不影响主要功能的实现。</w:t>
            </w:r>
          </w:p>
        </w:tc>
        <w:tc>
          <w:tcPr>
            <w:tcW w:w="5828" w:type="dxa"/>
            <w:vAlign w:val="center"/>
          </w:tcPr>
          <w:p>
            <w:pPr>
              <w:pStyle w:val="1858"/>
              <w:widowControl w:val="0"/>
              <w:adjustRightInd w:val="0"/>
              <w:snapToGrid w:val="0"/>
              <w:spacing w:before="0" w:after="0" w:line="276" w:lineRule="auto"/>
              <w:ind w:firstLine="0" w:firstLineChars="0"/>
              <w:rPr>
                <w:rFonts w:ascii="宋体" w:hAnsi="宋体" w:cs="宋体"/>
                <w:kern w:val="2"/>
                <w:sz w:val="22"/>
              </w:rPr>
            </w:pPr>
            <w:r>
              <w:rPr>
                <w:rFonts w:hint="eastAsia" w:ascii="宋体" w:hAnsi="宋体" w:cs="宋体"/>
                <w:kern w:val="2"/>
                <w:sz w:val="22"/>
              </w:rPr>
              <w:t>1、没有实现系统需求，对系统功能影响较小；</w:t>
            </w:r>
          </w:p>
          <w:p>
            <w:pPr>
              <w:pStyle w:val="1858"/>
              <w:widowControl w:val="0"/>
              <w:adjustRightInd w:val="0"/>
              <w:snapToGrid w:val="0"/>
              <w:spacing w:before="0" w:after="0" w:line="276" w:lineRule="auto"/>
              <w:ind w:firstLine="0" w:firstLineChars="0"/>
              <w:rPr>
                <w:rFonts w:ascii="宋体" w:hAnsi="宋体" w:cs="宋体"/>
                <w:kern w:val="2"/>
                <w:sz w:val="22"/>
              </w:rPr>
            </w:pPr>
            <w:r>
              <w:rPr>
                <w:rFonts w:hint="eastAsia" w:ascii="宋体" w:hAnsi="宋体" w:cs="宋体"/>
                <w:kern w:val="2"/>
                <w:sz w:val="22"/>
              </w:rPr>
              <w:t>2、没有正确实现系统需求，但对正确使用系统其他功能没有影响或影响较小；</w:t>
            </w:r>
          </w:p>
          <w:p>
            <w:pPr>
              <w:pStyle w:val="1858"/>
              <w:widowControl w:val="0"/>
              <w:adjustRightInd w:val="0"/>
              <w:snapToGrid w:val="0"/>
              <w:spacing w:before="0" w:after="0" w:line="276" w:lineRule="auto"/>
              <w:ind w:firstLine="0" w:firstLineChars="0"/>
              <w:rPr>
                <w:rFonts w:ascii="宋体" w:hAnsi="宋体" w:cs="宋体"/>
                <w:kern w:val="2"/>
                <w:sz w:val="22"/>
              </w:rPr>
            </w:pPr>
            <w:r>
              <w:rPr>
                <w:rFonts w:hint="eastAsia" w:ascii="宋体" w:hAnsi="宋体" w:cs="宋体"/>
                <w:kern w:val="2"/>
                <w:sz w:val="22"/>
              </w:rPr>
              <w:t>3、系统操作与使用说明不符。</w:t>
            </w:r>
          </w:p>
        </w:tc>
      </w:tr>
    </w:tbl>
    <w:p>
      <w:pPr>
        <w:adjustRightInd w:val="0"/>
        <w:snapToGrid w:val="0"/>
        <w:spacing w:line="400" w:lineRule="exact"/>
        <w:rPr>
          <w:rFonts w:cs="宋体" w:asciiTheme="minorEastAsia" w:hAnsiTheme="minorEastAsia" w:eastAsiaTheme="minorEastAsia"/>
          <w:sz w:val="24"/>
          <w:szCs w:val="24"/>
        </w:rPr>
      </w:pPr>
    </w:p>
    <w:p>
      <w:pPr>
        <w:spacing w:line="360" w:lineRule="exact"/>
        <w:ind w:firstLine="440" w:firstLineChars="200"/>
        <w:rPr>
          <w:rFonts w:ascii="宋体" w:hAnsi="宋体" w:cs="宋体"/>
          <w:sz w:val="22"/>
          <w:szCs w:val="24"/>
        </w:rPr>
      </w:pPr>
      <w:r>
        <w:rPr>
          <w:rFonts w:hint="eastAsia" w:ascii="宋体" w:hAnsi="宋体" w:cs="宋体"/>
          <w:sz w:val="22"/>
          <w:szCs w:val="24"/>
        </w:rPr>
        <w:t>14.3.9当满足以下全部条件时，招标人才向投标人签署验收合格文件。</w:t>
      </w:r>
    </w:p>
    <w:p>
      <w:pPr>
        <w:numPr>
          <w:ilvl w:val="0"/>
          <w:numId w:val="51"/>
        </w:numPr>
        <w:spacing w:line="360" w:lineRule="exact"/>
        <w:ind w:firstLine="440" w:firstLineChars="200"/>
        <w:rPr>
          <w:rFonts w:ascii="宋体" w:hAnsi="宋体" w:cs="宋体"/>
          <w:sz w:val="22"/>
          <w:szCs w:val="24"/>
        </w:rPr>
      </w:pPr>
      <w:r>
        <w:rPr>
          <w:rFonts w:hint="eastAsia" w:ascii="宋体" w:hAnsi="宋体" w:cs="宋体"/>
          <w:sz w:val="22"/>
          <w:szCs w:val="24"/>
        </w:rPr>
        <w:t>投标人已提供了合同中签署的全部货物，完成了合同要求的全部工作。</w:t>
      </w:r>
    </w:p>
    <w:p>
      <w:pPr>
        <w:numPr>
          <w:ilvl w:val="0"/>
          <w:numId w:val="51"/>
        </w:numPr>
        <w:spacing w:line="360" w:lineRule="exact"/>
        <w:ind w:firstLine="440" w:firstLineChars="200"/>
        <w:rPr>
          <w:rFonts w:ascii="宋体" w:hAnsi="宋体" w:cs="宋体"/>
          <w:sz w:val="22"/>
          <w:szCs w:val="24"/>
        </w:rPr>
      </w:pPr>
      <w:r>
        <w:rPr>
          <w:rFonts w:hint="eastAsia" w:ascii="宋体" w:hAnsi="宋体" w:cs="宋体"/>
          <w:sz w:val="22"/>
          <w:szCs w:val="24"/>
        </w:rPr>
        <w:t>货物符合规格书中的规定，性能满足要求。</w:t>
      </w:r>
    </w:p>
    <w:p>
      <w:pPr>
        <w:numPr>
          <w:ilvl w:val="0"/>
          <w:numId w:val="51"/>
        </w:numPr>
        <w:spacing w:line="360" w:lineRule="exact"/>
        <w:ind w:firstLine="440" w:firstLineChars="200"/>
        <w:rPr>
          <w:rFonts w:ascii="宋体" w:hAnsi="宋体" w:cs="宋体"/>
          <w:sz w:val="22"/>
          <w:szCs w:val="24"/>
        </w:rPr>
      </w:pPr>
      <w:r>
        <w:rPr>
          <w:rFonts w:hint="eastAsia" w:ascii="宋体" w:hAnsi="宋体" w:cs="宋体"/>
          <w:sz w:val="22"/>
          <w:szCs w:val="24"/>
        </w:rPr>
        <w:t>现场测试满足《雷达（监视）管制模拟机需求技术规范》（AC-70-TM-2013-01）、《程序管制模拟机需求技术规范》（AC-70-TM-2013-03）、《机场管制模拟机需求技术规范》（AC-70-TM-2013-02）通过准则。</w:t>
      </w:r>
    </w:p>
    <w:p>
      <w:pPr>
        <w:numPr>
          <w:ilvl w:val="0"/>
          <w:numId w:val="51"/>
        </w:numPr>
        <w:spacing w:line="360" w:lineRule="exact"/>
        <w:ind w:firstLine="440" w:firstLineChars="200"/>
        <w:rPr>
          <w:rFonts w:ascii="宋体" w:hAnsi="宋体" w:cs="宋体"/>
          <w:sz w:val="22"/>
          <w:szCs w:val="24"/>
        </w:rPr>
      </w:pPr>
      <w:r>
        <w:rPr>
          <w:rFonts w:hint="eastAsia" w:ascii="宋体" w:hAnsi="宋体" w:cs="宋体"/>
          <w:sz w:val="22"/>
          <w:szCs w:val="24"/>
        </w:rPr>
        <w:t>性能实验和系统试运行中出现的所有缺陷已经改正，并获得招标人认可。</w:t>
      </w:r>
    </w:p>
    <w:p>
      <w:pPr>
        <w:numPr>
          <w:ilvl w:val="0"/>
          <w:numId w:val="51"/>
        </w:numPr>
        <w:spacing w:line="360" w:lineRule="exact"/>
        <w:ind w:firstLine="440" w:firstLineChars="200"/>
        <w:rPr>
          <w:rFonts w:ascii="宋体" w:hAnsi="宋体" w:cs="宋体"/>
          <w:sz w:val="22"/>
          <w:szCs w:val="24"/>
        </w:rPr>
      </w:pPr>
      <w:r>
        <w:rPr>
          <w:rFonts w:hint="eastAsia" w:ascii="宋体" w:hAnsi="宋体" w:cs="宋体"/>
          <w:sz w:val="22"/>
          <w:szCs w:val="24"/>
        </w:rPr>
        <w:t>提供完整的技术资料和所需文档。</w:t>
      </w:r>
    </w:p>
    <w:p>
      <w:pPr>
        <w:spacing w:line="360" w:lineRule="exact"/>
        <w:ind w:firstLine="440" w:firstLineChars="200"/>
        <w:rPr>
          <w:rFonts w:ascii="宋体" w:hAnsi="宋体" w:cs="宋体"/>
          <w:sz w:val="22"/>
          <w:szCs w:val="24"/>
        </w:rPr>
      </w:pPr>
      <w:r>
        <w:rPr>
          <w:rFonts w:hint="eastAsia" w:ascii="宋体" w:hAnsi="宋体" w:cs="宋体"/>
          <w:sz w:val="22"/>
          <w:szCs w:val="24"/>
        </w:rPr>
        <w:t>14.3.10如果现场验收不满足要求，投标人负责在限期7日内完成整改，所需一切费用由投标法负责。若整改超过期限，投标人按合同总价的10%赔偿招标人损失。</w:t>
      </w:r>
    </w:p>
    <w:p>
      <w:pPr>
        <w:autoSpaceDE w:val="0"/>
        <w:autoSpaceDN w:val="0"/>
        <w:adjustRightInd w:val="0"/>
        <w:snapToGrid w:val="0"/>
        <w:spacing w:line="360" w:lineRule="exact"/>
        <w:ind w:firstLine="482" w:firstLineChars="200"/>
        <w:jc w:val="left"/>
        <w:rPr>
          <w:rStyle w:val="97"/>
          <w:rFonts w:eastAsia="黑体"/>
        </w:rPr>
      </w:pPr>
      <w:bookmarkStart w:id="172" w:name="_Toc2089"/>
      <w:r>
        <w:rPr>
          <w:rStyle w:val="97"/>
          <w:rFonts w:hint="eastAsia" w:eastAsia="黑体"/>
        </w:rPr>
        <w:t>15.系统备件备品</w:t>
      </w:r>
    </w:p>
    <w:bookmarkEnd w:id="172"/>
    <w:p>
      <w:pPr>
        <w:spacing w:line="360" w:lineRule="exact"/>
        <w:ind w:firstLine="440" w:firstLineChars="200"/>
        <w:rPr>
          <w:rFonts w:ascii="宋体" w:hAnsi="宋体" w:cs="宋体"/>
          <w:sz w:val="22"/>
          <w:szCs w:val="24"/>
        </w:rPr>
      </w:pPr>
      <w:r>
        <w:rPr>
          <w:rFonts w:hint="eastAsia" w:ascii="宋体" w:hAnsi="宋体" w:cs="宋体"/>
          <w:sz w:val="22"/>
          <w:szCs w:val="24"/>
        </w:rPr>
        <w:t>15.1投标人须随货物提供保证货物正常运转所必需的常用备品、备件。</w:t>
      </w:r>
    </w:p>
    <w:p>
      <w:pPr>
        <w:spacing w:line="360" w:lineRule="exact"/>
        <w:ind w:firstLine="440" w:firstLineChars="200"/>
        <w:rPr>
          <w:rFonts w:ascii="宋体" w:hAnsi="宋体" w:cs="宋体"/>
          <w:sz w:val="22"/>
          <w:szCs w:val="24"/>
        </w:rPr>
      </w:pPr>
      <w:r>
        <w:rPr>
          <w:rFonts w:hint="eastAsia" w:ascii="宋体" w:hAnsi="宋体" w:cs="宋体"/>
          <w:sz w:val="22"/>
          <w:szCs w:val="24"/>
        </w:rPr>
        <w:t>15.2投标人应提供不低于拟供货物中硬件设备报价8%的备品备件，并计入投标报价中。投标人应对推荐的备品备件列出报价清单，以供招标人选择。</w:t>
      </w:r>
    </w:p>
    <w:p>
      <w:pPr>
        <w:spacing w:line="360" w:lineRule="exact"/>
        <w:ind w:firstLine="440" w:firstLineChars="200"/>
        <w:rPr>
          <w:rFonts w:ascii="宋体" w:hAnsi="宋体" w:cs="宋体"/>
          <w:sz w:val="22"/>
          <w:szCs w:val="24"/>
        </w:rPr>
      </w:pPr>
      <w:r>
        <w:rPr>
          <w:rFonts w:hint="eastAsia" w:ascii="宋体" w:hAnsi="宋体" w:cs="宋体"/>
          <w:sz w:val="22"/>
          <w:szCs w:val="24"/>
        </w:rPr>
        <w:t>15.3招标人可以使用自行采购的备件替换系统内现有的服务器或工作站，无需投标人为新增的备件提供任何形式许可。</w:t>
      </w:r>
    </w:p>
    <w:p>
      <w:pPr>
        <w:autoSpaceDE w:val="0"/>
        <w:autoSpaceDN w:val="0"/>
        <w:adjustRightInd w:val="0"/>
        <w:snapToGrid w:val="0"/>
        <w:spacing w:line="360" w:lineRule="exact"/>
        <w:ind w:firstLine="482" w:firstLineChars="200"/>
        <w:jc w:val="left"/>
        <w:rPr>
          <w:rStyle w:val="97"/>
          <w:rFonts w:eastAsia="黑体"/>
        </w:rPr>
      </w:pPr>
      <w:bookmarkStart w:id="173" w:name="_Toc28629"/>
      <w:r>
        <w:rPr>
          <w:rStyle w:val="97"/>
          <w:rFonts w:hint="eastAsia" w:eastAsia="黑体"/>
        </w:rPr>
        <w:t>16.投标人要求</w:t>
      </w:r>
    </w:p>
    <w:bookmarkEnd w:id="173"/>
    <w:p>
      <w:pPr>
        <w:spacing w:line="360" w:lineRule="exact"/>
        <w:ind w:firstLine="440" w:firstLineChars="200"/>
        <w:rPr>
          <w:rFonts w:ascii="宋体" w:hAnsi="宋体" w:cs="宋体"/>
          <w:sz w:val="22"/>
          <w:szCs w:val="24"/>
        </w:rPr>
      </w:pPr>
      <w:r>
        <w:rPr>
          <w:rFonts w:hint="eastAsia" w:ascii="宋体" w:hAnsi="宋体" w:cs="宋体"/>
          <w:sz w:val="22"/>
          <w:szCs w:val="24"/>
        </w:rPr>
        <w:t>16.1投标人必须是从事相关设备生产与销售的合法企业集团或独立生产厂家。</w:t>
      </w:r>
    </w:p>
    <w:p>
      <w:pPr>
        <w:spacing w:line="360" w:lineRule="exact"/>
        <w:ind w:firstLine="440" w:firstLineChars="200"/>
        <w:rPr>
          <w:rFonts w:ascii="宋体" w:hAnsi="宋体" w:cs="宋体"/>
          <w:sz w:val="22"/>
          <w:szCs w:val="24"/>
        </w:rPr>
      </w:pPr>
      <w:r>
        <w:rPr>
          <w:rFonts w:hint="eastAsia" w:ascii="宋体" w:hAnsi="宋体" w:cs="宋体"/>
          <w:sz w:val="22"/>
          <w:szCs w:val="24"/>
        </w:rPr>
        <w:t>16.2投标人须具有完善的软件版本管理能力和工具，负责对系统所需全部软件版本一致性的管理。</w:t>
      </w:r>
    </w:p>
    <w:p>
      <w:pPr>
        <w:spacing w:line="360" w:lineRule="exact"/>
        <w:ind w:firstLine="440" w:firstLineChars="200"/>
        <w:rPr>
          <w:rFonts w:ascii="宋体" w:hAnsi="宋体" w:cs="宋体"/>
          <w:sz w:val="22"/>
          <w:szCs w:val="24"/>
        </w:rPr>
      </w:pPr>
      <w:r>
        <w:rPr>
          <w:rFonts w:hint="eastAsia" w:ascii="宋体" w:hAnsi="宋体" w:cs="宋体"/>
          <w:sz w:val="22"/>
          <w:szCs w:val="24"/>
        </w:rPr>
        <w:t>16.3招标人对下述条款中的要求，投标人必须在其项目应答书中提供相应的证明材料，其证明材料可为文字或图片资料。例如：照片、用户信函、报刊剪辑、合同副本等，投标人对提交材料的真实性负责。</w:t>
      </w:r>
    </w:p>
    <w:p>
      <w:pPr>
        <w:spacing w:line="360" w:lineRule="exact"/>
        <w:ind w:firstLine="440" w:firstLineChars="200"/>
        <w:rPr>
          <w:rFonts w:ascii="宋体" w:hAnsi="宋体" w:cs="宋体"/>
          <w:sz w:val="22"/>
          <w:szCs w:val="24"/>
        </w:rPr>
      </w:pPr>
      <w:r>
        <w:rPr>
          <w:rFonts w:hint="eastAsia" w:ascii="宋体" w:hAnsi="宋体" w:cs="宋体"/>
          <w:sz w:val="22"/>
          <w:szCs w:val="24"/>
        </w:rPr>
        <w:t>16.4产品质量</w:t>
      </w:r>
    </w:p>
    <w:p>
      <w:pPr>
        <w:spacing w:line="360" w:lineRule="exact"/>
        <w:ind w:firstLine="440" w:firstLineChars="200"/>
        <w:rPr>
          <w:rFonts w:ascii="宋体" w:hAnsi="宋体" w:cs="宋体"/>
          <w:sz w:val="22"/>
          <w:szCs w:val="24"/>
        </w:rPr>
      </w:pPr>
      <w:r>
        <w:rPr>
          <w:rFonts w:hint="eastAsia" w:ascii="宋体" w:hAnsi="宋体" w:cs="宋体"/>
          <w:sz w:val="22"/>
          <w:szCs w:val="24"/>
        </w:rPr>
        <w:t>投标人必须保证其产品的质量，设备中使用的各类服务器、工作站、显示器必须是高质量的、市场上容易购买的，不得采用非标准的、过时的或近乎停产的产品。</w:t>
      </w:r>
    </w:p>
    <w:p>
      <w:pPr>
        <w:spacing w:line="360" w:lineRule="exact"/>
        <w:ind w:firstLine="440" w:firstLineChars="200"/>
        <w:rPr>
          <w:rFonts w:ascii="宋体" w:hAnsi="宋体" w:cs="宋体"/>
          <w:sz w:val="22"/>
          <w:szCs w:val="24"/>
        </w:rPr>
      </w:pPr>
      <w:r>
        <w:rPr>
          <w:rFonts w:hint="eastAsia" w:ascii="宋体" w:hAnsi="宋体" w:cs="宋体"/>
          <w:sz w:val="22"/>
          <w:szCs w:val="24"/>
        </w:rPr>
        <w:t>16.5售后服务</w:t>
      </w:r>
    </w:p>
    <w:p>
      <w:pPr>
        <w:spacing w:line="360" w:lineRule="exact"/>
        <w:ind w:firstLine="440" w:firstLineChars="200"/>
        <w:rPr>
          <w:rFonts w:ascii="宋体" w:hAnsi="宋体" w:cs="宋体"/>
          <w:sz w:val="22"/>
          <w:szCs w:val="24"/>
        </w:rPr>
      </w:pPr>
      <w:r>
        <w:rPr>
          <w:rFonts w:hint="eastAsia" w:ascii="宋体" w:hAnsi="宋体" w:cs="宋体"/>
          <w:sz w:val="22"/>
          <w:szCs w:val="24"/>
        </w:rPr>
        <w:t>投标人必须具有良好的售后服务，提供全方位的保修期外的技术支持，拥有良好信誉。投标人须给出公司售后服务的准则和详细条款,并保证以合理的价格提供不短于10年的备件支持。投标人提供承诺函，在其中承诺价格和服务时间。</w:t>
      </w:r>
    </w:p>
    <w:p>
      <w:pPr>
        <w:spacing w:line="360" w:lineRule="exact"/>
        <w:ind w:firstLine="440" w:firstLineChars="200"/>
        <w:rPr>
          <w:rFonts w:ascii="宋体" w:hAnsi="宋体" w:cs="宋体"/>
          <w:sz w:val="22"/>
          <w:szCs w:val="24"/>
        </w:rPr>
      </w:pPr>
      <w:r>
        <w:rPr>
          <w:rFonts w:hint="eastAsia" w:ascii="宋体" w:hAnsi="宋体" w:cs="宋体"/>
          <w:sz w:val="22"/>
          <w:szCs w:val="24"/>
        </w:rPr>
        <w:t>16.6生产与开发的技术力量</w:t>
      </w:r>
    </w:p>
    <w:p>
      <w:pPr>
        <w:spacing w:line="360" w:lineRule="exact"/>
        <w:ind w:firstLine="440" w:firstLineChars="200"/>
        <w:rPr>
          <w:rFonts w:ascii="宋体" w:hAnsi="宋体" w:cs="宋体"/>
          <w:sz w:val="22"/>
          <w:szCs w:val="24"/>
        </w:rPr>
      </w:pPr>
      <w:r>
        <w:rPr>
          <w:rFonts w:hint="eastAsia" w:ascii="宋体" w:hAnsi="宋体" w:cs="宋体"/>
          <w:sz w:val="22"/>
          <w:szCs w:val="24"/>
        </w:rPr>
        <w:t>投标人需有雄厚的开发、生产、升级、检修相关设备的力量，可以为招标人今后可能提出的技术与设备的升级、设备检修提供无偿或有偿的服务。</w:t>
      </w:r>
    </w:p>
    <w:p>
      <w:pPr>
        <w:spacing w:line="360" w:lineRule="exact"/>
        <w:ind w:firstLine="440" w:firstLineChars="200"/>
        <w:rPr>
          <w:rFonts w:ascii="宋体" w:hAnsi="宋体" w:cs="宋体"/>
          <w:sz w:val="22"/>
          <w:szCs w:val="24"/>
        </w:rPr>
      </w:pPr>
      <w:r>
        <w:rPr>
          <w:rFonts w:hint="eastAsia" w:ascii="宋体" w:hAnsi="宋体" w:cs="宋体"/>
          <w:sz w:val="22"/>
          <w:szCs w:val="24"/>
        </w:rPr>
        <w:t>16.7技术培训力量</w:t>
      </w:r>
    </w:p>
    <w:p>
      <w:pPr>
        <w:spacing w:line="360" w:lineRule="exact"/>
        <w:ind w:firstLine="440" w:firstLineChars="200"/>
        <w:rPr>
          <w:rFonts w:ascii="宋体" w:hAnsi="宋体" w:cs="宋体"/>
          <w:sz w:val="22"/>
          <w:szCs w:val="24"/>
        </w:rPr>
      </w:pPr>
      <w:r>
        <w:rPr>
          <w:rFonts w:hint="eastAsia" w:ascii="宋体" w:hAnsi="宋体" w:cs="宋体"/>
          <w:sz w:val="22"/>
          <w:szCs w:val="24"/>
        </w:rPr>
        <w:t>投标人应有相应的培训力量，可以为招标人提出或未来可能提出的技术培训要求提供良好的服务。</w:t>
      </w:r>
    </w:p>
    <w:p>
      <w:pPr>
        <w:spacing w:line="360" w:lineRule="exact"/>
        <w:ind w:firstLine="440" w:firstLineChars="200"/>
        <w:rPr>
          <w:rFonts w:ascii="宋体" w:hAnsi="宋体" w:cs="宋体"/>
          <w:sz w:val="22"/>
          <w:szCs w:val="24"/>
        </w:rPr>
      </w:pPr>
      <w:r>
        <w:rPr>
          <w:rFonts w:hint="eastAsia" w:ascii="宋体" w:hAnsi="宋体" w:cs="宋体"/>
          <w:sz w:val="22"/>
          <w:szCs w:val="24"/>
        </w:rPr>
        <w:t>16.8与招标人的联络渠道</w:t>
      </w:r>
    </w:p>
    <w:p>
      <w:pPr>
        <w:spacing w:line="360" w:lineRule="exact"/>
        <w:ind w:firstLine="440" w:firstLineChars="200"/>
        <w:rPr>
          <w:rFonts w:ascii="宋体" w:hAnsi="宋体" w:cs="宋体"/>
          <w:sz w:val="22"/>
          <w:szCs w:val="24"/>
        </w:rPr>
      </w:pPr>
      <w:r>
        <w:rPr>
          <w:rFonts w:hint="eastAsia" w:ascii="宋体" w:hAnsi="宋体" w:cs="宋体"/>
          <w:sz w:val="22"/>
          <w:szCs w:val="24"/>
        </w:rPr>
        <w:t>投标人应有畅通的渠道与招标人联系，并提供技术支持，保障其安装在招标人处的产品在相当长的时间内正常运行。</w:t>
      </w:r>
    </w:p>
    <w:p>
      <w:pPr>
        <w:spacing w:line="360" w:lineRule="exact"/>
        <w:ind w:firstLine="440" w:firstLineChars="200"/>
        <w:rPr>
          <w:rFonts w:ascii="宋体" w:hAnsi="宋体" w:cs="宋体"/>
          <w:sz w:val="22"/>
          <w:szCs w:val="24"/>
        </w:rPr>
      </w:pPr>
      <w:r>
        <w:rPr>
          <w:rFonts w:hint="eastAsia" w:ascii="宋体" w:hAnsi="宋体" w:cs="宋体"/>
          <w:sz w:val="22"/>
          <w:szCs w:val="24"/>
        </w:rPr>
        <w:t>16.9投标人应提供一份项目建议书的可修改的电子版。</w:t>
      </w:r>
    </w:p>
    <w:p>
      <w:pPr>
        <w:spacing w:line="360" w:lineRule="exact"/>
        <w:ind w:firstLine="440" w:firstLineChars="200"/>
        <w:rPr>
          <w:rFonts w:ascii="宋体" w:hAnsi="宋体" w:cs="宋体"/>
          <w:sz w:val="22"/>
          <w:szCs w:val="24"/>
        </w:rPr>
      </w:pPr>
      <w:r>
        <w:rPr>
          <w:rFonts w:hint="eastAsia" w:ascii="宋体" w:hAnsi="宋体" w:cs="宋体"/>
          <w:sz w:val="22"/>
          <w:szCs w:val="24"/>
        </w:rPr>
        <w:t>16.10投标人的供货商</w:t>
      </w:r>
    </w:p>
    <w:p>
      <w:pPr>
        <w:spacing w:line="360" w:lineRule="exact"/>
        <w:ind w:firstLine="440" w:firstLineChars="200"/>
        <w:rPr>
          <w:rFonts w:ascii="宋体" w:hAnsi="宋体" w:cs="宋体"/>
          <w:sz w:val="22"/>
          <w:szCs w:val="24"/>
        </w:rPr>
      </w:pPr>
      <w:r>
        <w:rPr>
          <w:rFonts w:hint="eastAsia" w:ascii="宋体" w:hAnsi="宋体" w:cs="宋体"/>
          <w:sz w:val="22"/>
          <w:szCs w:val="24"/>
        </w:rPr>
        <w:t>投标人的供货商必须是直接供货商，各供货商均应是合法的电子、机械器件生产商。具备中国大陆地区直接服务能力的优先考虑。</w:t>
      </w:r>
    </w:p>
    <w:p>
      <w:pPr>
        <w:spacing w:line="360" w:lineRule="exact"/>
        <w:ind w:firstLine="440" w:firstLineChars="200"/>
        <w:rPr>
          <w:rFonts w:ascii="宋体" w:hAnsi="宋体" w:cs="宋体"/>
          <w:sz w:val="22"/>
        </w:rPr>
        <w:sectPr>
          <w:headerReference r:id="rId15" w:type="first"/>
          <w:headerReference r:id="rId14" w:type="default"/>
          <w:footerReference r:id="rId16" w:type="default"/>
          <w:pgSz w:w="11906" w:h="16838"/>
          <w:pgMar w:top="1361" w:right="1247" w:bottom="1361" w:left="1247" w:header="851" w:footer="992" w:gutter="0"/>
          <w:cols w:space="425" w:num="1"/>
          <w:titlePg/>
          <w:docGrid w:type="lines" w:linePitch="312" w:charSpace="0"/>
        </w:sectPr>
      </w:pPr>
    </w:p>
    <w:p>
      <w:pPr>
        <w:pStyle w:val="2"/>
        <w:spacing w:line="564" w:lineRule="exact"/>
        <w:ind w:right="57"/>
        <w:jc w:val="center"/>
      </w:pPr>
      <w:bookmarkStart w:id="174" w:name="_bookmark152"/>
      <w:bookmarkEnd w:id="174"/>
      <w:bookmarkStart w:id="175" w:name="_bookmark151"/>
      <w:bookmarkEnd w:id="175"/>
      <w:bookmarkStart w:id="176" w:name="_bookmark150"/>
      <w:bookmarkEnd w:id="176"/>
      <w:bookmarkStart w:id="177" w:name="_bookmark149"/>
      <w:bookmarkEnd w:id="177"/>
      <w:bookmarkStart w:id="178" w:name="_Toc17575"/>
      <w:r>
        <w:rPr>
          <w:rFonts w:hint="eastAsia"/>
        </w:rPr>
        <w:t>第六章  投标文件格式</w:t>
      </w:r>
      <w:bookmarkEnd w:id="178"/>
    </w:p>
    <w:p>
      <w:pPr>
        <w:pStyle w:val="2"/>
        <w:spacing w:line="564" w:lineRule="exact"/>
        <w:ind w:right="57"/>
        <w:jc w:val="center"/>
        <w:rPr>
          <w:b w:val="0"/>
          <w:bCs w:val="0"/>
        </w:rPr>
        <w:sectPr>
          <w:headerReference r:id="rId17" w:type="default"/>
          <w:footerReference r:id="rId18" w:type="even"/>
          <w:pgSz w:w="11907" w:h="16840"/>
          <w:pgMar w:top="1191" w:right="1191" w:bottom="1191" w:left="1191" w:header="567" w:footer="720" w:gutter="227"/>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ind w:right="4013"/>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autoSpaceDE w:val="0"/>
        <w:autoSpaceDN w:val="0"/>
        <w:adjustRightInd w:val="0"/>
        <w:spacing w:line="360" w:lineRule="auto"/>
        <w:ind w:right="1920"/>
        <w:jc w:val="left"/>
        <w:rPr>
          <w:rFonts w:ascii="微软雅黑" w:hAnsi="Times New Roman" w:cs="微软雅黑"/>
          <w:spacing w:val="-2"/>
          <w:kern w:val="0"/>
          <w:sz w:val="22"/>
        </w:rPr>
      </w:pPr>
      <w:r>
        <w:rPr>
          <w:rFonts w:hint="eastAsia" w:ascii="微软雅黑" w:hAnsi="Times New Roman" w:cs="微软雅黑"/>
          <w:kern w:val="0"/>
          <w:sz w:val="22"/>
        </w:rPr>
        <w:t>二、</w:t>
      </w:r>
      <w:r>
        <w:rPr>
          <w:rFonts w:hint="eastAsia" w:ascii="微软雅黑" w:hAnsi="Times New Roman" w:cs="微软雅黑"/>
          <w:spacing w:val="-2"/>
          <w:kern w:val="0"/>
          <w:sz w:val="22"/>
        </w:rPr>
        <w:t>法</w:t>
      </w:r>
      <w:r>
        <w:rPr>
          <w:rFonts w:hint="eastAsia" w:ascii="微软雅黑" w:hAnsi="Times New Roman" w:cs="微软雅黑"/>
          <w:kern w:val="0"/>
          <w:sz w:val="22"/>
        </w:rPr>
        <w:t>定</w:t>
      </w:r>
      <w:r>
        <w:rPr>
          <w:rFonts w:hint="eastAsia" w:ascii="微软雅黑" w:hAnsi="Times New Roman" w:cs="微软雅黑"/>
          <w:spacing w:val="-2"/>
          <w:kern w:val="0"/>
          <w:sz w:val="22"/>
        </w:rPr>
        <w:t>代</w:t>
      </w:r>
      <w:r>
        <w:rPr>
          <w:rFonts w:hint="eastAsia" w:ascii="微软雅黑" w:hAnsi="Times New Roman" w:cs="微软雅黑"/>
          <w:kern w:val="0"/>
          <w:sz w:val="22"/>
        </w:rPr>
        <w:t>表</w:t>
      </w:r>
      <w:r>
        <w:rPr>
          <w:rFonts w:hint="eastAsia" w:ascii="微软雅黑" w:hAnsi="Times New Roman" w:cs="微软雅黑"/>
          <w:spacing w:val="-2"/>
          <w:kern w:val="0"/>
          <w:sz w:val="22"/>
        </w:rPr>
        <w:t>人</w:t>
      </w:r>
      <w:r>
        <w:rPr>
          <w:rFonts w:hint="eastAsia" w:ascii="微软雅黑" w:hAnsi="Times New Roman" w:cs="微软雅黑"/>
          <w:kern w:val="0"/>
          <w:sz w:val="22"/>
        </w:rPr>
        <w:t>身</w:t>
      </w:r>
      <w:r>
        <w:rPr>
          <w:rFonts w:hint="eastAsia" w:ascii="微软雅黑" w:hAnsi="Times New Roman" w:cs="微软雅黑"/>
          <w:spacing w:val="-2"/>
          <w:kern w:val="0"/>
          <w:sz w:val="22"/>
        </w:rPr>
        <w:t>份</w:t>
      </w:r>
      <w:r>
        <w:rPr>
          <w:rFonts w:hint="eastAsia" w:ascii="微软雅黑" w:hAnsi="Times New Roman" w:cs="微软雅黑"/>
          <w:kern w:val="0"/>
          <w:sz w:val="22"/>
        </w:rPr>
        <w:t>证</w:t>
      </w:r>
      <w:r>
        <w:rPr>
          <w:rFonts w:hint="eastAsia" w:ascii="微软雅黑" w:hAnsi="Times New Roman" w:cs="微软雅黑"/>
          <w:spacing w:val="-2"/>
          <w:kern w:val="0"/>
          <w:sz w:val="22"/>
        </w:rPr>
        <w:t>明</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三、</w:t>
      </w:r>
      <w:r>
        <w:rPr>
          <w:rFonts w:hint="eastAsia" w:ascii="微软雅黑" w:hAnsi="Times New Roman" w:cs="微软雅黑"/>
          <w:spacing w:val="-2"/>
          <w:kern w:val="0"/>
          <w:sz w:val="22"/>
        </w:rPr>
        <w:t>授</w:t>
      </w:r>
      <w:r>
        <w:rPr>
          <w:rFonts w:hint="eastAsia" w:ascii="微软雅黑" w:hAnsi="Times New Roman" w:cs="微软雅黑"/>
          <w:kern w:val="0"/>
          <w:sz w:val="22"/>
        </w:rPr>
        <w:t>权</w:t>
      </w:r>
      <w:r>
        <w:rPr>
          <w:rFonts w:hint="eastAsia" w:ascii="微软雅黑" w:hAnsi="Times New Roman" w:cs="微软雅黑"/>
          <w:spacing w:val="-2"/>
          <w:kern w:val="0"/>
          <w:sz w:val="22"/>
        </w:rPr>
        <w:t>委</w:t>
      </w:r>
      <w:r>
        <w:rPr>
          <w:rFonts w:hint="eastAsia" w:ascii="微软雅黑" w:hAnsi="Times New Roman" w:cs="微软雅黑"/>
          <w:kern w:val="0"/>
          <w:sz w:val="22"/>
        </w:rPr>
        <w:t>托</w:t>
      </w:r>
      <w:r>
        <w:rPr>
          <w:rFonts w:hint="eastAsia" w:ascii="微软雅黑" w:hAnsi="Times New Roman" w:cs="微软雅黑"/>
          <w:spacing w:val="-2"/>
          <w:kern w:val="0"/>
          <w:sz w:val="22"/>
        </w:rPr>
        <w:t>书</w:t>
      </w:r>
      <w:r>
        <w:rPr>
          <w:rFonts w:hint="eastAsia" w:ascii="微软雅黑" w:hAnsi="Times New Roman" w:cs="微软雅黑"/>
          <w:kern w:val="0"/>
          <w:sz w:val="22"/>
        </w:rPr>
        <w:t>(</w:t>
      </w:r>
      <w:r>
        <w:rPr>
          <w:rFonts w:hint="eastAsia" w:ascii="微软雅黑" w:hAnsi="Times New Roman" w:cs="微软雅黑"/>
          <w:spacing w:val="-2"/>
          <w:kern w:val="0"/>
          <w:sz w:val="22"/>
        </w:rPr>
        <w:t>适</w:t>
      </w:r>
      <w:r>
        <w:rPr>
          <w:rFonts w:hint="eastAsia" w:ascii="微软雅黑" w:hAnsi="Times New Roman" w:cs="微软雅黑"/>
          <w:kern w:val="0"/>
          <w:sz w:val="22"/>
        </w:rPr>
        <w:t>用</w:t>
      </w:r>
      <w:r>
        <w:rPr>
          <w:rFonts w:hint="eastAsia" w:ascii="微软雅黑" w:hAnsi="Times New Roman" w:cs="微软雅黑"/>
          <w:spacing w:val="-2"/>
          <w:kern w:val="0"/>
          <w:sz w:val="22"/>
        </w:rPr>
        <w:t>于</w:t>
      </w:r>
      <w:r>
        <w:rPr>
          <w:rFonts w:hint="eastAsia" w:ascii="微软雅黑" w:hAnsi="Times New Roman" w:cs="微软雅黑"/>
          <w:kern w:val="0"/>
          <w:sz w:val="22"/>
        </w:rPr>
        <w:t>有委</w:t>
      </w:r>
      <w:r>
        <w:rPr>
          <w:rFonts w:hint="eastAsia" w:ascii="微软雅黑" w:hAnsi="Times New Roman" w:cs="微软雅黑"/>
          <w:spacing w:val="-2"/>
          <w:kern w:val="0"/>
          <w:sz w:val="22"/>
        </w:rPr>
        <w:t>托</w:t>
      </w:r>
      <w:r>
        <w:rPr>
          <w:rFonts w:hint="eastAsia" w:ascii="微软雅黑" w:hAnsi="Times New Roman" w:cs="微软雅黑"/>
          <w:kern w:val="0"/>
          <w:sz w:val="22"/>
        </w:rPr>
        <w:t>代</w:t>
      </w:r>
      <w:r>
        <w:rPr>
          <w:rFonts w:hint="eastAsia" w:ascii="微软雅黑" w:hAnsi="Times New Roman" w:cs="微软雅黑"/>
          <w:spacing w:val="-2"/>
          <w:kern w:val="0"/>
          <w:sz w:val="22"/>
        </w:rPr>
        <w:t>理</w:t>
      </w:r>
      <w:r>
        <w:rPr>
          <w:rFonts w:hint="eastAsia" w:ascii="微软雅黑" w:hAnsi="Times New Roman" w:cs="微软雅黑"/>
          <w:kern w:val="0"/>
          <w:sz w:val="22"/>
        </w:rPr>
        <w:t>人</w:t>
      </w:r>
      <w:r>
        <w:rPr>
          <w:rFonts w:hint="eastAsia" w:ascii="微软雅黑" w:hAnsi="Times New Roman" w:cs="微软雅黑"/>
          <w:spacing w:val="-2"/>
          <w:kern w:val="0"/>
          <w:sz w:val="22"/>
        </w:rPr>
        <w:t>的</w:t>
      </w:r>
      <w:r>
        <w:rPr>
          <w:rFonts w:hint="eastAsia" w:ascii="微软雅黑" w:hAnsi="Times New Roman" w:cs="微软雅黑"/>
          <w:kern w:val="0"/>
          <w:sz w:val="22"/>
        </w:rPr>
        <w:t>情</w:t>
      </w:r>
      <w:r>
        <w:rPr>
          <w:rFonts w:hint="eastAsia" w:ascii="微软雅黑" w:hAnsi="Times New Roman" w:cs="微软雅黑"/>
          <w:spacing w:val="-2"/>
          <w:kern w:val="0"/>
          <w:sz w:val="22"/>
        </w:rPr>
        <w:t>况</w:t>
      </w:r>
      <w:r>
        <w:rPr>
          <w:rFonts w:hint="eastAsia" w:ascii="微软雅黑" w:hAnsi="Times New Roman" w:cs="微软雅黑"/>
          <w:kern w:val="0"/>
          <w:sz w:val="22"/>
        </w:rPr>
        <w:t>)</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四、</w:t>
      </w:r>
      <w:r>
        <w:rPr>
          <w:rFonts w:hint="eastAsia" w:ascii="微软雅黑" w:hAnsi="Times New Roman" w:cs="微软雅黑"/>
          <w:spacing w:val="-2"/>
          <w:kern w:val="0"/>
          <w:sz w:val="22"/>
        </w:rPr>
        <w:t>商务和技术偏离表</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技术方案</w:t>
      </w:r>
    </w:p>
    <w:p>
      <w:pPr>
        <w:autoSpaceDE w:val="0"/>
        <w:autoSpaceDN w:val="0"/>
        <w:adjustRightInd w:val="0"/>
        <w:spacing w:before="41" w:line="360" w:lineRule="auto"/>
        <w:ind w:right="5071"/>
        <w:jc w:val="left"/>
        <w:rPr>
          <w:rFonts w:ascii="微软雅黑" w:hAnsi="Times New Roman" w:cs="微软雅黑"/>
          <w:kern w:val="0"/>
          <w:sz w:val="22"/>
        </w:rPr>
      </w:pPr>
      <w:r>
        <w:rPr>
          <w:rFonts w:hint="eastAsia" w:ascii="微软雅黑" w:hAnsi="Times New Roman" w:cs="微软雅黑"/>
          <w:kern w:val="0"/>
          <w:sz w:val="22"/>
        </w:rPr>
        <w:t>八、</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autoSpaceDE w:val="0"/>
        <w:autoSpaceDN w:val="0"/>
        <w:adjustRightInd w:val="0"/>
        <w:spacing w:before="41" w:line="360" w:lineRule="auto"/>
        <w:ind w:right="5071"/>
        <w:jc w:val="left"/>
        <w:rPr>
          <w:rFonts w:ascii="微软雅黑" w:hAnsi="Times New Roman" w:cs="微软雅黑"/>
          <w:kern w:val="0"/>
          <w:sz w:val="22"/>
        </w:rPr>
      </w:pPr>
      <w:r>
        <w:rPr>
          <w:rFonts w:hint="eastAsia" w:ascii="微软雅黑" w:hAnsi="Times New Roman" w:cs="微软雅黑"/>
          <w:kern w:val="0"/>
          <w:sz w:val="22"/>
        </w:rPr>
        <w:t>九、</w:t>
      </w:r>
      <w:r>
        <w:rPr>
          <w:rFonts w:ascii="微软雅黑" w:hAnsi="Times New Roman" w:cs="微软雅黑"/>
          <w:kern w:val="0"/>
          <w:sz w:val="22"/>
        </w:rPr>
        <w:t xml:space="preserve"> </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cols w:space="720" w:num="1"/>
        </w:sectPr>
      </w:pPr>
    </w:p>
    <w:p>
      <w:pPr>
        <w:pStyle w:val="3"/>
        <w:jc w:val="center"/>
        <w:rPr>
          <w:rStyle w:val="97"/>
          <w:rFonts w:ascii="黑体" w:hAnsi="黑体" w:eastAsia="黑体" w:cs="黑体"/>
          <w:b/>
          <w:bCs/>
          <w:sz w:val="32"/>
        </w:rPr>
      </w:pPr>
      <w:bookmarkStart w:id="179" w:name="_Toc5284"/>
      <w:r>
        <w:rPr>
          <w:rStyle w:val="97"/>
          <w:rFonts w:hint="eastAsia" w:ascii="黑体" w:hAnsi="黑体" w:eastAsia="黑体" w:cs="黑体"/>
          <w:b/>
          <w:bCs/>
          <w:sz w:val="32"/>
        </w:rPr>
        <w:t>1.投标函</w:t>
      </w:r>
      <w:bookmarkEnd w:id="179"/>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6"/>
          <w:kern w:val="0"/>
          <w:sz w:val="22"/>
        </w:rPr>
        <w:t>．</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已</w:t>
      </w:r>
      <w:r>
        <w:rPr>
          <w:rFonts w:hint="eastAsia" w:ascii="宋体" w:hAnsi="宋体" w:cs="宋体"/>
          <w:spacing w:val="-2"/>
          <w:kern w:val="0"/>
          <w:sz w:val="22"/>
        </w:rPr>
        <w:t>仔</w:t>
      </w:r>
      <w:r>
        <w:rPr>
          <w:rFonts w:hint="eastAsia" w:ascii="宋体" w:hAnsi="宋体" w:cs="宋体"/>
          <w:kern w:val="0"/>
          <w:sz w:val="22"/>
        </w:rPr>
        <w:t>细</w:t>
      </w:r>
      <w:r>
        <w:rPr>
          <w:rFonts w:hint="eastAsia" w:ascii="宋体" w:hAnsi="宋体" w:cs="宋体"/>
          <w:spacing w:val="-2"/>
          <w:kern w:val="0"/>
          <w:sz w:val="22"/>
        </w:rPr>
        <w:t>研</w:t>
      </w:r>
      <w:r>
        <w:rPr>
          <w:rFonts w:hint="eastAsia" w:ascii="宋体" w:hAnsi="宋体" w:cs="宋体"/>
          <w:kern w:val="0"/>
          <w:sz w:val="22"/>
        </w:rPr>
        <w:t>究了</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spacing w:val="-2"/>
          <w:kern w:val="0"/>
          <w:sz w:val="22"/>
        </w:rPr>
        <w:t>(</w:t>
      </w:r>
      <w:r>
        <w:rPr>
          <w:rFonts w:hint="eastAsia" w:ascii="宋体" w:hAnsi="宋体" w:cs="宋体"/>
          <w:kern w:val="0"/>
          <w:sz w:val="22"/>
        </w:rPr>
        <w:t>项</w:t>
      </w:r>
      <w:r>
        <w:rPr>
          <w:rFonts w:hint="eastAsia" w:ascii="宋体" w:hAnsi="宋体" w:cs="宋体"/>
          <w:spacing w:val="-2"/>
          <w:kern w:val="0"/>
          <w:sz w:val="22"/>
        </w:rPr>
        <w:t>目名</w:t>
      </w:r>
      <w:r>
        <w:rPr>
          <w:rFonts w:hint="eastAsia" w:ascii="宋体" w:hAnsi="宋体" w:cs="宋体"/>
          <w:kern w:val="0"/>
          <w:sz w:val="22"/>
        </w:rPr>
        <w:t>称</w:t>
      </w:r>
      <w:r>
        <w:rPr>
          <w:rFonts w:hint="eastAsia" w:ascii="宋体" w:hAnsi="宋体" w:cs="宋体"/>
          <w:spacing w:val="-26"/>
          <w:kern w:val="0"/>
          <w:sz w:val="22"/>
        </w:rPr>
        <w:t>)</w:t>
      </w:r>
      <w:r>
        <w:rPr>
          <w:rFonts w:hint="eastAsia" w:ascii="宋体" w:hAnsi="宋体" w:cs="宋体"/>
          <w:spacing w:val="-2"/>
          <w:kern w:val="0"/>
          <w:sz w:val="22"/>
        </w:rPr>
        <w:t>招</w:t>
      </w:r>
      <w:r>
        <w:rPr>
          <w:rFonts w:hint="eastAsia" w:ascii="宋体" w:hAnsi="宋体" w:cs="宋体"/>
          <w:kern w:val="0"/>
          <w:sz w:val="22"/>
        </w:rPr>
        <w:t>标文</w:t>
      </w:r>
      <w:r>
        <w:rPr>
          <w:rFonts w:hint="eastAsia" w:ascii="宋体" w:hAnsi="宋体" w:cs="宋体"/>
          <w:spacing w:val="-2"/>
          <w:kern w:val="0"/>
          <w:sz w:val="22"/>
        </w:rPr>
        <w:t>件</w:t>
      </w:r>
      <w:r>
        <w:rPr>
          <w:rFonts w:hint="eastAsia" w:ascii="宋体" w:hAnsi="宋体" w:cs="宋体"/>
          <w:kern w:val="0"/>
          <w:sz w:val="22"/>
        </w:rPr>
        <w:t>的</w:t>
      </w:r>
      <w:r>
        <w:rPr>
          <w:rFonts w:hint="eastAsia" w:ascii="宋体" w:hAnsi="宋体" w:cs="宋体"/>
          <w:spacing w:val="-2"/>
          <w:kern w:val="0"/>
          <w:sz w:val="22"/>
        </w:rPr>
        <w:t>全</w:t>
      </w:r>
      <w:r>
        <w:rPr>
          <w:rFonts w:hint="eastAsia" w:ascii="宋体" w:hAnsi="宋体" w:cs="宋体"/>
          <w:kern w:val="0"/>
          <w:sz w:val="22"/>
        </w:rPr>
        <w:t>部内</w:t>
      </w:r>
      <w:r>
        <w:rPr>
          <w:rFonts w:hint="eastAsia" w:ascii="宋体" w:hAnsi="宋体" w:cs="宋体"/>
          <w:spacing w:val="-2"/>
          <w:kern w:val="0"/>
          <w:sz w:val="22"/>
        </w:rPr>
        <w:t>容</w:t>
      </w:r>
      <w:r>
        <w:rPr>
          <w:rFonts w:hint="eastAsia" w:ascii="宋体" w:hAnsi="宋体" w:cs="宋体"/>
          <w:spacing w:val="-10"/>
          <w:kern w:val="0"/>
          <w:sz w:val="22"/>
        </w:rPr>
        <w:t>，</w:t>
      </w:r>
      <w:r>
        <w:rPr>
          <w:rFonts w:hint="eastAsia" w:ascii="宋体" w:hAnsi="宋体" w:cs="宋体"/>
          <w:spacing w:val="-2"/>
          <w:kern w:val="0"/>
          <w:sz w:val="22"/>
        </w:rPr>
        <w:t>愿</w:t>
      </w:r>
      <w:r>
        <w:rPr>
          <w:rFonts w:hint="eastAsia" w:ascii="宋体" w:hAnsi="宋体" w:cs="宋体"/>
          <w:kern w:val="0"/>
          <w:sz w:val="22"/>
        </w:rPr>
        <w:t>意</w:t>
      </w:r>
      <w:r>
        <w:rPr>
          <w:rFonts w:hint="eastAsia" w:ascii="宋体" w:hAnsi="宋体" w:cs="宋体"/>
          <w:spacing w:val="-2"/>
          <w:kern w:val="0"/>
          <w:sz w:val="22"/>
        </w:rPr>
        <w:t>以</w:t>
      </w:r>
      <w:r>
        <w:rPr>
          <w:rFonts w:hint="eastAsia" w:ascii="宋体" w:hAnsi="宋体" w:cs="宋体"/>
          <w:kern w:val="0"/>
          <w:sz w:val="22"/>
        </w:rPr>
        <w:t>人</w:t>
      </w:r>
      <w:r>
        <w:rPr>
          <w:rFonts w:hint="eastAsia" w:ascii="宋体" w:hAnsi="宋体" w:cs="宋体"/>
          <w:spacing w:val="-2"/>
          <w:kern w:val="0"/>
          <w:sz w:val="22"/>
        </w:rPr>
        <w:t>民</w:t>
      </w:r>
      <w:r>
        <w:rPr>
          <w:rFonts w:hint="eastAsia" w:ascii="宋体" w:hAnsi="宋体" w:cs="宋体"/>
          <w:spacing w:val="-12"/>
          <w:kern w:val="0"/>
          <w:sz w:val="22"/>
        </w:rPr>
        <w:t>币</w:t>
      </w:r>
      <w:r>
        <w:rPr>
          <w:rFonts w:hint="eastAsia" w:ascii="宋体" w:hAnsi="宋体" w:cs="宋体"/>
          <w:kern w:val="0"/>
          <w:sz w:val="22"/>
        </w:rPr>
        <w:t>(</w:t>
      </w:r>
      <w:r>
        <w:rPr>
          <w:rFonts w:hint="eastAsia" w:ascii="宋体" w:hAnsi="宋体" w:cs="宋体"/>
          <w:spacing w:val="-2"/>
          <w:kern w:val="0"/>
          <w:sz w:val="22"/>
        </w:rPr>
        <w:t>大</w:t>
      </w:r>
      <w:r>
        <w:rPr>
          <w:rFonts w:hint="eastAsia" w:ascii="宋体" w:hAnsi="宋体" w:cs="宋体"/>
          <w:kern w:val="0"/>
          <w:sz w:val="22"/>
        </w:rPr>
        <w:t>写</w:t>
      </w:r>
      <w:r>
        <w:rPr>
          <w:rFonts w:hint="eastAsia" w:ascii="宋体" w:hAnsi="宋体" w:cs="宋体"/>
          <w:spacing w:val="-12"/>
          <w:kern w:val="0"/>
          <w:sz w:val="22"/>
        </w:rPr>
        <w:t>)</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hint="eastAsia" w:ascii="宋体" w:hAnsi="宋体" w:cs="宋体"/>
          <w:spacing w:val="-61"/>
          <w:kern w:val="0"/>
          <w:sz w:val="22"/>
        </w:rPr>
        <w:t>¥</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spacing w:val="-12"/>
          <w:kern w:val="0"/>
          <w:sz w:val="22"/>
        </w:rPr>
        <w:t>)</w:t>
      </w:r>
      <w:r>
        <w:rPr>
          <w:rFonts w:hint="eastAsia" w:ascii="宋体" w:hAnsi="宋体" w:cs="宋体"/>
          <w:kern w:val="0"/>
          <w:sz w:val="22"/>
        </w:rPr>
        <w:t>的</w:t>
      </w:r>
      <w:r>
        <w:rPr>
          <w:rFonts w:hint="eastAsia" w:ascii="宋体" w:hAnsi="宋体" w:cs="宋体"/>
          <w:spacing w:val="-2"/>
          <w:kern w:val="0"/>
          <w:sz w:val="22"/>
        </w:rPr>
        <w:t>投标</w:t>
      </w:r>
      <w:r>
        <w:rPr>
          <w:rFonts w:hint="eastAsia" w:ascii="宋体" w:hAnsi="宋体" w:cs="宋体"/>
          <w:kern w:val="0"/>
          <w:sz w:val="22"/>
        </w:rPr>
        <w:t>总报</w:t>
      </w:r>
      <w:r>
        <w:rPr>
          <w:rFonts w:hint="eastAsia" w:ascii="宋体" w:hAnsi="宋体" w:cs="宋体"/>
          <w:spacing w:val="-12"/>
          <w:kern w:val="0"/>
          <w:sz w:val="22"/>
        </w:rPr>
        <w:t>价</w:t>
      </w:r>
      <w:r>
        <w:rPr>
          <w:rFonts w:hint="eastAsia" w:ascii="宋体" w:hAnsi="宋体" w:cs="宋体"/>
          <w:spacing w:val="-2"/>
          <w:kern w:val="0"/>
          <w:sz w:val="22"/>
        </w:rPr>
        <w:t>(</w:t>
      </w:r>
      <w:r>
        <w:rPr>
          <w:rFonts w:hint="eastAsia" w:ascii="宋体" w:hAnsi="宋体" w:cs="宋体"/>
          <w:kern w:val="0"/>
          <w:sz w:val="22"/>
        </w:rPr>
        <w:t>其</w:t>
      </w:r>
      <w:r>
        <w:rPr>
          <w:rFonts w:hint="eastAsia" w:ascii="宋体" w:hAnsi="宋体" w:cs="宋体"/>
          <w:spacing w:val="-2"/>
          <w:kern w:val="0"/>
          <w:sz w:val="22"/>
        </w:rPr>
        <w:t>中</w:t>
      </w:r>
      <w:r>
        <w:rPr>
          <w:rFonts w:hint="eastAsia" w:ascii="宋体" w:hAnsi="宋体" w:cs="宋体"/>
          <w:spacing w:val="-12"/>
          <w:kern w:val="0"/>
          <w:sz w:val="22"/>
        </w:rPr>
        <w:t>，</w:t>
      </w:r>
      <w:r>
        <w:rPr>
          <w:rFonts w:hint="eastAsia" w:ascii="宋体" w:hAnsi="宋体" w:cs="宋体"/>
          <w:kern w:val="0"/>
          <w:sz w:val="22"/>
        </w:rPr>
        <w:t>增值税</w:t>
      </w:r>
      <w:r>
        <w:rPr>
          <w:rFonts w:hint="eastAsia" w:ascii="宋体" w:hAnsi="宋体" w:cs="宋体"/>
          <w:spacing w:val="-2"/>
          <w:kern w:val="0"/>
          <w:sz w:val="22"/>
        </w:rPr>
        <w:t>税</w:t>
      </w:r>
      <w:r>
        <w:rPr>
          <w:rFonts w:hint="eastAsia" w:ascii="宋体" w:hAnsi="宋体" w:cs="宋体"/>
          <w:kern w:val="0"/>
          <w:sz w:val="22"/>
        </w:rPr>
        <w:t>率为</w:t>
      </w:r>
      <w:r>
        <w:rPr>
          <w:rFonts w:hint="eastAsia" w:ascii="宋体" w:hAnsi="宋体" w:cs="宋体"/>
          <w:spacing w:val="43"/>
          <w:kern w:val="0"/>
          <w:sz w:val="22"/>
          <w:u w:val="single"/>
        </w:rPr>
        <w:t xml:space="preserve"> </w:t>
      </w:r>
      <w:r>
        <w:rPr>
          <w:rFonts w:hint="eastAsia" w:ascii="宋体" w:hAnsi="宋体" w:cs="宋体"/>
          <w:kern w:val="0"/>
          <w:sz w:val="22"/>
          <w:u w:val="single"/>
        </w:rPr>
        <w:t xml:space="preserve">    </w:t>
      </w:r>
      <w:r>
        <w:rPr>
          <w:rFonts w:hint="eastAsia" w:ascii="宋体" w:hAnsi="宋体" w:cs="宋体"/>
          <w:spacing w:val="-36"/>
          <w:kern w:val="0"/>
          <w:sz w:val="22"/>
        </w:rPr>
        <w:t>)</w:t>
      </w:r>
      <w:r>
        <w:rPr>
          <w:rFonts w:hint="eastAsia" w:ascii="宋体" w:hAnsi="宋体" w:cs="宋体"/>
          <w:spacing w:val="-2"/>
          <w:kern w:val="0"/>
          <w:sz w:val="22"/>
        </w:rPr>
        <w:t>提</w:t>
      </w:r>
      <w:r>
        <w:rPr>
          <w:rFonts w:hint="eastAsia" w:ascii="宋体" w:hAnsi="宋体" w:cs="宋体"/>
          <w:kern w:val="0"/>
          <w:sz w:val="22"/>
        </w:rPr>
        <w:t>供</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kern w:val="0"/>
          <w:sz w:val="22"/>
        </w:rPr>
        <w:t>(设</w:t>
      </w:r>
      <w:r>
        <w:rPr>
          <w:rFonts w:hint="eastAsia" w:ascii="宋体" w:hAnsi="宋体" w:cs="宋体"/>
          <w:spacing w:val="-2"/>
          <w:kern w:val="0"/>
          <w:sz w:val="22"/>
        </w:rPr>
        <w:t>备</w:t>
      </w:r>
      <w:r>
        <w:rPr>
          <w:rFonts w:hint="eastAsia" w:ascii="宋体" w:hAnsi="宋体" w:cs="宋体"/>
          <w:kern w:val="0"/>
          <w:sz w:val="22"/>
        </w:rPr>
        <w:t>名</w:t>
      </w:r>
      <w:r>
        <w:rPr>
          <w:rFonts w:hint="eastAsia" w:ascii="宋体" w:hAnsi="宋体" w:cs="宋体"/>
          <w:spacing w:val="-2"/>
          <w:kern w:val="0"/>
          <w:sz w:val="22"/>
        </w:rPr>
        <w:t>称</w:t>
      </w:r>
      <w:r>
        <w:rPr>
          <w:rFonts w:hint="eastAsia" w:ascii="宋体" w:hAnsi="宋体" w:cs="宋体"/>
          <w:kern w:val="0"/>
          <w:sz w:val="22"/>
        </w:rPr>
        <w:t>及</w:t>
      </w:r>
      <w:r>
        <w:rPr>
          <w:rFonts w:hint="eastAsia" w:ascii="宋体" w:hAnsi="宋体" w:cs="宋体"/>
          <w:spacing w:val="-2"/>
          <w:kern w:val="0"/>
          <w:sz w:val="22"/>
        </w:rPr>
        <w:t>技</w:t>
      </w:r>
      <w:r>
        <w:rPr>
          <w:rFonts w:hint="eastAsia" w:ascii="宋体" w:hAnsi="宋体" w:cs="宋体"/>
          <w:kern w:val="0"/>
          <w:sz w:val="22"/>
        </w:rPr>
        <w:t>术</w:t>
      </w:r>
      <w:r>
        <w:rPr>
          <w:rFonts w:hint="eastAsia" w:ascii="宋体" w:hAnsi="宋体" w:cs="宋体"/>
          <w:spacing w:val="-2"/>
          <w:kern w:val="0"/>
          <w:sz w:val="22"/>
        </w:rPr>
        <w:t>服</w:t>
      </w:r>
      <w:r>
        <w:rPr>
          <w:rFonts w:hint="eastAsia" w:ascii="宋体" w:hAnsi="宋体" w:cs="宋体"/>
          <w:kern w:val="0"/>
          <w:sz w:val="22"/>
        </w:rPr>
        <w:t>务</w:t>
      </w:r>
      <w:r>
        <w:rPr>
          <w:rFonts w:hint="eastAsia" w:ascii="宋体" w:hAnsi="宋体" w:cs="宋体"/>
          <w:spacing w:val="-2"/>
          <w:kern w:val="0"/>
          <w:sz w:val="22"/>
        </w:rPr>
        <w:t>和</w:t>
      </w:r>
      <w:r>
        <w:rPr>
          <w:rFonts w:hint="eastAsia" w:ascii="宋体" w:hAnsi="宋体" w:cs="宋体"/>
          <w:kern w:val="0"/>
          <w:sz w:val="22"/>
        </w:rPr>
        <w:t>质保</w:t>
      </w:r>
      <w:r>
        <w:rPr>
          <w:rFonts w:hint="eastAsia" w:ascii="宋体" w:hAnsi="宋体" w:cs="宋体"/>
          <w:spacing w:val="-2"/>
          <w:kern w:val="0"/>
          <w:sz w:val="22"/>
        </w:rPr>
        <w:t>期</w:t>
      </w:r>
      <w:r>
        <w:rPr>
          <w:rFonts w:hint="eastAsia" w:ascii="宋体" w:hAnsi="宋体" w:cs="宋体"/>
          <w:kern w:val="0"/>
          <w:sz w:val="22"/>
        </w:rPr>
        <w:t>服</w:t>
      </w:r>
      <w:r>
        <w:rPr>
          <w:rFonts w:hint="eastAsia" w:ascii="宋体" w:hAnsi="宋体" w:cs="宋体"/>
          <w:spacing w:val="-2"/>
          <w:kern w:val="0"/>
          <w:sz w:val="22"/>
        </w:rPr>
        <w:t>务</w:t>
      </w:r>
      <w:r>
        <w:rPr>
          <w:rFonts w:hint="eastAsia" w:ascii="宋体" w:hAnsi="宋体" w:cs="宋体"/>
          <w:spacing w:val="-106"/>
          <w:kern w:val="0"/>
          <w:sz w:val="22"/>
        </w:rPr>
        <w:t>)</w:t>
      </w:r>
      <w:r>
        <w:rPr>
          <w:rFonts w:hint="eastAsia" w:ascii="宋体" w:hAnsi="宋体" w:cs="宋体"/>
          <w:spacing w:val="-2"/>
          <w:kern w:val="0"/>
          <w:sz w:val="22"/>
        </w:rPr>
        <w:t>，</w:t>
      </w:r>
      <w:r>
        <w:rPr>
          <w:rFonts w:hint="eastAsia" w:ascii="宋体" w:hAnsi="宋体" w:cs="宋体"/>
          <w:kern w:val="0"/>
          <w:sz w:val="22"/>
        </w:rPr>
        <w:t>并按合</w:t>
      </w:r>
      <w:r>
        <w:rPr>
          <w:rFonts w:hint="eastAsia" w:ascii="宋体" w:hAnsi="宋体" w:cs="宋体"/>
          <w:spacing w:val="-2"/>
          <w:kern w:val="0"/>
          <w:sz w:val="22"/>
        </w:rPr>
        <w:t>同</w:t>
      </w:r>
      <w:r>
        <w:rPr>
          <w:rFonts w:hint="eastAsia" w:ascii="宋体" w:hAnsi="宋体" w:cs="宋体"/>
          <w:kern w:val="0"/>
          <w:sz w:val="22"/>
        </w:rPr>
        <w:t>约</w:t>
      </w:r>
      <w:r>
        <w:rPr>
          <w:rFonts w:hint="eastAsia" w:ascii="宋体" w:hAnsi="宋体" w:cs="宋体"/>
          <w:spacing w:val="-2"/>
          <w:kern w:val="0"/>
          <w:sz w:val="22"/>
        </w:rPr>
        <w:t>定</w:t>
      </w:r>
      <w:r>
        <w:rPr>
          <w:rFonts w:hint="eastAsia" w:ascii="宋体" w:hAnsi="宋体" w:cs="宋体"/>
          <w:kern w:val="0"/>
          <w:sz w:val="22"/>
        </w:rPr>
        <w:t>履</w:t>
      </w:r>
      <w:r>
        <w:rPr>
          <w:rFonts w:hint="eastAsia" w:ascii="宋体" w:hAnsi="宋体" w:cs="宋体"/>
          <w:spacing w:val="-2"/>
          <w:kern w:val="0"/>
          <w:sz w:val="22"/>
        </w:rPr>
        <w:t>行</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交货期为</w:t>
      </w:r>
      <w:r>
        <w:rPr>
          <w:rFonts w:hint="eastAsia" w:ascii="宋体" w:hAnsi="宋体" w:cs="宋体"/>
          <w:sz w:val="22"/>
        </w:rPr>
        <w:t>发出供货指令后</w:t>
      </w:r>
      <w:r>
        <w:rPr>
          <w:rFonts w:hint="eastAsia" w:ascii="宋体" w:hAnsi="宋体" w:cs="宋体"/>
          <w:sz w:val="22"/>
          <w:u w:val="single"/>
        </w:rPr>
        <w:t xml:space="preserve">              </w:t>
      </w:r>
      <w:r>
        <w:rPr>
          <w:rFonts w:hint="eastAsia" w:ascii="宋体" w:hAnsi="宋体" w:cs="宋体"/>
          <w:sz w:val="22"/>
        </w:rPr>
        <w:t>日历天内</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3"/>
          <w:kern w:val="0"/>
          <w:sz w:val="22"/>
        </w:rPr>
        <w:t>除</w:t>
      </w:r>
      <w:r>
        <w:rPr>
          <w:rFonts w:hint="eastAsia" w:ascii="宋体" w:hAnsi="宋体" w:cs="宋体"/>
          <w:kern w:val="0"/>
          <w:sz w:val="22"/>
        </w:rPr>
        <w:t>商务和技术偏离表</w:t>
      </w:r>
      <w:r>
        <w:rPr>
          <w:rFonts w:hint="eastAsia" w:ascii="宋体" w:hAnsi="宋体" w:cs="宋体"/>
          <w:spacing w:val="-2"/>
          <w:kern w:val="0"/>
          <w:sz w:val="22"/>
        </w:rPr>
        <w:t>列</w:t>
      </w:r>
      <w:r>
        <w:rPr>
          <w:rFonts w:hint="eastAsia" w:ascii="宋体" w:hAnsi="宋体" w:cs="宋体"/>
          <w:kern w:val="0"/>
          <w:sz w:val="22"/>
        </w:rPr>
        <w:t>出</w:t>
      </w:r>
      <w:r>
        <w:rPr>
          <w:rFonts w:hint="eastAsia" w:ascii="宋体" w:hAnsi="宋体" w:cs="宋体"/>
          <w:spacing w:val="-2"/>
          <w:kern w:val="0"/>
          <w:sz w:val="22"/>
        </w:rPr>
        <w:t>的</w:t>
      </w:r>
      <w:r>
        <w:rPr>
          <w:rFonts w:hint="eastAsia" w:ascii="宋体" w:hAnsi="宋体" w:cs="宋体"/>
          <w:kern w:val="0"/>
          <w:sz w:val="22"/>
        </w:rPr>
        <w:t>偏</w:t>
      </w:r>
      <w:r>
        <w:rPr>
          <w:rFonts w:hint="eastAsia" w:ascii="宋体" w:hAnsi="宋体" w:cs="宋体"/>
          <w:spacing w:val="-2"/>
          <w:kern w:val="0"/>
          <w:sz w:val="22"/>
        </w:rPr>
        <w:t>差</w:t>
      </w:r>
      <w:r>
        <w:rPr>
          <w:rFonts w:hint="eastAsia" w:ascii="宋体" w:hAnsi="宋体" w:cs="宋体"/>
          <w:kern w:val="0"/>
          <w:sz w:val="22"/>
        </w:rPr>
        <w:t>外</w:t>
      </w:r>
      <w:r>
        <w:rPr>
          <w:rFonts w:hint="eastAsia" w:ascii="宋体" w:hAnsi="宋体" w:cs="宋体"/>
          <w:spacing w:val="-2"/>
          <w:kern w:val="0"/>
          <w:sz w:val="22"/>
        </w:rPr>
        <w:t>，</w:t>
      </w:r>
      <w:r>
        <w:rPr>
          <w:rFonts w:hint="eastAsia" w:ascii="宋体" w:hAnsi="宋体" w:cs="宋体"/>
          <w:kern w:val="0"/>
          <w:sz w:val="22"/>
        </w:rPr>
        <w:t>我方</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cols w:space="720" w:num="1"/>
        </w:sectPr>
      </w:pPr>
    </w:p>
    <w:p>
      <w:pPr>
        <w:pStyle w:val="3"/>
        <w:jc w:val="center"/>
        <w:rPr>
          <w:rStyle w:val="97"/>
          <w:rFonts w:ascii="黑体" w:hAnsi="黑体" w:eastAsia="黑体" w:cs="黑体"/>
          <w:b/>
          <w:bCs/>
          <w:sz w:val="32"/>
        </w:rPr>
      </w:pPr>
      <w:bookmarkStart w:id="180" w:name="_Toc9087"/>
      <w:r>
        <w:rPr>
          <w:rStyle w:val="97"/>
          <w:rFonts w:hint="eastAsia" w:ascii="黑体" w:hAnsi="黑体" w:eastAsia="黑体" w:cs="黑体"/>
          <w:b/>
          <w:bCs/>
          <w:sz w:val="32"/>
        </w:rPr>
        <w:t>2.法定代表人身份证明</w:t>
      </w:r>
      <w:bookmarkEnd w:id="180"/>
    </w:p>
    <w:p>
      <w:pPr>
        <w:autoSpaceDE w:val="0"/>
        <w:autoSpaceDN w:val="0"/>
        <w:adjustRightInd w:val="0"/>
        <w:snapToGrid w:val="0"/>
        <w:spacing w:line="360" w:lineRule="exact"/>
        <w:rPr>
          <w:rStyle w:val="97"/>
          <w:rFonts w:eastAsia="黑体"/>
        </w:rPr>
      </w:pPr>
    </w:p>
    <w:p>
      <w:pPr>
        <w:autoSpaceDE w:val="0"/>
        <w:autoSpaceDN w:val="0"/>
        <w:adjustRightInd w:val="0"/>
        <w:snapToGrid w:val="0"/>
        <w:spacing w:line="360" w:lineRule="exact"/>
        <w:rPr>
          <w:rStyle w:val="97"/>
          <w:rFonts w:eastAsia="黑体"/>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cols w:space="720" w:num="1"/>
        </w:sectPr>
      </w:pPr>
    </w:p>
    <w:p>
      <w:pPr>
        <w:pStyle w:val="3"/>
        <w:jc w:val="center"/>
        <w:rPr>
          <w:rStyle w:val="97"/>
          <w:rFonts w:ascii="黑体" w:hAnsi="黑体" w:eastAsia="黑体" w:cs="黑体"/>
          <w:b/>
          <w:bCs/>
          <w:sz w:val="32"/>
        </w:rPr>
      </w:pPr>
      <w:bookmarkStart w:id="181" w:name="_Toc31722"/>
      <w:r>
        <w:rPr>
          <w:rStyle w:val="97"/>
          <w:rFonts w:hint="eastAsia" w:ascii="黑体" w:hAnsi="黑体" w:eastAsia="黑体" w:cs="黑体"/>
          <w:b/>
          <w:bCs/>
          <w:sz w:val="32"/>
        </w:rPr>
        <w:t>3.授权委托书（适用于有委托代理人的情况）</w:t>
      </w:r>
      <w:bookmarkEnd w:id="181"/>
    </w:p>
    <w:p>
      <w:pPr>
        <w:autoSpaceDE w:val="0"/>
        <w:autoSpaceDN w:val="0"/>
        <w:adjustRightInd w:val="0"/>
        <w:snapToGrid w:val="0"/>
        <w:spacing w:line="360" w:lineRule="exact"/>
        <w:rPr>
          <w:rStyle w:val="97"/>
          <w:rFonts w:eastAsia="黑体"/>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cols w:space="720" w:num="1"/>
        </w:sectPr>
      </w:pPr>
    </w:p>
    <w:p>
      <w:pPr>
        <w:pStyle w:val="3"/>
        <w:jc w:val="center"/>
        <w:rPr>
          <w:rStyle w:val="97"/>
          <w:rFonts w:ascii="黑体" w:hAnsi="黑体" w:eastAsia="黑体" w:cs="黑体"/>
          <w:b/>
          <w:bCs/>
          <w:sz w:val="32"/>
        </w:rPr>
      </w:pPr>
      <w:bookmarkStart w:id="182" w:name="_Toc8040"/>
      <w:r>
        <w:rPr>
          <w:rStyle w:val="97"/>
          <w:rFonts w:hint="eastAsia" w:ascii="黑体" w:hAnsi="黑体" w:eastAsia="黑体" w:cs="黑体"/>
          <w:b/>
          <w:bCs/>
          <w:sz w:val="32"/>
        </w:rPr>
        <w:t>4.商务和技术偏离表</w:t>
      </w:r>
      <w:bookmarkEnd w:id="182"/>
    </w:p>
    <w:p>
      <w:pPr>
        <w:autoSpaceDE w:val="0"/>
        <w:autoSpaceDN w:val="0"/>
        <w:adjustRightInd w:val="0"/>
        <w:spacing w:line="200" w:lineRule="exact"/>
        <w:jc w:val="left"/>
        <w:rPr>
          <w:rFonts w:ascii="微软雅黑" w:hAnsi="Times New Roman" w:cs="微软雅黑"/>
          <w:kern w:val="0"/>
          <w:sz w:val="20"/>
          <w:szCs w:val="20"/>
        </w:rPr>
      </w:pPr>
    </w:p>
    <w:p>
      <w:pPr>
        <w:spacing w:before="12"/>
        <w:rPr>
          <w:rFonts w:ascii="Microsoft JhengHei" w:hAnsi="Microsoft JhengHei" w:eastAsia="Microsoft JhengHei" w:cs="Microsoft JhengHei"/>
          <w:b/>
          <w:bCs/>
          <w:sz w:val="12"/>
          <w:szCs w:val="12"/>
        </w:rPr>
      </w:pPr>
    </w:p>
    <w:tbl>
      <w:tblPr>
        <w:tblStyle w:val="89"/>
        <w:tblW w:w="8223" w:type="dxa"/>
        <w:tblInd w:w="284" w:type="dxa"/>
        <w:tblLayout w:type="fixed"/>
        <w:tblCellMar>
          <w:top w:w="0" w:type="dxa"/>
          <w:left w:w="0" w:type="dxa"/>
          <w:bottom w:w="0" w:type="dxa"/>
          <w:right w:w="0" w:type="dxa"/>
        </w:tblCellMar>
      </w:tblPr>
      <w:tblGrid>
        <w:gridCol w:w="926"/>
        <w:gridCol w:w="2693"/>
        <w:gridCol w:w="2979"/>
        <w:gridCol w:w="1625"/>
      </w:tblGrid>
      <w:tr>
        <w:tblPrEx>
          <w:tblLayout w:type="fixed"/>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72"/>
              <w:ind w:left="244"/>
              <w:jc w:val="left"/>
              <w:rPr>
                <w:rFonts w:ascii="宋体" w:hAnsi="宋体" w:cs="宋体"/>
                <w:sz w:val="22"/>
              </w:rPr>
            </w:pPr>
            <w:r>
              <w:rPr>
                <w:rFonts w:hint="eastAsia" w:ascii="宋体" w:hAnsi="宋体" w:cs="宋体"/>
                <w:b/>
                <w:bCs/>
                <w:sz w:val="22"/>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1850"/>
              <w:spacing w:before="72"/>
              <w:ind w:left="285"/>
              <w:jc w:val="left"/>
              <w:rPr>
                <w:rFonts w:ascii="宋体" w:hAnsi="宋体" w:cs="宋体"/>
                <w:sz w:val="22"/>
              </w:rPr>
            </w:pPr>
            <w:r>
              <w:rPr>
                <w:rFonts w:hint="eastAsia" w:ascii="宋体" w:hAnsi="宋体" w:cs="宋体"/>
                <w:b/>
                <w:bCs/>
                <w:sz w:val="22"/>
              </w:rPr>
              <w:t>招标文件章节及条款号</w:t>
            </w:r>
          </w:p>
        </w:tc>
        <w:tc>
          <w:tcPr>
            <w:tcW w:w="2979" w:type="dxa"/>
            <w:tcBorders>
              <w:top w:val="single" w:color="000000" w:sz="4" w:space="0"/>
              <w:left w:val="single" w:color="000000" w:sz="4" w:space="0"/>
              <w:bottom w:val="single" w:color="000000" w:sz="4" w:space="0"/>
              <w:right w:val="single" w:color="000000" w:sz="4" w:space="0"/>
            </w:tcBorders>
          </w:tcPr>
          <w:p>
            <w:pPr>
              <w:pStyle w:val="1850"/>
              <w:spacing w:before="72"/>
              <w:ind w:left="429"/>
              <w:jc w:val="left"/>
              <w:rPr>
                <w:rFonts w:ascii="宋体" w:hAnsi="宋体" w:cs="宋体"/>
                <w:sz w:val="22"/>
              </w:rPr>
            </w:pPr>
            <w:r>
              <w:rPr>
                <w:rFonts w:hint="eastAsia" w:ascii="宋体" w:hAnsi="宋体" w:cs="宋体"/>
                <w:b/>
                <w:bCs/>
                <w:sz w:val="22"/>
              </w:rPr>
              <w:t>投标文件章节及条款号</w:t>
            </w:r>
          </w:p>
        </w:tc>
        <w:tc>
          <w:tcPr>
            <w:tcW w:w="1625" w:type="dxa"/>
            <w:tcBorders>
              <w:top w:val="single" w:color="000000" w:sz="4" w:space="0"/>
              <w:left w:val="single" w:color="000000" w:sz="4" w:space="0"/>
              <w:bottom w:val="single" w:color="000000" w:sz="4" w:space="0"/>
              <w:right w:val="single" w:color="000000" w:sz="4" w:space="0"/>
            </w:tcBorders>
          </w:tcPr>
          <w:p>
            <w:pPr>
              <w:pStyle w:val="1850"/>
              <w:spacing w:before="72"/>
              <w:ind w:left="386"/>
              <w:jc w:val="left"/>
              <w:rPr>
                <w:rFonts w:ascii="宋体" w:hAnsi="宋体" w:cs="宋体"/>
                <w:sz w:val="22"/>
              </w:rPr>
            </w:pPr>
            <w:r>
              <w:rPr>
                <w:rFonts w:hint="eastAsia" w:ascii="宋体" w:hAnsi="宋体" w:cs="宋体"/>
                <w:b/>
                <w:bCs/>
                <w:sz w:val="22"/>
              </w:rPr>
              <w:t>偏差说明</w:t>
            </w:r>
          </w:p>
        </w:tc>
      </w:tr>
      <w:tr>
        <w:tblPrEx>
          <w:tblLayout w:type="fixed"/>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1</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2</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3</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4</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5</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left="247"/>
              <w:jc w:val="left"/>
              <w:rPr>
                <w:rFonts w:ascii="Times New Roman" w:hAnsi="Times New Roman" w:eastAsia="Times New Roman"/>
                <w:szCs w:val="21"/>
              </w:rPr>
            </w:pPr>
            <w:r>
              <w:rPr>
                <w:rFonts w:ascii="Times New Roman" w:hAnsi="Times New Roman" w:eastAsia="Times New Roman"/>
                <w:i/>
                <w:w w:val="115"/>
                <w:szCs w:val="21"/>
              </w:rPr>
              <w:t>……</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bl>
    <w:p>
      <w:pPr>
        <w:spacing w:before="2"/>
        <w:rPr>
          <w:rFonts w:ascii="Microsoft JhengHei" w:hAnsi="Microsoft JhengHei" w:eastAsia="Microsoft JhengHei" w:cs="Microsoft JhengHei"/>
          <w:b/>
          <w:bCs/>
          <w:sz w:val="4"/>
          <w:szCs w:val="4"/>
        </w:rPr>
      </w:pPr>
    </w:p>
    <w:p>
      <w:pPr>
        <w:pStyle w:val="16"/>
        <w:spacing w:before="36"/>
        <w:ind w:left="500"/>
        <w:jc w:val="left"/>
      </w:pPr>
      <w:r>
        <w:rPr>
          <w:rFonts w:hint="eastAsia" w:ascii="宋体" w:hAnsi="宋体" w:cs="宋体"/>
          <w:sz w:val="22"/>
          <w:szCs w:val="22"/>
        </w:rPr>
        <w:t>投标人保证：除商务和技术偏差表列出的偏差外，投标人响应招标文件的全部要求。</w:t>
      </w:r>
    </w:p>
    <w:p>
      <w:pPr>
        <w:autoSpaceDE w:val="0"/>
        <w:autoSpaceDN w:val="0"/>
        <w:adjustRightInd w:val="0"/>
        <w:snapToGrid w:val="0"/>
        <w:rPr>
          <w:rFonts w:ascii="宋体" w:hAnsi="宋体"/>
        </w:rPr>
      </w:pPr>
    </w:p>
    <w:p>
      <w:pPr>
        <w:autoSpaceDE w:val="0"/>
        <w:autoSpaceDN w:val="0"/>
        <w:adjustRightInd w:val="0"/>
        <w:spacing w:before="120" w:beforeLines="50"/>
        <w:ind w:left="397"/>
        <w:rPr>
          <w:rFonts w:ascii="宋体" w:hAnsi="宋体"/>
        </w:rPr>
      </w:pPr>
    </w:p>
    <w:p>
      <w:pPr>
        <w:pStyle w:val="57"/>
        <w:spacing w:line="360" w:lineRule="auto"/>
        <w:ind w:left="397" w:firstLine="3571" w:firstLineChars="1623"/>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法定代表人或委托代理人(签字或盖章)：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jc w:val="left"/>
        <w:rPr>
          <w:b/>
          <w:sz w:val="24"/>
        </w:rPr>
      </w:pPr>
    </w:p>
    <w:p>
      <w:pPr>
        <w:widowControl/>
        <w:jc w:val="left"/>
        <w:rPr>
          <w:b/>
          <w:sz w:val="24"/>
        </w:rPr>
      </w:pPr>
      <w:r>
        <w:rPr>
          <w:b/>
          <w:sz w:val="24"/>
        </w:rPr>
        <w:br w:type="page"/>
      </w:r>
    </w:p>
    <w:p>
      <w:pPr>
        <w:pStyle w:val="3"/>
        <w:jc w:val="center"/>
        <w:rPr>
          <w:rStyle w:val="97"/>
          <w:rFonts w:ascii="黑体" w:hAnsi="黑体" w:eastAsia="黑体" w:cs="黑体"/>
          <w:b/>
          <w:bCs/>
          <w:sz w:val="32"/>
        </w:rPr>
      </w:pPr>
      <w:bookmarkStart w:id="183" w:name="_Toc15266"/>
      <w:r>
        <w:rPr>
          <w:rStyle w:val="97"/>
          <w:rFonts w:hint="eastAsia" w:ascii="黑体" w:hAnsi="黑体" w:eastAsia="黑体" w:cs="黑体"/>
          <w:b/>
          <w:bCs/>
          <w:sz w:val="32"/>
        </w:rPr>
        <w:t>5.投标报价表</w:t>
      </w:r>
      <w:bookmarkEnd w:id="183"/>
    </w:p>
    <w:p>
      <w:pPr>
        <w:autoSpaceDE w:val="0"/>
        <w:autoSpaceDN w:val="0"/>
        <w:adjustRightInd w:val="0"/>
        <w:snapToGrid w:val="0"/>
        <w:spacing w:line="360" w:lineRule="exact"/>
        <w:rPr>
          <w:rStyle w:val="97"/>
          <w:rFonts w:eastAsia="黑体"/>
        </w:rPr>
      </w:pP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52"/>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9"/>
        <w:numPr>
          <w:ilvl w:val="1"/>
          <w:numId w:val="53"/>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53"/>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53"/>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53"/>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53"/>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53"/>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29"/>
        <w:numPr>
          <w:ilvl w:val="1"/>
          <w:numId w:val="52"/>
        </w:numPr>
        <w:snapToGrid w:val="0"/>
        <w:spacing w:before="120" w:beforeLines="50" w:line="360" w:lineRule="exact"/>
        <w:rPr>
          <w:rFonts w:hAnsi="宋体" w:cs="宋体"/>
          <w:sz w:val="22"/>
          <w:szCs w:val="22"/>
        </w:rPr>
      </w:pPr>
      <w:r>
        <w:rPr>
          <w:rFonts w:hint="eastAsia" w:hAnsi="宋体" w:cs="宋体"/>
          <w:sz w:val="22"/>
          <w:szCs w:val="22"/>
        </w:rPr>
        <w:t>投标报价表包含以下各表</w:t>
      </w:r>
    </w:p>
    <w:p>
      <w:pPr>
        <w:pStyle w:val="549"/>
        <w:snapToGrid w:val="0"/>
        <w:spacing w:before="120" w:beforeLines="50" w:line="360" w:lineRule="exact"/>
        <w:ind w:firstLine="1133" w:firstLineChars="515"/>
        <w:rPr>
          <w:rFonts w:ascii="宋体" w:hAnsi="宋体" w:cs="宋体"/>
          <w:sz w:val="22"/>
        </w:rPr>
      </w:pPr>
      <w:r>
        <w:rPr>
          <w:rFonts w:hint="eastAsia" w:ascii="宋体" w:hAnsi="宋体" w:cs="宋体"/>
          <w:sz w:val="22"/>
        </w:rPr>
        <w:t>(1)投标报价汇总表</w:t>
      </w:r>
    </w:p>
    <w:p>
      <w:pPr>
        <w:pStyle w:val="549"/>
        <w:snapToGrid w:val="0"/>
        <w:spacing w:before="120" w:beforeLines="50" w:line="360" w:lineRule="exact"/>
        <w:ind w:firstLine="1133" w:firstLineChars="515"/>
        <w:rPr>
          <w:rFonts w:ascii="宋体" w:hAnsi="宋体" w:cs="宋体"/>
          <w:sz w:val="22"/>
        </w:rPr>
      </w:pPr>
      <w:r>
        <w:rPr>
          <w:rFonts w:hint="eastAsia" w:ascii="宋体" w:hAnsi="宋体" w:cs="宋体"/>
          <w:sz w:val="22"/>
        </w:rPr>
        <w:t>(2)设备分项报价表</w:t>
      </w:r>
    </w:p>
    <w:p>
      <w:pPr>
        <w:pStyle w:val="57"/>
        <w:spacing w:line="360" w:lineRule="auto"/>
        <w:rPr>
          <w:rFonts w:ascii="宋体" w:hAnsi="宋体" w:cs="宋体"/>
          <w:b/>
          <w:sz w:val="32"/>
          <w:szCs w:val="32"/>
        </w:rPr>
      </w:pP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黑体" w:hAnsi="黑体" w:eastAsia="黑体" w:cs="黑体"/>
          <w:b/>
          <w:sz w:val="28"/>
          <w:szCs w:val="28"/>
        </w:rPr>
        <w:t>5.1 投标报价汇总表</w:t>
      </w:r>
    </w:p>
    <w:p>
      <w:pPr>
        <w:pStyle w:val="57"/>
        <w:spacing w:line="360" w:lineRule="auto"/>
        <w:rPr>
          <w:rFonts w:ascii="宋体" w:hAnsi="宋体" w:cs="宋体"/>
        </w:rPr>
      </w:pPr>
    </w:p>
    <w:p>
      <w:pPr>
        <w:pStyle w:val="549"/>
        <w:spacing w:line="360" w:lineRule="auto"/>
        <w:jc w:val="right"/>
        <w:rPr>
          <w:rFonts w:ascii="宋体" w:hAnsi="宋体" w:cs="宋体"/>
          <w:sz w:val="22"/>
        </w:rPr>
      </w:pPr>
      <w:bookmarkStart w:id="184" w:name="_Toc133470544"/>
      <w:bookmarkStart w:id="185" w:name="_Toc133214103"/>
      <w:bookmarkStart w:id="186" w:name="_Toc137373399"/>
      <w:bookmarkStart w:id="187" w:name="_Toc133214310"/>
      <w:r>
        <w:rPr>
          <w:rFonts w:hint="eastAsia" w:ascii="宋体" w:hAnsi="宋体" w:cs="宋体"/>
          <w:sz w:val="22"/>
        </w:rPr>
        <w:t>[货币单位：人民币/元]</w:t>
      </w:r>
    </w:p>
    <w:tbl>
      <w:tblPr>
        <w:tblStyle w:val="89"/>
        <w:tblW w:w="8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976"/>
        <w:gridCol w:w="354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860" w:type="dxa"/>
            <w:vAlign w:val="center"/>
          </w:tcPr>
          <w:p>
            <w:pPr>
              <w:snapToGrid w:val="0"/>
              <w:jc w:val="center"/>
              <w:rPr>
                <w:rFonts w:ascii="宋体" w:hAnsi="宋体" w:cs="宋体"/>
                <w:b/>
                <w:sz w:val="22"/>
              </w:rPr>
            </w:pPr>
            <w:r>
              <w:rPr>
                <w:rFonts w:hint="eastAsia" w:ascii="宋体" w:hAnsi="宋体" w:cs="宋体"/>
                <w:b/>
                <w:sz w:val="22"/>
              </w:rPr>
              <w:t>序 号</w:t>
            </w:r>
          </w:p>
        </w:tc>
        <w:tc>
          <w:tcPr>
            <w:tcW w:w="2976" w:type="dxa"/>
            <w:vAlign w:val="center"/>
          </w:tcPr>
          <w:p>
            <w:pPr>
              <w:snapToGrid w:val="0"/>
              <w:jc w:val="center"/>
              <w:rPr>
                <w:rFonts w:ascii="宋体" w:hAnsi="宋体" w:cs="宋体"/>
                <w:b/>
                <w:sz w:val="22"/>
              </w:rPr>
            </w:pPr>
            <w:r>
              <w:rPr>
                <w:rFonts w:hint="eastAsia" w:ascii="宋体" w:hAnsi="宋体" w:cs="宋体"/>
                <w:b/>
                <w:sz w:val="22"/>
              </w:rPr>
              <w:t>内    容</w:t>
            </w:r>
          </w:p>
        </w:tc>
        <w:tc>
          <w:tcPr>
            <w:tcW w:w="3544" w:type="dxa"/>
            <w:vAlign w:val="center"/>
          </w:tcPr>
          <w:p>
            <w:pPr>
              <w:snapToGrid w:val="0"/>
              <w:jc w:val="center"/>
              <w:rPr>
                <w:rFonts w:ascii="宋体" w:hAnsi="宋体" w:cs="宋体"/>
                <w:b/>
                <w:sz w:val="22"/>
              </w:rPr>
            </w:pPr>
            <w:r>
              <w:rPr>
                <w:rFonts w:hint="eastAsia" w:ascii="宋体" w:hAnsi="宋体" w:cs="宋体"/>
                <w:b/>
                <w:sz w:val="22"/>
              </w:rPr>
              <w:t xml:space="preserve">投 标 报 价 </w:t>
            </w:r>
          </w:p>
        </w:tc>
        <w:tc>
          <w:tcPr>
            <w:tcW w:w="1423" w:type="dxa"/>
            <w:vAlign w:val="center"/>
          </w:tcPr>
          <w:p>
            <w:pPr>
              <w:snapToGrid w:val="0"/>
              <w:jc w:val="center"/>
              <w:rPr>
                <w:rFonts w:ascii="宋体" w:hAnsi="宋体" w:cs="宋体"/>
                <w:b/>
                <w:sz w:val="22"/>
              </w:rPr>
            </w:pPr>
            <w:r>
              <w:rPr>
                <w:rFonts w:hint="eastAsia" w:ascii="宋体" w:hAnsi="宋体" w:cs="宋体"/>
                <w:b/>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860" w:type="dxa"/>
            <w:vAlign w:val="center"/>
          </w:tcPr>
          <w:p>
            <w:pPr>
              <w:spacing w:line="300" w:lineRule="auto"/>
              <w:jc w:val="center"/>
              <w:rPr>
                <w:rFonts w:ascii="宋体" w:hAnsi="宋体" w:cs="宋体"/>
                <w:sz w:val="22"/>
              </w:rPr>
            </w:pPr>
            <w:r>
              <w:rPr>
                <w:rFonts w:hint="eastAsia" w:ascii="宋体" w:hAnsi="宋体" w:cs="宋体"/>
                <w:sz w:val="22"/>
              </w:rPr>
              <w:t>1</w:t>
            </w:r>
          </w:p>
        </w:tc>
        <w:tc>
          <w:tcPr>
            <w:tcW w:w="2976" w:type="dxa"/>
            <w:vAlign w:val="center"/>
          </w:tcPr>
          <w:p>
            <w:pPr>
              <w:snapToGrid w:val="0"/>
              <w:jc w:val="center"/>
              <w:rPr>
                <w:rFonts w:ascii="宋体" w:hAnsi="宋体" w:cs="宋体"/>
                <w:sz w:val="22"/>
              </w:rPr>
            </w:pPr>
            <w:r>
              <w:rPr>
                <w:rFonts w:hint="eastAsia" w:ascii="宋体" w:hAnsi="宋体" w:cs="宋体"/>
                <w:sz w:val="22"/>
              </w:rPr>
              <w:t>设备费(表</w:t>
            </w:r>
            <w:r>
              <w:rPr>
                <w:rFonts w:ascii="宋体" w:hAnsi="宋体" w:cs="宋体"/>
                <w:sz w:val="22"/>
              </w:rPr>
              <w:t>6</w:t>
            </w:r>
            <w:r>
              <w:rPr>
                <w:rFonts w:hint="eastAsia" w:ascii="宋体" w:hAnsi="宋体" w:cs="宋体"/>
                <w:sz w:val="22"/>
              </w:rPr>
              <w:t>.2)</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sz w:val="22"/>
              </w:rPr>
            </w:pPr>
          </w:p>
        </w:tc>
        <w:tc>
          <w:tcPr>
            <w:tcW w:w="2976" w:type="dxa"/>
            <w:vAlign w:val="center"/>
          </w:tcPr>
          <w:p>
            <w:pPr>
              <w:snapToGrid w:val="0"/>
              <w:jc w:val="center"/>
              <w:rPr>
                <w:rFonts w:ascii="宋体" w:hAnsi="宋体" w:cs="宋体"/>
                <w:sz w:val="22"/>
              </w:rPr>
            </w:pP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60" w:type="dxa"/>
            <w:vAlign w:val="center"/>
          </w:tcPr>
          <w:p>
            <w:pPr>
              <w:snapToGrid w:val="0"/>
              <w:jc w:val="center"/>
              <w:rPr>
                <w:rFonts w:ascii="宋体" w:hAnsi="宋体" w:cs="宋体"/>
                <w:sz w:val="22"/>
              </w:rPr>
            </w:pPr>
          </w:p>
        </w:tc>
        <w:tc>
          <w:tcPr>
            <w:tcW w:w="2976" w:type="dxa"/>
            <w:vAlign w:val="center"/>
          </w:tcPr>
          <w:p>
            <w:pPr>
              <w:snapToGrid w:val="0"/>
              <w:jc w:val="center"/>
              <w:rPr>
                <w:rFonts w:ascii="宋体" w:hAnsi="宋体" w:cs="宋体"/>
                <w:b/>
                <w:sz w:val="22"/>
              </w:rPr>
            </w:pPr>
            <w:r>
              <w:rPr>
                <w:rFonts w:hint="eastAsia" w:ascii="宋体" w:hAnsi="宋体" w:cs="宋体"/>
                <w:b/>
                <w:sz w:val="22"/>
              </w:rPr>
              <w:t>总    计</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bl>
    <w:p>
      <w:pPr>
        <w:pStyle w:val="549"/>
        <w:spacing w:line="360" w:lineRule="auto"/>
        <w:jc w:val="right"/>
        <w:rPr>
          <w:rFonts w:ascii="宋体" w:hAnsi="宋体" w:cs="宋体"/>
          <w:sz w:val="22"/>
        </w:rPr>
      </w:pPr>
    </w:p>
    <w:p>
      <w:pPr>
        <w:pStyle w:val="549"/>
        <w:spacing w:line="360" w:lineRule="auto"/>
        <w:rPr>
          <w:rFonts w:ascii="宋体" w:hAnsi="宋体" w:cs="宋体"/>
          <w:sz w:val="22"/>
        </w:rPr>
      </w:pPr>
      <w:r>
        <w:rPr>
          <w:rFonts w:hint="eastAsia" w:ascii="宋体" w:hAnsi="宋体" w:cs="宋体"/>
          <w:sz w:val="22"/>
        </w:rPr>
        <w:t>注：</w:t>
      </w:r>
    </w:p>
    <w:p>
      <w:pPr>
        <w:adjustRightInd w:val="0"/>
        <w:snapToGrid w:val="0"/>
        <w:spacing w:line="360" w:lineRule="auto"/>
        <w:ind w:left="840"/>
        <w:jc w:val="left"/>
        <w:textAlignment w:val="baseline"/>
        <w:rPr>
          <w:rFonts w:ascii="宋体" w:hAnsi="宋体" w:cs="宋体"/>
          <w:sz w:val="22"/>
        </w:rPr>
      </w:pPr>
      <w:r>
        <w:rPr>
          <w:rFonts w:hint="eastAsia" w:ascii="宋体" w:hAnsi="宋体" w:cs="宋体"/>
          <w:sz w:val="22"/>
        </w:rPr>
        <w:t>1、此表的“总计”系所有需招标人支付的投标金额总数即投标总价，投标总价中已包含投标人完成本招标项目的一切费用包括税费。</w:t>
      </w:r>
    </w:p>
    <w:p>
      <w:pPr>
        <w:pStyle w:val="549"/>
        <w:adjustRightInd w:val="0"/>
        <w:snapToGrid w:val="0"/>
        <w:spacing w:line="360" w:lineRule="auto"/>
        <w:ind w:left="840"/>
        <w:jc w:val="left"/>
        <w:textAlignment w:val="baseline"/>
        <w:rPr>
          <w:rFonts w:ascii="宋体" w:hAnsi="宋体" w:cs="宋体"/>
          <w:sz w:val="22"/>
        </w:rPr>
      </w:pPr>
      <w:r>
        <w:rPr>
          <w:rFonts w:hint="eastAsia" w:ascii="宋体" w:hAnsi="宋体" w:cs="宋体"/>
          <w:sz w:val="22"/>
        </w:rPr>
        <w:t>2、此表为表5.2、表5.3的汇总表。。</w:t>
      </w: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before="120" w:beforeLines="50" w:line="360" w:lineRule="auto"/>
        <w:rPr>
          <w:rFonts w:ascii="宋体" w:hAnsi="宋体" w:cs="宋体"/>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sectPr>
          <w:pgSz w:w="11907" w:h="16840"/>
          <w:pgMar w:top="1191" w:right="1191" w:bottom="1191" w:left="1191" w:header="567" w:footer="720" w:gutter="227"/>
          <w:cols w:space="720" w:num="1"/>
        </w:sectPr>
      </w:pPr>
    </w:p>
    <w:bookmarkEnd w:id="184"/>
    <w:bookmarkEnd w:id="185"/>
    <w:bookmarkEnd w:id="186"/>
    <w:bookmarkEnd w:id="187"/>
    <w:p>
      <w:pPr>
        <w:pStyle w:val="57"/>
        <w:spacing w:line="360" w:lineRule="auto"/>
        <w:jc w:val="center"/>
        <w:rPr>
          <w:rFonts w:ascii="黑体" w:hAnsi="黑体" w:eastAsia="黑体" w:cs="黑体"/>
          <w:b/>
          <w:sz w:val="28"/>
          <w:szCs w:val="28"/>
        </w:rPr>
      </w:pPr>
      <w:r>
        <w:rPr>
          <w:rFonts w:hint="eastAsia" w:ascii="黑体" w:hAnsi="黑体" w:eastAsia="黑体" w:cs="黑体"/>
          <w:b/>
          <w:sz w:val="28"/>
          <w:szCs w:val="28"/>
        </w:rPr>
        <w:t>5.2设备费分项报价表</w:t>
      </w:r>
    </w:p>
    <w:p>
      <w:pPr>
        <w:pStyle w:val="57"/>
        <w:spacing w:line="360" w:lineRule="auto"/>
        <w:jc w:val="right"/>
        <w:rPr>
          <w:rFonts w:ascii="宋体" w:hAnsi="宋体" w:cs="宋体"/>
          <w:b/>
          <w:sz w:val="32"/>
          <w:szCs w:val="32"/>
        </w:rPr>
      </w:pPr>
      <w:r>
        <w:rPr>
          <w:rFonts w:hint="eastAsia" w:ascii="宋体" w:hAnsi="宋体" w:cs="宋体"/>
          <w:sz w:val="22"/>
        </w:rPr>
        <w:t>[货币单位：人民币元]</w:t>
      </w:r>
    </w:p>
    <w:tbl>
      <w:tblPr>
        <w:tblStyle w:val="8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05"/>
        <w:gridCol w:w="1118"/>
        <w:gridCol w:w="1020"/>
        <w:gridCol w:w="745"/>
        <w:gridCol w:w="630"/>
        <w:gridCol w:w="570"/>
        <w:gridCol w:w="1514"/>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50" w:type="dxa"/>
            <w:vMerge w:val="restart"/>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序 号</w:t>
            </w:r>
          </w:p>
        </w:tc>
        <w:tc>
          <w:tcPr>
            <w:tcW w:w="150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11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102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74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产地</w:t>
            </w:r>
          </w:p>
        </w:tc>
        <w:tc>
          <w:tcPr>
            <w:tcW w:w="63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57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51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1436"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  价</w:t>
            </w:r>
          </w:p>
          <w:p>
            <w:pPr>
              <w:widowControl/>
              <w:jc w:val="center"/>
              <w:rPr>
                <w:rFonts w:ascii="宋体" w:hAnsi="宋体" w:cs="宋体"/>
                <w:b/>
                <w:bCs/>
                <w:kern w:val="0"/>
                <w:sz w:val="20"/>
              </w:rPr>
            </w:pPr>
            <w:r>
              <w:rPr>
                <w:rFonts w:hint="eastAsia" w:ascii="宋体" w:hAnsi="宋体" w:cs="宋体"/>
                <w:b/>
                <w:bCs/>
                <w:kern w:val="0"/>
                <w:sz w:val="20"/>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vMerge w:val="continue"/>
            <w:shd w:val="clear" w:color="auto" w:fill="auto"/>
            <w:vAlign w:val="center"/>
          </w:tcPr>
          <w:p>
            <w:pPr>
              <w:widowControl/>
              <w:jc w:val="left"/>
              <w:rPr>
                <w:rFonts w:ascii="宋体" w:hAnsi="宋体" w:cs="宋体"/>
                <w:b/>
                <w:bCs/>
                <w:kern w:val="0"/>
                <w:sz w:val="20"/>
              </w:rPr>
            </w:pPr>
          </w:p>
        </w:tc>
        <w:tc>
          <w:tcPr>
            <w:tcW w:w="1505" w:type="dxa"/>
            <w:vMerge w:val="continue"/>
            <w:shd w:val="clear" w:color="auto" w:fill="auto"/>
            <w:vAlign w:val="center"/>
          </w:tcPr>
          <w:p>
            <w:pPr>
              <w:widowControl/>
              <w:jc w:val="left"/>
              <w:rPr>
                <w:rFonts w:ascii="宋体" w:hAnsi="宋体" w:cs="宋体"/>
                <w:b/>
                <w:bCs/>
                <w:kern w:val="0"/>
                <w:sz w:val="20"/>
              </w:rPr>
            </w:pPr>
          </w:p>
        </w:tc>
        <w:tc>
          <w:tcPr>
            <w:tcW w:w="1118" w:type="dxa"/>
            <w:vMerge w:val="continue"/>
            <w:shd w:val="clear" w:color="auto" w:fill="auto"/>
            <w:vAlign w:val="center"/>
          </w:tcPr>
          <w:p>
            <w:pPr>
              <w:widowControl/>
              <w:jc w:val="left"/>
              <w:rPr>
                <w:rFonts w:ascii="宋体" w:hAnsi="宋体" w:cs="宋体"/>
                <w:b/>
                <w:bCs/>
                <w:kern w:val="0"/>
                <w:sz w:val="20"/>
              </w:rPr>
            </w:pPr>
          </w:p>
        </w:tc>
        <w:tc>
          <w:tcPr>
            <w:tcW w:w="1020" w:type="dxa"/>
            <w:vMerge w:val="continue"/>
            <w:shd w:val="clear" w:color="auto" w:fill="auto"/>
            <w:vAlign w:val="center"/>
          </w:tcPr>
          <w:p>
            <w:pPr>
              <w:widowControl/>
              <w:jc w:val="left"/>
              <w:rPr>
                <w:rFonts w:ascii="宋体" w:hAnsi="宋体" w:cs="宋体"/>
                <w:b/>
                <w:bCs/>
                <w:kern w:val="0"/>
                <w:sz w:val="20"/>
              </w:rPr>
            </w:pPr>
          </w:p>
        </w:tc>
        <w:tc>
          <w:tcPr>
            <w:tcW w:w="745" w:type="dxa"/>
            <w:vMerge w:val="continue"/>
            <w:shd w:val="clear" w:color="auto" w:fill="auto"/>
            <w:vAlign w:val="center"/>
          </w:tcPr>
          <w:p>
            <w:pPr>
              <w:widowControl/>
              <w:jc w:val="left"/>
              <w:rPr>
                <w:rFonts w:ascii="宋体" w:hAnsi="宋体" w:cs="宋体"/>
                <w:b/>
                <w:bCs/>
                <w:kern w:val="0"/>
                <w:sz w:val="20"/>
              </w:rPr>
            </w:pPr>
          </w:p>
        </w:tc>
        <w:tc>
          <w:tcPr>
            <w:tcW w:w="630" w:type="dxa"/>
            <w:vMerge w:val="continue"/>
            <w:shd w:val="clear" w:color="auto" w:fill="auto"/>
            <w:vAlign w:val="center"/>
          </w:tcPr>
          <w:p>
            <w:pPr>
              <w:widowControl/>
              <w:jc w:val="left"/>
              <w:rPr>
                <w:rFonts w:ascii="宋体" w:hAnsi="宋体" w:cs="宋体"/>
                <w:b/>
                <w:bCs/>
                <w:kern w:val="0"/>
                <w:sz w:val="20"/>
              </w:rPr>
            </w:pPr>
          </w:p>
        </w:tc>
        <w:tc>
          <w:tcPr>
            <w:tcW w:w="570" w:type="dxa"/>
            <w:vMerge w:val="continue"/>
            <w:shd w:val="clear" w:color="auto" w:fill="auto"/>
            <w:vAlign w:val="center"/>
          </w:tcPr>
          <w:p>
            <w:pPr>
              <w:widowControl/>
              <w:jc w:val="left"/>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436"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1</w:t>
            </w: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2</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3</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4</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shd w:val="clear" w:color="000000" w:fill="FFFFFF"/>
            <w:vAlign w:val="center"/>
          </w:tcPr>
          <w:p>
            <w:pPr>
              <w:widowControl/>
              <w:jc w:val="center"/>
              <w:rPr>
                <w:rFonts w:ascii="宋体" w:hAnsi="宋体" w:cs="宋体"/>
                <w:b/>
                <w:bCs/>
                <w:kern w:val="0"/>
                <w:sz w:val="20"/>
              </w:rPr>
            </w:pPr>
          </w:p>
        </w:tc>
        <w:tc>
          <w:tcPr>
            <w:tcW w:w="1020" w:type="dxa"/>
            <w:shd w:val="clear" w:color="000000" w:fill="FFFFFF"/>
            <w:vAlign w:val="center"/>
          </w:tcPr>
          <w:p>
            <w:pPr>
              <w:widowControl/>
              <w:jc w:val="center"/>
              <w:rPr>
                <w:rFonts w:ascii="宋体" w:hAnsi="宋体" w:cs="宋体"/>
                <w:b/>
                <w:bCs/>
                <w:kern w:val="0"/>
                <w:sz w:val="20"/>
              </w:rPr>
            </w:pPr>
          </w:p>
        </w:tc>
        <w:tc>
          <w:tcPr>
            <w:tcW w:w="745" w:type="dxa"/>
            <w:shd w:val="clear" w:color="000000" w:fill="FFFFFF"/>
            <w:vAlign w:val="center"/>
          </w:tcPr>
          <w:p>
            <w:pPr>
              <w:widowControl/>
              <w:rPr>
                <w:rFonts w:ascii="宋体" w:hAnsi="宋体" w:cs="宋体"/>
                <w:b/>
                <w:bCs/>
                <w:kern w:val="0"/>
                <w:sz w:val="20"/>
              </w:rPr>
            </w:pPr>
          </w:p>
        </w:tc>
        <w:tc>
          <w:tcPr>
            <w:tcW w:w="630" w:type="dxa"/>
            <w:shd w:val="clear" w:color="000000" w:fill="FFFFFF"/>
            <w:vAlign w:val="center"/>
          </w:tcPr>
          <w:p>
            <w:pPr>
              <w:widowControl/>
              <w:rPr>
                <w:rFonts w:ascii="宋体" w:hAnsi="宋体" w:cs="宋体"/>
                <w:b/>
                <w:bCs/>
                <w:kern w:val="0"/>
                <w:sz w:val="20"/>
              </w:rPr>
            </w:pPr>
          </w:p>
        </w:tc>
        <w:tc>
          <w:tcPr>
            <w:tcW w:w="570" w:type="dxa"/>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合计（不含税价）</w:t>
            </w:r>
          </w:p>
        </w:tc>
        <w:tc>
          <w:tcPr>
            <w:tcW w:w="143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43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合计（含税价）</w:t>
            </w: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bl>
    <w:p>
      <w:pPr>
        <w:widowControl/>
        <w:spacing w:line="300" w:lineRule="auto"/>
        <w:rPr>
          <w:rFonts w:ascii="宋体" w:hAnsi="宋体" w:cs="宋体"/>
          <w:sz w:val="22"/>
        </w:rPr>
      </w:pPr>
    </w:p>
    <w:p>
      <w:pPr>
        <w:widowControl/>
        <w:spacing w:line="300" w:lineRule="auto"/>
        <w:rPr>
          <w:rFonts w:ascii="宋体" w:hAnsi="宋体" w:cs="宋体"/>
          <w:sz w:val="22"/>
        </w:rPr>
      </w:pPr>
      <w:r>
        <w:rPr>
          <w:rFonts w:hint="eastAsia" w:ascii="宋体" w:hAnsi="宋体" w:cs="宋体"/>
          <w:sz w:val="22"/>
        </w:rPr>
        <w:t>注：</w:t>
      </w:r>
    </w:p>
    <w:p>
      <w:pPr>
        <w:widowControl/>
        <w:numPr>
          <w:ilvl w:val="0"/>
          <w:numId w:val="54"/>
        </w:numPr>
        <w:tabs>
          <w:tab w:val="left" w:pos="284"/>
          <w:tab w:val="clear" w:pos="1200"/>
        </w:tabs>
        <w:spacing w:line="300" w:lineRule="auto"/>
        <w:ind w:left="284" w:hanging="284"/>
        <w:rPr>
          <w:rFonts w:ascii="宋体" w:hAnsi="宋体" w:cs="宋体"/>
          <w:sz w:val="22"/>
        </w:rPr>
      </w:pPr>
      <w:r>
        <w:rPr>
          <w:rFonts w:hint="eastAsia" w:ascii="宋体" w:hAnsi="宋体" w:cs="宋体"/>
          <w:sz w:val="22"/>
        </w:rPr>
        <w:t>投标人应给出设备详细的价格细目。</w:t>
      </w:r>
    </w:p>
    <w:p>
      <w:pPr>
        <w:widowControl/>
        <w:numPr>
          <w:ilvl w:val="0"/>
          <w:numId w:val="54"/>
        </w:numPr>
        <w:tabs>
          <w:tab w:val="left" w:pos="284"/>
          <w:tab w:val="clear" w:pos="1200"/>
        </w:tabs>
        <w:spacing w:line="300" w:lineRule="auto"/>
        <w:ind w:left="284" w:hanging="284"/>
        <w:rPr>
          <w:rFonts w:ascii="宋体" w:hAnsi="宋体" w:cs="宋体"/>
          <w:sz w:val="22"/>
        </w:rPr>
      </w:pPr>
      <w:r>
        <w:rPr>
          <w:rFonts w:hint="eastAsia" w:ascii="宋体" w:hAnsi="宋体" w:cs="宋体"/>
          <w:sz w:val="22"/>
        </w:rPr>
        <w:t>综合单价包括但不限于产品生产、包装、运至指定地点的运输、装卸、保险、安装、调试及各种税费及所有第五章要求的伴随服务等招标文件规定的全部相关费用。</w:t>
      </w: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sectPr>
          <w:pgSz w:w="11907" w:h="16840"/>
          <w:pgMar w:top="1191" w:right="1191" w:bottom="1191" w:left="1191" w:header="567" w:footer="720" w:gutter="227"/>
          <w:cols w:space="720" w:num="1"/>
        </w:sectPr>
      </w:pPr>
    </w:p>
    <w:p>
      <w:pPr>
        <w:spacing w:line="360" w:lineRule="auto"/>
        <w:jc w:val="center"/>
        <w:rPr>
          <w:rFonts w:ascii="黑体" w:hAnsi="黑体" w:eastAsia="黑体" w:cs="黑体"/>
          <w:b/>
          <w:sz w:val="28"/>
          <w:szCs w:val="28"/>
        </w:rPr>
      </w:pPr>
      <w:r>
        <w:rPr>
          <w:rFonts w:hint="eastAsia" w:ascii="黑体" w:hAnsi="黑体" w:eastAsia="黑体" w:cs="黑体"/>
          <w:b/>
          <w:sz w:val="28"/>
          <w:szCs w:val="28"/>
        </w:rPr>
        <w:t>5.3备品备件分项报价表</w:t>
      </w:r>
    </w:p>
    <w:tbl>
      <w:tblPr>
        <w:tblStyle w:val="89"/>
        <w:tblpPr w:leftFromText="180" w:rightFromText="180" w:vertAnchor="text" w:tblpY="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018"/>
        <w:gridCol w:w="1019"/>
        <w:gridCol w:w="779"/>
        <w:gridCol w:w="859"/>
        <w:gridCol w:w="700"/>
        <w:gridCol w:w="700"/>
        <w:gridCol w:w="1119"/>
        <w:gridCol w:w="111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序 号</w:t>
            </w:r>
          </w:p>
        </w:tc>
        <w:tc>
          <w:tcPr>
            <w:tcW w:w="101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01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77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85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原产地</w:t>
            </w:r>
          </w:p>
        </w:tc>
        <w:tc>
          <w:tcPr>
            <w:tcW w:w="70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70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859"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vMerge w:val="continue"/>
            <w:shd w:val="clear" w:color="auto" w:fill="auto"/>
            <w:vAlign w:val="center"/>
          </w:tcPr>
          <w:p>
            <w:pPr>
              <w:widowControl/>
              <w:jc w:val="center"/>
              <w:rPr>
                <w:rFonts w:ascii="宋体" w:hAnsi="宋体" w:cs="宋体"/>
                <w:b/>
                <w:bCs/>
                <w:kern w:val="0"/>
                <w:sz w:val="20"/>
              </w:rPr>
            </w:pPr>
          </w:p>
        </w:tc>
        <w:tc>
          <w:tcPr>
            <w:tcW w:w="1018" w:type="dxa"/>
            <w:vMerge w:val="continue"/>
            <w:shd w:val="clear" w:color="auto" w:fill="auto"/>
            <w:vAlign w:val="center"/>
          </w:tcPr>
          <w:p>
            <w:pPr>
              <w:widowControl/>
              <w:jc w:val="left"/>
              <w:rPr>
                <w:rFonts w:ascii="宋体" w:hAnsi="宋体" w:cs="宋体"/>
                <w:b/>
                <w:bCs/>
                <w:kern w:val="0"/>
                <w:sz w:val="20"/>
              </w:rPr>
            </w:pPr>
          </w:p>
        </w:tc>
        <w:tc>
          <w:tcPr>
            <w:tcW w:w="1019" w:type="dxa"/>
            <w:vMerge w:val="continue"/>
            <w:shd w:val="clear" w:color="auto" w:fill="auto"/>
            <w:vAlign w:val="center"/>
          </w:tcPr>
          <w:p>
            <w:pPr>
              <w:widowControl/>
              <w:jc w:val="left"/>
              <w:rPr>
                <w:rFonts w:ascii="宋体" w:hAnsi="宋体" w:cs="宋体"/>
                <w:b/>
                <w:bCs/>
                <w:kern w:val="0"/>
                <w:sz w:val="20"/>
              </w:rPr>
            </w:pPr>
          </w:p>
        </w:tc>
        <w:tc>
          <w:tcPr>
            <w:tcW w:w="779" w:type="dxa"/>
            <w:vMerge w:val="continue"/>
            <w:shd w:val="clear" w:color="auto" w:fill="auto"/>
            <w:vAlign w:val="center"/>
          </w:tcPr>
          <w:p>
            <w:pPr>
              <w:widowControl/>
              <w:jc w:val="left"/>
              <w:rPr>
                <w:rFonts w:ascii="宋体" w:hAnsi="宋体" w:cs="宋体"/>
                <w:b/>
                <w:bCs/>
                <w:kern w:val="0"/>
                <w:sz w:val="20"/>
              </w:rPr>
            </w:pPr>
          </w:p>
        </w:tc>
        <w:tc>
          <w:tcPr>
            <w:tcW w:w="859" w:type="dxa"/>
            <w:vMerge w:val="continue"/>
            <w:shd w:val="clear" w:color="auto" w:fill="auto"/>
            <w:vAlign w:val="center"/>
          </w:tcPr>
          <w:p>
            <w:pPr>
              <w:widowControl/>
              <w:jc w:val="left"/>
              <w:rPr>
                <w:rFonts w:ascii="宋体" w:hAnsi="宋体" w:cs="宋体"/>
                <w:b/>
                <w:bCs/>
                <w:kern w:val="0"/>
                <w:sz w:val="20"/>
              </w:rPr>
            </w:pPr>
          </w:p>
        </w:tc>
        <w:tc>
          <w:tcPr>
            <w:tcW w:w="700" w:type="dxa"/>
            <w:vMerge w:val="continue"/>
            <w:shd w:val="clear" w:color="auto" w:fill="auto"/>
            <w:vAlign w:val="center"/>
          </w:tcPr>
          <w:p>
            <w:pPr>
              <w:widowControl/>
              <w:jc w:val="left"/>
              <w:rPr>
                <w:rFonts w:ascii="宋体" w:hAnsi="宋体" w:cs="宋体"/>
                <w:b/>
                <w:bCs/>
                <w:kern w:val="0"/>
                <w:sz w:val="20"/>
              </w:rPr>
            </w:pPr>
          </w:p>
        </w:tc>
        <w:tc>
          <w:tcPr>
            <w:tcW w:w="700" w:type="dxa"/>
            <w:vMerge w:val="continue"/>
            <w:shd w:val="clear" w:color="auto" w:fill="auto"/>
            <w:vAlign w:val="center"/>
          </w:tcPr>
          <w:p>
            <w:pPr>
              <w:widowControl/>
              <w:jc w:val="left"/>
              <w:rPr>
                <w:rFonts w:ascii="宋体" w:hAnsi="宋体" w:cs="宋体"/>
                <w:b/>
                <w:bCs/>
                <w:kern w:val="0"/>
                <w:sz w:val="20"/>
              </w:rPr>
            </w:pP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119"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859" w:type="dxa"/>
            <w:vMerge w:val="continue"/>
            <w:vAlign w:val="center"/>
          </w:tcPr>
          <w:p>
            <w:pPr>
              <w:widowControl/>
              <w:jc w:val="left"/>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1</w:t>
            </w:r>
          </w:p>
        </w:tc>
        <w:tc>
          <w:tcPr>
            <w:tcW w:w="1018" w:type="dxa"/>
            <w:shd w:val="clear" w:color="000000" w:fill="FFFFFF"/>
            <w:vAlign w:val="center"/>
          </w:tcPr>
          <w:p>
            <w:pPr>
              <w:widowControl/>
              <w:jc w:val="center"/>
              <w:rPr>
                <w:rFonts w:ascii="宋体" w:hAnsi="宋体" w:cs="宋体"/>
                <w:b/>
                <w:bCs/>
                <w:kern w:val="0"/>
                <w:sz w:val="20"/>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2</w:t>
            </w: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3</w:t>
            </w: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kern w:val="0"/>
                <w:sz w:val="20"/>
              </w:rPr>
            </w:pPr>
          </w:p>
        </w:tc>
        <w:tc>
          <w:tcPr>
            <w:tcW w:w="1018" w:type="dxa"/>
            <w:shd w:val="clear" w:color="000000" w:fill="FFFFFF"/>
            <w:vAlign w:val="center"/>
          </w:tcPr>
          <w:p>
            <w:pPr>
              <w:widowControl/>
              <w:jc w:val="center"/>
              <w:rPr>
                <w:rFonts w:ascii="宋体" w:hAnsi="宋体"/>
                <w:b/>
                <w:bCs/>
                <w:kern w:val="0"/>
                <w:szCs w:val="21"/>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kern w:val="0"/>
                <w:sz w:val="20"/>
              </w:rPr>
            </w:pPr>
          </w:p>
        </w:tc>
        <w:tc>
          <w:tcPr>
            <w:tcW w:w="1018" w:type="dxa"/>
            <w:shd w:val="clear" w:color="000000" w:fill="FFFFFF"/>
            <w:vAlign w:val="center"/>
          </w:tcPr>
          <w:p>
            <w:pPr>
              <w:widowControl/>
              <w:snapToGrid w:val="0"/>
              <w:rPr>
                <w:rFonts w:ascii="宋体" w:hAnsi="宋体" w:cs="宋体"/>
                <w:kern w:val="0"/>
                <w:sz w:val="22"/>
              </w:rPr>
            </w:pPr>
          </w:p>
        </w:tc>
        <w:tc>
          <w:tcPr>
            <w:tcW w:w="1019" w:type="dxa"/>
            <w:shd w:val="clear" w:color="000000" w:fill="FFFFFF"/>
            <w:vAlign w:val="center"/>
          </w:tcPr>
          <w:p>
            <w:pPr>
              <w:widowControl/>
              <w:snapToGrid w:val="0"/>
              <w:rPr>
                <w:rFonts w:ascii="宋体" w:hAnsi="宋体"/>
                <w:b/>
                <w:bCs/>
                <w:kern w:val="0"/>
                <w:sz w:val="22"/>
              </w:rPr>
            </w:pPr>
          </w:p>
        </w:tc>
        <w:tc>
          <w:tcPr>
            <w:tcW w:w="779" w:type="dxa"/>
            <w:shd w:val="clear" w:color="000000" w:fill="FFFFFF"/>
            <w:vAlign w:val="center"/>
          </w:tcPr>
          <w:p>
            <w:pPr>
              <w:widowControl/>
              <w:snapToGrid w:val="0"/>
              <w:jc w:val="center"/>
              <w:rPr>
                <w:rFonts w:ascii="宋体" w:hAnsi="宋体" w:cs="宋体"/>
                <w:kern w:val="0"/>
                <w:sz w:val="20"/>
              </w:rPr>
            </w:pPr>
          </w:p>
        </w:tc>
        <w:tc>
          <w:tcPr>
            <w:tcW w:w="859" w:type="dxa"/>
            <w:shd w:val="clear" w:color="000000" w:fill="FFFFFF"/>
            <w:vAlign w:val="center"/>
          </w:tcPr>
          <w:p>
            <w:pPr>
              <w:widowControl/>
              <w:snapToGrid w:val="0"/>
              <w:jc w:val="center"/>
              <w:rPr>
                <w:rFonts w:ascii="宋体" w:hAnsi="宋体" w:cs="宋体"/>
                <w:b/>
                <w:bCs/>
                <w:kern w:val="0"/>
                <w:sz w:val="20"/>
              </w:rPr>
            </w:pPr>
          </w:p>
        </w:tc>
        <w:tc>
          <w:tcPr>
            <w:tcW w:w="700" w:type="dxa"/>
            <w:shd w:val="clear" w:color="000000" w:fill="FFFFFF"/>
            <w:vAlign w:val="center"/>
          </w:tcPr>
          <w:p>
            <w:pPr>
              <w:snapToGrid w:val="0"/>
              <w:jc w:val="center"/>
              <w:rPr>
                <w:rFonts w:ascii="宋体" w:hAnsi="宋体"/>
                <w:sz w:val="20"/>
              </w:rPr>
            </w:pPr>
          </w:p>
        </w:tc>
        <w:tc>
          <w:tcPr>
            <w:tcW w:w="700" w:type="dxa"/>
            <w:shd w:val="clear" w:color="000000" w:fill="FFFFFF"/>
            <w:vAlign w:val="center"/>
          </w:tcPr>
          <w:p>
            <w:pPr>
              <w:widowControl/>
              <w:snapToGrid w:val="0"/>
              <w:rPr>
                <w:rFonts w:ascii="宋体" w:hAnsi="宋体"/>
                <w:b/>
                <w:bCs/>
                <w:kern w:val="0"/>
                <w:sz w:val="22"/>
              </w:rPr>
            </w:pPr>
          </w:p>
        </w:tc>
        <w:tc>
          <w:tcPr>
            <w:tcW w:w="1119" w:type="dxa"/>
            <w:shd w:val="clear" w:color="000000" w:fill="FFFFFF"/>
            <w:vAlign w:val="center"/>
          </w:tcPr>
          <w:p>
            <w:pPr>
              <w:widowControl/>
              <w:jc w:val="center"/>
              <w:rPr>
                <w:rFonts w:ascii="宋体" w:hAnsi="宋体" w:cs="宋体"/>
                <w:b/>
                <w:bCs/>
                <w:kern w:val="0"/>
                <w:sz w:val="20"/>
              </w:rPr>
            </w:pPr>
          </w:p>
        </w:tc>
        <w:tc>
          <w:tcPr>
            <w:tcW w:w="1119" w:type="dxa"/>
            <w:shd w:val="clear" w:color="000000" w:fill="FFFFFF"/>
            <w:vAlign w:val="center"/>
          </w:tcPr>
          <w:p>
            <w:pPr>
              <w:widowControl/>
              <w:jc w:val="left"/>
              <w:rPr>
                <w:rFonts w:ascii="宋体" w:hAnsi="宋体" w:cs="宋体"/>
                <w:bCs/>
                <w:kern w:val="0"/>
                <w:sz w:val="20"/>
              </w:rPr>
            </w:pPr>
          </w:p>
        </w:tc>
        <w:tc>
          <w:tcPr>
            <w:tcW w:w="859"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合计（不含税价）</w:t>
            </w:r>
          </w:p>
        </w:tc>
        <w:tc>
          <w:tcPr>
            <w:tcW w:w="1119" w:type="dxa"/>
            <w:vAlign w:val="center"/>
          </w:tcPr>
          <w:p>
            <w:pPr>
              <w:widowControl/>
              <w:jc w:val="center"/>
              <w:rPr>
                <w:rFonts w:ascii="宋体" w:hAnsi="宋体" w:cs="宋体"/>
                <w:kern w:val="0"/>
                <w:sz w:val="20"/>
              </w:rPr>
            </w:pPr>
          </w:p>
        </w:tc>
        <w:tc>
          <w:tcPr>
            <w:tcW w:w="859" w:type="dxa"/>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119" w:type="dxa"/>
            <w:vAlign w:val="center"/>
          </w:tcPr>
          <w:p>
            <w:pPr>
              <w:widowControl/>
              <w:jc w:val="center"/>
              <w:rPr>
                <w:rFonts w:ascii="宋体" w:hAnsi="宋体" w:cs="宋体"/>
                <w:kern w:val="0"/>
                <w:sz w:val="20"/>
              </w:rPr>
            </w:pPr>
          </w:p>
        </w:tc>
        <w:tc>
          <w:tcPr>
            <w:tcW w:w="859" w:type="dxa"/>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kern w:val="0"/>
                <w:sz w:val="20"/>
              </w:rPr>
            </w:pPr>
            <w:r>
              <w:rPr>
                <w:rFonts w:hint="eastAsia" w:ascii="宋体" w:hAnsi="宋体" w:cs="宋体"/>
                <w:b/>
                <w:bCs/>
                <w:kern w:val="0"/>
                <w:sz w:val="20"/>
              </w:rPr>
              <w:t>合计（含税价）</w:t>
            </w:r>
          </w:p>
        </w:tc>
        <w:tc>
          <w:tcPr>
            <w:tcW w:w="1119" w:type="dxa"/>
            <w:vAlign w:val="center"/>
          </w:tcPr>
          <w:p>
            <w:pPr>
              <w:widowControl/>
              <w:jc w:val="center"/>
              <w:rPr>
                <w:rFonts w:ascii="宋体" w:hAnsi="宋体" w:cs="宋体"/>
                <w:kern w:val="0"/>
                <w:sz w:val="20"/>
              </w:rPr>
            </w:pPr>
          </w:p>
        </w:tc>
        <w:tc>
          <w:tcPr>
            <w:tcW w:w="859" w:type="dxa"/>
            <w:vAlign w:val="center"/>
          </w:tcPr>
          <w:p>
            <w:pPr>
              <w:widowControl/>
              <w:jc w:val="center"/>
              <w:rPr>
                <w:rFonts w:ascii="宋体" w:hAnsi="宋体" w:cs="宋体"/>
                <w:kern w:val="0"/>
                <w:sz w:val="20"/>
              </w:rPr>
            </w:pPr>
          </w:p>
        </w:tc>
      </w:tr>
    </w:tbl>
    <w:p>
      <w:pPr>
        <w:spacing w:line="360" w:lineRule="auto"/>
        <w:rPr>
          <w:rFonts w:ascii="宋体" w:hAnsi="宋体" w:cs="宋体"/>
          <w:sz w:val="22"/>
        </w:rPr>
      </w:pPr>
      <w:r>
        <w:rPr>
          <w:rFonts w:hint="eastAsia" w:ascii="宋体" w:hAnsi="宋体" w:cs="宋体"/>
          <w:sz w:val="22"/>
        </w:rPr>
        <w:t>注：免费质保期</w:t>
      </w:r>
      <w:r>
        <w:rPr>
          <w:rFonts w:ascii="宋体" w:hAnsi="宋体" w:cs="宋体"/>
          <w:sz w:val="22"/>
        </w:rPr>
        <w:t>满后正常运行二年</w:t>
      </w:r>
      <w:r>
        <w:rPr>
          <w:rFonts w:hint="eastAsia" w:ascii="宋体" w:hAnsi="宋体" w:cs="宋体"/>
          <w:sz w:val="22"/>
        </w:rPr>
        <w:t>内</w:t>
      </w:r>
      <w:r>
        <w:rPr>
          <w:rFonts w:ascii="宋体" w:hAnsi="宋体" w:cs="宋体"/>
          <w:sz w:val="22"/>
        </w:rPr>
        <w:t>所需的备品、备件，</w:t>
      </w:r>
      <w:r>
        <w:rPr>
          <w:rFonts w:hint="eastAsia" w:ascii="宋体" w:hAnsi="宋体" w:cs="宋体"/>
          <w:sz w:val="22"/>
        </w:rPr>
        <w:t>清单由投标人自列，费用不计入总价。</w:t>
      </w:r>
    </w:p>
    <w:p>
      <w:pPr>
        <w:spacing w:line="360" w:lineRule="auto"/>
        <w:rPr>
          <w:rFonts w:ascii="宋体" w:hAnsi="宋体" w:cs="宋体"/>
          <w:sz w:val="22"/>
        </w:rPr>
      </w:pPr>
    </w:p>
    <w:p>
      <w:pPr>
        <w:spacing w:line="360" w:lineRule="auto"/>
        <w:rPr>
          <w:rFonts w:ascii="宋体" w:hAnsi="宋体" w:cs="宋体"/>
          <w:sz w:val="22"/>
        </w:rPr>
      </w:pPr>
    </w:p>
    <w:p>
      <w:pPr>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Times New Roman" w:hAnsi="Times New Roman" w:eastAsia="Times New Roman"/>
        </w:rPr>
        <w:sectPr>
          <w:footerReference r:id="rId19" w:type="default"/>
          <w:pgSz w:w="12240" w:h="15840"/>
          <w:pgMar w:top="1500" w:right="1580" w:bottom="1120" w:left="1700" w:header="0" w:footer="921" w:gutter="0"/>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w:t>
      </w:r>
    </w:p>
    <w:p>
      <w:pPr>
        <w:pStyle w:val="3"/>
        <w:jc w:val="center"/>
        <w:rPr>
          <w:rStyle w:val="97"/>
          <w:rFonts w:ascii="黑体" w:hAnsi="黑体" w:eastAsia="黑体" w:cs="黑体"/>
          <w:b/>
          <w:bCs/>
          <w:sz w:val="32"/>
        </w:rPr>
      </w:pPr>
      <w:bookmarkStart w:id="188" w:name="_Toc27654"/>
      <w:r>
        <w:rPr>
          <w:rStyle w:val="97"/>
          <w:rFonts w:hint="eastAsia" w:ascii="黑体" w:hAnsi="黑体" w:eastAsia="黑体" w:cs="黑体"/>
          <w:b/>
          <w:bCs/>
          <w:sz w:val="32"/>
        </w:rPr>
        <w:t>6.资格审查资料</w:t>
      </w:r>
      <w:bookmarkEnd w:id="188"/>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黑体" w:hAnsi="黑体" w:eastAsia="黑体" w:cs="黑体"/>
          <w:b/>
          <w:sz w:val="28"/>
          <w:szCs w:val="28"/>
        </w:rPr>
      </w:pPr>
      <w:r>
        <w:rPr>
          <w:rFonts w:hint="eastAsia" w:ascii="黑体" w:hAnsi="黑体" w:eastAsia="黑体" w:cs="黑体"/>
          <w:b/>
          <w:sz w:val="28"/>
          <w:szCs w:val="28"/>
        </w:rPr>
        <w:t>6.1基本情况表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设</w:t>
            </w:r>
            <w:r>
              <w:rPr>
                <w:rFonts w:hint="eastAsia" w:ascii="宋体" w:hAnsi="宋体" w:cs="微软雅黑"/>
                <w:spacing w:val="-2"/>
                <w:kern w:val="0"/>
                <w:sz w:val="22"/>
              </w:rPr>
              <w:t>备</w:t>
            </w:r>
            <w:r>
              <w:rPr>
                <w:rFonts w:hint="eastAsia" w:ascii="宋体" w:hAnsi="宋体" w:cs="微软雅黑"/>
                <w:kern w:val="0"/>
                <w:sz w:val="22"/>
              </w:rPr>
              <w:t>制</w:t>
            </w:r>
            <w:r>
              <w:rPr>
                <w:rFonts w:hint="eastAsia" w:ascii="宋体" w:hAnsi="宋体" w:cs="微软雅黑"/>
                <w:spacing w:val="-2"/>
                <w:kern w:val="0"/>
                <w:sz w:val="22"/>
              </w:rPr>
              <w:t>造</w:t>
            </w:r>
            <w:r>
              <w:rPr>
                <w:rFonts w:hint="eastAsia" w:ascii="宋体" w:hAnsi="宋体" w:cs="微软雅黑"/>
                <w:kern w:val="0"/>
                <w:sz w:val="22"/>
              </w:rPr>
              <w:t>商</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pgSz w:w="11907" w:h="16840"/>
          <w:pgMar w:top="1191" w:right="1191" w:bottom="1191" w:left="1191" w:header="567" w:footer="720" w:gutter="227"/>
          <w:cols w:space="720" w:num="1"/>
        </w:sectPr>
      </w:pPr>
    </w:p>
    <w:p>
      <w:pPr>
        <w:spacing w:line="360" w:lineRule="auto"/>
        <w:ind w:firstLine="321"/>
        <w:jc w:val="center"/>
        <w:rPr>
          <w:rFonts w:ascii="黑体" w:hAnsi="黑体" w:eastAsia="黑体" w:cs="黑体"/>
          <w:b/>
          <w:sz w:val="28"/>
          <w:szCs w:val="28"/>
        </w:rPr>
      </w:pPr>
      <w:r>
        <w:rPr>
          <w:rFonts w:hint="eastAsia" w:ascii="黑体" w:hAnsi="黑体" w:eastAsia="黑体" w:cs="黑体"/>
          <w:b/>
          <w:sz w:val="28"/>
          <w:szCs w:val="28"/>
        </w:rPr>
        <w:t>6.2投标人一般情况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工程技术人员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生产工人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销售人员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92" w:leftChars="-255" w:right="-20" w:hanging="627" w:hangingChars="223"/>
        <w:jc w:val="center"/>
        <w:rPr>
          <w:rFonts w:ascii="黑体" w:hAnsi="黑体" w:eastAsia="黑体" w:cs="黑体"/>
          <w:b/>
          <w:sz w:val="28"/>
          <w:szCs w:val="28"/>
        </w:rPr>
      </w:pPr>
      <w:r>
        <w:rPr>
          <w:rFonts w:hint="eastAsia" w:ascii="黑体" w:hAnsi="黑体" w:eastAsia="黑体" w:cs="黑体"/>
          <w:b/>
          <w:sz w:val="28"/>
          <w:szCs w:val="28"/>
        </w:rPr>
        <w:t>6.3 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具有独立法人资格的制造商或代理商，制造商注册资金不少于人民币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 xml:space="preserve">(按投标截止日中国人民银行公布的汇率中间价换算)，代理商注册资金不少于人民币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p>
    <w:p>
      <w:pPr>
        <w:rPr>
          <w:rFonts w:ascii="宋体" w:hAnsi="宋体" w:cs="宋体"/>
          <w:sz w:val="32"/>
          <w:szCs w:val="32"/>
        </w:rPr>
        <w:sectPr>
          <w:headerReference r:id="rId20" w:type="default"/>
          <w:pgSz w:w="11907" w:h="16840"/>
          <w:pgMar w:top="1191" w:right="1191" w:bottom="1191" w:left="1191" w:header="567" w:footer="720" w:gutter="227"/>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92" w:leftChars="-255" w:right="-20" w:hanging="627" w:hangingChars="223"/>
        <w:jc w:val="center"/>
        <w:rPr>
          <w:rFonts w:ascii="黑体" w:hAnsi="黑体" w:eastAsia="黑体" w:cs="黑体"/>
          <w:b/>
          <w:sz w:val="28"/>
          <w:szCs w:val="28"/>
        </w:rPr>
      </w:pPr>
      <w:r>
        <w:rPr>
          <w:rFonts w:hint="eastAsia" w:ascii="黑体" w:hAnsi="黑体" w:eastAsia="黑体" w:cs="黑体"/>
          <w:b/>
          <w:sz w:val="28"/>
          <w:szCs w:val="28"/>
        </w:rPr>
        <w:t>6.4 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92" w:leftChars="-255" w:right="-20" w:hanging="627" w:hangingChars="223"/>
        <w:jc w:val="center"/>
        <w:rPr>
          <w:rFonts w:ascii="黑体" w:hAnsi="黑体" w:eastAsia="黑体" w:cs="黑体"/>
          <w:b/>
          <w:sz w:val="28"/>
          <w:szCs w:val="28"/>
        </w:rPr>
      </w:pPr>
      <w:r>
        <w:rPr>
          <w:rFonts w:hint="eastAsia" w:ascii="黑体" w:hAnsi="黑体" w:eastAsia="黑体" w:cs="黑体"/>
          <w:b/>
          <w:sz w:val="28"/>
          <w:szCs w:val="28"/>
        </w:rPr>
        <w:t>6.5 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日起至投标截止日止）无行贿犯罪记录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92" w:leftChars="-255" w:right="-20" w:hanging="627" w:hangingChars="223"/>
        <w:jc w:val="center"/>
        <w:rPr>
          <w:rFonts w:ascii="黑体" w:hAnsi="黑体" w:eastAsia="黑体" w:cs="黑体"/>
          <w:b/>
          <w:sz w:val="28"/>
          <w:szCs w:val="28"/>
        </w:rPr>
      </w:pPr>
      <w:r>
        <w:rPr>
          <w:rFonts w:hint="eastAsia" w:ascii="黑体" w:hAnsi="黑体" w:eastAsia="黑体" w:cs="黑体"/>
          <w:b/>
          <w:sz w:val="28"/>
          <w:szCs w:val="28"/>
        </w:rPr>
        <w:t>6.6 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cols w:space="720" w:num="1"/>
        </w:sectPr>
      </w:pPr>
      <w:r>
        <w:rPr>
          <w:rFonts w:ascii="宋体" w:hAnsi="宋体" w:cs="宋体"/>
          <w:sz w:val="32"/>
          <w:szCs w:val="32"/>
        </w:rPr>
        <w:tab/>
      </w:r>
    </w:p>
    <w:p>
      <w:pPr>
        <w:autoSpaceDE w:val="0"/>
        <w:autoSpaceDN w:val="0"/>
        <w:adjustRightInd w:val="0"/>
        <w:spacing w:line="360" w:lineRule="auto"/>
        <w:ind w:left="92" w:leftChars="-255" w:right="-20" w:hanging="627" w:hangingChars="223"/>
        <w:jc w:val="center"/>
        <w:rPr>
          <w:rFonts w:ascii="黑体" w:hAnsi="黑体" w:eastAsia="黑体" w:cs="黑体"/>
          <w:b/>
          <w:sz w:val="28"/>
          <w:szCs w:val="28"/>
        </w:rPr>
      </w:pPr>
      <w:r>
        <w:rPr>
          <w:rFonts w:hint="eastAsia" w:ascii="黑体" w:hAnsi="黑体" w:eastAsia="黑体" w:cs="黑体"/>
          <w:b/>
          <w:sz w:val="28"/>
          <w:szCs w:val="28"/>
        </w:rPr>
        <w:t>6.7 制造商资格声明</w:t>
      </w:r>
    </w:p>
    <w:p>
      <w:pPr>
        <w:numPr>
          <w:ilvl w:val="0"/>
          <w:numId w:val="55"/>
        </w:numPr>
        <w:adjustRightInd w:val="0"/>
        <w:spacing w:before="120" w:beforeLines="50" w:line="360" w:lineRule="auto"/>
        <w:ind w:firstLine="220"/>
        <w:textAlignment w:val="baseline"/>
        <w:rPr>
          <w:rFonts w:ascii="宋体" w:hAnsi="宋体" w:cs="宋体"/>
          <w:sz w:val="22"/>
        </w:rPr>
      </w:pPr>
      <w:r>
        <w:rPr>
          <w:rFonts w:hint="eastAsia" w:ascii="宋体" w:hAnsi="宋体" w:cs="宋体"/>
          <w:sz w:val="22"/>
        </w:rPr>
        <w:t>名称及概况：</w:t>
      </w:r>
    </w:p>
    <w:p>
      <w:pPr>
        <w:numPr>
          <w:ilvl w:val="0"/>
          <w:numId w:val="56"/>
        </w:numPr>
        <w:adjustRightInd w:val="0"/>
        <w:spacing w:line="360" w:lineRule="auto"/>
        <w:ind w:firstLine="220"/>
        <w:textAlignment w:val="baseline"/>
        <w:rPr>
          <w:rFonts w:ascii="宋体" w:hAnsi="宋体" w:cs="宋体"/>
          <w:sz w:val="22"/>
        </w:rPr>
      </w:pPr>
      <w:r>
        <w:rPr>
          <w:rFonts w:hint="eastAsia" w:ascii="宋体" w:hAnsi="宋体" w:cs="宋体"/>
          <w:sz w:val="22"/>
        </w:rPr>
        <w:t>制造商名称：</w:t>
      </w:r>
      <w:r>
        <w:rPr>
          <w:rFonts w:hint="eastAsia" w:ascii="宋体" w:hAnsi="宋体" w:cs="宋体"/>
          <w:sz w:val="22"/>
          <w:u w:val="single"/>
        </w:rPr>
        <w:t xml:space="preserve">                                                 </w:t>
      </w:r>
    </w:p>
    <w:p>
      <w:pPr>
        <w:numPr>
          <w:ilvl w:val="0"/>
          <w:numId w:val="56"/>
        </w:numPr>
        <w:adjustRightInd w:val="0"/>
        <w:spacing w:line="360" w:lineRule="auto"/>
        <w:ind w:firstLine="220"/>
        <w:textAlignment w:val="baseline"/>
        <w:rPr>
          <w:rFonts w:ascii="宋体" w:hAnsi="宋体" w:cs="宋体"/>
          <w:sz w:val="22"/>
        </w:rPr>
      </w:pPr>
      <w:r>
        <w:rPr>
          <w:rFonts w:hint="eastAsia" w:ascii="宋体" w:hAnsi="宋体" w:cs="宋体"/>
          <w:sz w:val="22"/>
        </w:rPr>
        <w:t>总部地址：</w:t>
      </w:r>
      <w:r>
        <w:rPr>
          <w:rFonts w:hint="eastAsia" w:ascii="宋体" w:hAnsi="宋体" w:cs="宋体"/>
          <w:sz w:val="22"/>
          <w:u w:val="single"/>
        </w:rPr>
        <w:t xml:space="preserve">                                                   </w:t>
      </w:r>
    </w:p>
    <w:p>
      <w:pPr>
        <w:spacing w:line="360" w:lineRule="auto"/>
        <w:ind w:left="840" w:firstLine="220"/>
        <w:rPr>
          <w:rFonts w:ascii="宋体" w:hAnsi="宋体" w:cs="宋体"/>
          <w:sz w:val="22"/>
          <w:u w:val="single"/>
        </w:rPr>
      </w:pPr>
      <w:r>
        <w:rPr>
          <w:rFonts w:hint="eastAsia" w:ascii="宋体" w:hAnsi="宋体" w:cs="宋体"/>
          <w:sz w:val="22"/>
        </w:rPr>
        <w:t>电传/传真/电话号码：</w:t>
      </w:r>
      <w:r>
        <w:rPr>
          <w:rFonts w:hint="eastAsia" w:ascii="宋体" w:hAnsi="宋体" w:cs="宋体"/>
          <w:sz w:val="22"/>
          <w:u w:val="single"/>
        </w:rPr>
        <w:t xml:space="preserve">                                         </w:t>
      </w:r>
    </w:p>
    <w:p>
      <w:pPr>
        <w:numPr>
          <w:ilvl w:val="0"/>
          <w:numId w:val="56"/>
        </w:numPr>
        <w:adjustRightInd w:val="0"/>
        <w:spacing w:line="360" w:lineRule="auto"/>
        <w:ind w:firstLine="220"/>
        <w:textAlignment w:val="baseline"/>
        <w:rPr>
          <w:rFonts w:ascii="宋体" w:hAnsi="宋体" w:cs="宋体"/>
          <w:sz w:val="22"/>
          <w:u w:val="single"/>
        </w:rPr>
      </w:pPr>
      <w:r>
        <w:rPr>
          <w:rFonts w:hint="eastAsia" w:ascii="宋体" w:hAnsi="宋体" w:cs="宋体"/>
          <w:sz w:val="22"/>
        </w:rPr>
        <w:t>成立和/或注册日期：</w:t>
      </w:r>
      <w:r>
        <w:rPr>
          <w:rFonts w:hint="eastAsia" w:ascii="宋体" w:hAnsi="宋体" w:cs="宋体"/>
          <w:sz w:val="22"/>
          <w:u w:val="single"/>
        </w:rPr>
        <w:t xml:space="preserve">                                          </w:t>
      </w:r>
    </w:p>
    <w:p>
      <w:pPr>
        <w:numPr>
          <w:ilvl w:val="0"/>
          <w:numId w:val="56"/>
        </w:numPr>
        <w:adjustRightInd w:val="0"/>
        <w:spacing w:line="360" w:lineRule="auto"/>
        <w:ind w:firstLine="220"/>
        <w:textAlignment w:val="baseline"/>
        <w:rPr>
          <w:rFonts w:ascii="宋体" w:hAnsi="宋体" w:cs="宋体"/>
          <w:sz w:val="22"/>
        </w:rPr>
      </w:pPr>
      <w:r>
        <w:rPr>
          <w:rFonts w:hint="eastAsia" w:ascii="宋体" w:hAnsi="宋体" w:cs="宋体"/>
          <w:sz w:val="22"/>
        </w:rPr>
        <w:t>实收资本：</w:t>
      </w:r>
      <w:r>
        <w:rPr>
          <w:rFonts w:hint="eastAsia" w:ascii="宋体" w:hAnsi="宋体" w:cs="宋体"/>
          <w:sz w:val="22"/>
          <w:u w:val="single"/>
        </w:rPr>
        <w:t xml:space="preserve">                                                   </w:t>
      </w:r>
    </w:p>
    <w:p>
      <w:pPr>
        <w:numPr>
          <w:ilvl w:val="0"/>
          <w:numId w:val="56"/>
        </w:numPr>
        <w:adjustRightInd w:val="0"/>
        <w:spacing w:line="360" w:lineRule="auto"/>
        <w:ind w:firstLine="220"/>
        <w:textAlignment w:val="baseline"/>
        <w:rPr>
          <w:rFonts w:ascii="宋体" w:hAnsi="宋体" w:cs="宋体"/>
          <w:sz w:val="22"/>
        </w:rPr>
      </w:pPr>
      <w:r>
        <w:rPr>
          <w:rFonts w:hint="eastAsia" w:ascii="宋体" w:hAnsi="宋体" w:cs="宋体"/>
          <w:sz w:val="22"/>
        </w:rPr>
        <w:t>近期资产负债表（到</w:t>
      </w: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日止）</w:t>
      </w:r>
    </w:p>
    <w:p>
      <w:pPr>
        <w:numPr>
          <w:ilvl w:val="0"/>
          <w:numId w:val="57"/>
        </w:numPr>
        <w:adjustRightInd w:val="0"/>
        <w:spacing w:line="360" w:lineRule="auto"/>
        <w:ind w:firstLine="220"/>
        <w:textAlignment w:val="baseline"/>
        <w:rPr>
          <w:rFonts w:ascii="宋体" w:hAnsi="宋体" w:cs="宋体"/>
          <w:sz w:val="22"/>
        </w:rPr>
      </w:pPr>
      <w:r>
        <w:rPr>
          <w:rFonts w:hint="eastAsia" w:ascii="宋体" w:hAnsi="宋体" w:cs="宋体"/>
          <w:sz w:val="22"/>
        </w:rPr>
        <w:t>固定资产：</w:t>
      </w:r>
      <w:r>
        <w:rPr>
          <w:rFonts w:hint="eastAsia" w:ascii="宋体" w:hAnsi="宋体" w:cs="宋体"/>
          <w:sz w:val="22"/>
          <w:u w:val="single"/>
        </w:rPr>
        <w:t xml:space="preserve">                                       </w:t>
      </w:r>
    </w:p>
    <w:p>
      <w:pPr>
        <w:numPr>
          <w:ilvl w:val="0"/>
          <w:numId w:val="57"/>
        </w:numPr>
        <w:adjustRightInd w:val="0"/>
        <w:spacing w:line="360" w:lineRule="auto"/>
        <w:ind w:firstLine="220"/>
        <w:textAlignment w:val="baseline"/>
        <w:rPr>
          <w:rFonts w:ascii="宋体" w:hAnsi="宋体" w:cs="宋体"/>
          <w:sz w:val="22"/>
        </w:rPr>
      </w:pPr>
      <w:r>
        <w:rPr>
          <w:rFonts w:hint="eastAsia" w:ascii="宋体" w:hAnsi="宋体" w:cs="宋体"/>
          <w:sz w:val="22"/>
        </w:rPr>
        <w:t>流动资产：</w:t>
      </w:r>
      <w:r>
        <w:rPr>
          <w:rFonts w:hint="eastAsia" w:ascii="宋体" w:hAnsi="宋体" w:cs="宋体"/>
          <w:sz w:val="22"/>
          <w:u w:val="single"/>
        </w:rPr>
        <w:t xml:space="preserve">                                       </w:t>
      </w:r>
    </w:p>
    <w:p>
      <w:pPr>
        <w:numPr>
          <w:ilvl w:val="0"/>
          <w:numId w:val="57"/>
        </w:numPr>
        <w:adjustRightInd w:val="0"/>
        <w:spacing w:line="360" w:lineRule="auto"/>
        <w:ind w:firstLine="220"/>
        <w:textAlignment w:val="baseline"/>
        <w:rPr>
          <w:rFonts w:ascii="宋体" w:hAnsi="宋体" w:cs="宋体"/>
          <w:sz w:val="22"/>
        </w:rPr>
      </w:pPr>
      <w:r>
        <w:rPr>
          <w:rFonts w:hint="eastAsia" w:ascii="宋体" w:hAnsi="宋体" w:cs="宋体"/>
          <w:sz w:val="22"/>
        </w:rPr>
        <w:t>长期负债：</w:t>
      </w:r>
      <w:r>
        <w:rPr>
          <w:rFonts w:hint="eastAsia" w:ascii="宋体" w:hAnsi="宋体" w:cs="宋体"/>
          <w:sz w:val="22"/>
          <w:u w:val="single"/>
        </w:rPr>
        <w:t xml:space="preserve">                                       </w:t>
      </w:r>
    </w:p>
    <w:p>
      <w:pPr>
        <w:numPr>
          <w:ilvl w:val="0"/>
          <w:numId w:val="57"/>
        </w:numPr>
        <w:adjustRightInd w:val="0"/>
        <w:spacing w:line="360" w:lineRule="auto"/>
        <w:ind w:firstLine="220"/>
        <w:textAlignment w:val="baseline"/>
        <w:rPr>
          <w:rFonts w:ascii="宋体" w:hAnsi="宋体" w:cs="宋体"/>
          <w:sz w:val="22"/>
        </w:rPr>
      </w:pPr>
      <w:r>
        <w:rPr>
          <w:rFonts w:hint="eastAsia" w:ascii="宋体" w:hAnsi="宋体" w:cs="宋体"/>
          <w:sz w:val="22"/>
        </w:rPr>
        <w:t>流动负债：</w:t>
      </w:r>
      <w:r>
        <w:rPr>
          <w:rFonts w:hint="eastAsia" w:ascii="宋体" w:hAnsi="宋体" w:cs="宋体"/>
          <w:sz w:val="22"/>
          <w:u w:val="single"/>
        </w:rPr>
        <w:t xml:space="preserve">                                       </w:t>
      </w:r>
    </w:p>
    <w:p>
      <w:pPr>
        <w:numPr>
          <w:ilvl w:val="0"/>
          <w:numId w:val="57"/>
        </w:numPr>
        <w:adjustRightInd w:val="0"/>
        <w:spacing w:line="360" w:lineRule="auto"/>
        <w:ind w:firstLine="220"/>
        <w:textAlignment w:val="baseline"/>
        <w:rPr>
          <w:rFonts w:ascii="宋体" w:hAnsi="宋体" w:cs="宋体"/>
          <w:sz w:val="22"/>
        </w:rPr>
      </w:pPr>
      <w:r>
        <w:rPr>
          <w:rFonts w:hint="eastAsia" w:ascii="宋体" w:hAnsi="宋体" w:cs="宋体"/>
          <w:sz w:val="22"/>
        </w:rPr>
        <w:t>净值：</w:t>
      </w:r>
      <w:r>
        <w:rPr>
          <w:rFonts w:hint="eastAsia" w:ascii="宋体" w:hAnsi="宋体" w:cs="宋体"/>
          <w:sz w:val="22"/>
          <w:u w:val="single"/>
        </w:rPr>
        <w:t xml:space="preserve">                                           </w:t>
      </w:r>
    </w:p>
    <w:p>
      <w:pPr>
        <w:numPr>
          <w:ilvl w:val="0"/>
          <w:numId w:val="58"/>
        </w:numPr>
        <w:adjustRightInd w:val="0"/>
        <w:spacing w:line="360" w:lineRule="auto"/>
        <w:ind w:firstLine="220"/>
        <w:textAlignment w:val="baseline"/>
        <w:rPr>
          <w:rFonts w:ascii="宋体" w:hAnsi="宋体" w:cs="宋体"/>
          <w:sz w:val="22"/>
        </w:rPr>
      </w:pPr>
      <w:r>
        <w:rPr>
          <w:rFonts w:hint="eastAsia" w:ascii="宋体" w:hAnsi="宋体" w:cs="宋体"/>
          <w:sz w:val="22"/>
        </w:rPr>
        <w:t>主要负责人姓名：（可选填）</w:t>
      </w:r>
      <w:r>
        <w:rPr>
          <w:rFonts w:hint="eastAsia" w:ascii="宋体" w:hAnsi="宋体" w:cs="宋体"/>
          <w:sz w:val="22"/>
          <w:u w:val="single"/>
        </w:rPr>
        <w:t xml:space="preserve">                          </w:t>
      </w:r>
    </w:p>
    <w:p>
      <w:pPr>
        <w:numPr>
          <w:ilvl w:val="0"/>
          <w:numId w:val="58"/>
        </w:numPr>
        <w:adjustRightInd w:val="0"/>
        <w:spacing w:line="360" w:lineRule="auto"/>
        <w:ind w:firstLine="220"/>
        <w:textAlignment w:val="baseline"/>
        <w:rPr>
          <w:rFonts w:ascii="宋体" w:hAnsi="宋体" w:cs="宋体"/>
          <w:sz w:val="22"/>
        </w:rPr>
      </w:pPr>
      <w:r>
        <w:rPr>
          <w:rFonts w:hint="eastAsia" w:ascii="宋体" w:hAnsi="宋体" w:cs="宋体"/>
          <w:sz w:val="22"/>
        </w:rPr>
        <w:t>制造商在中国的代表的姓名和地址：（如有的话）</w:t>
      </w:r>
    </w:p>
    <w:p>
      <w:pPr>
        <w:spacing w:line="360" w:lineRule="auto"/>
        <w:ind w:left="425" w:firstLine="220"/>
        <w:rPr>
          <w:rFonts w:ascii="宋体" w:hAnsi="宋体" w:cs="宋体"/>
          <w:sz w:val="22"/>
        </w:rPr>
      </w:pPr>
      <w:r>
        <w:rPr>
          <w:rFonts w:hint="eastAsia" w:ascii="宋体" w:hAnsi="宋体" w:cs="宋体"/>
          <w:sz w:val="22"/>
          <w:u w:val="single"/>
        </w:rPr>
        <w:t xml:space="preserve">                                                        </w:t>
      </w:r>
    </w:p>
    <w:p>
      <w:pPr>
        <w:numPr>
          <w:ilvl w:val="0"/>
          <w:numId w:val="59"/>
        </w:numPr>
        <w:adjustRightInd w:val="0"/>
        <w:spacing w:line="360" w:lineRule="auto"/>
        <w:ind w:firstLine="220"/>
        <w:textAlignment w:val="baseline"/>
        <w:rPr>
          <w:rFonts w:ascii="宋体" w:hAnsi="宋体" w:cs="宋体"/>
          <w:sz w:val="22"/>
        </w:rPr>
      </w:pPr>
      <w:r>
        <w:rPr>
          <w:rFonts w:hint="eastAsia" w:ascii="宋体" w:hAnsi="宋体" w:cs="宋体"/>
          <w:sz w:val="22"/>
        </w:rPr>
        <w:t>(1) 关于制造投标货物的设施及其它情况：</w:t>
      </w:r>
    </w:p>
    <w:p>
      <w:pPr>
        <w:spacing w:line="360" w:lineRule="auto"/>
        <w:ind w:firstLine="220"/>
        <w:rPr>
          <w:rFonts w:ascii="宋体" w:hAnsi="宋体" w:cs="宋体"/>
          <w:sz w:val="22"/>
        </w:rPr>
      </w:pPr>
      <w:r>
        <w:rPr>
          <w:rFonts w:hint="eastAsia" w:ascii="宋体" w:hAnsi="宋体" w:cs="宋体"/>
          <w:sz w:val="22"/>
        </w:rPr>
        <w:t>工厂名称地址       生产的项目       年生产能力       职工人数</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1"/>
          <w:numId w:val="60"/>
        </w:numPr>
        <w:tabs>
          <w:tab w:val="left" w:pos="780"/>
          <w:tab w:val="clear" w:pos="840"/>
        </w:tabs>
        <w:adjustRightInd w:val="0"/>
        <w:spacing w:line="360" w:lineRule="auto"/>
        <w:ind w:left="780" w:firstLine="220"/>
        <w:textAlignment w:val="baseline"/>
        <w:rPr>
          <w:rFonts w:ascii="宋体" w:hAnsi="宋体" w:cs="宋体"/>
          <w:sz w:val="22"/>
        </w:rPr>
      </w:pPr>
      <w:r>
        <w:rPr>
          <w:rFonts w:hint="eastAsia" w:ascii="宋体" w:hAnsi="宋体" w:cs="宋体"/>
          <w:sz w:val="22"/>
        </w:rPr>
        <w:t xml:space="preserve"> 本制造商不生产，而需从其它制造商购买的主要零部件：</w:t>
      </w:r>
    </w:p>
    <w:p>
      <w:pPr>
        <w:spacing w:line="360" w:lineRule="auto"/>
        <w:ind w:firstLine="220"/>
        <w:rPr>
          <w:rFonts w:ascii="宋体" w:hAnsi="宋体" w:cs="宋体"/>
          <w:sz w:val="22"/>
        </w:rPr>
      </w:pPr>
      <w:r>
        <w:rPr>
          <w:rFonts w:hint="eastAsia" w:ascii="宋体" w:hAnsi="宋体" w:cs="宋体"/>
          <w:sz w:val="22"/>
        </w:rPr>
        <w:t>制造商名称和地址               主要零部件名称</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61"/>
        </w:numPr>
        <w:adjustRightInd w:val="0"/>
        <w:spacing w:line="360" w:lineRule="auto"/>
        <w:ind w:right="443" w:rightChars="211" w:firstLine="220"/>
        <w:textAlignment w:val="baseline"/>
        <w:rPr>
          <w:rFonts w:ascii="宋体" w:hAnsi="宋体" w:cs="宋体"/>
          <w:sz w:val="22"/>
        </w:rPr>
      </w:pPr>
      <w:r>
        <w:rPr>
          <w:rFonts w:hint="eastAsia" w:ascii="宋体" w:hAnsi="宋体" w:cs="宋体"/>
          <w:sz w:val="22"/>
        </w:rPr>
        <w:t>本制造商生产投标货物的经验（包括年限、项目业主、额定能力、商业运营的起始日期等）：</w:t>
      </w:r>
    </w:p>
    <w:p>
      <w:pPr>
        <w:spacing w:line="360" w:lineRule="auto"/>
        <w:ind w:firstLine="220"/>
        <w:rPr>
          <w:rFonts w:ascii="宋体" w:hAnsi="宋体" w:cs="宋体"/>
          <w:sz w:val="22"/>
        </w:rPr>
      </w:pP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p>
    <w:p>
      <w:pPr>
        <w:numPr>
          <w:ilvl w:val="0"/>
          <w:numId w:val="61"/>
        </w:numPr>
        <w:adjustRightInd w:val="0"/>
        <w:spacing w:line="360" w:lineRule="auto"/>
        <w:ind w:firstLine="220"/>
        <w:textAlignment w:val="baseline"/>
        <w:rPr>
          <w:rFonts w:ascii="宋体" w:hAnsi="宋体" w:cs="宋体"/>
          <w:sz w:val="22"/>
        </w:rPr>
      </w:pPr>
      <w:r>
        <w:rPr>
          <w:rFonts w:hint="eastAsia" w:ascii="宋体" w:hAnsi="宋体" w:cs="宋体"/>
          <w:sz w:val="22"/>
        </w:rPr>
        <w:t>近3年该货物主要销售给国内、外主要客户的名称地址：</w:t>
      </w:r>
    </w:p>
    <w:p>
      <w:pPr>
        <w:numPr>
          <w:ilvl w:val="0"/>
          <w:numId w:val="62"/>
        </w:numPr>
        <w:adjustRightInd w:val="0"/>
        <w:spacing w:line="360" w:lineRule="auto"/>
        <w:ind w:firstLine="220"/>
        <w:textAlignment w:val="baseline"/>
        <w:rPr>
          <w:rFonts w:ascii="宋体" w:hAnsi="宋体" w:cs="宋体"/>
          <w:sz w:val="22"/>
        </w:rPr>
      </w:pPr>
      <w:r>
        <w:rPr>
          <w:rFonts w:hint="eastAsia" w:ascii="宋体" w:hAnsi="宋体" w:cs="宋体"/>
          <w:sz w:val="22"/>
        </w:rPr>
        <w:t>出口销售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62"/>
        </w:numPr>
        <w:adjustRightInd w:val="0"/>
        <w:spacing w:line="360" w:lineRule="auto"/>
        <w:ind w:firstLine="220"/>
        <w:textAlignment w:val="baseline"/>
        <w:rPr>
          <w:rFonts w:ascii="宋体" w:hAnsi="宋体" w:cs="宋体"/>
          <w:sz w:val="22"/>
        </w:rPr>
      </w:pPr>
      <w:r>
        <w:rPr>
          <w:rFonts w:hint="eastAsia" w:ascii="宋体" w:hAnsi="宋体" w:cs="宋体"/>
          <w:sz w:val="22"/>
        </w:rPr>
        <w:t>国内销售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63"/>
        </w:numPr>
        <w:adjustRightInd w:val="0"/>
        <w:spacing w:line="360" w:lineRule="auto"/>
        <w:ind w:firstLine="220"/>
        <w:textAlignment w:val="baseline"/>
        <w:rPr>
          <w:rFonts w:ascii="宋体" w:hAnsi="宋体" w:cs="宋体"/>
          <w:sz w:val="22"/>
        </w:rPr>
      </w:pPr>
      <w:r>
        <w:rPr>
          <w:rFonts w:hint="eastAsia" w:ascii="宋体" w:hAnsi="宋体" w:cs="宋体"/>
          <w:sz w:val="22"/>
        </w:rPr>
        <w:t>近三年的年营业额</w:t>
      </w:r>
    </w:p>
    <w:p>
      <w:pPr>
        <w:spacing w:line="360" w:lineRule="auto"/>
        <w:ind w:firstLine="220"/>
        <w:rPr>
          <w:rFonts w:ascii="宋体" w:hAnsi="宋体" w:cs="宋体"/>
          <w:sz w:val="22"/>
        </w:rPr>
      </w:pPr>
      <w:r>
        <w:rPr>
          <w:rFonts w:hint="eastAsia" w:ascii="宋体" w:hAnsi="宋体" w:cs="宋体"/>
          <w:sz w:val="22"/>
        </w:rPr>
        <w:t>年份               国内             出口             总额</w:t>
      </w:r>
    </w:p>
    <w:p>
      <w:pPr>
        <w:spacing w:line="360" w:lineRule="auto"/>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u w:val="single"/>
        </w:rPr>
        <w:br w:type="textWrapping"/>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63"/>
        </w:numPr>
        <w:adjustRightInd w:val="0"/>
        <w:spacing w:line="360" w:lineRule="auto"/>
        <w:ind w:firstLine="220"/>
        <w:textAlignment w:val="baseline"/>
        <w:rPr>
          <w:rFonts w:ascii="宋体" w:hAnsi="宋体" w:cs="宋体"/>
          <w:sz w:val="22"/>
        </w:rPr>
      </w:pPr>
      <w:r>
        <w:rPr>
          <w:rFonts w:hint="eastAsia" w:ascii="宋体" w:hAnsi="宋体" w:cs="宋体"/>
          <w:sz w:val="22"/>
        </w:rPr>
        <w:t>易损件供应商的名称和地址：</w:t>
      </w:r>
    </w:p>
    <w:p>
      <w:pPr>
        <w:spacing w:line="360" w:lineRule="auto"/>
        <w:ind w:firstLine="220"/>
        <w:rPr>
          <w:rFonts w:ascii="宋体" w:hAnsi="宋体" w:cs="宋体"/>
          <w:sz w:val="22"/>
        </w:rPr>
      </w:pPr>
      <w:r>
        <w:rPr>
          <w:rFonts w:hint="eastAsia" w:ascii="宋体" w:hAnsi="宋体" w:cs="宋体"/>
          <w:sz w:val="22"/>
        </w:rPr>
        <w:t>部件名称                              供应商</w:t>
      </w:r>
    </w:p>
    <w:p>
      <w:pPr>
        <w:spacing w:line="360" w:lineRule="auto"/>
        <w:ind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63"/>
        </w:numPr>
        <w:adjustRightInd w:val="0"/>
        <w:spacing w:line="360" w:lineRule="auto"/>
        <w:ind w:firstLine="220"/>
        <w:textAlignment w:val="baseline"/>
        <w:rPr>
          <w:rFonts w:ascii="宋体" w:hAnsi="宋体" w:cs="宋体"/>
          <w:sz w:val="22"/>
        </w:rPr>
      </w:pPr>
      <w:r>
        <w:rPr>
          <w:rFonts w:hint="eastAsia" w:ascii="宋体" w:hAnsi="宋体" w:cs="宋体"/>
          <w:sz w:val="22"/>
        </w:rPr>
        <w:t>有关开户银行的名称和地址：</w:t>
      </w:r>
      <w:r>
        <w:rPr>
          <w:rFonts w:hint="eastAsia" w:ascii="宋体" w:hAnsi="宋体" w:cs="宋体"/>
          <w:sz w:val="22"/>
          <w:u w:val="single"/>
        </w:rPr>
        <w:t xml:space="preserve">                                      </w:t>
      </w:r>
    </w:p>
    <w:p>
      <w:pPr>
        <w:numPr>
          <w:ilvl w:val="0"/>
          <w:numId w:val="63"/>
        </w:numPr>
        <w:adjustRightInd w:val="0"/>
        <w:spacing w:line="360" w:lineRule="auto"/>
        <w:ind w:firstLine="220"/>
        <w:textAlignment w:val="baseline"/>
        <w:rPr>
          <w:rFonts w:ascii="宋体" w:hAnsi="宋体" w:cs="宋体"/>
          <w:sz w:val="22"/>
        </w:rPr>
      </w:pPr>
      <w:r>
        <w:rPr>
          <w:rFonts w:hint="eastAsia" w:ascii="宋体" w:hAnsi="宋体" w:cs="宋体"/>
          <w:sz w:val="22"/>
        </w:rPr>
        <w:t>制造商所属的集团公司（如有的话）：</w:t>
      </w:r>
      <w:r>
        <w:rPr>
          <w:rFonts w:hint="eastAsia" w:ascii="宋体" w:hAnsi="宋体" w:cs="宋体"/>
          <w:sz w:val="22"/>
          <w:u w:val="single"/>
        </w:rPr>
        <w:t xml:space="preserve">                                </w:t>
      </w:r>
    </w:p>
    <w:p>
      <w:pPr>
        <w:numPr>
          <w:ilvl w:val="0"/>
          <w:numId w:val="63"/>
        </w:numPr>
        <w:adjustRightInd w:val="0"/>
        <w:spacing w:line="360" w:lineRule="auto"/>
        <w:ind w:firstLine="220"/>
        <w:textAlignment w:val="baseline"/>
        <w:rPr>
          <w:rFonts w:ascii="宋体" w:hAnsi="宋体" w:cs="宋体"/>
          <w:sz w:val="22"/>
        </w:rPr>
      </w:pPr>
      <w:r>
        <w:rPr>
          <w:rFonts w:hint="eastAsia" w:ascii="宋体" w:hAnsi="宋体" w:cs="宋体"/>
          <w:sz w:val="22"/>
        </w:rPr>
        <w:t>其他情况：</w:t>
      </w:r>
      <w:r>
        <w:rPr>
          <w:rFonts w:hint="eastAsia" w:ascii="宋体" w:hAnsi="宋体" w:cs="宋体"/>
          <w:sz w:val="22"/>
          <w:u w:val="single"/>
        </w:rPr>
        <w:t xml:space="preserve">                                                      </w:t>
      </w:r>
    </w:p>
    <w:p>
      <w:pPr>
        <w:spacing w:line="360" w:lineRule="auto"/>
        <w:ind w:left="425" w:firstLine="220"/>
        <w:rPr>
          <w:rFonts w:ascii="宋体" w:hAnsi="宋体" w:cs="宋体"/>
          <w:sz w:val="22"/>
        </w:rPr>
      </w:pPr>
    </w:p>
    <w:p>
      <w:pPr>
        <w:spacing w:line="360" w:lineRule="auto"/>
        <w:ind w:firstLine="440" w:firstLineChars="200"/>
        <w:rPr>
          <w:rFonts w:ascii="宋体" w:hAnsi="宋体" w:cs="宋体"/>
          <w:sz w:val="22"/>
        </w:rPr>
      </w:pPr>
      <w:r>
        <w:rPr>
          <w:rFonts w:hint="eastAsia" w:ascii="宋体" w:hAnsi="宋体" w:cs="宋体"/>
          <w:sz w:val="22"/>
        </w:rPr>
        <w:t>兹证明上述声明是真实、正确的，并提供了全部能提供的资料和数据，我们同意遵照贵方要求出示有关证明文件。</w:t>
      </w:r>
    </w:p>
    <w:p>
      <w:pPr>
        <w:spacing w:line="360" w:lineRule="auto"/>
        <w:ind w:firstLine="220"/>
        <w:rPr>
          <w:rFonts w:ascii="宋体" w:hAnsi="宋体" w:cs="宋体"/>
          <w:sz w:val="22"/>
        </w:rPr>
      </w:pPr>
    </w:p>
    <w:p>
      <w:pPr>
        <w:spacing w:line="360" w:lineRule="auto"/>
        <w:ind w:firstLine="220"/>
        <w:rPr>
          <w:rFonts w:ascii="宋体" w:hAnsi="宋体" w:cs="宋体"/>
          <w:sz w:val="22"/>
        </w:rPr>
      </w:pPr>
    </w:p>
    <w:p>
      <w:pPr>
        <w:spacing w:before="120" w:beforeLines="50" w:line="360" w:lineRule="auto"/>
        <w:ind w:firstLine="220"/>
        <w:rPr>
          <w:rFonts w:ascii="宋体" w:hAnsi="宋体" w:cs="宋体"/>
          <w:sz w:val="22"/>
        </w:rPr>
      </w:pPr>
      <w:r>
        <w:rPr>
          <w:rFonts w:hint="eastAsia" w:ascii="宋体" w:hAnsi="宋体" w:cs="宋体"/>
          <w:sz w:val="22"/>
        </w:rPr>
        <w:t>制造商名称 （公章）</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签字人姓名和职务</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签字人签字</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签字日期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传真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电话</w:t>
      </w:r>
      <w:r>
        <w:rPr>
          <w:rFonts w:hint="eastAsia" w:ascii="宋体" w:hAnsi="宋体" w:cs="宋体"/>
          <w:sz w:val="22"/>
          <w:u w:val="single"/>
        </w:rPr>
        <w:t xml:space="preserve">                                               </w:t>
      </w:r>
    </w:p>
    <w:p>
      <w:pPr>
        <w:spacing w:before="120" w:beforeLines="50" w:line="360" w:lineRule="auto"/>
        <w:ind w:firstLine="210"/>
        <w:rPr>
          <w:rFonts w:ascii="宋体" w:hAnsi="宋体" w:cs="宋体"/>
          <w:u w:val="single"/>
        </w:rPr>
      </w:pPr>
    </w:p>
    <w:p>
      <w:pPr>
        <w:overflowPunct w:val="0"/>
        <w:autoSpaceDE w:val="0"/>
        <w:autoSpaceDN w:val="0"/>
        <w:ind w:firstLine="220"/>
        <w:jc w:val="left"/>
        <w:rPr>
          <w:rFonts w:ascii="宋体" w:hAnsi="宋体" w:cs="Calibri"/>
          <w:sz w:val="22"/>
        </w:rPr>
      </w:pPr>
    </w:p>
    <w:p>
      <w:pPr>
        <w:spacing w:line="360" w:lineRule="auto"/>
        <w:ind w:firstLine="220"/>
        <w:jc w:val="center"/>
        <w:rPr>
          <w:rFonts w:ascii="宋体" w:hAnsi="宋体" w:cs="宋体"/>
          <w:b/>
          <w:sz w:val="32"/>
          <w:szCs w:val="32"/>
        </w:rPr>
      </w:pPr>
      <w:r>
        <w:rPr>
          <w:rFonts w:ascii="宋体" w:hAnsi="宋体" w:cs="Calibri"/>
          <w:sz w:val="22"/>
        </w:rPr>
        <w:br w:type="page"/>
      </w:r>
    </w:p>
    <w:p>
      <w:pPr>
        <w:spacing w:line="360" w:lineRule="auto"/>
        <w:ind w:firstLine="321"/>
        <w:jc w:val="center"/>
        <w:rPr>
          <w:rFonts w:ascii="宋体" w:hAnsi="宋体" w:cs="宋体"/>
          <w:b/>
          <w:sz w:val="32"/>
          <w:szCs w:val="32"/>
        </w:rPr>
      </w:pPr>
    </w:p>
    <w:p>
      <w:pPr>
        <w:autoSpaceDE w:val="0"/>
        <w:autoSpaceDN w:val="0"/>
        <w:adjustRightInd w:val="0"/>
        <w:spacing w:line="360" w:lineRule="auto"/>
        <w:ind w:left="92" w:leftChars="-255" w:right="-20" w:hanging="627" w:hangingChars="223"/>
        <w:jc w:val="center"/>
        <w:rPr>
          <w:rFonts w:ascii="黑体" w:hAnsi="黑体" w:eastAsia="黑体" w:cs="黑体"/>
          <w:b/>
          <w:sz w:val="28"/>
          <w:szCs w:val="28"/>
        </w:rPr>
      </w:pPr>
      <w:r>
        <w:rPr>
          <w:rFonts w:hint="eastAsia" w:ascii="黑体" w:hAnsi="黑体" w:eastAsia="黑体" w:cs="黑体"/>
          <w:b/>
          <w:sz w:val="28"/>
          <w:szCs w:val="28"/>
        </w:rPr>
        <w:t>6.8 设备制造商的授权书（代理商投标时提供）</w:t>
      </w: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代理商需具有招标设备制造商的授权书（需提供授权书复印件并加盖投标人公章作为证明材料，原件备查）</w:t>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92" w:leftChars="-255" w:right="-20" w:hanging="627" w:hangingChars="223"/>
        <w:jc w:val="center"/>
        <w:rPr>
          <w:rFonts w:ascii="黑体" w:hAnsi="黑体" w:eastAsia="黑体" w:cs="黑体"/>
          <w:b/>
          <w:sz w:val="28"/>
          <w:szCs w:val="28"/>
        </w:rPr>
      </w:pPr>
      <w:r>
        <w:rPr>
          <w:rFonts w:hint="eastAsia" w:ascii="黑体" w:hAnsi="黑体" w:eastAsia="黑体" w:cs="黑体"/>
          <w:b/>
          <w:sz w:val="28"/>
          <w:szCs w:val="28"/>
        </w:rPr>
        <w:t>6.9 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建设单位(项目业主)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建设单位联系方式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120" w:beforeLines="50" w:line="360" w:lineRule="auto"/>
        <w:rPr>
          <w:rFonts w:ascii="宋体" w:hAnsi="宋体"/>
        </w:rPr>
      </w:pPr>
      <w:r>
        <w:rPr>
          <w:rFonts w:hint="eastAsia" w:ascii="宋体" w:hAnsi="宋体"/>
        </w:rPr>
        <w:t>注：本表请按评标办法业绩评分要求填写，并附有关证明材料复印件或扫描件。</w:t>
      </w:r>
    </w:p>
    <w:p>
      <w:pPr>
        <w:pStyle w:val="547"/>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autoSpaceDE w:val="0"/>
        <w:autoSpaceDN w:val="0"/>
        <w:adjustRightInd w:val="0"/>
        <w:spacing w:line="360" w:lineRule="auto"/>
        <w:ind w:left="92" w:leftChars="-255" w:right="-20" w:hanging="627" w:hangingChars="223"/>
        <w:jc w:val="center"/>
        <w:rPr>
          <w:rFonts w:ascii="黑体" w:hAnsi="黑体" w:eastAsia="黑体" w:cs="黑体"/>
          <w:b/>
          <w:sz w:val="28"/>
          <w:szCs w:val="28"/>
        </w:rPr>
      </w:pPr>
      <w:r>
        <w:rPr>
          <w:rFonts w:hint="eastAsia" w:ascii="黑体" w:hAnsi="黑体" w:eastAsia="黑体" w:cs="黑体"/>
          <w:b/>
          <w:sz w:val="28"/>
          <w:szCs w:val="28"/>
        </w:rPr>
        <w:t>6.10 投标产品近年的销售业绩一览表</w:t>
      </w:r>
    </w:p>
    <w:tbl>
      <w:tblPr>
        <w:tblStyle w:val="89"/>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5"/>
        <w:gridCol w:w="1419"/>
        <w:gridCol w:w="1701"/>
        <w:gridCol w:w="1107"/>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kern w:val="0"/>
                <w:szCs w:val="21"/>
              </w:rPr>
            </w:pPr>
            <w:r>
              <w:rPr>
                <w:rFonts w:hint="eastAsia" w:ascii="ˎ̥" w:hAnsi="ˎ̥" w:cs="宋体"/>
                <w:bCs/>
                <w:kern w:val="0"/>
                <w:szCs w:val="21"/>
              </w:rPr>
              <w:t>业绩名称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kern w:val="0"/>
                <w:szCs w:val="21"/>
              </w:rPr>
            </w:pPr>
            <w:r>
              <w:rPr>
                <w:rFonts w:hint="eastAsia" w:ascii="ˎ̥" w:hAnsi="ˎ̥" w:cs="宋体"/>
                <w:bCs/>
                <w:kern w:val="0"/>
                <w:szCs w:val="21"/>
              </w:rPr>
              <w:t xml:space="preserve"> 项目业主</w:t>
            </w: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kern w:val="0"/>
                <w:szCs w:val="21"/>
              </w:rPr>
            </w:pPr>
            <w:r>
              <w:rPr>
                <w:rFonts w:hint="eastAsia" w:ascii="ˎ̥" w:hAnsi="ˎ̥" w:cs="宋体"/>
                <w:kern w:val="0"/>
                <w:szCs w:val="21"/>
              </w:rPr>
              <w:t>货物数量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kern w:val="0"/>
                <w:szCs w:val="21"/>
              </w:rPr>
            </w:pPr>
            <w:r>
              <w:rPr>
                <w:rFonts w:hint="eastAsia" w:ascii="ˎ̥" w:hAnsi="ˎ̥" w:cs="宋体"/>
                <w:bCs/>
                <w:kern w:val="0"/>
                <w:szCs w:val="21"/>
              </w:rPr>
              <w:t>合同签订日期</w:t>
            </w:r>
          </w:p>
        </w:tc>
        <w:tc>
          <w:tcPr>
            <w:tcW w:w="1107"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宋体" w:hAnsi="宋体" w:cs="宋体"/>
                <w:szCs w:val="21"/>
              </w:rPr>
              <w:t>合同价</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ˎ̥" w:hAnsi="ˎ̥" w:cs="宋体"/>
                <w:bCs/>
                <w:kern w:val="0"/>
                <w:szCs w:val="21"/>
              </w:rPr>
              <w:t>建设单位联系方式</w:t>
            </w:r>
          </w:p>
        </w:tc>
        <w:tc>
          <w:tcPr>
            <w:tcW w:w="1276"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ˎ̥" w:hAnsi="ˎ̥" w:cs="宋体"/>
                <w:bCs/>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bl>
    <w:p>
      <w:pPr>
        <w:spacing w:line="360" w:lineRule="auto"/>
        <w:ind w:firstLine="210"/>
        <w:jc w:val="left"/>
        <w:rPr>
          <w:rFonts w:ascii="ˎ̥" w:hAnsi="ˎ̥" w:cs="宋体"/>
          <w:kern w:val="0"/>
          <w:szCs w:val="21"/>
        </w:rPr>
      </w:pPr>
      <w:r>
        <w:rPr>
          <w:rFonts w:hint="eastAsia" w:ascii="ˎ̥" w:hAnsi="ˎ̥" w:cs="宋体"/>
          <w:kern w:val="0"/>
          <w:szCs w:val="21"/>
        </w:rPr>
        <w:t>注：</w:t>
      </w:r>
      <w:r>
        <w:rPr>
          <w:rFonts w:hint="eastAsia" w:ascii="宋体" w:hAnsi="宋体" w:cs="宋体"/>
        </w:rPr>
        <w:t>本表只需填写符合“招标公告”资格条件和“评标办法”业绩评审标准的业绩。</w:t>
      </w:r>
      <w:r>
        <w:rPr>
          <w:rFonts w:hint="eastAsia" w:ascii="ˎ̥" w:hAnsi="ˎ̥" w:cs="宋体"/>
          <w:kern w:val="0"/>
          <w:szCs w:val="21"/>
        </w:rPr>
        <w:t>附业绩的销售合同。</w:t>
      </w:r>
    </w:p>
    <w:p>
      <w:pPr>
        <w:spacing w:line="360" w:lineRule="auto"/>
        <w:ind w:firstLine="210"/>
        <w:jc w:val="left"/>
        <w:rPr>
          <w:rFonts w:ascii="ˎ̥" w:hAnsi="ˎ̥" w:cs="宋体"/>
          <w:kern w:val="0"/>
          <w:szCs w:val="21"/>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cols w:space="720" w:num="1"/>
        </w:sect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黑体" w:hAnsi="黑体" w:eastAsia="黑体" w:cs="黑体"/>
          <w:b/>
          <w:sz w:val="28"/>
          <w:szCs w:val="28"/>
        </w:rPr>
        <w:t>6.11 投标人提供的实质性响应招标文件资料一览表</w:t>
      </w:r>
    </w:p>
    <w:p>
      <w:pPr>
        <w:pStyle w:val="534"/>
        <w:adjustRightInd w:val="0"/>
        <w:snapToGrid w:val="0"/>
        <w:ind w:firstLine="200"/>
        <w:jc w:val="center"/>
        <w:rPr>
          <w:b/>
          <w:sz w:val="10"/>
          <w:szCs w:val="10"/>
        </w:rPr>
      </w:pP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30"/>
        <w:gridCol w:w="14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序号</w:t>
            </w: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r>
              <w:rPr>
                <w:rFonts w:hint="eastAsia" w:ascii="宋体" w:hAnsi="宋体"/>
                <w:sz w:val="22"/>
              </w:rPr>
              <w:t>资料名称</w:t>
            </w: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共</w:t>
            </w:r>
            <w:r>
              <w:rPr>
                <w:rFonts w:ascii="宋体" w:hAnsi="宋体"/>
                <w:sz w:val="22"/>
              </w:rPr>
              <w:t xml:space="preserve"> </w:t>
            </w:r>
            <w:r>
              <w:rPr>
                <w:rFonts w:hint="eastAsia" w:ascii="宋体" w:hAnsi="宋体"/>
                <w:sz w:val="22"/>
              </w:rPr>
              <w:t>页</w:t>
            </w: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备</w:t>
            </w:r>
            <w:r>
              <w:rPr>
                <w:rFonts w:ascii="宋体" w:hAnsi="宋体"/>
                <w:sz w:val="22"/>
              </w:rPr>
              <w:t xml:space="preserve">  </w:t>
            </w:r>
            <w:r>
              <w:rPr>
                <w:rFonts w:hint="eastAsia" w:ascii="宋体" w:hAnsi="宋体"/>
                <w:sz w:val="2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bl>
    <w:p>
      <w:pPr>
        <w:autoSpaceDE w:val="0"/>
        <w:autoSpaceDN w:val="0"/>
        <w:adjustRightInd w:val="0"/>
        <w:spacing w:line="360" w:lineRule="auto"/>
        <w:ind w:right="-20"/>
        <w:jc w:val="left"/>
        <w:rPr>
          <w:rFonts w:ascii="宋体" w:hAnsi="宋体" w:cs="微软雅黑"/>
          <w:kern w:val="0"/>
          <w:sz w:val="22"/>
        </w:rPr>
      </w:pPr>
      <w:r>
        <w:rPr>
          <w:rFonts w:hint="eastAsia" w:ascii="宋体" w:hAnsi="宋体" w:cs="微软雅黑"/>
          <w:kern w:val="0"/>
          <w:sz w:val="22"/>
        </w:rPr>
        <w:t>注：本表请按投标人须知前附表</w:t>
      </w:r>
      <w:r>
        <w:rPr>
          <w:rFonts w:ascii="宋体" w:hAnsi="宋体" w:cs="微软雅黑"/>
          <w:kern w:val="0"/>
          <w:sz w:val="22"/>
        </w:rPr>
        <w:t>3.5“</w:t>
      </w:r>
      <w:r>
        <w:rPr>
          <w:rFonts w:hint="eastAsia" w:ascii="宋体" w:hAnsi="宋体" w:cs="微软雅黑"/>
          <w:kern w:val="0"/>
          <w:sz w:val="22"/>
        </w:rPr>
        <w:t>一、</w:t>
      </w:r>
      <w:r>
        <w:rPr>
          <w:rFonts w:ascii="宋体" w:hAnsi="宋体" w:cs="微软雅黑"/>
          <w:kern w:val="0"/>
          <w:sz w:val="22"/>
        </w:rPr>
        <w:t>实质性响应招标文件资料”</w:t>
      </w:r>
      <w:r>
        <w:rPr>
          <w:rFonts w:hint="eastAsia" w:ascii="宋体" w:hAnsi="宋体" w:cs="微软雅黑"/>
          <w:kern w:val="0"/>
          <w:sz w:val="22"/>
        </w:rPr>
        <w:t>内容填写。</w:t>
      </w:r>
    </w:p>
    <w:p>
      <w:pPr>
        <w:autoSpaceDE w:val="0"/>
        <w:autoSpaceDN w:val="0"/>
        <w:adjustRightInd w:val="0"/>
        <w:spacing w:line="360" w:lineRule="auto"/>
        <w:ind w:left="100" w:right="-20" w:firstLine="440" w:firstLineChars="200"/>
        <w:jc w:val="left"/>
        <w:rPr>
          <w:rFonts w:ascii="宋体" w:hAnsi="宋体" w:cs="微软雅黑"/>
          <w:kern w:val="0"/>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autoSpaceDE w:val="0"/>
        <w:autoSpaceDN w:val="0"/>
        <w:adjustRightInd w:val="0"/>
        <w:spacing w:line="360" w:lineRule="auto"/>
        <w:ind w:left="-44" w:leftChars="-255" w:right="-20" w:hanging="491" w:hangingChars="223"/>
        <w:jc w:val="center"/>
        <w:rPr>
          <w:rFonts w:ascii="黑体" w:hAnsi="黑体" w:eastAsia="黑体" w:cs="黑体"/>
          <w:b/>
          <w:sz w:val="28"/>
          <w:szCs w:val="28"/>
        </w:rPr>
      </w:pPr>
      <w:r>
        <w:rPr>
          <w:rFonts w:ascii="宋体" w:hAnsi="宋体" w:cs="宋体"/>
          <w:sz w:val="22"/>
        </w:rPr>
        <w:br w:type="page"/>
      </w:r>
      <w:r>
        <w:rPr>
          <w:rFonts w:hint="eastAsia" w:ascii="黑体" w:hAnsi="黑体" w:eastAsia="黑体" w:cs="黑体"/>
          <w:b/>
          <w:sz w:val="28"/>
          <w:szCs w:val="28"/>
        </w:rPr>
        <w:t>6.12 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黑体" w:hAnsi="黑体" w:eastAsia="黑体" w:cs="黑体"/>
          <w:b/>
          <w:sz w:val="28"/>
          <w:szCs w:val="28"/>
        </w:rPr>
      </w:pPr>
      <w:r>
        <w:rPr>
          <w:rFonts w:ascii="微软雅黑" w:hAnsi="Times New Roman" w:cs="微软雅黑"/>
          <w:kern w:val="0"/>
          <w:sz w:val="24"/>
          <w:szCs w:val="28"/>
        </w:rPr>
        <w:br w:type="page"/>
      </w:r>
      <w:r>
        <w:rPr>
          <w:rFonts w:hint="eastAsia" w:ascii="黑体" w:hAnsi="黑体" w:eastAsia="黑体" w:cs="黑体"/>
          <w:b/>
          <w:sz w:val="28"/>
          <w:szCs w:val="28"/>
        </w:rPr>
        <w:t>6.13 近年完成的类似项目情况表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17"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黑体" w:hAnsi="黑体" w:eastAsia="黑体" w:cs="黑体"/>
          <w:b/>
          <w:sz w:val="28"/>
          <w:szCs w:val="28"/>
        </w:rPr>
      </w:pPr>
      <w:r>
        <w:rPr>
          <w:rFonts w:ascii="微软雅黑" w:hAnsi="Times New Roman" w:cs="微软雅黑"/>
          <w:kern w:val="0"/>
          <w:position w:val="-4"/>
          <w:sz w:val="24"/>
          <w:szCs w:val="28"/>
        </w:rPr>
        <w:br w:type="page"/>
      </w:r>
      <w:r>
        <w:rPr>
          <w:rFonts w:hint="eastAsia" w:ascii="黑体" w:hAnsi="黑体" w:eastAsia="黑体" w:cs="黑体"/>
          <w:b/>
          <w:sz w:val="28"/>
          <w:szCs w:val="28"/>
        </w:rPr>
        <w:t>6.14 正在供货和新承接的项目情况表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cols w:space="720" w:num="1"/>
        </w:sectPr>
      </w:pPr>
    </w:p>
    <w:p>
      <w:pPr>
        <w:spacing w:line="360" w:lineRule="auto"/>
        <w:ind w:firstLine="321"/>
        <w:jc w:val="center"/>
        <w:rPr>
          <w:rFonts w:ascii="宋体" w:hAnsi="宋体" w:cs="宋体"/>
          <w:b/>
          <w:sz w:val="32"/>
          <w:szCs w:val="32"/>
        </w:rPr>
      </w:pPr>
      <w:r>
        <w:rPr>
          <w:rFonts w:hint="eastAsia" w:ascii="黑体" w:hAnsi="黑体" w:eastAsia="黑体" w:cs="黑体"/>
          <w:b/>
          <w:sz w:val="28"/>
          <w:szCs w:val="28"/>
        </w:rPr>
        <w:t>6.15 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cols w:space="720" w:num="1"/>
        </w:sectPr>
      </w:pPr>
    </w:p>
    <w:p>
      <w:pPr>
        <w:pStyle w:val="57"/>
        <w:spacing w:line="360" w:lineRule="auto"/>
        <w:jc w:val="center"/>
        <w:rPr>
          <w:rFonts w:ascii="黑体" w:hAnsi="黑体" w:eastAsia="黑体" w:cs="黑体"/>
          <w:b/>
          <w:sz w:val="28"/>
          <w:szCs w:val="28"/>
        </w:rPr>
      </w:pPr>
      <w:r>
        <w:rPr>
          <w:rFonts w:hint="eastAsia" w:ascii="黑体" w:hAnsi="黑体" w:eastAsia="黑体" w:cs="黑体"/>
          <w:b/>
          <w:sz w:val="28"/>
          <w:szCs w:val="28"/>
        </w:rPr>
        <w:t>6.16 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spacing w:line="360" w:lineRule="exact"/>
        <w:ind w:firstLine="440" w:firstLineChars="200"/>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浙江空港培训</w:t>
      </w:r>
      <w:r>
        <w:rPr>
          <w:rFonts w:hint="eastAsia" w:ascii="宋体" w:hAnsi="宋体" w:cs="宋体"/>
          <w:kern w:val="0"/>
          <w:sz w:val="22"/>
        </w:rPr>
        <w:t>服务</w:t>
      </w:r>
      <w:r>
        <w:rPr>
          <w:rFonts w:hint="eastAsia" w:ascii="宋体" w:hAnsi="宋体" w:cs="微软雅黑"/>
          <w:kern w:val="0"/>
          <w:sz w:val="22"/>
        </w:rPr>
        <w:t>咨询有限公司：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jc w:val="center"/>
        <w:rPr>
          <w:rFonts w:ascii="黑体" w:hAnsi="黑体" w:eastAsia="黑体" w:cs="黑体"/>
          <w:b/>
          <w:bCs/>
          <w:sz w:val="36"/>
          <w:szCs w:val="40"/>
        </w:rPr>
      </w:pPr>
      <w:r>
        <w:rPr>
          <w:rFonts w:hint="eastAsia" w:ascii="黑体" w:hAnsi="黑体" w:eastAsia="黑体" w:cs="黑体"/>
          <w:b/>
          <w:bCs/>
          <w:sz w:val="36"/>
          <w:szCs w:val="40"/>
        </w:rPr>
        <w:br w:type="page"/>
      </w:r>
    </w:p>
    <w:p>
      <w:pPr>
        <w:spacing w:before="120" w:beforeLines="50" w:line="360" w:lineRule="auto"/>
        <w:rPr>
          <w:rFonts w:ascii="宋体" w:hAnsi="宋体" w:cs="宋体"/>
          <w:b/>
          <w:szCs w:val="21"/>
        </w:rPr>
      </w:pPr>
    </w:p>
    <w:p>
      <w:pPr>
        <w:pStyle w:val="57"/>
        <w:spacing w:line="360" w:lineRule="auto"/>
        <w:jc w:val="center"/>
        <w:rPr>
          <w:rFonts w:ascii="黑体" w:hAnsi="黑体" w:eastAsia="黑体" w:cs="黑体"/>
          <w:b/>
          <w:sz w:val="28"/>
          <w:szCs w:val="28"/>
        </w:rPr>
      </w:pPr>
      <w:r>
        <w:rPr>
          <w:rFonts w:hint="eastAsia" w:ascii="黑体" w:hAnsi="黑体" w:eastAsia="黑体" w:cs="黑体"/>
          <w:b/>
          <w:sz w:val="28"/>
          <w:szCs w:val="28"/>
        </w:rPr>
        <w:t>6.17 保密承诺书</w:t>
      </w:r>
    </w:p>
    <w:p>
      <w:pPr>
        <w:spacing w:line="360" w:lineRule="exact"/>
        <w:ind w:firstLine="440" w:firstLineChars="200"/>
        <w:rPr>
          <w:rFonts w:ascii="宋体" w:hAnsi="宋体" w:cs="宋体"/>
          <w:sz w:val="22"/>
        </w:rPr>
      </w:pPr>
      <w:r>
        <w:rPr>
          <w:rFonts w:hint="eastAsia" w:ascii="宋体" w:hAnsi="宋体" w:cs="宋体"/>
          <w:sz w:val="22"/>
        </w:rPr>
        <w:t>鉴于我方愿成为浙江空港培训</w:t>
      </w:r>
      <w:r>
        <w:rPr>
          <w:rFonts w:hint="eastAsia" w:ascii="宋体" w:hAnsi="宋体" w:cs="宋体"/>
          <w:kern w:val="0"/>
          <w:sz w:val="22"/>
        </w:rPr>
        <w:t>服务</w:t>
      </w:r>
      <w:r>
        <w:rPr>
          <w:rFonts w:hint="eastAsia" w:ascii="宋体" w:hAnsi="宋体" w:cs="宋体"/>
          <w:sz w:val="22"/>
        </w:rPr>
        <w:t>咨询有限公司的供应商或潜在供应商候选人，为浙江空港培训</w:t>
      </w:r>
      <w:r>
        <w:rPr>
          <w:rFonts w:hint="eastAsia" w:ascii="宋体" w:hAnsi="宋体" w:cs="宋体"/>
          <w:kern w:val="0"/>
          <w:sz w:val="22"/>
        </w:rPr>
        <w:t>服务</w:t>
      </w:r>
      <w:r>
        <w:rPr>
          <w:rFonts w:hint="eastAsia" w:ascii="宋体" w:hAnsi="宋体" w:cs="宋体"/>
          <w:sz w:val="22"/>
        </w:rPr>
        <w:t>咨询有限公司提供【   】项目的服务。在上述业务来往过程中，浙江空港培训</w:t>
      </w:r>
      <w:r>
        <w:rPr>
          <w:rFonts w:hint="eastAsia" w:ascii="宋体" w:hAnsi="宋体" w:cs="宋体"/>
          <w:kern w:val="0"/>
          <w:sz w:val="22"/>
        </w:rPr>
        <w:t>服务</w:t>
      </w:r>
      <w:r>
        <w:rPr>
          <w:rFonts w:hint="eastAsia" w:ascii="宋体" w:hAnsi="宋体" w:cs="宋体"/>
          <w:sz w:val="22"/>
        </w:rPr>
        <w:t>咨询有限公司可能向我方提供经营、业务、服务等有关的文件、资料、软件等信息，为维护浙江空港培训</w:t>
      </w:r>
      <w:r>
        <w:rPr>
          <w:rFonts w:hint="eastAsia" w:ascii="宋体" w:hAnsi="宋体" w:cs="宋体"/>
          <w:kern w:val="0"/>
          <w:sz w:val="22"/>
        </w:rPr>
        <w:t>服务</w:t>
      </w:r>
      <w:r>
        <w:rPr>
          <w:rFonts w:hint="eastAsia" w:ascii="宋体" w:hAnsi="宋体" w:cs="宋体"/>
          <w:sz w:val="22"/>
        </w:rPr>
        <w:t>咨询有限公司的利益，我方就保密事宜做出如下承诺：</w:t>
      </w:r>
    </w:p>
    <w:p>
      <w:pPr>
        <w:spacing w:line="360" w:lineRule="exact"/>
        <w:ind w:firstLine="440" w:firstLineChars="200"/>
        <w:rPr>
          <w:rFonts w:ascii="宋体" w:hAnsi="宋体" w:cs="宋体"/>
          <w:sz w:val="22"/>
        </w:rPr>
      </w:pPr>
      <w:r>
        <w:rPr>
          <w:rFonts w:hint="eastAsia" w:ascii="宋体" w:hAnsi="宋体" w:cs="宋体"/>
          <w:sz w:val="22"/>
        </w:rPr>
        <w:t>1.商业秘密</w:t>
      </w:r>
    </w:p>
    <w:p>
      <w:pPr>
        <w:spacing w:line="360" w:lineRule="exact"/>
        <w:ind w:firstLine="440" w:firstLineChars="200"/>
        <w:rPr>
          <w:rFonts w:ascii="宋体" w:hAnsi="宋体" w:cs="宋体"/>
          <w:sz w:val="22"/>
        </w:rPr>
      </w:pPr>
      <w:r>
        <w:rPr>
          <w:rFonts w:hint="eastAsia" w:ascii="宋体" w:hAnsi="宋体" w:cs="宋体"/>
          <w:sz w:val="22"/>
        </w:rPr>
        <w:t>1.1商业秘密是指浙江空港培训</w:t>
      </w:r>
      <w:r>
        <w:rPr>
          <w:rFonts w:hint="eastAsia" w:ascii="宋体" w:hAnsi="宋体" w:cs="宋体"/>
          <w:kern w:val="0"/>
          <w:sz w:val="22"/>
        </w:rPr>
        <w:t>服务</w:t>
      </w:r>
      <w:r>
        <w:rPr>
          <w:rFonts w:hint="eastAsia" w:ascii="宋体" w:hAnsi="宋体" w:cs="宋体"/>
          <w:sz w:val="22"/>
        </w:rPr>
        <w:t>咨询有限公司（包括浙江空港培训</w:t>
      </w:r>
      <w:r>
        <w:rPr>
          <w:rFonts w:hint="eastAsia" w:ascii="宋体" w:hAnsi="宋体" w:cs="宋体"/>
          <w:kern w:val="0"/>
          <w:sz w:val="22"/>
        </w:rPr>
        <w:t>服务</w:t>
      </w:r>
      <w:r>
        <w:rPr>
          <w:rFonts w:hint="eastAsia" w:ascii="宋体" w:hAnsi="宋体" w:cs="宋体"/>
          <w:sz w:val="22"/>
        </w:rPr>
        <w:t>咨询有限公司关联公司）一切专有、不对外公开的资料和信息。包括但不限于以下方面：</w:t>
      </w:r>
    </w:p>
    <w:p>
      <w:pPr>
        <w:spacing w:line="360" w:lineRule="exact"/>
        <w:ind w:firstLine="440" w:firstLineChars="200"/>
        <w:rPr>
          <w:rFonts w:ascii="宋体" w:hAnsi="宋体" w:cs="宋体"/>
          <w:sz w:val="22"/>
        </w:rPr>
      </w:pPr>
      <w:r>
        <w:rPr>
          <w:rFonts w:hint="eastAsia" w:ascii="宋体" w:hAnsi="宋体" w:cs="宋体"/>
          <w:sz w:val="22"/>
        </w:rPr>
        <w:t>（1）经营信息（发展规划、运营状况、客户资源、货源情报、投融资计划、开发计划、标书等）；</w:t>
      </w:r>
    </w:p>
    <w:p>
      <w:pPr>
        <w:spacing w:line="360" w:lineRule="exact"/>
        <w:ind w:firstLine="440" w:firstLineChars="200"/>
        <w:rPr>
          <w:rFonts w:ascii="宋体" w:hAnsi="宋体" w:cs="宋体"/>
          <w:sz w:val="22"/>
        </w:rPr>
      </w:pPr>
      <w:r>
        <w:rPr>
          <w:rFonts w:hint="eastAsia" w:ascii="宋体" w:hAnsi="宋体" w:cs="宋体"/>
          <w:sz w:val="22"/>
        </w:rPr>
        <w:t>（2）管理信息（管理方法、管理制度、员工管理、合同管理、纠纷管理等）；</w:t>
      </w:r>
    </w:p>
    <w:p>
      <w:pPr>
        <w:spacing w:line="360" w:lineRule="exact"/>
        <w:ind w:firstLine="440" w:firstLineChars="20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spacing w:line="360" w:lineRule="exact"/>
        <w:ind w:firstLine="440" w:firstLineChars="200"/>
        <w:rPr>
          <w:rFonts w:ascii="宋体" w:hAnsi="宋体" w:cs="宋体"/>
          <w:sz w:val="22"/>
        </w:rPr>
      </w:pPr>
      <w:r>
        <w:rPr>
          <w:rFonts w:hint="eastAsia" w:ascii="宋体" w:hAnsi="宋体" w:cs="宋体"/>
          <w:sz w:val="22"/>
        </w:rPr>
        <w:t>（4）财务信息（财务收支、固定资产、流动资金、成本核算等）；</w:t>
      </w:r>
    </w:p>
    <w:p>
      <w:pPr>
        <w:spacing w:line="360" w:lineRule="exact"/>
        <w:ind w:firstLine="440" w:firstLineChars="200"/>
        <w:rPr>
          <w:rFonts w:ascii="宋体" w:hAnsi="宋体" w:cs="宋体"/>
          <w:sz w:val="22"/>
        </w:rPr>
      </w:pPr>
      <w:r>
        <w:rPr>
          <w:rFonts w:hint="eastAsia" w:ascii="宋体" w:hAnsi="宋体" w:cs="宋体"/>
          <w:sz w:val="22"/>
        </w:rPr>
        <w:t>（5）我方单独或浙江空港培训</w:t>
      </w:r>
      <w:r>
        <w:rPr>
          <w:rFonts w:hint="eastAsia" w:ascii="宋体" w:hAnsi="宋体" w:cs="宋体"/>
          <w:kern w:val="0"/>
          <w:sz w:val="22"/>
        </w:rPr>
        <w:t>服务</w:t>
      </w:r>
      <w:r>
        <w:rPr>
          <w:rFonts w:hint="eastAsia" w:ascii="宋体" w:hAnsi="宋体" w:cs="宋体"/>
          <w:sz w:val="22"/>
        </w:rPr>
        <w:t>咨询有限公司（包括浙江空港培训</w:t>
      </w:r>
      <w:r>
        <w:rPr>
          <w:rFonts w:hint="eastAsia" w:ascii="宋体" w:hAnsi="宋体" w:cs="宋体"/>
          <w:kern w:val="0"/>
          <w:sz w:val="22"/>
        </w:rPr>
        <w:t>服务</w:t>
      </w:r>
      <w:r>
        <w:rPr>
          <w:rFonts w:hint="eastAsia" w:ascii="宋体" w:hAnsi="宋体" w:cs="宋体"/>
          <w:sz w:val="22"/>
        </w:rPr>
        <w:t>咨询有限公司关联公司）和我方共同为浙江空港培训</w:t>
      </w:r>
      <w:r>
        <w:rPr>
          <w:rFonts w:hint="eastAsia" w:ascii="宋体" w:hAnsi="宋体" w:cs="宋体"/>
          <w:kern w:val="0"/>
          <w:sz w:val="22"/>
        </w:rPr>
        <w:t>服务</w:t>
      </w:r>
      <w:r>
        <w:rPr>
          <w:rFonts w:hint="eastAsia" w:ascii="宋体" w:hAnsi="宋体" w:cs="宋体"/>
          <w:sz w:val="22"/>
        </w:rPr>
        <w:t>咨询有限公司开发、设计、生产的产品、资料及相关信息；</w:t>
      </w:r>
    </w:p>
    <w:p>
      <w:pPr>
        <w:spacing w:line="360" w:lineRule="exact"/>
        <w:ind w:firstLine="440" w:firstLineChars="200"/>
        <w:rPr>
          <w:rFonts w:ascii="宋体" w:hAnsi="宋体" w:cs="宋体"/>
          <w:sz w:val="22"/>
        </w:rPr>
      </w:pPr>
      <w:r>
        <w:rPr>
          <w:rFonts w:hint="eastAsia" w:ascii="宋体" w:hAnsi="宋体" w:cs="宋体"/>
          <w:sz w:val="22"/>
        </w:rPr>
        <w:t>（6）其他浙江空港培训</w:t>
      </w:r>
      <w:r>
        <w:rPr>
          <w:rFonts w:hint="eastAsia" w:ascii="宋体" w:hAnsi="宋体" w:cs="宋体"/>
          <w:kern w:val="0"/>
          <w:sz w:val="22"/>
        </w:rPr>
        <w:t>服务</w:t>
      </w:r>
      <w:r>
        <w:rPr>
          <w:rFonts w:hint="eastAsia" w:ascii="宋体" w:hAnsi="宋体" w:cs="宋体"/>
          <w:sz w:val="22"/>
        </w:rPr>
        <w:t>咨询有限公司未对外公开的有关营运、计划、航班数据、标准、开发、生产、经营、质量管理控制和租赁的资料和数据等信息以及对供应商的管理文件。</w:t>
      </w:r>
    </w:p>
    <w:p>
      <w:pPr>
        <w:spacing w:line="360" w:lineRule="exact"/>
        <w:ind w:firstLine="440" w:firstLineChars="200"/>
        <w:rPr>
          <w:rFonts w:ascii="宋体" w:hAnsi="宋体" w:cs="宋体"/>
          <w:sz w:val="22"/>
        </w:rPr>
      </w:pPr>
      <w:r>
        <w:rPr>
          <w:rFonts w:hint="eastAsia" w:ascii="宋体" w:hAnsi="宋体" w:cs="宋体"/>
          <w:sz w:val="22"/>
        </w:rPr>
        <w:t xml:space="preserve"> 1.2、浙江空港培训</w:t>
      </w:r>
      <w:r>
        <w:rPr>
          <w:rFonts w:hint="eastAsia" w:ascii="宋体" w:hAnsi="宋体" w:cs="宋体"/>
          <w:kern w:val="0"/>
          <w:sz w:val="22"/>
        </w:rPr>
        <w:t>服务</w:t>
      </w:r>
      <w:r>
        <w:rPr>
          <w:rFonts w:hint="eastAsia" w:ascii="宋体" w:hAnsi="宋体" w:cs="宋体"/>
          <w:sz w:val="22"/>
        </w:rPr>
        <w:t>咨询有限公司向我方披露商业秘密可以通过数据、文字及记载这些内容的文件、光盘、软件、图书等有形媒介体现，也可通过口头、录音等视听形式体现，或者是通过参观浙江空港培训</w:t>
      </w:r>
      <w:r>
        <w:rPr>
          <w:rFonts w:hint="eastAsia" w:ascii="宋体" w:hAnsi="宋体" w:cs="宋体"/>
          <w:kern w:val="0"/>
          <w:sz w:val="22"/>
        </w:rPr>
        <w:t>服务</w:t>
      </w:r>
      <w:r>
        <w:rPr>
          <w:rFonts w:hint="eastAsia" w:ascii="宋体" w:hAnsi="宋体" w:cs="宋体"/>
          <w:sz w:val="22"/>
        </w:rPr>
        <w:t>咨询有限公司（包括浙江空港培训</w:t>
      </w:r>
      <w:r>
        <w:rPr>
          <w:rFonts w:hint="eastAsia" w:ascii="宋体" w:hAnsi="宋体" w:cs="宋体"/>
          <w:kern w:val="0"/>
          <w:sz w:val="22"/>
        </w:rPr>
        <w:t>服务</w:t>
      </w:r>
      <w:r>
        <w:rPr>
          <w:rFonts w:hint="eastAsia" w:ascii="宋体" w:hAnsi="宋体" w:cs="宋体"/>
          <w:sz w:val="22"/>
        </w:rPr>
        <w:t>咨询有限公司关联公司）开发的设备、运营程序而眼见的。我方一旦接触商业秘密，应立即采取保密措施。除非浙江空港培训</w:t>
      </w:r>
      <w:r>
        <w:rPr>
          <w:rFonts w:hint="eastAsia" w:ascii="宋体" w:hAnsi="宋体" w:cs="宋体"/>
          <w:kern w:val="0"/>
          <w:sz w:val="22"/>
        </w:rPr>
        <w:t>服务</w:t>
      </w:r>
      <w:r>
        <w:rPr>
          <w:rFonts w:hint="eastAsia" w:ascii="宋体" w:hAnsi="宋体" w:cs="宋体"/>
          <w:sz w:val="22"/>
        </w:rPr>
        <w:t>咨询有限公司书面同意解禁该秘密，浙江空港培训</w:t>
      </w:r>
      <w:r>
        <w:rPr>
          <w:rFonts w:hint="eastAsia" w:ascii="宋体" w:hAnsi="宋体" w:cs="宋体"/>
          <w:kern w:val="0"/>
          <w:sz w:val="22"/>
        </w:rPr>
        <w:t>服务</w:t>
      </w:r>
      <w:r>
        <w:rPr>
          <w:rFonts w:hint="eastAsia" w:ascii="宋体" w:hAnsi="宋体" w:cs="宋体"/>
          <w:sz w:val="22"/>
        </w:rPr>
        <w:t>咨询有限公司商业秘密的保密期限为永久。</w:t>
      </w:r>
    </w:p>
    <w:p>
      <w:pPr>
        <w:spacing w:line="360" w:lineRule="exact"/>
        <w:ind w:firstLine="440" w:firstLineChars="20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440" w:firstLineChars="200"/>
        <w:rPr>
          <w:rFonts w:ascii="宋体" w:hAnsi="宋体" w:cs="宋体"/>
          <w:sz w:val="22"/>
        </w:rPr>
      </w:pPr>
      <w:r>
        <w:rPr>
          <w:rFonts w:hint="eastAsia" w:ascii="宋体" w:hAnsi="宋体" w:cs="宋体"/>
          <w:sz w:val="22"/>
        </w:rPr>
        <w:t>1.4、以下资料不属于本承诺所指的商业秘密：</w:t>
      </w:r>
    </w:p>
    <w:p>
      <w:pPr>
        <w:spacing w:line="360" w:lineRule="exact"/>
        <w:ind w:firstLine="440" w:firstLineChars="200"/>
        <w:rPr>
          <w:rFonts w:ascii="宋体" w:hAnsi="宋体" w:cs="宋体"/>
          <w:sz w:val="22"/>
        </w:rPr>
      </w:pPr>
      <w:r>
        <w:rPr>
          <w:rFonts w:hint="eastAsia" w:ascii="宋体" w:hAnsi="宋体" w:cs="宋体"/>
          <w:sz w:val="22"/>
        </w:rPr>
        <w:t>（1）我方从浙江空港培训</w:t>
      </w:r>
      <w:r>
        <w:rPr>
          <w:rFonts w:hint="eastAsia" w:ascii="宋体" w:hAnsi="宋体" w:cs="宋体"/>
          <w:kern w:val="0"/>
          <w:sz w:val="22"/>
        </w:rPr>
        <w:t>服务</w:t>
      </w:r>
      <w:r>
        <w:rPr>
          <w:rFonts w:hint="eastAsia" w:ascii="宋体" w:hAnsi="宋体" w:cs="宋体"/>
          <w:sz w:val="22"/>
        </w:rPr>
        <w:t>咨询有限公司拟获悉之前已持有的我方无需承担保密义务的浙江空港培训</w:t>
      </w:r>
      <w:r>
        <w:rPr>
          <w:rFonts w:hint="eastAsia" w:ascii="宋体" w:hAnsi="宋体" w:cs="宋体"/>
          <w:kern w:val="0"/>
          <w:sz w:val="22"/>
        </w:rPr>
        <w:t>服务</w:t>
      </w:r>
      <w:r>
        <w:rPr>
          <w:rFonts w:hint="eastAsia" w:ascii="宋体" w:hAnsi="宋体" w:cs="宋体"/>
          <w:sz w:val="22"/>
        </w:rPr>
        <w:t>咨询有限公</w:t>
      </w:r>
      <w:r>
        <w:rPr>
          <w:rFonts w:hint="eastAsia" w:ascii="宋体" w:hAnsi="宋体"/>
          <w:color w:val="000000"/>
          <w:sz w:val="22"/>
        </w:rPr>
        <w:t>司</w:t>
      </w:r>
      <w:r>
        <w:rPr>
          <w:rFonts w:hint="eastAsia" w:ascii="宋体" w:hAnsi="宋体" w:cs="宋体"/>
          <w:sz w:val="22"/>
        </w:rPr>
        <w:t>有关资料(但通过其它违约或侵权行为而获得的资料除外)；</w:t>
      </w:r>
    </w:p>
    <w:p>
      <w:pPr>
        <w:spacing w:line="360" w:lineRule="exact"/>
        <w:ind w:firstLine="440" w:firstLineChars="20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440" w:firstLineChars="200"/>
        <w:rPr>
          <w:rFonts w:ascii="宋体" w:hAnsi="宋体" w:cs="宋体"/>
          <w:sz w:val="22"/>
        </w:rPr>
      </w:pPr>
    </w:p>
    <w:p>
      <w:pPr>
        <w:spacing w:line="360" w:lineRule="exact"/>
        <w:ind w:firstLine="440" w:firstLineChars="200"/>
        <w:rPr>
          <w:rFonts w:ascii="宋体" w:hAnsi="宋体" w:cs="宋体"/>
          <w:sz w:val="22"/>
        </w:rPr>
      </w:pPr>
      <w:r>
        <w:rPr>
          <w:rFonts w:hint="eastAsia" w:ascii="宋体" w:hAnsi="宋体" w:cs="宋体"/>
          <w:sz w:val="22"/>
        </w:rPr>
        <w:t>2、我方承诺将严格保密，维护浙江空港培训</w:t>
      </w:r>
      <w:r>
        <w:rPr>
          <w:rFonts w:hint="eastAsia" w:ascii="宋体" w:hAnsi="宋体" w:cs="宋体"/>
          <w:kern w:val="0"/>
          <w:sz w:val="22"/>
        </w:rPr>
        <w:t>服务</w:t>
      </w:r>
      <w:r>
        <w:rPr>
          <w:rFonts w:hint="eastAsia" w:ascii="宋体" w:hAnsi="宋体" w:cs="宋体"/>
          <w:sz w:val="22"/>
        </w:rPr>
        <w:t>咨询有限公司（包括浙江空港培训</w:t>
      </w:r>
      <w:r>
        <w:rPr>
          <w:rFonts w:hint="eastAsia" w:ascii="宋体" w:hAnsi="宋体" w:cs="宋体"/>
          <w:kern w:val="0"/>
          <w:sz w:val="22"/>
        </w:rPr>
        <w:t>服务</w:t>
      </w:r>
      <w:r>
        <w:rPr>
          <w:rFonts w:hint="eastAsia" w:ascii="宋体" w:hAnsi="宋体" w:cs="宋体"/>
          <w:sz w:val="22"/>
        </w:rPr>
        <w:t>咨询有限公司关联公司）的利益。在未获得浙江空港培训</w:t>
      </w:r>
      <w:r>
        <w:rPr>
          <w:rFonts w:hint="eastAsia" w:ascii="宋体" w:hAnsi="宋体" w:cs="宋体"/>
          <w:kern w:val="0"/>
          <w:sz w:val="22"/>
        </w:rPr>
        <w:t>服务</w:t>
      </w:r>
      <w:r>
        <w:rPr>
          <w:rFonts w:hint="eastAsia" w:ascii="宋体" w:hAnsi="宋体" w:cs="宋体"/>
          <w:sz w:val="22"/>
        </w:rPr>
        <w:t>咨询有限公司同意前，我方不得复印或以其他形式复制任何商业秘密，或者从任何由浙江空港培训</w:t>
      </w:r>
      <w:r>
        <w:rPr>
          <w:rFonts w:hint="eastAsia" w:ascii="宋体" w:hAnsi="宋体" w:cs="宋体"/>
          <w:kern w:val="0"/>
          <w:sz w:val="22"/>
        </w:rPr>
        <w:t>服务</w:t>
      </w:r>
      <w:r>
        <w:rPr>
          <w:rFonts w:hint="eastAsia" w:ascii="宋体" w:hAnsi="宋体" w:cs="宋体"/>
          <w:sz w:val="22"/>
        </w:rPr>
        <w:t>咨询有限公司设计的装置上窃取任何商业秘密。我方不以任何方式向第三方透露、不在任何场所使用商业秘密。我方承诺只有在在履行浙江空港培训</w:t>
      </w:r>
      <w:r>
        <w:rPr>
          <w:rFonts w:hint="eastAsia" w:ascii="宋体" w:hAnsi="宋体" w:cs="宋体"/>
          <w:kern w:val="0"/>
          <w:sz w:val="22"/>
        </w:rPr>
        <w:t>服务</w:t>
      </w:r>
      <w:r>
        <w:rPr>
          <w:rFonts w:hint="eastAsia" w:ascii="宋体" w:hAnsi="宋体" w:cs="宋体"/>
          <w:sz w:val="22"/>
        </w:rPr>
        <w:t>咨询有限公司合约时才有权使用该等商业秘密，并只向为履行浙江空港培训</w:t>
      </w:r>
      <w:r>
        <w:rPr>
          <w:rFonts w:hint="eastAsia" w:ascii="宋体" w:hAnsi="宋体" w:cs="宋体"/>
          <w:kern w:val="0"/>
          <w:sz w:val="22"/>
        </w:rPr>
        <w:t>服务</w:t>
      </w:r>
      <w:r>
        <w:rPr>
          <w:rFonts w:hint="eastAsia" w:ascii="宋体" w:hAnsi="宋体" w:cs="宋体"/>
          <w:sz w:val="22"/>
        </w:rPr>
        <w:t>咨询有限公司合约需要了解的员工披露相关商业秘密，并促使员工自接触浙江空港培训</w:t>
      </w:r>
      <w:r>
        <w:rPr>
          <w:rFonts w:hint="eastAsia" w:ascii="宋体" w:hAnsi="宋体" w:cs="宋体"/>
          <w:kern w:val="0"/>
          <w:sz w:val="22"/>
        </w:rPr>
        <w:t>服务</w:t>
      </w:r>
      <w:r>
        <w:rPr>
          <w:rFonts w:hint="eastAsia" w:ascii="宋体" w:hAnsi="宋体" w:cs="宋体"/>
          <w:sz w:val="22"/>
        </w:rPr>
        <w:t>咨询有限公司（包括浙江空港培训</w:t>
      </w:r>
      <w:r>
        <w:rPr>
          <w:rFonts w:hint="eastAsia" w:ascii="宋体" w:hAnsi="宋体" w:cs="宋体"/>
          <w:kern w:val="0"/>
          <w:sz w:val="22"/>
        </w:rPr>
        <w:t>服务</w:t>
      </w:r>
      <w:r>
        <w:rPr>
          <w:rFonts w:hint="eastAsia" w:ascii="宋体" w:hAnsi="宋体" w:cs="宋体"/>
          <w:sz w:val="22"/>
        </w:rPr>
        <w:t>咨询有限公司关联公司）的商业秘密之日起，即能清楚地了解并自觉遵守其应尽的保密责任。若我方员工因任何原因未能履行本承诺所述的保密责任，则视为违反了本承诺。</w:t>
      </w:r>
    </w:p>
    <w:p>
      <w:pPr>
        <w:spacing w:line="360" w:lineRule="exact"/>
        <w:ind w:firstLine="440" w:firstLineChars="200"/>
        <w:rPr>
          <w:rFonts w:ascii="宋体" w:hAnsi="宋体" w:cs="宋体"/>
          <w:sz w:val="22"/>
        </w:rPr>
      </w:pPr>
    </w:p>
    <w:p>
      <w:pPr>
        <w:spacing w:line="360" w:lineRule="exact"/>
        <w:ind w:firstLine="440" w:firstLineChars="200"/>
        <w:rPr>
          <w:rFonts w:ascii="宋体" w:hAnsi="宋体" w:cs="宋体"/>
          <w:sz w:val="22"/>
        </w:rPr>
      </w:pPr>
      <w:r>
        <w:rPr>
          <w:rFonts w:hint="eastAsia" w:ascii="宋体" w:hAnsi="宋体" w:cs="宋体"/>
          <w:sz w:val="22"/>
        </w:rPr>
        <w:t>3、当合同履行完毕、合同终止或经浙江空港培训</w:t>
      </w:r>
      <w:r>
        <w:rPr>
          <w:rFonts w:hint="eastAsia" w:ascii="宋体" w:hAnsi="宋体" w:cs="宋体"/>
          <w:kern w:val="0"/>
          <w:sz w:val="22"/>
        </w:rPr>
        <w:t>服务</w:t>
      </w:r>
      <w:r>
        <w:rPr>
          <w:rFonts w:hint="eastAsia" w:ascii="宋体" w:hAnsi="宋体" w:cs="宋体"/>
          <w:sz w:val="22"/>
        </w:rPr>
        <w:t>咨询有限公司要求，我方应立即返还或根据浙江空港培训</w:t>
      </w:r>
      <w:r>
        <w:rPr>
          <w:rFonts w:hint="eastAsia" w:ascii="宋体" w:hAnsi="宋体" w:cs="宋体"/>
          <w:kern w:val="0"/>
          <w:sz w:val="22"/>
        </w:rPr>
        <w:t>服务</w:t>
      </w:r>
      <w:r>
        <w:rPr>
          <w:rFonts w:hint="eastAsia" w:ascii="宋体" w:hAnsi="宋体" w:cs="宋体"/>
          <w:sz w:val="22"/>
        </w:rPr>
        <w:t>咨询有限公司书面要求销毁所有含有商业秘密或我方在接触商业秘密后而产生的资料，以及由我方持有的任何复制品。</w:t>
      </w:r>
    </w:p>
    <w:p>
      <w:pPr>
        <w:spacing w:line="360" w:lineRule="exact"/>
        <w:ind w:firstLine="440" w:firstLineChars="200"/>
        <w:rPr>
          <w:rFonts w:ascii="宋体" w:hAnsi="宋体" w:cs="宋体"/>
          <w:sz w:val="22"/>
        </w:rPr>
      </w:pPr>
    </w:p>
    <w:p>
      <w:pPr>
        <w:spacing w:line="360" w:lineRule="exact"/>
        <w:ind w:firstLine="440" w:firstLineChars="200"/>
        <w:rPr>
          <w:rFonts w:ascii="宋体" w:hAnsi="宋体" w:cs="宋体"/>
          <w:sz w:val="22"/>
        </w:rPr>
      </w:pPr>
      <w:r>
        <w:rPr>
          <w:rFonts w:hint="eastAsia" w:ascii="宋体" w:hAnsi="宋体" w:cs="宋体"/>
          <w:sz w:val="22"/>
        </w:rPr>
        <w:t>4、无论在双方签订任何商务合同之前、存续期间及以后，我方均当遵守法律和本承诺约定，严格保守浙江空港培训</w:t>
      </w:r>
      <w:r>
        <w:rPr>
          <w:rFonts w:hint="eastAsia" w:ascii="宋体" w:hAnsi="宋体" w:cs="宋体"/>
          <w:kern w:val="0"/>
          <w:sz w:val="22"/>
        </w:rPr>
        <w:t>服务</w:t>
      </w:r>
      <w:r>
        <w:rPr>
          <w:rFonts w:hint="eastAsia" w:ascii="宋体" w:hAnsi="宋体" w:cs="宋体"/>
          <w:sz w:val="22"/>
        </w:rPr>
        <w:t>咨询有限公司的商业秘密。未经浙江空港培训</w:t>
      </w:r>
      <w:r>
        <w:rPr>
          <w:rFonts w:hint="eastAsia" w:ascii="宋体" w:hAnsi="宋体" w:cs="宋体"/>
          <w:kern w:val="0"/>
          <w:sz w:val="22"/>
        </w:rPr>
        <w:t>服务</w:t>
      </w:r>
      <w:r>
        <w:rPr>
          <w:rFonts w:hint="eastAsia" w:ascii="宋体" w:hAnsi="宋体" w:cs="宋体"/>
          <w:sz w:val="22"/>
        </w:rPr>
        <w:t>咨询有限公司同意，不得采用包括但不限于的以下方式泄露、公布、发布、出版、传授、转让或者其他任何方式，或以任何理由、任何目的非法侵犯浙江空港培训</w:t>
      </w:r>
      <w:r>
        <w:rPr>
          <w:rFonts w:hint="eastAsia" w:ascii="宋体" w:hAnsi="宋体" w:cs="宋体"/>
          <w:kern w:val="0"/>
          <w:sz w:val="22"/>
        </w:rPr>
        <w:t>服务</w:t>
      </w:r>
      <w:r>
        <w:rPr>
          <w:rFonts w:hint="eastAsia" w:ascii="宋体" w:hAnsi="宋体" w:cs="宋体"/>
          <w:sz w:val="22"/>
        </w:rPr>
        <w:t xml:space="preserve">咨询有限公司的商业秘密：        </w:t>
      </w:r>
    </w:p>
    <w:p>
      <w:pPr>
        <w:spacing w:line="360" w:lineRule="exact"/>
        <w:ind w:firstLine="440" w:firstLineChars="200"/>
        <w:rPr>
          <w:rFonts w:ascii="宋体" w:hAnsi="宋体" w:cs="宋体"/>
          <w:sz w:val="22"/>
        </w:rPr>
      </w:pPr>
      <w:r>
        <w:rPr>
          <w:rFonts w:hint="eastAsia" w:ascii="宋体" w:hAnsi="宋体" w:cs="宋体"/>
          <w:sz w:val="22"/>
        </w:rPr>
        <w:t>（1）披露、使用或者允许他人以不正当手段获取的商业秘密；</w:t>
      </w:r>
    </w:p>
    <w:p>
      <w:pPr>
        <w:spacing w:line="360" w:lineRule="exact"/>
        <w:ind w:firstLine="440" w:firstLineChars="200"/>
        <w:rPr>
          <w:rFonts w:ascii="宋体" w:hAnsi="宋体" w:cs="宋体"/>
          <w:sz w:val="22"/>
        </w:rPr>
      </w:pPr>
      <w:r>
        <w:rPr>
          <w:rFonts w:hint="eastAsia" w:ascii="宋体" w:hAnsi="宋体" w:cs="宋体"/>
          <w:sz w:val="22"/>
        </w:rPr>
        <w:t>（2）为浙江空港培训</w:t>
      </w:r>
      <w:r>
        <w:rPr>
          <w:rFonts w:hint="eastAsia" w:ascii="宋体" w:hAnsi="宋体" w:cs="宋体"/>
          <w:kern w:val="0"/>
          <w:sz w:val="22"/>
        </w:rPr>
        <w:t>服务</w:t>
      </w:r>
      <w:r>
        <w:rPr>
          <w:rFonts w:hint="eastAsia" w:ascii="宋体" w:hAnsi="宋体" w:cs="宋体"/>
          <w:sz w:val="22"/>
        </w:rPr>
        <w:t>咨询有限公司以外的第三人窃取、刺探、收买、非法提供商业秘密。</w:t>
      </w:r>
    </w:p>
    <w:p>
      <w:pPr>
        <w:spacing w:line="360" w:lineRule="exact"/>
        <w:ind w:firstLine="440" w:firstLineChars="20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spacing w:line="360" w:lineRule="exact"/>
        <w:ind w:firstLine="440" w:firstLineChars="20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spacing w:line="360" w:lineRule="exact"/>
        <w:ind w:firstLine="440" w:firstLineChars="200"/>
        <w:rPr>
          <w:rFonts w:ascii="宋体" w:hAnsi="宋体" w:cs="宋体"/>
          <w:sz w:val="22"/>
        </w:rPr>
      </w:pPr>
      <w:r>
        <w:rPr>
          <w:rFonts w:hint="eastAsia" w:ascii="宋体" w:hAnsi="宋体" w:cs="宋体"/>
          <w:sz w:val="22"/>
        </w:rPr>
        <w:t>（5）擅自将属于商业秘密的文件、资料和其他物品携带、传递、寄运出浙江空港培训</w:t>
      </w:r>
      <w:r>
        <w:rPr>
          <w:rFonts w:hint="eastAsia" w:ascii="宋体" w:hAnsi="宋体" w:cs="宋体"/>
          <w:kern w:val="0"/>
          <w:sz w:val="22"/>
        </w:rPr>
        <w:t>服务</w:t>
      </w:r>
      <w:r>
        <w:rPr>
          <w:rFonts w:hint="eastAsia" w:ascii="宋体" w:hAnsi="宋体" w:cs="宋体"/>
          <w:sz w:val="22"/>
        </w:rPr>
        <w:t>咨询有限公司办公场所或国（境）外。</w:t>
      </w:r>
    </w:p>
    <w:p>
      <w:pPr>
        <w:spacing w:line="360" w:lineRule="exact"/>
        <w:ind w:firstLine="440" w:firstLineChars="200"/>
        <w:rPr>
          <w:rFonts w:ascii="宋体" w:hAnsi="宋体" w:cs="宋体"/>
          <w:sz w:val="22"/>
        </w:rPr>
      </w:pPr>
      <w:r>
        <w:rPr>
          <w:rFonts w:hint="eastAsia" w:ascii="宋体" w:hAnsi="宋体" w:cs="宋体"/>
          <w:sz w:val="22"/>
        </w:rPr>
        <w:t>（6）未经浙江空港培训</w:t>
      </w:r>
      <w:r>
        <w:rPr>
          <w:rFonts w:hint="eastAsia" w:ascii="宋体" w:hAnsi="宋体" w:cs="宋体"/>
          <w:kern w:val="0"/>
          <w:sz w:val="22"/>
        </w:rPr>
        <w:t>服务</w:t>
      </w:r>
      <w:r>
        <w:rPr>
          <w:rFonts w:hint="eastAsia" w:ascii="宋体" w:hAnsi="宋体" w:cs="宋体"/>
          <w:sz w:val="22"/>
        </w:rPr>
        <w:t>咨询有限公司同意就以任何方式私自保存、截留含有浙江空港培训</w:t>
      </w:r>
      <w:r>
        <w:rPr>
          <w:rFonts w:hint="eastAsia" w:ascii="宋体" w:hAnsi="宋体" w:cs="宋体"/>
          <w:kern w:val="0"/>
          <w:sz w:val="22"/>
        </w:rPr>
        <w:t>服务</w:t>
      </w:r>
      <w:r>
        <w:rPr>
          <w:rFonts w:hint="eastAsia" w:ascii="宋体" w:hAnsi="宋体" w:cs="宋体"/>
          <w:sz w:val="22"/>
        </w:rPr>
        <w:t>咨询有限公司商业秘密的任何形式资料、文件和物品的复印件、复制品、副本。</w:t>
      </w:r>
    </w:p>
    <w:p>
      <w:pPr>
        <w:spacing w:line="360" w:lineRule="exact"/>
        <w:ind w:firstLine="440" w:firstLineChars="200"/>
        <w:rPr>
          <w:rFonts w:ascii="宋体" w:hAnsi="宋体" w:cs="宋体"/>
          <w:sz w:val="22"/>
        </w:rPr>
      </w:pPr>
      <w:r>
        <w:rPr>
          <w:rFonts w:hint="eastAsia" w:ascii="宋体" w:hAnsi="宋体" w:cs="宋体"/>
          <w:sz w:val="22"/>
        </w:rPr>
        <w:t>（7）将含有浙江空港培训</w:t>
      </w:r>
      <w:r>
        <w:rPr>
          <w:rFonts w:hint="eastAsia" w:ascii="宋体" w:hAnsi="宋体" w:cs="宋体"/>
          <w:kern w:val="0"/>
          <w:sz w:val="22"/>
        </w:rPr>
        <w:t>服务</w:t>
      </w:r>
      <w:r>
        <w:rPr>
          <w:rFonts w:hint="eastAsia" w:ascii="宋体" w:hAnsi="宋体" w:cs="宋体"/>
          <w:sz w:val="22"/>
        </w:rPr>
        <w:t>咨询有限公司商业秘密的产品、技术或其他资料、信息向第三人销售、使用或以任何方式提供。</w:t>
      </w:r>
    </w:p>
    <w:p>
      <w:pPr>
        <w:spacing w:line="360" w:lineRule="exact"/>
        <w:ind w:firstLine="440" w:firstLineChars="200"/>
        <w:rPr>
          <w:rFonts w:ascii="宋体" w:hAnsi="宋体" w:cs="宋体"/>
          <w:sz w:val="22"/>
        </w:rPr>
      </w:pPr>
    </w:p>
    <w:p>
      <w:pPr>
        <w:spacing w:line="360" w:lineRule="exact"/>
        <w:ind w:firstLine="440" w:firstLineChars="200"/>
        <w:rPr>
          <w:rFonts w:ascii="宋体" w:hAnsi="宋体" w:cs="宋体"/>
          <w:sz w:val="22"/>
        </w:rPr>
      </w:pPr>
      <w:r>
        <w:rPr>
          <w:rFonts w:hint="eastAsia" w:ascii="宋体" w:hAnsi="宋体" w:cs="宋体"/>
          <w:sz w:val="22"/>
        </w:rPr>
        <w:t>我方依法根据司法机关、侦查机关、或政府机构的合法指令而透露有关资料不属于违反保密义务。此情况之下，我方必须在透露之前通知浙江空港培训</w:t>
      </w:r>
      <w:r>
        <w:rPr>
          <w:rFonts w:hint="eastAsia" w:ascii="宋体" w:hAnsi="宋体" w:cs="宋体"/>
          <w:kern w:val="0"/>
          <w:sz w:val="22"/>
        </w:rPr>
        <w:t>服务</w:t>
      </w:r>
      <w:r>
        <w:rPr>
          <w:rFonts w:hint="eastAsia" w:ascii="宋体" w:hAnsi="宋体" w:cs="宋体"/>
          <w:sz w:val="22"/>
        </w:rPr>
        <w:t>咨询有限公司，使浙江空港培训</w:t>
      </w:r>
      <w:r>
        <w:rPr>
          <w:rFonts w:hint="eastAsia" w:ascii="宋体" w:hAnsi="宋体" w:cs="宋体"/>
          <w:kern w:val="0"/>
          <w:sz w:val="22"/>
        </w:rPr>
        <w:t>服务</w:t>
      </w:r>
      <w:r>
        <w:rPr>
          <w:rFonts w:hint="eastAsia" w:ascii="宋体" w:hAnsi="宋体" w:cs="宋体"/>
          <w:sz w:val="22"/>
        </w:rPr>
        <w:t>咨询有限公司有机会采取合法措施进行答辩与解释；并且我方应只得透露法律上要求透露的部分机密资料。</w:t>
      </w:r>
    </w:p>
    <w:p>
      <w:pPr>
        <w:spacing w:line="360" w:lineRule="exact"/>
        <w:ind w:firstLine="440" w:firstLineChars="200"/>
        <w:rPr>
          <w:rFonts w:ascii="宋体" w:hAnsi="宋体" w:cs="宋体"/>
          <w:sz w:val="22"/>
        </w:rPr>
      </w:pPr>
    </w:p>
    <w:p>
      <w:pPr>
        <w:spacing w:line="360" w:lineRule="exact"/>
        <w:ind w:firstLine="440" w:firstLineChars="200"/>
        <w:rPr>
          <w:rFonts w:ascii="宋体" w:hAnsi="宋体" w:cs="宋体"/>
          <w:sz w:val="22"/>
        </w:rPr>
      </w:pPr>
      <w:r>
        <w:rPr>
          <w:rFonts w:hint="eastAsia" w:ascii="宋体" w:hAnsi="宋体" w:cs="宋体"/>
          <w:sz w:val="22"/>
        </w:rPr>
        <w:t>6、我方发生上述违约行为时，浙江空港培训</w:t>
      </w:r>
      <w:r>
        <w:rPr>
          <w:rFonts w:hint="eastAsia" w:ascii="宋体" w:hAnsi="宋体" w:cs="宋体"/>
          <w:kern w:val="0"/>
          <w:sz w:val="22"/>
        </w:rPr>
        <w:t>服务</w:t>
      </w:r>
      <w:r>
        <w:rPr>
          <w:rFonts w:hint="eastAsia" w:ascii="宋体" w:hAnsi="宋体" w:cs="宋体"/>
          <w:sz w:val="22"/>
        </w:rPr>
        <w:t>咨询有限公司（包括浙江空港培训</w:t>
      </w:r>
      <w:r>
        <w:rPr>
          <w:rFonts w:hint="eastAsia" w:ascii="宋体" w:hAnsi="宋体" w:cs="宋体"/>
          <w:kern w:val="0"/>
          <w:sz w:val="22"/>
        </w:rPr>
        <w:t>服务</w:t>
      </w:r>
      <w:r>
        <w:rPr>
          <w:rFonts w:hint="eastAsia" w:ascii="宋体" w:hAnsi="宋体" w:cs="宋体"/>
          <w:sz w:val="22"/>
        </w:rPr>
        <w:t>咨询有限公司关联公司）有权要求我方立即停止侵权和进一步的对外泄露或滥用，并要求我方采取其他合理的补救措施，并有权终止甲乙双方正在执行的其他合同，而浙江空港培训</w:t>
      </w:r>
      <w:r>
        <w:rPr>
          <w:rFonts w:hint="eastAsia" w:ascii="宋体" w:hAnsi="宋体" w:cs="宋体"/>
          <w:kern w:val="0"/>
          <w:sz w:val="22"/>
        </w:rPr>
        <w:t>服务</w:t>
      </w:r>
      <w:r>
        <w:rPr>
          <w:rFonts w:hint="eastAsia" w:ascii="宋体" w:hAnsi="宋体" w:cs="宋体"/>
          <w:sz w:val="22"/>
        </w:rPr>
        <w:t>咨询有限公司（包括浙江空港培训</w:t>
      </w:r>
      <w:r>
        <w:rPr>
          <w:rFonts w:hint="eastAsia" w:ascii="宋体" w:hAnsi="宋体" w:cs="宋体"/>
          <w:kern w:val="0"/>
          <w:sz w:val="22"/>
        </w:rPr>
        <w:t>服务</w:t>
      </w:r>
      <w:r>
        <w:rPr>
          <w:rFonts w:hint="eastAsia" w:ascii="宋体" w:hAnsi="宋体" w:cs="宋体"/>
          <w:sz w:val="22"/>
        </w:rPr>
        <w:t>咨询有限公司关联公司）无需对此承担任何责任。</w:t>
      </w:r>
    </w:p>
    <w:p>
      <w:pPr>
        <w:spacing w:line="360" w:lineRule="exact"/>
        <w:ind w:firstLine="440" w:firstLineChars="200"/>
        <w:rPr>
          <w:rFonts w:ascii="宋体" w:hAnsi="宋体" w:cs="宋体"/>
          <w:sz w:val="22"/>
        </w:rPr>
      </w:pPr>
    </w:p>
    <w:p>
      <w:pPr>
        <w:spacing w:line="360" w:lineRule="exact"/>
        <w:ind w:firstLine="440" w:firstLineChars="200"/>
        <w:rPr>
          <w:rFonts w:ascii="宋体" w:hAnsi="宋体" w:cs="宋体"/>
          <w:sz w:val="22"/>
        </w:rPr>
      </w:pPr>
      <w:r>
        <w:rPr>
          <w:rFonts w:hint="eastAsia" w:ascii="宋体" w:hAnsi="宋体" w:cs="宋体"/>
          <w:sz w:val="22"/>
        </w:rPr>
        <w:t>7、我方已理解和承认，任何违反本承诺的对外泄露或擅自使用商业秘密，将对浙江空港培训</w:t>
      </w:r>
      <w:r>
        <w:rPr>
          <w:rFonts w:hint="eastAsia" w:ascii="宋体" w:hAnsi="宋体" w:cs="宋体"/>
          <w:kern w:val="0"/>
          <w:sz w:val="22"/>
        </w:rPr>
        <w:t>服务</w:t>
      </w:r>
      <w:r>
        <w:rPr>
          <w:rFonts w:hint="eastAsia" w:ascii="宋体" w:hAnsi="宋体" w:cs="宋体"/>
          <w:sz w:val="22"/>
        </w:rPr>
        <w:t>咨询有限公司（包括浙江空港培训</w:t>
      </w:r>
      <w:r>
        <w:rPr>
          <w:rFonts w:hint="eastAsia" w:ascii="宋体" w:hAnsi="宋体" w:cs="宋体"/>
          <w:kern w:val="0"/>
          <w:sz w:val="22"/>
        </w:rPr>
        <w:t>服务</w:t>
      </w:r>
      <w:r>
        <w:rPr>
          <w:rFonts w:hint="eastAsia" w:ascii="宋体" w:hAnsi="宋体" w:cs="宋体"/>
          <w:sz w:val="22"/>
        </w:rPr>
        <w:t>咨询有限公司关联公司）系统造成很难估计的、无法弥补的损害。该损失包括但不限于：（1）因我方侵权行为造成的浙江空港培训</w:t>
      </w:r>
      <w:r>
        <w:rPr>
          <w:rFonts w:hint="eastAsia" w:ascii="宋体" w:hAnsi="宋体" w:cs="宋体"/>
          <w:kern w:val="0"/>
          <w:sz w:val="22"/>
        </w:rPr>
        <w:t>服务</w:t>
      </w:r>
      <w:r>
        <w:rPr>
          <w:rFonts w:hint="eastAsia" w:ascii="宋体" w:hAnsi="宋体" w:cs="宋体"/>
          <w:sz w:val="22"/>
        </w:rPr>
        <w:t>咨询有限公司利益减少，该等利益包括直接利益损失（指销量、利润减少及开发费用损失）与间接利益损失（指无形资产的价值减少）；（2）因我方侵权行为导致浙江空港培训</w:t>
      </w:r>
      <w:r>
        <w:rPr>
          <w:rFonts w:hint="eastAsia" w:ascii="宋体" w:hAnsi="宋体" w:cs="宋体"/>
          <w:kern w:val="0"/>
          <w:sz w:val="22"/>
        </w:rPr>
        <w:t>服务</w:t>
      </w:r>
      <w:r>
        <w:rPr>
          <w:rFonts w:hint="eastAsia" w:ascii="宋体" w:hAnsi="宋体" w:cs="宋体"/>
          <w:sz w:val="22"/>
        </w:rPr>
        <w:t>咨询有限公司调查、维权等所花费的支出（包括但不限于差旅费、交通费、公证费、鉴定费、通讯费、律师费等）。</w:t>
      </w:r>
    </w:p>
    <w:p>
      <w:pPr>
        <w:spacing w:line="360" w:lineRule="exact"/>
        <w:ind w:firstLine="440" w:firstLineChars="200"/>
        <w:rPr>
          <w:rFonts w:ascii="宋体" w:hAnsi="宋体" w:cs="宋体"/>
          <w:sz w:val="22"/>
        </w:rPr>
      </w:pPr>
    </w:p>
    <w:p>
      <w:pPr>
        <w:spacing w:line="360" w:lineRule="exact"/>
        <w:ind w:firstLine="440" w:firstLineChars="200"/>
        <w:rPr>
          <w:rFonts w:ascii="宋体" w:hAnsi="宋体" w:cs="宋体"/>
          <w:sz w:val="22"/>
        </w:rPr>
      </w:pPr>
      <w:r>
        <w:rPr>
          <w:rFonts w:hint="eastAsia" w:ascii="宋体" w:hAnsi="宋体" w:cs="宋体"/>
          <w:sz w:val="22"/>
        </w:rPr>
        <w:t>8、违约责任</w:t>
      </w:r>
    </w:p>
    <w:p>
      <w:pPr>
        <w:spacing w:line="360" w:lineRule="exact"/>
        <w:ind w:firstLine="440" w:firstLineChars="200"/>
        <w:rPr>
          <w:rFonts w:ascii="宋体" w:hAnsi="宋体" w:cs="宋体"/>
          <w:sz w:val="22"/>
        </w:rPr>
      </w:pPr>
      <w:r>
        <w:rPr>
          <w:rFonts w:hint="eastAsia" w:ascii="宋体" w:hAnsi="宋体" w:cs="宋体"/>
          <w:sz w:val="22"/>
        </w:rPr>
        <w:t>8.1因我方违反保密义务的行为造成浙江空港培训</w:t>
      </w:r>
      <w:r>
        <w:rPr>
          <w:rFonts w:hint="eastAsia" w:ascii="宋体" w:hAnsi="宋体" w:cs="宋体"/>
          <w:kern w:val="0"/>
          <w:sz w:val="22"/>
        </w:rPr>
        <w:t>服务</w:t>
      </w:r>
      <w:r>
        <w:rPr>
          <w:rFonts w:hint="eastAsia" w:ascii="宋体" w:hAnsi="宋体" w:cs="宋体"/>
          <w:sz w:val="22"/>
        </w:rPr>
        <w:t>咨询有限公司的一切损失，我方应当全部予以赔偿。</w:t>
      </w:r>
    </w:p>
    <w:p>
      <w:pPr>
        <w:spacing w:line="360" w:lineRule="exact"/>
        <w:ind w:firstLine="440" w:firstLineChars="200"/>
        <w:rPr>
          <w:rFonts w:ascii="宋体" w:hAnsi="宋体" w:cs="宋体"/>
          <w:sz w:val="22"/>
        </w:rPr>
      </w:pPr>
      <w:r>
        <w:rPr>
          <w:rFonts w:hint="eastAsia" w:ascii="宋体" w:hAnsi="宋体" w:cs="宋体"/>
          <w:sz w:val="22"/>
        </w:rPr>
        <w:t>8.2如我方违反本承诺书下保密义务，应当承担违约责任，除赔偿损失外，还应依据合同向浙江空港培训</w:t>
      </w:r>
      <w:r>
        <w:rPr>
          <w:rFonts w:hint="eastAsia" w:ascii="宋体" w:hAnsi="宋体" w:cs="宋体"/>
          <w:kern w:val="0"/>
          <w:sz w:val="22"/>
        </w:rPr>
        <w:t>服务</w:t>
      </w:r>
      <w:r>
        <w:rPr>
          <w:rFonts w:hint="eastAsia" w:ascii="宋体" w:hAnsi="宋体" w:cs="宋体"/>
          <w:sz w:val="22"/>
        </w:rPr>
        <w:t>咨询有限公司支付相应的违约金；</w:t>
      </w:r>
    </w:p>
    <w:p>
      <w:pPr>
        <w:spacing w:line="360" w:lineRule="exact"/>
        <w:ind w:firstLine="440" w:firstLineChars="200"/>
        <w:rPr>
          <w:rFonts w:ascii="宋体" w:hAnsi="宋体" w:cs="宋体"/>
          <w:sz w:val="22"/>
        </w:rPr>
      </w:pPr>
      <w:r>
        <w:rPr>
          <w:rFonts w:hint="eastAsia" w:ascii="宋体" w:hAnsi="宋体" w:cs="宋体"/>
          <w:sz w:val="22"/>
        </w:rPr>
        <w:t>9、本承诺书适用中华人民共和国法律，如因履行本承诺书发生争议，则双方均有权向浙江空港培训</w:t>
      </w:r>
      <w:r>
        <w:rPr>
          <w:rFonts w:hint="eastAsia" w:ascii="宋体" w:hAnsi="宋体" w:cs="宋体"/>
          <w:kern w:val="0"/>
          <w:sz w:val="22"/>
        </w:rPr>
        <w:t>服务</w:t>
      </w:r>
      <w:r>
        <w:rPr>
          <w:rFonts w:hint="eastAsia" w:ascii="宋体" w:hAnsi="宋体" w:cs="宋体"/>
          <w:sz w:val="22"/>
        </w:rPr>
        <w:t>咨询有限公司所在地法院提起诉讼。</w:t>
      </w:r>
    </w:p>
    <w:p>
      <w:pPr>
        <w:adjustRightInd w:val="0"/>
        <w:snapToGrid w:val="0"/>
        <w:spacing w:line="360" w:lineRule="exact"/>
        <w:ind w:firstLine="280"/>
        <w:rPr>
          <w:rFonts w:ascii="宋体" w:hAnsi="宋体" w:cs="宋体"/>
          <w:sz w:val="22"/>
        </w:rPr>
      </w:pPr>
    </w:p>
    <w:p>
      <w:pPr>
        <w:pStyle w:val="41"/>
        <w:spacing w:line="560" w:lineRule="exact"/>
        <w:ind w:right="960" w:firstLine="560" w:firstLineChars="200"/>
        <w:rPr>
          <w:rFonts w:ascii="仿宋_GB2312" w:hAnsi="宋体" w:eastAsia="仿宋_GB2312"/>
          <w:sz w:val="28"/>
          <w:szCs w:val="28"/>
        </w:rPr>
      </w:pP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sectPr>
          <w:pgSz w:w="11907" w:h="16840"/>
          <w:pgMar w:top="1191" w:right="1191" w:bottom="1191" w:left="1191" w:header="567" w:footer="720" w:gutter="227"/>
          <w:cols w:space="720" w:num="1"/>
        </w:sectPr>
      </w:pPr>
    </w:p>
    <w:p>
      <w:pPr>
        <w:pStyle w:val="57"/>
        <w:spacing w:line="360" w:lineRule="auto"/>
        <w:jc w:val="center"/>
        <w:rPr>
          <w:rStyle w:val="97"/>
          <w:rFonts w:ascii="黑体" w:hAnsi="黑体" w:eastAsia="黑体" w:cs="黑体"/>
          <w:sz w:val="32"/>
        </w:rPr>
      </w:pPr>
      <w:bookmarkStart w:id="189" w:name="_Toc16402"/>
      <w:r>
        <w:rPr>
          <w:rStyle w:val="97"/>
          <w:rFonts w:hint="eastAsia" w:ascii="黑体" w:hAnsi="黑体" w:eastAsia="黑体" w:cs="黑体"/>
          <w:sz w:val="32"/>
        </w:rPr>
        <w:t>7.技术方案</w:t>
      </w:r>
    </w:p>
    <w:bookmarkEnd w:id="189"/>
    <w:p>
      <w:pPr>
        <w:pStyle w:val="540"/>
        <w:spacing w:line="360" w:lineRule="auto"/>
        <w:ind w:firstLine="440" w:firstLineChars="200"/>
        <w:rPr>
          <w:rFonts w:ascii="宋体" w:hAnsi="宋体" w:cs="宋体"/>
          <w:sz w:val="22"/>
        </w:rPr>
      </w:pPr>
    </w:p>
    <w:p>
      <w:pPr>
        <w:pStyle w:val="540"/>
        <w:spacing w:line="360" w:lineRule="auto"/>
        <w:ind w:firstLine="440" w:firstLineChars="200"/>
        <w:rPr>
          <w:rFonts w:ascii="宋体" w:hAnsi="宋体" w:cs="宋体"/>
          <w:sz w:val="22"/>
        </w:rPr>
      </w:pPr>
      <w:r>
        <w:rPr>
          <w:rFonts w:hint="eastAsia" w:ascii="宋体" w:hAnsi="宋体" w:cs="宋体"/>
          <w:sz w:val="22"/>
        </w:rPr>
        <w:t>投标人应根据以往工程经验，对照第五章《用户需求书》的要求，结合本次投标产品特性及本工程实际需要，编写详细技术方案。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64"/>
        </w:numPr>
        <w:spacing w:line="360" w:lineRule="auto"/>
        <w:rPr>
          <w:rFonts w:ascii="宋体" w:hAnsi="宋体" w:cs="宋体"/>
          <w:sz w:val="22"/>
        </w:rPr>
      </w:pPr>
      <w:r>
        <w:rPr>
          <w:rFonts w:hint="eastAsia" w:ascii="宋体" w:hAnsi="宋体" w:cs="宋体"/>
          <w:sz w:val="22"/>
        </w:rPr>
        <w:t>货物说明一览表；</w:t>
      </w:r>
    </w:p>
    <w:p>
      <w:pPr>
        <w:numPr>
          <w:ilvl w:val="0"/>
          <w:numId w:val="64"/>
        </w:numPr>
        <w:spacing w:line="360" w:lineRule="auto"/>
        <w:rPr>
          <w:rFonts w:ascii="宋体" w:hAnsi="宋体" w:cs="宋体"/>
          <w:sz w:val="22"/>
        </w:rPr>
      </w:pPr>
      <w:r>
        <w:rPr>
          <w:rFonts w:hint="eastAsia" w:ascii="宋体" w:hAnsi="宋体" w:cs="宋体"/>
          <w:sz w:val="22"/>
        </w:rPr>
        <w:t>货物主要技术指标和性能的详细描述；</w:t>
      </w:r>
    </w:p>
    <w:p>
      <w:pPr>
        <w:numPr>
          <w:ilvl w:val="0"/>
          <w:numId w:val="64"/>
        </w:numPr>
        <w:spacing w:line="360" w:lineRule="auto"/>
        <w:rPr>
          <w:rFonts w:ascii="宋体" w:hAnsi="宋体" w:cs="宋体"/>
          <w:sz w:val="22"/>
        </w:rPr>
      </w:pPr>
      <w:r>
        <w:rPr>
          <w:rFonts w:hint="eastAsia" w:ascii="宋体" w:hAnsi="宋体" w:cs="宋体"/>
          <w:sz w:val="22"/>
        </w:rPr>
        <w:t>货物的相关检测、检验、测试报告；</w:t>
      </w:r>
    </w:p>
    <w:p>
      <w:pPr>
        <w:numPr>
          <w:ilvl w:val="0"/>
          <w:numId w:val="64"/>
        </w:numPr>
        <w:spacing w:line="360" w:lineRule="auto"/>
        <w:rPr>
          <w:rFonts w:ascii="宋体" w:hAnsi="宋体" w:cs="宋体"/>
          <w:sz w:val="22"/>
        </w:rPr>
      </w:pPr>
      <w:r>
        <w:rPr>
          <w:rFonts w:hint="eastAsia" w:ascii="宋体" w:hAnsi="宋体" w:cs="宋体"/>
          <w:sz w:val="22"/>
        </w:rPr>
        <w:t>货物主要生产工艺流程；</w:t>
      </w:r>
    </w:p>
    <w:p>
      <w:pPr>
        <w:numPr>
          <w:ilvl w:val="0"/>
          <w:numId w:val="64"/>
        </w:numPr>
        <w:spacing w:line="360" w:lineRule="auto"/>
        <w:rPr>
          <w:rFonts w:ascii="宋体" w:hAnsi="宋体" w:cs="宋体"/>
          <w:sz w:val="22"/>
        </w:rPr>
      </w:pPr>
      <w:r>
        <w:rPr>
          <w:rFonts w:hint="eastAsia" w:ascii="宋体" w:hAnsi="宋体" w:cs="宋体"/>
          <w:sz w:val="22"/>
        </w:rPr>
        <w:t>所供产品的试验检验设备及试验调试方法；</w:t>
      </w:r>
    </w:p>
    <w:p>
      <w:pPr>
        <w:numPr>
          <w:ilvl w:val="0"/>
          <w:numId w:val="64"/>
        </w:numPr>
        <w:spacing w:line="360" w:lineRule="auto"/>
        <w:rPr>
          <w:rFonts w:ascii="宋体" w:hAnsi="宋体" w:cs="宋体"/>
          <w:sz w:val="22"/>
        </w:rPr>
      </w:pPr>
      <w:r>
        <w:rPr>
          <w:rFonts w:hint="eastAsia" w:ascii="宋体" w:hAnsi="宋体" w:cs="宋体"/>
          <w:sz w:val="22"/>
        </w:rPr>
        <w:t>项目实施进度控制计划；</w:t>
      </w:r>
    </w:p>
    <w:p>
      <w:pPr>
        <w:numPr>
          <w:ilvl w:val="0"/>
          <w:numId w:val="64"/>
        </w:numPr>
        <w:spacing w:line="360" w:lineRule="auto"/>
        <w:rPr>
          <w:rFonts w:ascii="宋体" w:hAnsi="宋体" w:cs="宋体"/>
          <w:sz w:val="22"/>
        </w:rPr>
      </w:pPr>
      <w:r>
        <w:rPr>
          <w:rFonts w:hint="eastAsia" w:ascii="宋体" w:hAnsi="宋体" w:cs="宋体"/>
          <w:sz w:val="22"/>
        </w:rPr>
        <w:t>相关服务实施方案；</w:t>
      </w:r>
    </w:p>
    <w:p>
      <w:pPr>
        <w:numPr>
          <w:ilvl w:val="0"/>
          <w:numId w:val="64"/>
        </w:numPr>
        <w:spacing w:line="360" w:lineRule="auto"/>
        <w:rPr>
          <w:rFonts w:ascii="宋体" w:hAnsi="宋体" w:cs="宋体"/>
          <w:sz w:val="22"/>
        </w:rPr>
      </w:pPr>
      <w:r>
        <w:rPr>
          <w:rFonts w:hint="eastAsia" w:ascii="宋体" w:hAnsi="宋体" w:cs="宋体"/>
          <w:sz w:val="22"/>
        </w:rPr>
        <w:t>设备运行维护成本分析；</w:t>
      </w:r>
    </w:p>
    <w:p>
      <w:pPr>
        <w:numPr>
          <w:ilvl w:val="0"/>
          <w:numId w:val="64"/>
        </w:numPr>
        <w:spacing w:line="360" w:lineRule="auto"/>
        <w:rPr>
          <w:rFonts w:ascii="宋体" w:hAnsi="宋体" w:cs="宋体"/>
          <w:sz w:val="22"/>
        </w:rPr>
      </w:pPr>
      <w:r>
        <w:rPr>
          <w:rFonts w:hint="eastAsia" w:ascii="宋体" w:hAnsi="宋体" w:cs="宋体"/>
          <w:sz w:val="22"/>
        </w:rPr>
        <w:t>备品备件的详细配置说明；</w:t>
      </w:r>
    </w:p>
    <w:p>
      <w:pPr>
        <w:numPr>
          <w:ilvl w:val="0"/>
          <w:numId w:val="64"/>
        </w:numPr>
        <w:spacing w:line="360" w:lineRule="auto"/>
        <w:rPr>
          <w:rFonts w:ascii="宋体" w:hAnsi="宋体" w:cs="宋体"/>
          <w:sz w:val="22"/>
        </w:rPr>
      </w:pPr>
      <w:r>
        <w:rPr>
          <w:rFonts w:hint="eastAsia" w:ascii="宋体" w:hAnsi="宋体" w:cs="宋体"/>
          <w:sz w:val="22"/>
        </w:rPr>
        <w:t>专用工具、仪器仪表的详细配置说明</w:t>
      </w:r>
    </w:p>
    <w:p>
      <w:pPr>
        <w:numPr>
          <w:ilvl w:val="0"/>
          <w:numId w:val="64"/>
        </w:numPr>
        <w:spacing w:line="360" w:lineRule="auto"/>
        <w:rPr>
          <w:rFonts w:ascii="宋体" w:hAnsi="宋体" w:cs="宋体"/>
          <w:sz w:val="22"/>
        </w:rPr>
      </w:pPr>
      <w:r>
        <w:rPr>
          <w:rFonts w:hint="eastAsia" w:ascii="宋体" w:hAnsi="宋体" w:cs="宋体"/>
          <w:sz w:val="22"/>
        </w:rPr>
        <w:t>技术文件清单</w:t>
      </w:r>
    </w:p>
    <w:p>
      <w:pPr>
        <w:numPr>
          <w:ilvl w:val="0"/>
          <w:numId w:val="64"/>
        </w:numPr>
        <w:spacing w:line="360" w:lineRule="auto"/>
        <w:rPr>
          <w:rFonts w:ascii="宋体" w:hAnsi="宋体" w:cs="宋体"/>
          <w:sz w:val="22"/>
        </w:rPr>
      </w:pPr>
      <w:r>
        <w:rPr>
          <w:rFonts w:hint="eastAsia" w:ascii="宋体" w:hAnsi="宋体" w:cs="宋体"/>
          <w:sz w:val="22"/>
        </w:rPr>
        <w:t>技术支持及售后服务方案；</w:t>
      </w:r>
    </w:p>
    <w:p>
      <w:pPr>
        <w:numPr>
          <w:ilvl w:val="0"/>
          <w:numId w:val="64"/>
        </w:numPr>
        <w:spacing w:line="360" w:lineRule="auto"/>
        <w:rPr>
          <w:rFonts w:ascii="宋体" w:hAnsi="宋体" w:cs="宋体"/>
          <w:sz w:val="22"/>
        </w:rPr>
      </w:pPr>
      <w:r>
        <w:rPr>
          <w:rFonts w:hint="eastAsia" w:ascii="宋体" w:hAnsi="宋体" w:cs="宋体"/>
          <w:sz w:val="22"/>
        </w:rPr>
        <w:t>人员培训计划。</w:t>
      </w:r>
    </w:p>
    <w:p>
      <w:pPr>
        <w:pStyle w:val="539"/>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cols w:space="720" w:num="1"/>
        </w:sectPr>
      </w:pPr>
    </w:p>
    <w:p>
      <w:pPr>
        <w:pStyle w:val="539"/>
        <w:jc w:val="center"/>
        <w:rPr>
          <w:rFonts w:ascii="黑体" w:hAnsi="黑体" w:eastAsia="黑体" w:cs="黑体"/>
          <w:b/>
          <w:sz w:val="28"/>
          <w:szCs w:val="28"/>
        </w:rPr>
      </w:pPr>
      <w:r>
        <w:rPr>
          <w:rFonts w:hint="eastAsia" w:ascii="黑体" w:hAnsi="黑体" w:eastAsia="黑体" w:cs="黑体"/>
          <w:b/>
          <w:sz w:val="28"/>
          <w:szCs w:val="28"/>
        </w:rPr>
        <w:t>7.1 项目部主要成员履历表</w:t>
      </w:r>
    </w:p>
    <w:p>
      <w:pPr>
        <w:pStyle w:val="542"/>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工程经验及在工程中所担任过的职务</w:t>
            </w:r>
          </w:p>
        </w:tc>
        <w:tc>
          <w:tcPr>
            <w:tcW w:w="1157" w:type="dxa"/>
            <w:vAlign w:val="center"/>
          </w:tcPr>
          <w:p>
            <w:pPr>
              <w:pStyle w:val="539"/>
              <w:jc w:val="center"/>
              <w:rPr>
                <w:rFonts w:ascii="宋体" w:hAnsi="宋体" w:cs="宋体"/>
              </w:rPr>
            </w:pPr>
            <w:r>
              <w:rPr>
                <w:rFonts w:hint="eastAsia" w:ascii="宋体" w:hAnsi="宋体" w:cs="宋体"/>
              </w:rPr>
              <w:t>现任职务</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所属公司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rPr>
          <w:rFonts w:ascii="宋体" w:hAnsi="宋体" w:cs="宋体"/>
          <w:b/>
          <w:sz w:val="28"/>
        </w:rPr>
      </w:pPr>
      <w:r>
        <w:rPr>
          <w:rFonts w:ascii="宋体" w:hAnsi="宋体" w:cs="宋体"/>
          <w:sz w:val="24"/>
          <w:szCs w:val="21"/>
        </w:rPr>
        <w:br w:type="page"/>
      </w:r>
      <w:r>
        <w:rPr>
          <w:rFonts w:hint="eastAsia" w:ascii="黑体" w:hAnsi="黑体" w:eastAsia="黑体" w:cs="黑体"/>
          <w:b/>
          <w:sz w:val="28"/>
          <w:szCs w:val="28"/>
        </w:rPr>
        <w:t>7.2 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rPr>
            </w:pPr>
            <w:r>
              <w:rPr>
                <w:rFonts w:hint="eastAsia" w:ascii="宋体" w:hAnsi="宋体" w:cs="宋体"/>
              </w:rPr>
              <w:t>售后服务体系情况</w:t>
            </w:r>
          </w:p>
        </w:tc>
        <w:tc>
          <w:tcPr>
            <w:tcW w:w="3335" w:type="dxa"/>
            <w:vAlign w:val="center"/>
          </w:tcPr>
          <w:p>
            <w:pPr>
              <w:pStyle w:val="539"/>
              <w:jc w:val="center"/>
              <w:rPr>
                <w:rFonts w:ascii="宋体" w:hAnsi="宋体" w:cs="宋体"/>
              </w:rPr>
            </w:pPr>
            <w:r>
              <w:rPr>
                <w:rFonts w:hint="eastAsia" w:ascii="宋体" w:hAnsi="宋体" w:cs="宋体"/>
              </w:rPr>
              <w:t>售后服务人数：</w:t>
            </w:r>
          </w:p>
        </w:tc>
        <w:tc>
          <w:tcPr>
            <w:tcW w:w="5515" w:type="dxa"/>
            <w:vAlign w:val="center"/>
          </w:tcPr>
          <w:p>
            <w:pPr>
              <w:pStyle w:val="53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职称：</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固定场所地址：</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bl>
    <w:p>
      <w:pPr>
        <w:pStyle w:val="539"/>
        <w:spacing w:line="360" w:lineRule="auto"/>
        <w:rPr>
          <w:rFonts w:ascii="宋体" w:hAnsi="宋体" w:cs="宋体"/>
          <w:b/>
          <w:szCs w:val="21"/>
        </w:rPr>
      </w:pPr>
    </w:p>
    <w:p>
      <w:pPr>
        <w:pStyle w:val="539"/>
        <w:jc w:val="center"/>
        <w:rPr>
          <w:rFonts w:ascii="宋体" w:hAnsi="宋体" w:cs="宋体"/>
          <w:b/>
          <w:sz w:val="32"/>
        </w:rPr>
      </w:pPr>
      <w:r>
        <w:rPr>
          <w:rFonts w:ascii="宋体" w:hAnsi="宋体" w:cs="宋体"/>
          <w:sz w:val="20"/>
          <w:szCs w:val="16"/>
        </w:rPr>
        <w:br w:type="page"/>
      </w:r>
      <w:r>
        <w:rPr>
          <w:rFonts w:hint="eastAsia" w:ascii="黑体" w:hAnsi="黑体" w:eastAsia="黑体" w:cs="黑体"/>
          <w:b/>
          <w:sz w:val="28"/>
          <w:szCs w:val="28"/>
        </w:rPr>
        <w:t>7.3 售后服务承诺书</w:t>
      </w:r>
    </w:p>
    <w:p>
      <w:pPr>
        <w:pStyle w:val="539"/>
        <w:rPr>
          <w:rFonts w:ascii="宋体" w:hAnsi="宋体" w:cs="宋体"/>
        </w:rPr>
      </w:pPr>
    </w:p>
    <w:p>
      <w:pPr>
        <w:pStyle w:val="539"/>
        <w:rPr>
          <w:rFonts w:ascii="宋体" w:hAnsi="宋体" w:cs="宋体"/>
        </w:rPr>
      </w:pPr>
    </w:p>
    <w:p>
      <w:pPr>
        <w:pStyle w:val="539"/>
        <w:rPr>
          <w:rFonts w:ascii="宋体" w:hAnsi="宋体" w:cs="宋体"/>
        </w:rPr>
      </w:pPr>
      <w:r>
        <w:rPr>
          <w:rFonts w:hint="eastAsia" w:ascii="宋体" w:hAnsi="宋体" w:cs="宋体"/>
        </w:rPr>
        <w:t>致：</w:t>
      </w:r>
    </w:p>
    <w:p>
      <w:pPr>
        <w:pStyle w:val="539"/>
        <w:rPr>
          <w:rFonts w:ascii="宋体" w:hAnsi="宋体" w:cs="宋体"/>
        </w:rPr>
      </w:pPr>
    </w:p>
    <w:p>
      <w:pPr>
        <w:pStyle w:val="539"/>
        <w:spacing w:line="360" w:lineRule="auto"/>
        <w:ind w:firstLine="315" w:firstLineChars="150"/>
        <w:rPr>
          <w:rFonts w:ascii="宋体" w:hAnsi="宋体" w:cs="宋体"/>
        </w:rPr>
      </w:pPr>
      <w:r>
        <w:rPr>
          <w:rFonts w:hint="eastAsia" w:ascii="宋体" w:hAnsi="宋体" w:cs="宋体"/>
        </w:rPr>
        <w:t>我方同意：</w:t>
      </w:r>
    </w:p>
    <w:p>
      <w:pPr>
        <w:pStyle w:val="539"/>
        <w:numPr>
          <w:ilvl w:val="0"/>
          <w:numId w:val="65"/>
        </w:numPr>
        <w:adjustRightInd w:val="0"/>
        <w:spacing w:line="360" w:lineRule="auto"/>
        <w:textAlignment w:val="baseline"/>
        <w:rPr>
          <w:rFonts w:ascii="宋体" w:hAnsi="宋体" w:cs="宋体"/>
        </w:rPr>
      </w:pPr>
      <w:r>
        <w:rPr>
          <w:rFonts w:hint="eastAsia" w:ascii="宋体" w:hAnsi="宋体" w:cs="宋体"/>
        </w:rPr>
        <w:t>以最优惠的价格向买方提供性能优越且技术兼容的备品备件；在备件停产的情况下，预先10个月将要停止生产的计划通知招标人。</w:t>
      </w:r>
    </w:p>
    <w:p>
      <w:pPr>
        <w:pStyle w:val="539"/>
        <w:numPr>
          <w:ilvl w:val="0"/>
          <w:numId w:val="65"/>
        </w:numPr>
        <w:adjustRightInd w:val="0"/>
        <w:spacing w:line="360" w:lineRule="auto"/>
        <w:textAlignment w:val="baseline"/>
        <w:rPr>
          <w:rFonts w:ascii="宋体" w:hAnsi="宋体" w:cs="宋体"/>
        </w:rPr>
      </w:pPr>
      <w:r>
        <w:rPr>
          <w:rFonts w:hint="eastAsia" w:ascii="宋体" w:hAnsi="宋体" w:cs="宋体"/>
        </w:rPr>
        <w:t>保证以最优惠的价格和最优质的服务向买方提供社会化维护保养服务。</w:t>
      </w: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39"/>
        <w:spacing w:line="360" w:lineRule="auto"/>
        <w:ind w:left="360"/>
        <w:rPr>
          <w:rFonts w:ascii="宋体" w:hAnsi="宋体" w:cs="宋体"/>
        </w:rPr>
      </w:pPr>
      <w:r>
        <w:rPr>
          <w:rFonts w:hint="eastAsia" w:ascii="宋体" w:hAnsi="宋体" w:cs="宋体"/>
        </w:rPr>
        <w:t>特此承诺！</w:t>
      </w: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sectPr>
          <w:pgSz w:w="11907" w:h="16840"/>
          <w:pgMar w:top="1191" w:right="1191" w:bottom="1191" w:left="1191" w:header="567" w:footer="720" w:gutter="227"/>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jc w:val="center"/>
        <w:rPr>
          <w:rStyle w:val="97"/>
          <w:rFonts w:ascii="黑体" w:hAnsi="黑体" w:eastAsia="黑体" w:cs="黑体"/>
          <w:sz w:val="32"/>
        </w:rPr>
      </w:pPr>
      <w:bookmarkStart w:id="190" w:name="_Toc30451"/>
      <w:r>
        <w:rPr>
          <w:rStyle w:val="97"/>
          <w:rFonts w:hint="eastAsia" w:ascii="黑体" w:hAnsi="黑体" w:eastAsia="黑体" w:cs="黑体"/>
          <w:sz w:val="32"/>
        </w:rPr>
        <w:t>8.投标单位优势及其他</w:t>
      </w:r>
    </w:p>
    <w:bookmarkEnd w:id="190"/>
    <w:p>
      <w:pPr>
        <w:pStyle w:val="57"/>
        <w:spacing w:line="360" w:lineRule="auto"/>
        <w:jc w:val="center"/>
        <w:rPr>
          <w:rFonts w:ascii="宋体" w:hAnsi="宋体" w:cs="宋体"/>
          <w:b/>
          <w:sz w:val="32"/>
          <w:szCs w:val="32"/>
        </w:rPr>
      </w:pPr>
      <w:r>
        <w:rPr>
          <w:rFonts w:ascii="宋体" w:hAnsi="宋体" w:cs="宋体"/>
          <w:b/>
          <w:sz w:val="32"/>
          <w:szCs w:val="32"/>
        </w:rPr>
        <w:br w:type="page"/>
      </w:r>
      <w:bookmarkStart w:id="191" w:name="_Toc20785"/>
      <w:r>
        <w:rPr>
          <w:rStyle w:val="97"/>
          <w:rFonts w:hint="eastAsia" w:ascii="黑体" w:hAnsi="黑体" w:eastAsia="黑体" w:cs="黑体"/>
          <w:sz w:val="32"/>
        </w:rPr>
        <w:t>9.投标人须知前附表规定的其他资料</w:t>
      </w:r>
      <w:bookmarkEnd w:id="191"/>
    </w:p>
    <w:p>
      <w:pPr>
        <w:pStyle w:val="57"/>
        <w:spacing w:line="360" w:lineRule="auto"/>
        <w:jc w:val="center"/>
        <w:rPr>
          <w:rFonts w:ascii="宋体" w:hAnsi="宋体" w:cs="宋体"/>
          <w:b/>
          <w:sz w:val="32"/>
          <w:szCs w:val="32"/>
        </w:rPr>
      </w:pPr>
    </w:p>
    <w:p/>
    <w:sectPr>
      <w:pgSz w:w="11907" w:h="16840"/>
      <w:pgMar w:top="1191" w:right="1191" w:bottom="1191" w:left="1191" w:header="567" w:footer="720" w:gutter="227"/>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10609030101010101"/>
    <w:charset w:val="86"/>
    <w:family w:val="modern"/>
    <w:pitch w:val="default"/>
    <w:sig w:usb0="00000000" w:usb1="00000000" w:usb2="00000010" w:usb3="00000000" w:csb0="00040000" w:csb1="00000000"/>
  </w:font>
  <w:font w:name="??">
    <w:altName w:val="宋体"/>
    <w:panose1 w:val="00000000000000000000"/>
    <w:charset w:val="86"/>
    <w:family w:val="swiss"/>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Mincho"/>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5020102010206080802"/>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MV Boli">
    <w:panose1 w:val="02000500030200090000"/>
    <w:charset w:val="00"/>
    <w:family w:val="auto"/>
    <w:pitch w:val="default"/>
    <w:sig w:usb0="00000003" w:usb1="00000000" w:usb2="000001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tabs>
        <w:tab w:val="center" w:pos="4410"/>
        <w:tab w:val="clear" w:pos="4153"/>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138</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
                            <w:jc w:val="center"/>
                          </w:pPr>
                          <w:r>
                            <w:fldChar w:fldCharType="begin"/>
                          </w:r>
                          <w:r>
                            <w:instrText xml:space="preserve">PAGE   \* MERGEFORMAT</w:instrText>
                          </w:r>
                          <w:r>
                            <w:fldChar w:fldCharType="separate"/>
                          </w:r>
                          <w:r>
                            <w:rPr>
                              <w:lang w:val="zh-CN"/>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50"/>
                      <w:jc w:val="center"/>
                    </w:pPr>
                    <w:r>
                      <w:fldChar w:fldCharType="begin"/>
                    </w:r>
                    <w:r>
                      <w:instrText xml:space="preserve">PAGE   \* MERGEFORMAT</w:instrText>
                    </w:r>
                    <w:r>
                      <w:fldChar w:fldCharType="separate"/>
                    </w:r>
                    <w:r>
                      <w:rPr>
                        <w:lang w:val="zh-CN"/>
                      </w:rPr>
                      <w:t>23</w:t>
                    </w:r>
                    <w:r>
                      <w:fldChar w:fldCharType="end"/>
                    </w:r>
                  </w:p>
                </w:txbxContent>
              </v:textbox>
            </v:shape>
          </w:pict>
        </mc:Fallback>
      </mc:AlternateContent>
    </w:r>
  </w:p>
  <w:p>
    <w:pPr>
      <w:autoSpaceDE w:val="0"/>
      <w:autoSpaceDN w:val="0"/>
      <w:adjustRightInd w:val="0"/>
      <w:spacing w:line="10" w:lineRule="exact"/>
      <w:jc w:val="left"/>
      <w:rPr>
        <w:rFonts w:ascii="Times New Roman" w:hAnsi="Times New Roman"/>
        <w:kern w:val="0"/>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firstLine="18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
                            <w:ind w:firstLine="180"/>
                            <w:rPr>
                              <w:rStyle w:val="82"/>
                            </w:rPr>
                          </w:pPr>
                          <w:r>
                            <w:fldChar w:fldCharType="begin"/>
                          </w:r>
                          <w:r>
                            <w:rPr>
                              <w:rStyle w:val="82"/>
                            </w:rPr>
                            <w:instrText xml:space="preserve">PAGE  </w:instrText>
                          </w:r>
                          <w:r>
                            <w:fldChar w:fldCharType="separate"/>
                          </w:r>
                          <w:r>
                            <w:rPr>
                              <w:rStyle w:val="82"/>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50"/>
                      <w:ind w:firstLine="180"/>
                      <w:rPr>
                        <w:rStyle w:val="82"/>
                      </w:rPr>
                    </w:pPr>
                    <w:r>
                      <w:fldChar w:fldCharType="begin"/>
                    </w:r>
                    <w:r>
                      <w:rPr>
                        <w:rStyle w:val="82"/>
                      </w:rPr>
                      <w:instrText xml:space="preserve">PAGE  </w:instrText>
                    </w:r>
                    <w:r>
                      <w:fldChar w:fldCharType="separate"/>
                    </w:r>
                    <w:r>
                      <w:rPr>
                        <w:rStyle w:val="82"/>
                      </w:rP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firstLine="18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
                            <w:ind w:firstLine="180"/>
                            <w:rPr>
                              <w:rStyle w:val="82"/>
                            </w:rPr>
                          </w:pPr>
                          <w:r>
                            <w:fldChar w:fldCharType="begin"/>
                          </w:r>
                          <w:r>
                            <w:rPr>
                              <w:rStyle w:val="82"/>
                            </w:rPr>
                            <w:instrText xml:space="preserve">PAGE  </w:instrText>
                          </w:r>
                          <w:r>
                            <w:fldChar w:fldCharType="separate"/>
                          </w:r>
                          <w:r>
                            <w:rPr>
                              <w:rStyle w:val="82"/>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50"/>
                      <w:ind w:firstLine="180"/>
                      <w:rPr>
                        <w:rStyle w:val="82"/>
                      </w:rPr>
                    </w:pPr>
                    <w:r>
                      <w:fldChar w:fldCharType="begin"/>
                    </w:r>
                    <w:r>
                      <w:rPr>
                        <w:rStyle w:val="82"/>
                      </w:rPr>
                      <w:instrText xml:space="preserve">PAGE  </w:instrText>
                    </w:r>
                    <w:r>
                      <w:fldChar w:fldCharType="separate"/>
                    </w:r>
                    <w:r>
                      <w:rPr>
                        <w:rStyle w:val="82"/>
                      </w:rP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
                            <w:jc w:val="center"/>
                          </w:pPr>
                          <w:r>
                            <w:fldChar w:fldCharType="begin"/>
                          </w:r>
                          <w:r>
                            <w:instrText xml:space="preserve">PAGE   \* MERGEFORMAT</w:instrText>
                          </w:r>
                          <w:r>
                            <w:fldChar w:fldCharType="separate"/>
                          </w:r>
                          <w:r>
                            <w:rPr>
                              <w:lang w:val="zh-CN"/>
                            </w:rPr>
                            <w:t>111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50"/>
                      <w:jc w:val="center"/>
                    </w:pPr>
                    <w:r>
                      <w:fldChar w:fldCharType="begin"/>
                    </w:r>
                    <w:r>
                      <w:instrText xml:space="preserve">PAGE   \* MERGEFORMAT</w:instrText>
                    </w:r>
                    <w:r>
                      <w:fldChar w:fldCharType="separate"/>
                    </w:r>
                    <w:r>
                      <w:rPr>
                        <w:lang w:val="zh-CN"/>
                      </w:rPr>
                      <w:t>111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left"/>
    </w:pPr>
    <w:r>
      <w:rPr>
        <w:rFonts w:hint="eastAsia"/>
      </w:rPr>
      <w:t>浙江空港培训服务咨询有限公司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3">
    <w:nsid w:val="0000000F"/>
    <w:multiLevelType w:val="multilevel"/>
    <w:tmpl w:val="0000000F"/>
    <w:lvl w:ilvl="0" w:tentative="0">
      <w:start w:val="1"/>
      <w:numFmt w:val="decimal"/>
      <w:lvlText w:val="%1."/>
      <w:lvlJc w:val="left"/>
      <w:pPr>
        <w:tabs>
          <w:tab w:val="left" w:pos="1200"/>
        </w:tabs>
        <w:ind w:left="1200" w:hanging="1200"/>
      </w:pPr>
      <w:rPr>
        <w:rFonts w:hint="eastAsia" w:eastAsia="黑体"/>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4">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7">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8">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9">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10">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11">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12">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13">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14">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5">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6">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19">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20">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22">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4">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25">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26">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9">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89A9293"/>
    <w:multiLevelType w:val="singleLevel"/>
    <w:tmpl w:val="589A9293"/>
    <w:lvl w:ilvl="0" w:tentative="0">
      <w:start w:val="1"/>
      <w:numFmt w:val="decimal"/>
      <w:suff w:val="nothing"/>
      <w:lvlText w:val="3.%1"/>
      <w:lvlJc w:val="left"/>
      <w:pPr>
        <w:ind w:left="0" w:firstLine="400"/>
      </w:pPr>
      <w:rPr>
        <w:rFonts w:hint="default"/>
      </w:rPr>
    </w:lvl>
  </w:abstractNum>
  <w:abstractNum w:abstractNumId="31">
    <w:nsid w:val="59C4BD6E"/>
    <w:multiLevelType w:val="singleLevel"/>
    <w:tmpl w:val="59C4BD6E"/>
    <w:lvl w:ilvl="0" w:tentative="0">
      <w:start w:val="1"/>
      <w:numFmt w:val="decimal"/>
      <w:suff w:val="nothing"/>
      <w:lvlText w:val="（%1）"/>
      <w:lvlJc w:val="left"/>
    </w:lvl>
  </w:abstractNum>
  <w:abstractNum w:abstractNumId="32">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5DBB82F9"/>
    <w:multiLevelType w:val="singleLevel"/>
    <w:tmpl w:val="5DBB82F9"/>
    <w:lvl w:ilvl="0" w:tentative="0">
      <w:start w:val="2"/>
      <w:numFmt w:val="decimal"/>
      <w:suff w:val="nothing"/>
      <w:lvlText w:val="%1."/>
      <w:lvlJc w:val="left"/>
    </w:lvl>
  </w:abstractNum>
  <w:abstractNum w:abstractNumId="34">
    <w:nsid w:val="5DBB91AA"/>
    <w:multiLevelType w:val="singleLevel"/>
    <w:tmpl w:val="5DBB91AA"/>
    <w:lvl w:ilvl="0" w:tentative="0">
      <w:start w:val="1"/>
      <w:numFmt w:val="decimal"/>
      <w:suff w:val="nothing"/>
      <w:lvlText w:val="（%1）"/>
      <w:lvlJc w:val="left"/>
    </w:lvl>
  </w:abstractNum>
  <w:abstractNum w:abstractNumId="35">
    <w:nsid w:val="5DBB9B0E"/>
    <w:multiLevelType w:val="singleLevel"/>
    <w:tmpl w:val="5DBB9B0E"/>
    <w:lvl w:ilvl="0" w:tentative="0">
      <w:start w:val="1"/>
      <w:numFmt w:val="decimal"/>
      <w:suff w:val="nothing"/>
      <w:lvlText w:val="（%1）"/>
      <w:lvlJc w:val="left"/>
    </w:lvl>
  </w:abstractNum>
  <w:abstractNum w:abstractNumId="36">
    <w:nsid w:val="5DBB9B7C"/>
    <w:multiLevelType w:val="singleLevel"/>
    <w:tmpl w:val="5DBB9B7C"/>
    <w:lvl w:ilvl="0" w:tentative="0">
      <w:start w:val="1"/>
      <w:numFmt w:val="decimal"/>
      <w:suff w:val="nothing"/>
      <w:lvlText w:val="（%1）"/>
      <w:lvlJc w:val="left"/>
    </w:lvl>
  </w:abstractNum>
  <w:abstractNum w:abstractNumId="37">
    <w:nsid w:val="5DBB9B9A"/>
    <w:multiLevelType w:val="singleLevel"/>
    <w:tmpl w:val="5DBB9B9A"/>
    <w:lvl w:ilvl="0" w:tentative="0">
      <w:start w:val="1"/>
      <w:numFmt w:val="decimal"/>
      <w:suff w:val="nothing"/>
      <w:lvlText w:val="（%1）"/>
      <w:lvlJc w:val="left"/>
    </w:lvl>
  </w:abstractNum>
  <w:abstractNum w:abstractNumId="38">
    <w:nsid w:val="5DBB9BB0"/>
    <w:multiLevelType w:val="singleLevel"/>
    <w:tmpl w:val="5DBB9BB0"/>
    <w:lvl w:ilvl="0" w:tentative="0">
      <w:start w:val="1"/>
      <w:numFmt w:val="decimal"/>
      <w:suff w:val="nothing"/>
      <w:lvlText w:val="（%1）"/>
      <w:lvlJc w:val="left"/>
    </w:lvl>
  </w:abstractNum>
  <w:abstractNum w:abstractNumId="39">
    <w:nsid w:val="5DBBA171"/>
    <w:multiLevelType w:val="singleLevel"/>
    <w:tmpl w:val="5DBBA171"/>
    <w:lvl w:ilvl="0" w:tentative="0">
      <w:start w:val="1"/>
      <w:numFmt w:val="decimal"/>
      <w:suff w:val="nothing"/>
      <w:lvlText w:val="（%1）"/>
      <w:lvlJc w:val="left"/>
    </w:lvl>
  </w:abstractNum>
  <w:abstractNum w:abstractNumId="40">
    <w:nsid w:val="5DBBA1F7"/>
    <w:multiLevelType w:val="singleLevel"/>
    <w:tmpl w:val="5DBBA1F7"/>
    <w:lvl w:ilvl="0" w:tentative="0">
      <w:start w:val="1"/>
      <w:numFmt w:val="decimal"/>
      <w:suff w:val="nothing"/>
      <w:lvlText w:val="（%1）"/>
      <w:lvlJc w:val="left"/>
    </w:lvl>
  </w:abstractNum>
  <w:abstractNum w:abstractNumId="41">
    <w:nsid w:val="5DBBA222"/>
    <w:multiLevelType w:val="singleLevel"/>
    <w:tmpl w:val="5DBBA222"/>
    <w:lvl w:ilvl="0" w:tentative="0">
      <w:start w:val="1"/>
      <w:numFmt w:val="decimal"/>
      <w:suff w:val="nothing"/>
      <w:lvlText w:val="（%1）"/>
      <w:lvlJc w:val="left"/>
    </w:lvl>
  </w:abstractNum>
  <w:abstractNum w:abstractNumId="42">
    <w:nsid w:val="5DBBA330"/>
    <w:multiLevelType w:val="singleLevel"/>
    <w:tmpl w:val="5DBBA330"/>
    <w:lvl w:ilvl="0" w:tentative="0">
      <w:start w:val="1"/>
      <w:numFmt w:val="decimal"/>
      <w:suff w:val="nothing"/>
      <w:lvlText w:val="（%1）"/>
      <w:lvlJc w:val="left"/>
    </w:lvl>
  </w:abstractNum>
  <w:abstractNum w:abstractNumId="43">
    <w:nsid w:val="5DBBA352"/>
    <w:multiLevelType w:val="singleLevel"/>
    <w:tmpl w:val="5DBBA352"/>
    <w:lvl w:ilvl="0" w:tentative="0">
      <w:start w:val="1"/>
      <w:numFmt w:val="decimal"/>
      <w:suff w:val="nothing"/>
      <w:lvlText w:val="（%1）"/>
      <w:lvlJc w:val="left"/>
    </w:lvl>
  </w:abstractNum>
  <w:abstractNum w:abstractNumId="44">
    <w:nsid w:val="5DBBD787"/>
    <w:multiLevelType w:val="singleLevel"/>
    <w:tmpl w:val="5DBBD787"/>
    <w:lvl w:ilvl="0" w:tentative="0">
      <w:start w:val="1"/>
      <w:numFmt w:val="decimal"/>
      <w:suff w:val="nothing"/>
      <w:lvlText w:val="（%1）"/>
      <w:lvlJc w:val="left"/>
    </w:lvl>
  </w:abstractNum>
  <w:abstractNum w:abstractNumId="45">
    <w:nsid w:val="5DBBDF1A"/>
    <w:multiLevelType w:val="singleLevel"/>
    <w:tmpl w:val="5DBBDF1A"/>
    <w:lvl w:ilvl="0" w:tentative="0">
      <w:start w:val="1"/>
      <w:numFmt w:val="decimal"/>
      <w:suff w:val="nothing"/>
      <w:lvlText w:val="（%1）"/>
      <w:lvlJc w:val="left"/>
    </w:lvl>
  </w:abstractNum>
  <w:abstractNum w:abstractNumId="46">
    <w:nsid w:val="5DCBBD08"/>
    <w:multiLevelType w:val="singleLevel"/>
    <w:tmpl w:val="5DCBBD08"/>
    <w:lvl w:ilvl="0" w:tentative="0">
      <w:start w:val="1"/>
      <w:numFmt w:val="decimal"/>
      <w:suff w:val="nothing"/>
      <w:lvlText w:val="（%1）"/>
      <w:lvlJc w:val="left"/>
    </w:lvl>
  </w:abstractNum>
  <w:abstractNum w:abstractNumId="47">
    <w:nsid w:val="5DCBC292"/>
    <w:multiLevelType w:val="singleLevel"/>
    <w:tmpl w:val="5DCBC292"/>
    <w:lvl w:ilvl="0" w:tentative="0">
      <w:start w:val="1"/>
      <w:numFmt w:val="decimal"/>
      <w:suff w:val="space"/>
      <w:lvlText w:val="%1."/>
      <w:lvlJc w:val="left"/>
    </w:lvl>
  </w:abstractNum>
  <w:abstractNum w:abstractNumId="48">
    <w:nsid w:val="5DD7DED1"/>
    <w:multiLevelType w:val="singleLevel"/>
    <w:tmpl w:val="5DD7DED1"/>
    <w:lvl w:ilvl="0" w:tentative="0">
      <w:start w:val="1"/>
      <w:numFmt w:val="decimal"/>
      <w:pStyle w:val="17"/>
      <w:lvlText w:val="%1."/>
      <w:lvlJc w:val="left"/>
      <w:pPr>
        <w:tabs>
          <w:tab w:val="left" w:pos="780"/>
        </w:tabs>
        <w:ind w:left="780" w:hanging="360"/>
      </w:pPr>
    </w:lvl>
  </w:abstractNum>
  <w:abstractNum w:abstractNumId="49">
    <w:nsid w:val="5DD7DEE7"/>
    <w:multiLevelType w:val="singleLevel"/>
    <w:tmpl w:val="5DD7DEE7"/>
    <w:lvl w:ilvl="0" w:tentative="0">
      <w:start w:val="1"/>
      <w:numFmt w:val="decimal"/>
      <w:pStyle w:val="22"/>
      <w:lvlText w:val="%1."/>
      <w:lvlJc w:val="left"/>
      <w:pPr>
        <w:tabs>
          <w:tab w:val="left" w:pos="360"/>
        </w:tabs>
        <w:ind w:left="360" w:hanging="360"/>
      </w:pPr>
    </w:lvl>
  </w:abstractNum>
  <w:abstractNum w:abstractNumId="50">
    <w:nsid w:val="5DD7DEF2"/>
    <w:multiLevelType w:val="singleLevel"/>
    <w:tmpl w:val="5DD7DEF2"/>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51">
    <w:nsid w:val="5DD7DEFD"/>
    <w:multiLevelType w:val="singleLevel"/>
    <w:tmpl w:val="5DD7DEFD"/>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52">
    <w:nsid w:val="5DD7DF13"/>
    <w:multiLevelType w:val="singleLevel"/>
    <w:tmpl w:val="5DD7DF13"/>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53">
    <w:nsid w:val="5DD7DF1E"/>
    <w:multiLevelType w:val="singleLevel"/>
    <w:tmpl w:val="5DD7DF1E"/>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54">
    <w:nsid w:val="5DD7DF29"/>
    <w:multiLevelType w:val="singleLevel"/>
    <w:tmpl w:val="5DD7DF29"/>
    <w:lvl w:ilvl="0" w:tentative="0">
      <w:start w:val="1"/>
      <w:numFmt w:val="decimal"/>
      <w:pStyle w:val="43"/>
      <w:lvlText w:val="%1."/>
      <w:lvlJc w:val="left"/>
      <w:pPr>
        <w:tabs>
          <w:tab w:val="left" w:pos="1620"/>
        </w:tabs>
        <w:ind w:left="1620" w:hanging="360"/>
      </w:pPr>
    </w:lvl>
  </w:abstractNum>
  <w:abstractNum w:abstractNumId="55">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6">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62">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63">
    <w:nsid w:val="7DE75A59"/>
    <w:multiLevelType w:val="multilevel"/>
    <w:tmpl w:val="7DE75A5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4">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48"/>
  </w:num>
  <w:num w:numId="2">
    <w:abstractNumId w:val="49"/>
  </w:num>
  <w:num w:numId="3">
    <w:abstractNumId w:val="50"/>
  </w:num>
  <w:num w:numId="4">
    <w:abstractNumId w:val="51"/>
  </w:num>
  <w:num w:numId="5">
    <w:abstractNumId w:val="52"/>
  </w:num>
  <w:num w:numId="6">
    <w:abstractNumId w:val="53"/>
  </w:num>
  <w:num w:numId="7">
    <w:abstractNumId w:val="54"/>
  </w:num>
  <w:num w:numId="8">
    <w:abstractNumId w:val="17"/>
  </w:num>
  <w:num w:numId="9">
    <w:abstractNumId w:val="59"/>
  </w:num>
  <w:num w:numId="10">
    <w:abstractNumId w:val="60"/>
  </w:num>
  <w:num w:numId="11">
    <w:abstractNumId w:val="1"/>
    <w:lvlOverride w:ilvl="0">
      <w:startOverride w:val="1"/>
    </w:lvlOverride>
  </w:num>
  <w:num w:numId="12">
    <w:abstractNumId w:val="0"/>
    <w:lvlOverride w:ilvl="0">
      <w:startOverride w:val="1"/>
    </w:lvlOverride>
  </w:num>
  <w:num w:numId="13">
    <w:abstractNumId w:val="22"/>
  </w:num>
  <w:num w:numId="14">
    <w:abstractNumId w:val="23"/>
  </w:num>
  <w:num w:numId="15">
    <w:abstractNumId w:val="28"/>
  </w:num>
  <w:num w:numId="16">
    <w:abstractNumId w:val="57"/>
  </w:num>
  <w:num w:numId="17">
    <w:abstractNumId w:val="58"/>
  </w:num>
  <w:num w:numId="18">
    <w:abstractNumId w:val="19"/>
  </w:num>
  <w:num w:numId="19">
    <w:abstractNumId w:val="18"/>
  </w:num>
  <w:num w:numId="20">
    <w:abstractNumId w:val="1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6"/>
  </w:num>
  <w:num w:numId="24">
    <w:abstractNumId w:val="5"/>
  </w:num>
  <w:num w:numId="25">
    <w:abstractNumId w:val="16"/>
  </w:num>
  <w:num w:numId="26">
    <w:abstractNumId w:val="26"/>
  </w:num>
  <w:num w:numId="27">
    <w:abstractNumId w:val="20"/>
  </w:num>
  <w:num w:numId="28">
    <w:abstractNumId w:val="32"/>
  </w:num>
  <w:num w:numId="29">
    <w:abstractNumId w:val="56"/>
  </w:num>
  <w:num w:numId="30">
    <w:abstractNumId w:val="29"/>
  </w:num>
  <w:num w:numId="31">
    <w:abstractNumId w:val="64"/>
  </w:num>
  <w:num w:numId="32">
    <w:abstractNumId w:val="24"/>
  </w:num>
  <w:num w:numId="33">
    <w:abstractNumId w:val="25"/>
  </w:num>
  <w:num w:numId="34">
    <w:abstractNumId w:val="55"/>
  </w:num>
  <w:num w:numId="35">
    <w:abstractNumId w:val="30"/>
  </w:num>
  <w:num w:numId="36">
    <w:abstractNumId w:val="31"/>
  </w:num>
  <w:num w:numId="37">
    <w:abstractNumId w:val="47"/>
  </w:num>
  <w:num w:numId="38">
    <w:abstractNumId w:val="46"/>
  </w:num>
  <w:num w:numId="39">
    <w:abstractNumId w:val="33"/>
  </w:num>
  <w:num w:numId="40">
    <w:abstractNumId w:val="34"/>
  </w:num>
  <w:num w:numId="41">
    <w:abstractNumId w:val="35"/>
  </w:num>
  <w:num w:numId="42">
    <w:abstractNumId w:val="36"/>
  </w:num>
  <w:num w:numId="43">
    <w:abstractNumId w:val="37"/>
  </w:num>
  <w:num w:numId="44">
    <w:abstractNumId w:val="38"/>
  </w:num>
  <w:num w:numId="45">
    <w:abstractNumId w:val="45"/>
  </w:num>
  <w:num w:numId="46">
    <w:abstractNumId w:val="39"/>
  </w:num>
  <w:num w:numId="47">
    <w:abstractNumId w:val="40"/>
  </w:num>
  <w:num w:numId="48">
    <w:abstractNumId w:val="41"/>
  </w:num>
  <w:num w:numId="49">
    <w:abstractNumId w:val="42"/>
  </w:num>
  <w:num w:numId="50">
    <w:abstractNumId w:val="43"/>
  </w:num>
  <w:num w:numId="51">
    <w:abstractNumId w:val="44"/>
  </w:num>
  <w:num w:numId="52">
    <w:abstractNumId w:val="61"/>
  </w:num>
  <w:num w:numId="53">
    <w:abstractNumId w:val="62"/>
  </w:num>
  <w:num w:numId="54">
    <w:abstractNumId w:val="3"/>
  </w:num>
  <w:num w:numId="55">
    <w:abstractNumId w:val="9"/>
  </w:num>
  <w:num w:numId="56">
    <w:abstractNumId w:val="11"/>
  </w:num>
  <w:num w:numId="57">
    <w:abstractNumId w:val="8"/>
  </w:num>
  <w:num w:numId="58">
    <w:abstractNumId w:val="2"/>
  </w:num>
  <w:num w:numId="59">
    <w:abstractNumId w:val="14"/>
  </w:num>
  <w:num w:numId="60">
    <w:abstractNumId w:val="4"/>
  </w:num>
  <w:num w:numId="61">
    <w:abstractNumId w:val="13"/>
  </w:num>
  <w:num w:numId="62">
    <w:abstractNumId w:val="10"/>
  </w:num>
  <w:num w:numId="63">
    <w:abstractNumId w:val="12"/>
  </w:num>
  <w:num w:numId="64">
    <w:abstractNumId w:val="27"/>
  </w:num>
  <w:num w:numId="65">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D2B57"/>
    <w:rsid w:val="201664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uiPriority w:val="1"/>
  </w:style>
  <w:style w:type="table" w:default="1" w:styleId="89">
    <w:name w:val="Normal Table"/>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0"/>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rPr>
  </w:style>
  <w:style w:type="character" w:styleId="81">
    <w:name w:val="endnote reference"/>
    <w:qFormat/>
    <w:uiPriority w:val="0"/>
    <w:rPr>
      <w:rFonts w:ascii="Calibri" w:hAnsi="Calibri" w:eastAsia="宋体" w:cs="Times New Roman"/>
      <w:vertAlign w:val="superscript"/>
    </w:rPr>
  </w:style>
  <w:style w:type="character" w:styleId="82">
    <w:name w:val="page number"/>
    <w:qFormat/>
    <w:uiPriority w:val="0"/>
    <w:rPr>
      <w:rFonts w:ascii="Calibri" w:hAnsi="Calibri" w:eastAsia="宋体" w:cs="Times New Roman"/>
    </w:rPr>
  </w:style>
  <w:style w:type="character" w:styleId="83">
    <w:name w:val="FollowedHyperlink"/>
    <w:qFormat/>
    <w:uiPriority w:val="99"/>
    <w:rPr>
      <w:rFonts w:ascii="Calibri" w:hAnsi="Calibri" w:eastAsia="宋体" w:cs="Times New Roman"/>
      <w:color w:val="800080"/>
      <w:u w:val="single"/>
    </w:rPr>
  </w:style>
  <w:style w:type="character" w:styleId="84">
    <w:name w:val="Emphasis"/>
    <w:qFormat/>
    <w:uiPriority w:val="20"/>
    <w:rPr>
      <w:rFonts w:ascii="Calibri" w:hAnsi="Calibri" w:eastAsia="宋体" w:cs="Times New Roman"/>
      <w:i/>
      <w:iCs/>
    </w:rPr>
  </w:style>
  <w:style w:type="character" w:styleId="85">
    <w:name w:val="line number"/>
    <w:basedOn w:val="79"/>
    <w:qFormat/>
    <w:uiPriority w:val="0"/>
    <w:rPr>
      <w:rFonts w:ascii="Calibri" w:hAnsi="Calibri" w:eastAsia="宋体" w:cs="Times New Roman"/>
    </w:rPr>
  </w:style>
  <w:style w:type="character" w:styleId="86">
    <w:name w:val="Hyperlink"/>
    <w:unhideWhenUsed/>
    <w:qFormat/>
    <w:uiPriority w:val="99"/>
    <w:rPr>
      <w:rFonts w:ascii="Calibri" w:hAnsi="Calibri" w:eastAsia="宋体" w:cs="Times New Roman"/>
      <w:color w:val="0000FF"/>
      <w:u w:val="single"/>
    </w:rPr>
  </w:style>
  <w:style w:type="character" w:styleId="87">
    <w:name w:val="annotation reference"/>
    <w:qFormat/>
    <w:uiPriority w:val="0"/>
    <w:rPr>
      <w:rFonts w:ascii="Calibri" w:hAnsi="Calibri" w:eastAsia="宋体" w:cs="Times New Roman"/>
      <w:sz w:val="21"/>
      <w:szCs w:val="21"/>
    </w:rPr>
  </w:style>
  <w:style w:type="character" w:styleId="88">
    <w:name w:val="footnote reference"/>
    <w:qFormat/>
    <w:uiPriority w:val="0"/>
    <w:rPr>
      <w:rFonts w:ascii="Calibri" w:hAnsi="Calibri" w:eastAsia="宋体" w:cs="Times New Roman"/>
      <w:vertAlign w:val="superscript"/>
    </w:rPr>
  </w:style>
  <w:style w:type="table" w:styleId="90">
    <w:name w:val="Table Grid"/>
    <w:basedOn w:val="89"/>
    <w:unhideWhenUsed/>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Char3"/>
    <w:link w:val="52"/>
    <w:qFormat/>
    <w:uiPriority w:val="0"/>
    <w:rPr>
      <w:rFonts w:ascii="Calibri" w:hAnsi="Calibri" w:eastAsia="宋体" w:cs="Times New Roman"/>
      <w:sz w:val="18"/>
      <w:szCs w:val="18"/>
    </w:rPr>
  </w:style>
  <w:style w:type="character" w:customStyle="1" w:styleId="94">
    <w:name w:val="页脚 Char3"/>
    <w:link w:val="50"/>
    <w:qFormat/>
    <w:uiPriority w:val="0"/>
    <w:rPr>
      <w:rFonts w:ascii="Calibri" w:hAnsi="Calibri" w:eastAsia="宋体" w:cs="Times New Roman"/>
      <w:sz w:val="18"/>
      <w:szCs w:val="18"/>
    </w:rPr>
  </w:style>
  <w:style w:type="character" w:customStyle="1" w:styleId="95">
    <w:name w:val="标题 1 Char2"/>
    <w:link w:val="2"/>
    <w:qFormat/>
    <w:uiPriority w:val="0"/>
    <w:rPr>
      <w:rFonts w:ascii="Calibri" w:hAnsi="Calibri" w:eastAsia="宋体" w:cs="Times New Roman"/>
      <w:b/>
      <w:bCs/>
      <w:kern w:val="44"/>
      <w:sz w:val="44"/>
      <w:szCs w:val="44"/>
    </w:rPr>
  </w:style>
  <w:style w:type="character" w:customStyle="1" w:styleId="96">
    <w:name w:val="标题 Char3"/>
    <w:link w:val="78"/>
    <w:qFormat/>
    <w:uiPriority w:val="0"/>
    <w:rPr>
      <w:rFonts w:ascii="Cambria" w:hAnsi="Cambria" w:eastAsia="宋体" w:cs="Times New Roman"/>
      <w:b/>
      <w:bCs/>
      <w:sz w:val="32"/>
      <w:szCs w:val="32"/>
    </w:rPr>
  </w:style>
  <w:style w:type="character" w:customStyle="1" w:styleId="97">
    <w:name w:val="标题 2 Char2"/>
    <w:link w:val="3"/>
    <w:qFormat/>
    <w:uiPriority w:val="0"/>
    <w:rPr>
      <w:rFonts w:ascii="Arial" w:hAnsi="Arial" w:eastAsia="宋体" w:cs="Times New Roman"/>
      <w:b/>
      <w:bCs/>
      <w:sz w:val="24"/>
      <w:szCs w:val="32"/>
    </w:rPr>
  </w:style>
  <w:style w:type="character" w:customStyle="1" w:styleId="98">
    <w:name w:val="标题 3 Char2"/>
    <w:link w:val="4"/>
    <w:qFormat/>
    <w:uiPriority w:val="0"/>
    <w:rPr>
      <w:rFonts w:ascii="Calibri" w:hAnsi="Calibri" w:eastAsia="宋体" w:cs="Times New Roman"/>
      <w:b/>
      <w:bCs/>
      <w:szCs w:val="32"/>
    </w:rPr>
  </w:style>
  <w:style w:type="character" w:customStyle="1" w:styleId="99">
    <w:name w:val="标题 4 Char1"/>
    <w:link w:val="5"/>
    <w:qFormat/>
    <w:uiPriority w:val="0"/>
    <w:rPr>
      <w:rFonts w:ascii="Arial" w:hAnsi="Arial" w:eastAsia="黑体" w:cs="Times New Roman"/>
      <w:b/>
      <w:bCs/>
      <w:sz w:val="28"/>
      <w:szCs w:val="28"/>
    </w:rPr>
  </w:style>
  <w:style w:type="character" w:customStyle="1" w:styleId="100">
    <w:name w:val="标题 5 Char2"/>
    <w:link w:val="6"/>
    <w:qFormat/>
    <w:uiPriority w:val="0"/>
    <w:rPr>
      <w:rFonts w:ascii="宋体" w:hAnsi="宋体" w:eastAsia="宋体" w:cs="Times New Roman"/>
      <w:b/>
      <w:kern w:val="0"/>
      <w:sz w:val="24"/>
      <w:szCs w:val="20"/>
    </w:rPr>
  </w:style>
  <w:style w:type="character" w:customStyle="1" w:styleId="101">
    <w:name w:val="标题 6 Char2"/>
    <w:link w:val="7"/>
    <w:qFormat/>
    <w:uiPriority w:val="0"/>
    <w:rPr>
      <w:rFonts w:ascii="Arial" w:hAnsi="Arial" w:eastAsia="黑体" w:cs="Times New Roman"/>
      <w:b/>
      <w:bCs/>
      <w:kern w:val="0"/>
      <w:sz w:val="24"/>
    </w:rPr>
  </w:style>
  <w:style w:type="character" w:customStyle="1" w:styleId="102">
    <w:name w:val="标题 7 Char2"/>
    <w:link w:val="8"/>
    <w:qFormat/>
    <w:uiPriority w:val="0"/>
    <w:rPr>
      <w:rFonts w:ascii="Calibri" w:hAnsi="Calibri" w:eastAsia="宋体" w:cs="Times New Roman"/>
      <w:b/>
      <w:bCs/>
      <w:kern w:val="0"/>
      <w:sz w:val="24"/>
    </w:rPr>
  </w:style>
  <w:style w:type="character" w:customStyle="1" w:styleId="103">
    <w:name w:val="标题 8 Char2"/>
    <w:link w:val="9"/>
    <w:qFormat/>
    <w:uiPriority w:val="0"/>
    <w:rPr>
      <w:rFonts w:ascii="Arial" w:hAnsi="Arial" w:eastAsia="黑体" w:cs="Times New Roman"/>
      <w:kern w:val="0"/>
      <w:sz w:val="24"/>
    </w:rPr>
  </w:style>
  <w:style w:type="character" w:customStyle="1" w:styleId="104">
    <w:name w:val="标题 9 Char2"/>
    <w:link w:val="10"/>
    <w:qFormat/>
    <w:uiPriority w:val="0"/>
    <w:rPr>
      <w:rFonts w:ascii="Arial" w:hAnsi="Arial" w:eastAsia="黑体" w:cs="Times New Roman"/>
      <w:kern w:val="0"/>
      <w:szCs w:val="21"/>
    </w:rPr>
  </w:style>
  <w:style w:type="character" w:customStyle="1" w:styleId="105">
    <w:name w:val="ca-341"/>
    <w:qFormat/>
    <w:uiPriority w:val="0"/>
    <w:rPr>
      <w:rFonts w:hint="eastAsia" w:ascii="宋体" w:hAnsi="宋体" w:eastAsia="宋体" w:cs="Times New Roman"/>
      <w:color w:val="000000"/>
      <w:sz w:val="20"/>
      <w:szCs w:val="20"/>
    </w:rPr>
  </w:style>
  <w:style w:type="character" w:customStyle="1" w:styleId="106">
    <w:name w:val="ca-71"/>
    <w:qFormat/>
    <w:uiPriority w:val="0"/>
    <w:rPr>
      <w:rFonts w:hint="default" w:ascii="Times New Roman" w:hAnsi="Times New Roman" w:eastAsia="宋体" w:cs="Times New Roman"/>
      <w:color w:val="000000"/>
      <w:sz w:val="28"/>
      <w:szCs w:val="28"/>
    </w:rPr>
  </w:style>
  <w:style w:type="character" w:customStyle="1" w:styleId="107">
    <w:name w:val="正文文本缩进 3 Char3"/>
    <w:link w:val="64"/>
    <w:qFormat/>
    <w:uiPriority w:val="0"/>
    <w:rPr>
      <w:rFonts w:ascii="Calibri" w:hAnsi="Calibri" w:eastAsia="宋体" w:cs="Times New Roman"/>
      <w:sz w:val="16"/>
      <w:szCs w:val="16"/>
    </w:rPr>
  </w:style>
  <w:style w:type="character" w:customStyle="1" w:styleId="108">
    <w:name w:val="ca-61"/>
    <w:qFormat/>
    <w:uiPriority w:val="0"/>
    <w:rPr>
      <w:rFonts w:hint="eastAsia" w:ascii="宋体" w:hAnsi="宋体" w:eastAsia="宋体" w:cs="Times New Roman"/>
      <w:color w:val="000000"/>
      <w:sz w:val="30"/>
      <w:szCs w:val="30"/>
    </w:rPr>
  </w:style>
  <w:style w:type="character" w:customStyle="1" w:styleId="109">
    <w:name w:val="ca-221"/>
    <w:qFormat/>
    <w:uiPriority w:val="0"/>
    <w:rPr>
      <w:rFonts w:hint="eastAsia" w:ascii="宋体" w:hAnsi="宋体" w:eastAsia="宋体" w:cs="Times New Roman"/>
      <w:sz w:val="21"/>
      <w:szCs w:val="21"/>
    </w:rPr>
  </w:style>
  <w:style w:type="character" w:customStyle="1" w:styleId="110">
    <w:name w:val="zbggmain style9"/>
    <w:qFormat/>
    <w:uiPriority w:val="0"/>
    <w:rPr>
      <w:rFonts w:ascii="Calibri" w:hAnsi="Calibri" w:eastAsia="宋体" w:cs="Times New Roman"/>
    </w:rPr>
  </w:style>
  <w:style w:type="character" w:customStyle="1" w:styleId="111">
    <w:name w:val="ca-261"/>
    <w:qFormat/>
    <w:uiPriority w:val="0"/>
    <w:rPr>
      <w:rFonts w:hint="eastAsia" w:ascii="宋体" w:hAnsi="宋体" w:eastAsia="宋体" w:cs="Times New Roman"/>
      <w:color w:val="002060"/>
      <w:sz w:val="21"/>
      <w:szCs w:val="21"/>
    </w:rPr>
  </w:style>
  <w:style w:type="character" w:customStyle="1" w:styleId="112">
    <w:name w:val="正文文本缩进 2 Char3"/>
    <w:link w:val="47"/>
    <w:qFormat/>
    <w:uiPriority w:val="0"/>
    <w:rPr>
      <w:rFonts w:ascii="黑体" w:hAnsi="Calibri" w:eastAsia="黑体" w:cs="Times New Roman"/>
      <w:szCs w:val="24"/>
    </w:rPr>
  </w:style>
  <w:style w:type="character" w:customStyle="1" w:styleId="113">
    <w:name w:val="ca-91"/>
    <w:qFormat/>
    <w:uiPriority w:val="0"/>
    <w:rPr>
      <w:rFonts w:hint="eastAsia" w:ascii="楷体_GB2312" w:hAnsi="Calibri" w:eastAsia="楷体_GB2312" w:cs="Times New Roman"/>
      <w:color w:val="000000"/>
      <w:spacing w:val="20"/>
      <w:sz w:val="96"/>
      <w:szCs w:val="96"/>
    </w:rPr>
  </w:style>
  <w:style w:type="character" w:customStyle="1" w:styleId="114">
    <w:name w:val="样式 正文文本 Char"/>
    <w:link w:val="115"/>
    <w:qFormat/>
    <w:uiPriority w:val="0"/>
    <w:rPr>
      <w:rFonts w:ascii="Arial" w:hAnsi="Arial" w:eastAsia="宋体" w:cs="宋体"/>
      <w:color w:val="000000"/>
      <w:szCs w:val="20"/>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eastAsia="宋体" w:cs="Times New Roman"/>
      <w:b/>
      <w:bCs/>
      <w:color w:val="000000"/>
      <w:spacing w:val="-20"/>
      <w:sz w:val="48"/>
      <w:szCs w:val="48"/>
    </w:rPr>
  </w:style>
  <w:style w:type="character" w:customStyle="1" w:styleId="117">
    <w:name w:val="标题 1 Char1"/>
    <w:qFormat/>
    <w:uiPriority w:val="0"/>
    <w:rPr>
      <w:rFonts w:ascii="Calibri" w:hAnsi="Calibri" w:eastAsia="宋体" w:cs="Times New Roman"/>
      <w:b/>
      <w:bCs/>
      <w:kern w:val="44"/>
      <w:sz w:val="44"/>
      <w:szCs w:val="44"/>
    </w:rPr>
  </w:style>
  <w:style w:type="character" w:customStyle="1" w:styleId="118">
    <w:name w:val="ca-471"/>
    <w:qFormat/>
    <w:uiPriority w:val="0"/>
    <w:rPr>
      <w:rFonts w:hint="eastAsia" w:ascii="宋体" w:hAnsi="宋体" w:eastAsia="宋体" w:cs="Times New Roman"/>
      <w:b/>
      <w:bCs/>
      <w:color w:val="000000"/>
      <w:spacing w:val="-20"/>
      <w:sz w:val="24"/>
      <w:szCs w:val="24"/>
    </w:rPr>
  </w:style>
  <w:style w:type="character" w:customStyle="1" w:styleId="119">
    <w:name w:val="ca-211"/>
    <w:qFormat/>
    <w:uiPriority w:val="0"/>
    <w:rPr>
      <w:rFonts w:hint="eastAsia" w:ascii="宋体" w:hAnsi="宋体" w:eastAsia="宋体" w:cs="Times New Roman"/>
      <w:color w:val="000000"/>
      <w:sz w:val="21"/>
      <w:szCs w:val="21"/>
    </w:rPr>
  </w:style>
  <w:style w:type="character" w:customStyle="1" w:styleId="120">
    <w:name w:val="ca-451"/>
    <w:qFormat/>
    <w:uiPriority w:val="0"/>
    <w:rPr>
      <w:rFonts w:hint="eastAsia" w:ascii="宋体" w:hAnsi="宋体" w:eastAsia="宋体" w:cs="Times New Roman"/>
      <w:color w:val="000000"/>
      <w:sz w:val="72"/>
      <w:szCs w:val="72"/>
    </w:rPr>
  </w:style>
  <w:style w:type="character" w:customStyle="1" w:styleId="121">
    <w:name w:val="标题 Char1"/>
    <w:qFormat/>
    <w:uiPriority w:val="0"/>
    <w:rPr>
      <w:rFonts w:ascii="Arial" w:hAnsi="Arial" w:eastAsia="宋体" w:cs="Times New Roman"/>
      <w:b/>
      <w:sz w:val="32"/>
      <w:lang w:val="en-US" w:eastAsia="zh-CN" w:bidi="ar-SA"/>
    </w:rPr>
  </w:style>
  <w:style w:type="character" w:customStyle="1" w:styleId="122">
    <w:name w:val="文档结构图 Char2"/>
    <w:link w:val="27"/>
    <w:qFormat/>
    <w:uiPriority w:val="0"/>
    <w:rPr>
      <w:rFonts w:ascii="Calibri" w:hAnsi="Calibri" w:eastAsia="宋体" w:cs="Times New Roman"/>
      <w:szCs w:val="24"/>
    </w:rPr>
  </w:style>
  <w:style w:type="character" w:customStyle="1" w:styleId="123">
    <w:name w:val="zbggtop11 style5"/>
    <w:qFormat/>
    <w:uiPriority w:val="0"/>
    <w:rPr>
      <w:rFonts w:ascii="Calibri" w:hAnsi="Calibri" w:eastAsia="宋体" w:cs="Times New Roman"/>
    </w:rPr>
  </w:style>
  <w:style w:type="character" w:customStyle="1" w:styleId="124">
    <w:name w:val="批注主题 Char3"/>
    <w:link w:val="12"/>
    <w:qFormat/>
    <w:uiPriority w:val="0"/>
    <w:rPr>
      <w:rFonts w:ascii="Calibri" w:hAnsi="Calibri" w:eastAsia="宋体" w:cs="Times New Roman"/>
      <w:b/>
      <w:bCs/>
    </w:rPr>
  </w:style>
  <w:style w:type="character" w:customStyle="1" w:styleId="125">
    <w:name w:val="页眉 Char1"/>
    <w:qFormat/>
    <w:uiPriority w:val="0"/>
    <w:rPr>
      <w:rFonts w:ascii="Calibri" w:hAnsi="Calibri" w:eastAsia="宋体" w:cs="Times New Roman"/>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rPr>
  </w:style>
  <w:style w:type="character" w:customStyle="1" w:styleId="129">
    <w:name w:val="ca-381"/>
    <w:qFormat/>
    <w:uiPriority w:val="0"/>
    <w:rPr>
      <w:rFonts w:hint="default" w:ascii="Times New Roman" w:hAnsi="Times New Roman" w:eastAsia="宋体" w:cs="Times New Roman"/>
      <w:b/>
      <w:bCs/>
      <w:spacing w:val="-20"/>
      <w:sz w:val="21"/>
      <w:szCs w:val="21"/>
    </w:rPr>
  </w:style>
  <w:style w:type="character" w:customStyle="1" w:styleId="130">
    <w:name w:val="正文文本 Char"/>
    <w:link w:val="16"/>
    <w:qFormat/>
    <w:uiPriority w:val="0"/>
    <w:rPr>
      <w:rFonts w:ascii="Calibri" w:hAnsi="Calibri" w:eastAsia="宋体" w:cs="Times New Roman"/>
      <w:szCs w:val="24"/>
    </w:rPr>
  </w:style>
  <w:style w:type="character" w:customStyle="1" w:styleId="131">
    <w:name w:val="批注框文本 Char3"/>
    <w:link w:val="49"/>
    <w:qFormat/>
    <w:uiPriority w:val="0"/>
    <w:rPr>
      <w:rFonts w:ascii="Calibri" w:hAnsi="Calibri" w:eastAsia="宋体" w:cs="Times New Roman"/>
      <w:sz w:val="18"/>
      <w:szCs w:val="18"/>
    </w:rPr>
  </w:style>
  <w:style w:type="character" w:customStyle="1" w:styleId="132">
    <w:name w:val="ca-161"/>
    <w:qFormat/>
    <w:uiPriority w:val="0"/>
    <w:rPr>
      <w:rFonts w:hint="eastAsia" w:ascii="宋体" w:hAnsi="宋体" w:eastAsia="宋体" w:cs="Times New Roman"/>
      <w:sz w:val="24"/>
      <w:szCs w:val="24"/>
    </w:rPr>
  </w:style>
  <w:style w:type="character" w:customStyle="1" w:styleId="133">
    <w:name w:val="尾注文本 Char"/>
    <w:link w:val="48"/>
    <w:qFormat/>
    <w:uiPriority w:val="0"/>
    <w:rPr>
      <w:rFonts w:ascii="Calibri" w:hAnsi="Calibri" w:eastAsia="宋体" w:cs="Times New Roman"/>
      <w:szCs w:val="20"/>
    </w:rPr>
  </w:style>
  <w:style w:type="character" w:customStyle="1" w:styleId="134">
    <w:name w:val="zbggmainstyle9"/>
    <w:qFormat/>
    <w:uiPriority w:val="0"/>
    <w:rPr>
      <w:rFonts w:ascii="Calibri" w:hAnsi="Calibri" w:eastAsia="宋体" w:cs="Times New Roman"/>
    </w:rPr>
  </w:style>
  <w:style w:type="character" w:customStyle="1" w:styleId="135">
    <w:name w:val="ca-171"/>
    <w:qFormat/>
    <w:uiPriority w:val="0"/>
    <w:rPr>
      <w:rFonts w:hint="default" w:ascii="Times New Roman" w:hAnsi="Times New Roman" w:eastAsia="宋体" w:cs="Times New Roman"/>
      <w:b/>
      <w:bCs/>
      <w:spacing w:val="-20"/>
      <w:sz w:val="24"/>
      <w:szCs w:val="24"/>
    </w:rPr>
  </w:style>
  <w:style w:type="character" w:customStyle="1" w:styleId="136">
    <w:name w:val="ca-301"/>
    <w:qFormat/>
    <w:uiPriority w:val="0"/>
    <w:rPr>
      <w:rFonts w:hint="default" w:ascii="??" w:hAnsi="??" w:eastAsia="宋体" w:cs="Times New Roman"/>
      <w:color w:val="002060"/>
      <w:sz w:val="21"/>
      <w:szCs w:val="21"/>
    </w:rPr>
  </w:style>
  <w:style w:type="character" w:customStyle="1" w:styleId="137">
    <w:name w:val="ca-271"/>
    <w:qFormat/>
    <w:uiPriority w:val="0"/>
    <w:rPr>
      <w:rFonts w:hint="eastAsia" w:ascii="宋体" w:hAnsi="宋体" w:eastAsia="宋体" w:cs="Times New Roman"/>
      <w:b/>
      <w:bCs/>
      <w:color w:val="002060"/>
      <w:spacing w:val="-20"/>
      <w:sz w:val="21"/>
      <w:szCs w:val="21"/>
    </w:rPr>
  </w:style>
  <w:style w:type="character" w:customStyle="1" w:styleId="138">
    <w:name w:val="ca-351"/>
    <w:qFormat/>
    <w:uiPriority w:val="0"/>
    <w:rPr>
      <w:rFonts w:hint="default" w:ascii="Times New Roman" w:hAnsi="Times New Roman" w:eastAsia="宋体" w:cs="Times New Roman"/>
      <w:sz w:val="10"/>
      <w:szCs w:val="10"/>
    </w:rPr>
  </w:style>
  <w:style w:type="character" w:customStyle="1" w:styleId="139">
    <w:name w:val="ca-481"/>
    <w:qFormat/>
    <w:uiPriority w:val="0"/>
    <w:rPr>
      <w:rFonts w:hint="eastAsia" w:ascii="宋体" w:hAnsi="宋体" w:eastAsia="宋体" w:cs="Times New Roman"/>
      <w:color w:val="000000"/>
      <w:sz w:val="26"/>
      <w:szCs w:val="26"/>
    </w:rPr>
  </w:style>
  <w:style w:type="character" w:customStyle="1" w:styleId="140">
    <w:name w:val="ca-371"/>
    <w:qFormat/>
    <w:uiPriority w:val="0"/>
    <w:rPr>
      <w:rFonts w:hint="eastAsia" w:ascii="宋体" w:hAnsi="宋体" w:eastAsia="宋体" w:cs="Times New Roman"/>
      <w:color w:val="000000"/>
      <w:spacing w:val="0"/>
      <w:sz w:val="21"/>
      <w:szCs w:val="21"/>
    </w:rPr>
  </w:style>
  <w:style w:type="character" w:customStyle="1" w:styleId="141">
    <w:name w:val="ca-121"/>
    <w:qFormat/>
    <w:uiPriority w:val="0"/>
    <w:rPr>
      <w:rFonts w:hint="default" w:ascii="Times New Roman" w:hAnsi="Times New Roman" w:eastAsia="宋体" w:cs="Times New Roman"/>
      <w:color w:val="000000"/>
      <w:sz w:val="32"/>
      <w:szCs w:val="32"/>
    </w:rPr>
  </w:style>
  <w:style w:type="character" w:customStyle="1" w:styleId="142">
    <w:name w:val="font161"/>
    <w:qFormat/>
    <w:uiPriority w:val="0"/>
    <w:rPr>
      <w:rFonts w:ascii="Calibri" w:hAnsi="Calibri" w:eastAsia="宋体" w:cs="Times New Roman"/>
      <w:b/>
      <w:bCs/>
      <w:sz w:val="32"/>
      <w:szCs w:val="32"/>
    </w:rPr>
  </w:style>
  <w:style w:type="character" w:customStyle="1" w:styleId="143">
    <w:name w:val="ca-131"/>
    <w:qFormat/>
    <w:uiPriority w:val="0"/>
    <w:rPr>
      <w:rFonts w:hint="eastAsia" w:ascii="宋体" w:hAnsi="宋体" w:eastAsia="宋体" w:cs="Times New Roman"/>
      <w:color w:val="000000"/>
      <w:sz w:val="32"/>
      <w:szCs w:val="32"/>
    </w:rPr>
  </w:style>
  <w:style w:type="character" w:customStyle="1" w:styleId="144">
    <w:name w:val="ca-181"/>
    <w:qFormat/>
    <w:uiPriority w:val="0"/>
    <w:rPr>
      <w:rFonts w:hint="eastAsia" w:ascii="宋体" w:hAnsi="宋体" w:eastAsia="宋体" w:cs="Times New Roman"/>
      <w:color w:val="000000"/>
      <w:sz w:val="18"/>
      <w:szCs w:val="18"/>
    </w:rPr>
  </w:style>
  <w:style w:type="character" w:customStyle="1" w:styleId="145">
    <w:name w:val="style11"/>
    <w:qFormat/>
    <w:uiPriority w:val="0"/>
    <w:rPr>
      <w:rFonts w:ascii="Calibri" w:hAnsi="Calibri" w:eastAsia="宋体" w:cs="Times New Roman"/>
      <w:sz w:val="27"/>
      <w:szCs w:val="27"/>
    </w:rPr>
  </w:style>
  <w:style w:type="character" w:customStyle="1" w:styleId="146">
    <w:name w:val="ca-431"/>
    <w:qFormat/>
    <w:uiPriority w:val="0"/>
    <w:rPr>
      <w:rFonts w:hint="eastAsia" w:ascii="宋体" w:hAnsi="宋体" w:eastAsia="宋体" w:cs="Times New Roman"/>
      <w:color w:val="000000"/>
      <w:sz w:val="44"/>
      <w:szCs w:val="44"/>
    </w:rPr>
  </w:style>
  <w:style w:type="character" w:customStyle="1" w:styleId="147">
    <w:name w:val="by jerry Char Char"/>
    <w:qFormat/>
    <w:uiPriority w:val="0"/>
    <w:rPr>
      <w:rFonts w:ascii="Calibri" w:hAnsi="Calibri"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rPr>
  </w:style>
  <w:style w:type="character" w:customStyle="1" w:styleId="149">
    <w:name w:val="页脚 Char1"/>
    <w:qFormat/>
    <w:uiPriority w:val="0"/>
    <w:rPr>
      <w:rFonts w:ascii="Calibri" w:hAnsi="Calibri" w:eastAsia="宋体" w:cs="Times New Roman"/>
      <w:kern w:val="2"/>
      <w:sz w:val="18"/>
      <w:szCs w:val="18"/>
      <w:lang w:val="en-US" w:eastAsia="zh-CN" w:bidi="ar-SA"/>
    </w:rPr>
  </w:style>
  <w:style w:type="character" w:customStyle="1" w:styleId="150">
    <w:name w:val="表正文 Char1"/>
    <w:qFormat/>
    <w:uiPriority w:val="0"/>
    <w:rPr>
      <w:rFonts w:ascii="Calibri" w:hAnsi="Calibri" w:eastAsia="宋体" w:cs="Times New Roman"/>
      <w:kern w:val="2"/>
      <w:sz w:val="21"/>
      <w:szCs w:val="24"/>
      <w:lang w:val="en-US" w:eastAsia="zh-CN" w:bidi="ar-SA"/>
    </w:rPr>
  </w:style>
  <w:style w:type="character" w:customStyle="1" w:styleId="151">
    <w:name w:val="批注文字 Char4"/>
    <w:link w:val="13"/>
    <w:qFormat/>
    <w:uiPriority w:val="0"/>
    <w:rPr>
      <w:rFonts w:ascii="Calibri" w:hAnsi="Calibri" w:eastAsia="宋体" w:cs="Times New Roman"/>
      <w:szCs w:val="24"/>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rPr>
  </w:style>
  <w:style w:type="character" w:customStyle="1" w:styleId="155">
    <w:name w:val="正文首行缩进 Char3"/>
    <w:link w:val="15"/>
    <w:qFormat/>
    <w:uiPriority w:val="0"/>
    <w:rPr>
      <w:rFonts w:ascii="Calibri" w:hAnsi="Calibri" w:eastAsia="宋体" w:cs="Times New Roman"/>
    </w:rPr>
  </w:style>
  <w:style w:type="character" w:customStyle="1" w:styleId="156">
    <w:name w:val="ca-151"/>
    <w:qFormat/>
    <w:uiPriority w:val="0"/>
    <w:rPr>
      <w:rFonts w:hint="eastAsia" w:ascii="宋体" w:hAnsi="宋体" w:eastAsia="宋体" w:cs="Times New Roman"/>
      <w:caps/>
      <w:color w:val="000000"/>
      <w:sz w:val="24"/>
      <w:szCs w:val="24"/>
    </w:rPr>
  </w:style>
  <w:style w:type="character" w:customStyle="1" w:styleId="157">
    <w:name w:val="ca-421"/>
    <w:qFormat/>
    <w:uiPriority w:val="0"/>
    <w:rPr>
      <w:rFonts w:hint="eastAsia" w:ascii="宋体" w:hAnsi="宋体" w:eastAsia="宋体" w:cs="Times New Roman"/>
      <w:color w:val="000000"/>
      <w:sz w:val="36"/>
      <w:szCs w:val="36"/>
    </w:rPr>
  </w:style>
  <w:style w:type="character" w:customStyle="1" w:styleId="158">
    <w:name w:val="ca-491"/>
    <w:qFormat/>
    <w:uiPriority w:val="0"/>
    <w:rPr>
      <w:rFonts w:hint="eastAsia" w:ascii="宋体" w:hAnsi="宋体" w:eastAsia="宋体" w:cs="Times New Roman"/>
      <w:spacing w:val="0"/>
      <w:sz w:val="32"/>
      <w:szCs w:val="32"/>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rPr>
  </w:style>
  <w:style w:type="character" w:customStyle="1" w:styleId="161">
    <w:name w:val="ca-391"/>
    <w:qFormat/>
    <w:uiPriority w:val="0"/>
    <w:rPr>
      <w:rFonts w:hint="eastAsia" w:ascii="宋体" w:hAnsi="宋体" w:eastAsia="宋体" w:cs="Times New Roman"/>
      <w:b/>
      <w:bCs/>
      <w:color w:val="000000"/>
      <w:spacing w:val="-20"/>
      <w:sz w:val="28"/>
      <w:szCs w:val="28"/>
    </w:rPr>
  </w:style>
  <w:style w:type="character" w:customStyle="1" w:styleId="162">
    <w:name w:val="ca-191"/>
    <w:qFormat/>
    <w:uiPriority w:val="0"/>
    <w:rPr>
      <w:rFonts w:hint="default" w:ascii="Times New Roman" w:hAnsi="Times New Roman" w:eastAsia="宋体" w:cs="Times New Roman"/>
      <w:sz w:val="18"/>
      <w:szCs w:val="18"/>
    </w:rPr>
  </w:style>
  <w:style w:type="character" w:customStyle="1" w:styleId="163">
    <w:name w:val="ca-501"/>
    <w:qFormat/>
    <w:uiPriority w:val="0"/>
    <w:rPr>
      <w:rFonts w:hint="eastAsia" w:ascii="宋体" w:hAnsi="宋体" w:eastAsia="宋体" w:cs="Times New Roman"/>
      <w:spacing w:val="0"/>
      <w:sz w:val="24"/>
      <w:szCs w:val="24"/>
    </w:rPr>
  </w:style>
  <w:style w:type="character" w:customStyle="1" w:styleId="164">
    <w:name w:val="ca-410"/>
    <w:qFormat/>
    <w:uiPriority w:val="0"/>
    <w:rPr>
      <w:rFonts w:hint="eastAsia" w:ascii="宋体" w:hAnsi="宋体" w:eastAsia="宋体" w:cs="Times New Roman"/>
      <w:b/>
      <w:bCs/>
      <w:color w:val="000000"/>
      <w:spacing w:val="-20"/>
      <w:sz w:val="48"/>
      <w:szCs w:val="48"/>
    </w:rPr>
  </w:style>
  <w:style w:type="character" w:customStyle="1" w:styleId="165">
    <w:name w:val="ca-241"/>
    <w:qFormat/>
    <w:uiPriority w:val="0"/>
    <w:rPr>
      <w:rFonts w:hint="eastAsia" w:ascii="宋体" w:hAnsi="宋体" w:eastAsia="宋体" w:cs="Times New Roman"/>
      <w:sz w:val="24"/>
      <w:szCs w:val="24"/>
    </w:rPr>
  </w:style>
  <w:style w:type="character" w:customStyle="1" w:styleId="166">
    <w:name w:val="页码1"/>
    <w:qFormat/>
    <w:uiPriority w:val="0"/>
    <w:rPr>
      <w:rFonts w:ascii="Calibri" w:hAnsi="Calibri" w:eastAsia="宋体" w:cs="Times New Roman"/>
    </w:rPr>
  </w:style>
  <w:style w:type="character" w:customStyle="1" w:styleId="167">
    <w:name w:val="ca-231"/>
    <w:qFormat/>
    <w:uiPriority w:val="0"/>
    <w:rPr>
      <w:rFonts w:hint="default" w:ascii="Times New Roman" w:hAnsi="Times New Roman" w:eastAsia="宋体" w:cs="Times New Roman"/>
      <w:sz w:val="21"/>
      <w:szCs w:val="21"/>
    </w:rPr>
  </w:style>
  <w:style w:type="character" w:customStyle="1" w:styleId="168">
    <w:name w:val="apple-style-span"/>
    <w:qFormat/>
    <w:uiPriority w:val="0"/>
    <w:rPr>
      <w:rFonts w:ascii="Calibri" w:hAnsi="Calibri" w:eastAsia="宋体" w:cs="Times New Roman"/>
    </w:rPr>
  </w:style>
  <w:style w:type="character" w:customStyle="1" w:styleId="169">
    <w:name w:val="ca-521"/>
    <w:qFormat/>
    <w:uiPriority w:val="0"/>
    <w:rPr>
      <w:rFonts w:hint="eastAsia" w:ascii="宋体" w:hAnsi="宋体" w:eastAsia="宋体" w:cs="Times New Roman"/>
      <w:b/>
      <w:bCs/>
      <w:spacing w:val="-20"/>
      <w:sz w:val="36"/>
      <w:szCs w:val="36"/>
    </w:rPr>
  </w:style>
  <w:style w:type="character" w:customStyle="1" w:styleId="170">
    <w:name w:val="ca-291"/>
    <w:qFormat/>
    <w:uiPriority w:val="0"/>
    <w:rPr>
      <w:rFonts w:hint="eastAsia" w:ascii="宋体" w:hAnsi="宋体" w:eastAsia="宋体" w:cs="Times New Roman"/>
      <w:color w:val="7030A0"/>
      <w:sz w:val="21"/>
      <w:szCs w:val="21"/>
    </w:rPr>
  </w:style>
  <w:style w:type="character" w:customStyle="1" w:styleId="171">
    <w:name w:val="Footer-Even Char"/>
    <w:qFormat/>
    <w:uiPriority w:val="0"/>
    <w:rPr>
      <w:rFonts w:ascii="Calibri" w:hAnsi="Calibri" w:eastAsia="宋体" w:cs="Times New Roman"/>
      <w:kern w:val="2"/>
      <w:sz w:val="18"/>
      <w:szCs w:val="18"/>
      <w:lang w:val="en-US" w:eastAsia="zh-CN" w:bidi="ar-SA"/>
    </w:rPr>
  </w:style>
  <w:style w:type="character" w:customStyle="1" w:styleId="172">
    <w:name w:val="正文文本 3 Char2"/>
    <w:link w:val="31"/>
    <w:qFormat/>
    <w:uiPriority w:val="0"/>
    <w:rPr>
      <w:rFonts w:ascii="宋体" w:hAnsi="Calibri" w:eastAsia="宋体" w:cs="Times New Roman"/>
      <w:sz w:val="24"/>
      <w:szCs w:val="20"/>
    </w:rPr>
  </w:style>
  <w:style w:type="character" w:customStyle="1" w:styleId="173">
    <w:name w:val="Char Char9"/>
    <w:qFormat/>
    <w:uiPriority w:val="0"/>
    <w:rPr>
      <w:rFonts w:ascii="Calibri" w:hAnsi="Calibri" w:eastAsia="宋体" w:cs="Times New Roman"/>
      <w:color w:val="000000"/>
      <w:kern w:val="2"/>
      <w:sz w:val="24"/>
      <w:lang w:val="en-US" w:eastAsia="zh-CN" w:bidi="ar-SA"/>
    </w:rPr>
  </w:style>
  <w:style w:type="character" w:customStyle="1" w:styleId="174">
    <w:name w:val="Body Text Indent Char"/>
    <w:semiHidden/>
    <w:qFormat/>
    <w:locked/>
    <w:uiPriority w:val="0"/>
    <w:rPr>
      <w:rFonts w:ascii="Calibri" w:hAnsi="Calibri"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rPr>
  </w:style>
  <w:style w:type="character" w:customStyle="1" w:styleId="176">
    <w:name w:val="ca-441"/>
    <w:qFormat/>
    <w:uiPriority w:val="0"/>
    <w:rPr>
      <w:rFonts w:hint="eastAsia" w:ascii="宋体" w:hAnsi="宋体" w:eastAsia="宋体" w:cs="Times New Roman"/>
      <w:color w:val="000000"/>
      <w:sz w:val="52"/>
      <w:szCs w:val="52"/>
    </w:rPr>
  </w:style>
  <w:style w:type="character" w:customStyle="1" w:styleId="177">
    <w:name w:val="ca-81"/>
    <w:qFormat/>
    <w:uiPriority w:val="0"/>
    <w:rPr>
      <w:rFonts w:hint="eastAsia" w:ascii="宋体" w:hAnsi="宋体" w:eastAsia="宋体" w:cs="Times New Roman"/>
      <w:color w:val="000000"/>
      <w:sz w:val="28"/>
      <w:szCs w:val="28"/>
    </w:rPr>
  </w:style>
  <w:style w:type="character" w:customStyle="1" w:styleId="178">
    <w:name w:val="正文首行缩进 Char"/>
    <w:qFormat/>
    <w:uiPriority w:val="0"/>
    <w:rPr>
      <w:rFonts w:ascii="Calibri" w:hAnsi="Calibri" w:eastAsia="宋体" w:cs="Times New Roman"/>
    </w:rPr>
  </w:style>
  <w:style w:type="character" w:customStyle="1" w:styleId="179">
    <w:name w:val="正文文字4 Char Char"/>
    <w:qFormat/>
    <w:uiPriority w:val="0"/>
    <w:rPr>
      <w:rFonts w:ascii="Calibri" w:hAnsi="Calibri" w:eastAsia="宋体" w:cs="Times New Roman"/>
      <w:kern w:val="2"/>
      <w:sz w:val="21"/>
      <w:szCs w:val="24"/>
      <w:lang w:val="en-US" w:eastAsia="zh-CN" w:bidi="ar-SA"/>
    </w:rPr>
  </w:style>
  <w:style w:type="character" w:customStyle="1" w:styleId="180">
    <w:name w:val="style91"/>
    <w:qFormat/>
    <w:uiPriority w:val="0"/>
    <w:rPr>
      <w:rFonts w:ascii="Calibri" w:hAnsi="Calibri" w:eastAsia="宋体" w:cs="Times New Roman"/>
      <w:sz w:val="23"/>
      <w:szCs w:val="23"/>
    </w:rPr>
  </w:style>
  <w:style w:type="character" w:customStyle="1" w:styleId="181">
    <w:name w:val="ca-361"/>
    <w:qFormat/>
    <w:uiPriority w:val="0"/>
    <w:rPr>
      <w:rFonts w:hint="eastAsia" w:ascii="宋体" w:hAnsi="宋体" w:eastAsia="宋体" w:cs="Times New Roman"/>
      <w:b/>
      <w:bCs/>
      <w:spacing w:val="-20"/>
      <w:sz w:val="21"/>
      <w:szCs w:val="21"/>
    </w:rPr>
  </w:style>
  <w:style w:type="character" w:customStyle="1" w:styleId="182">
    <w:name w:val="ca-141"/>
    <w:qFormat/>
    <w:uiPriority w:val="0"/>
    <w:rPr>
      <w:rFonts w:hint="default" w:ascii="Times New Roman" w:hAnsi="Times New Roman" w:eastAsia="宋体" w:cs="Times New Roman"/>
      <w:color w:val="000000"/>
      <w:sz w:val="24"/>
      <w:szCs w:val="24"/>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Calibri" w:hAnsi="Calibri"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rPr>
  </w:style>
  <w:style w:type="character" w:customStyle="1" w:styleId="186">
    <w:name w:val="脚注文本 Char2"/>
    <w:link w:val="60"/>
    <w:qFormat/>
    <w:uiPriority w:val="0"/>
    <w:rPr>
      <w:rFonts w:ascii="Calibri" w:hAnsi="Calibri" w:eastAsia="宋体" w:cs="Times New Roman"/>
      <w:sz w:val="18"/>
      <w:szCs w:val="20"/>
    </w:rPr>
  </w:style>
  <w:style w:type="character" w:customStyle="1" w:styleId="187">
    <w:name w:val="批注文字 Char"/>
    <w:qFormat/>
    <w:uiPriority w:val="0"/>
    <w:rPr>
      <w:rFonts w:ascii="Times New Roman" w:hAnsi="Times New Roman" w:eastAsia="宋体" w:cs="Times New Roman"/>
      <w:kern w:val="2"/>
      <w:sz w:val="21"/>
      <w:szCs w:val="24"/>
    </w:rPr>
  </w:style>
  <w:style w:type="character" w:customStyle="1" w:styleId="188">
    <w:name w:val="ca-321"/>
    <w:qFormat/>
    <w:uiPriority w:val="0"/>
    <w:rPr>
      <w:rFonts w:hint="eastAsia" w:ascii="宋体" w:hAnsi="宋体" w:eastAsia="宋体" w:cs="Times New Roman"/>
      <w:b/>
      <w:bCs/>
      <w:color w:val="C00000"/>
      <w:spacing w:val="-20"/>
      <w:sz w:val="21"/>
      <w:szCs w:val="21"/>
    </w:rPr>
  </w:style>
  <w:style w:type="character" w:customStyle="1" w:styleId="189">
    <w:name w:val="ca-511"/>
    <w:qFormat/>
    <w:uiPriority w:val="0"/>
    <w:rPr>
      <w:rFonts w:hint="default" w:ascii="Times New Roman" w:hAnsi="Times New Roman" w:eastAsia="宋体" w:cs="Times New Roman"/>
      <w:b/>
      <w:bCs/>
      <w:color w:val="000000"/>
      <w:spacing w:val="-20"/>
      <w:sz w:val="32"/>
      <w:szCs w:val="32"/>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rPr>
  </w:style>
  <w:style w:type="character" w:customStyle="1" w:styleId="192">
    <w:name w:val="批注主题 Char"/>
    <w:qFormat/>
    <w:uiPriority w:val="0"/>
    <w:rPr>
      <w:rFonts w:ascii="Times New Roman" w:hAnsi="Times New Roman" w:eastAsia="宋体" w:cs="Times New Roman"/>
      <w:b/>
      <w:bCs/>
      <w:kern w:val="2"/>
      <w:sz w:val="21"/>
      <w:szCs w:val="24"/>
    </w:rPr>
  </w:style>
  <w:style w:type="character" w:customStyle="1" w:styleId="193">
    <w:name w:val="纯文本 Char3"/>
    <w:link w:val="41"/>
    <w:qFormat/>
    <w:uiPriority w:val="0"/>
    <w:rPr>
      <w:rFonts w:ascii="宋体" w:hAnsi="Courier New" w:eastAsia="宋体" w:cs="Courier New"/>
      <w:szCs w:val="21"/>
    </w:rPr>
  </w:style>
  <w:style w:type="character" w:customStyle="1" w:styleId="194">
    <w:name w:val="正文文本缩进 Char3"/>
    <w:link w:val="33"/>
    <w:qFormat/>
    <w:uiPriority w:val="0"/>
    <w:rPr>
      <w:rFonts w:ascii="Calibri" w:hAnsi="Calibri" w:eastAsia="宋体" w:cs="Times New Roman"/>
      <w:szCs w:val="24"/>
    </w:rPr>
  </w:style>
  <w:style w:type="character" w:customStyle="1" w:styleId="195">
    <w:name w:val="ca-311"/>
    <w:qFormat/>
    <w:uiPriority w:val="0"/>
    <w:rPr>
      <w:rFonts w:hint="default" w:ascii="??" w:hAnsi="??" w:eastAsia="宋体" w:cs="Times New Roman"/>
      <w:color w:val="000000"/>
      <w:sz w:val="21"/>
      <w:szCs w:val="21"/>
    </w:rPr>
  </w:style>
  <w:style w:type="character" w:customStyle="1" w:styleId="196">
    <w:name w:val="ca-531"/>
    <w:qFormat/>
    <w:uiPriority w:val="0"/>
    <w:rPr>
      <w:rFonts w:hint="default" w:ascii="Times New Roman" w:hAnsi="Times New Roman" w:eastAsia="宋体" w:cs="Times New Roman"/>
      <w:b/>
      <w:bCs/>
      <w:spacing w:val="-20"/>
      <w:sz w:val="36"/>
      <w:szCs w:val="36"/>
    </w:rPr>
  </w:style>
  <w:style w:type="character" w:customStyle="1" w:styleId="197">
    <w:name w:val="ca-111"/>
    <w:qFormat/>
    <w:uiPriority w:val="0"/>
    <w:rPr>
      <w:rFonts w:hint="default" w:ascii="Times New Roman" w:hAnsi="Times New Roman" w:eastAsia="宋体" w:cs="Times New Roman"/>
      <w:color w:val="000000"/>
      <w:sz w:val="30"/>
      <w:szCs w:val="30"/>
    </w:rPr>
  </w:style>
  <w:style w:type="character" w:customStyle="1" w:styleId="198">
    <w:name w:val="日期 Char"/>
    <w:qFormat/>
    <w:uiPriority w:val="0"/>
    <w:rPr>
      <w:rFonts w:ascii="Times New Roman" w:hAnsi="Times New Roman" w:eastAsia="宋体" w:cs="Times New Roman"/>
      <w:kern w:val="2"/>
      <w:sz w:val="21"/>
      <w:szCs w:val="24"/>
    </w:rPr>
  </w:style>
  <w:style w:type="character" w:customStyle="1" w:styleId="199">
    <w:name w:val="ca-331"/>
    <w:qFormat/>
    <w:uiPriority w:val="0"/>
    <w:rPr>
      <w:rFonts w:hint="eastAsia" w:ascii="宋体" w:hAnsi="宋体" w:eastAsia="宋体" w:cs="Times New Roman"/>
      <w:b/>
      <w:bCs/>
      <w:color w:val="002060"/>
      <w:spacing w:val="-20"/>
      <w:sz w:val="20"/>
      <w:szCs w:val="20"/>
    </w:rPr>
  </w:style>
  <w:style w:type="character" w:customStyle="1" w:styleId="200">
    <w:name w:val="ca-251"/>
    <w:qFormat/>
    <w:uiPriority w:val="0"/>
    <w:rPr>
      <w:rFonts w:hint="default" w:ascii="Times New Roman" w:hAnsi="Times New Roman" w:eastAsia="宋体" w:cs="Times New Roman"/>
      <w:sz w:val="21"/>
      <w:szCs w:val="21"/>
    </w:rPr>
  </w:style>
  <w:style w:type="character" w:customStyle="1" w:styleId="201">
    <w:name w:val="日期 Char3"/>
    <w:link w:val="46"/>
    <w:qFormat/>
    <w:uiPriority w:val="0"/>
    <w:rPr>
      <w:rFonts w:ascii="Calibri" w:hAnsi="Calibri" w:eastAsia="仿宋_GB2312" w:cs="Times New Roman"/>
      <w:sz w:val="28"/>
      <w:szCs w:val="20"/>
    </w:rPr>
  </w:style>
  <w:style w:type="character" w:customStyle="1" w:styleId="202">
    <w:name w:val="ca-401"/>
    <w:qFormat/>
    <w:uiPriority w:val="0"/>
    <w:rPr>
      <w:rFonts w:hint="default" w:ascii="Times New Roman" w:hAnsi="Times New Roman" w:eastAsia="宋体" w:cs="Times New Roman"/>
      <w:sz w:val="20"/>
      <w:szCs w:val="20"/>
    </w:rPr>
  </w:style>
  <w:style w:type="character" w:customStyle="1" w:styleId="203">
    <w:name w:val="手改 Char Char"/>
    <w:qFormat/>
    <w:uiPriority w:val="0"/>
    <w:rPr>
      <w:rFonts w:ascii="Calibri" w:hAnsi="Calibri"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rPr>
  </w:style>
  <w:style w:type="character" w:customStyle="1" w:styleId="205">
    <w:name w:val="批注文字 Char2"/>
    <w:semiHidden/>
    <w:qFormat/>
    <w:uiPriority w:val="99"/>
    <w:rPr>
      <w:rFonts w:ascii="Calibri" w:hAnsi="Calibri" w:eastAsia="宋体" w:cs="Times New Roman"/>
      <w:kern w:val="2"/>
      <w:sz w:val="21"/>
      <w:szCs w:val="22"/>
    </w:rPr>
  </w:style>
  <w:style w:type="character" w:customStyle="1" w:styleId="206">
    <w:name w:val="尾注文本 Char1"/>
    <w:qFormat/>
    <w:uiPriority w:val="99"/>
    <w:rPr>
      <w:rFonts w:ascii="Calibri" w:hAnsi="Calibri" w:eastAsia="宋体" w:cs="Times New Roman"/>
      <w:kern w:val="2"/>
      <w:sz w:val="21"/>
      <w:szCs w:val="22"/>
    </w:rPr>
  </w:style>
  <w:style w:type="character" w:customStyle="1" w:styleId="207">
    <w:name w:val="纯文本 Char1"/>
    <w:qFormat/>
    <w:uiPriority w:val="99"/>
    <w:rPr>
      <w:rFonts w:ascii="宋体" w:hAnsi="Courier New" w:eastAsia="宋体" w:cs="Courier New"/>
      <w:kern w:val="2"/>
      <w:sz w:val="21"/>
      <w:szCs w:val="21"/>
    </w:rPr>
  </w:style>
  <w:style w:type="character" w:customStyle="1" w:styleId="208">
    <w:name w:val="批注主题 Char2"/>
    <w:semiHidden/>
    <w:qFormat/>
    <w:uiPriority w:val="99"/>
    <w:rPr>
      <w:rFonts w:ascii="Calibri" w:hAnsi="Calibri" w:eastAsia="宋体" w:cs="Times New Roman"/>
      <w:b/>
      <w:bCs/>
      <w:kern w:val="2"/>
      <w:sz w:val="21"/>
      <w:szCs w:val="22"/>
    </w:rPr>
  </w:style>
  <w:style w:type="character" w:customStyle="1" w:styleId="209">
    <w:name w:val="正文文本缩进 3 Char1"/>
    <w:qFormat/>
    <w:uiPriority w:val="0"/>
    <w:rPr>
      <w:rFonts w:ascii="Calibri" w:hAnsi="Calibri" w:eastAsia="宋体" w:cs="Times New Roman"/>
      <w:kern w:val="2"/>
      <w:sz w:val="16"/>
      <w:szCs w:val="16"/>
    </w:rPr>
  </w:style>
  <w:style w:type="character" w:customStyle="1" w:styleId="210">
    <w:name w:val="文档结构图 Char1"/>
    <w:semiHidden/>
    <w:qFormat/>
    <w:uiPriority w:val="99"/>
    <w:rPr>
      <w:rFonts w:ascii="宋体" w:hAnsi="Calibri" w:eastAsia="宋体" w:cs="Times New Roman"/>
      <w:kern w:val="2"/>
      <w:sz w:val="18"/>
      <w:szCs w:val="18"/>
    </w:rPr>
  </w:style>
  <w:style w:type="character" w:customStyle="1" w:styleId="211">
    <w:name w:val="批注框文本 Char1"/>
    <w:qFormat/>
    <w:uiPriority w:val="0"/>
    <w:rPr>
      <w:rFonts w:ascii="Calibri" w:hAnsi="Calibri" w:eastAsia="宋体" w:cs="Times New Roman"/>
      <w:kern w:val="2"/>
      <w:sz w:val="18"/>
      <w:szCs w:val="18"/>
    </w:rPr>
  </w:style>
  <w:style w:type="character" w:customStyle="1" w:styleId="212">
    <w:name w:val="日期 Char2"/>
    <w:semiHidden/>
    <w:qFormat/>
    <w:uiPriority w:val="99"/>
    <w:rPr>
      <w:rFonts w:ascii="Calibri" w:hAnsi="Calibri" w:eastAsia="宋体" w:cs="Times New Roman"/>
      <w:kern w:val="2"/>
      <w:sz w:val="21"/>
      <w:szCs w:val="22"/>
    </w:rPr>
  </w:style>
  <w:style w:type="character" w:customStyle="1" w:styleId="213">
    <w:name w:val="正文文本 Char1"/>
    <w:qFormat/>
    <w:uiPriority w:val="0"/>
    <w:rPr>
      <w:rFonts w:ascii="Calibri" w:hAnsi="Calibri" w:eastAsia="宋体" w:cs="Times New Roman"/>
      <w:kern w:val="2"/>
      <w:sz w:val="21"/>
      <w:szCs w:val="22"/>
    </w:rPr>
  </w:style>
  <w:style w:type="character" w:customStyle="1" w:styleId="214">
    <w:name w:val="正文文本缩进 Char1"/>
    <w:semiHidden/>
    <w:qFormat/>
    <w:uiPriority w:val="0"/>
    <w:rPr>
      <w:rFonts w:ascii="Calibri" w:hAnsi="Calibri" w:eastAsia="宋体" w:cs="Times New Roman"/>
      <w:kern w:val="2"/>
      <w:sz w:val="21"/>
      <w:szCs w:val="22"/>
    </w:rPr>
  </w:style>
  <w:style w:type="character" w:customStyle="1" w:styleId="215">
    <w:name w:val="脚注文本 Char1"/>
    <w:qFormat/>
    <w:uiPriority w:val="99"/>
    <w:rPr>
      <w:rFonts w:ascii="Calibri" w:hAnsi="Calibri" w:eastAsia="宋体" w:cs="Times New Roman"/>
      <w:kern w:val="2"/>
      <w:sz w:val="18"/>
      <w:szCs w:val="18"/>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Calibri" w:hAnsi="Calibri" w:eastAsia="宋体" w:cs="Times New Roman"/>
      <w:kern w:val="2"/>
      <w:sz w:val="21"/>
      <w:szCs w:val="22"/>
    </w:rPr>
  </w:style>
  <w:style w:type="character" w:customStyle="1" w:styleId="218">
    <w:name w:val="正文文本 3 Char1"/>
    <w:semiHidden/>
    <w:qFormat/>
    <w:uiPriority w:val="99"/>
    <w:rPr>
      <w:rFonts w:ascii="Calibri" w:hAnsi="Calibri" w:eastAsia="宋体" w:cs="Times New Roman"/>
      <w:kern w:val="2"/>
      <w:sz w:val="16"/>
      <w:szCs w:val="16"/>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Char3"/>
    <w:link w:val="70"/>
    <w:qFormat/>
    <w:uiPriority w:val="0"/>
    <w:rPr>
      <w:rFonts w:ascii="Calibri" w:hAnsi="Calibri" w:eastAsia="宋体" w:cs="Times New Roman"/>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Char2"/>
    <w:link w:val="73"/>
    <w:qFormat/>
    <w:uiPriority w:val="99"/>
    <w:rPr>
      <w:rFonts w:ascii="宋体" w:hAnsi="宋体" w:eastAsia="宋体" w:cs="宋体"/>
      <w:kern w:val="0"/>
      <w:sz w:val="24"/>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表段落1"/>
    <w:basedOn w:val="1"/>
    <w:qFormat/>
    <w:uiPriority w:val="0"/>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qFormat/>
    <w:uiPriority w:val="99"/>
    <w:rPr>
      <w:rFonts w:ascii="Calibri" w:hAnsi="Calibri" w:eastAsia="宋体" w:cs="Times New Roman"/>
      <w:sz w:val="18"/>
      <w:szCs w:val="18"/>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qFormat/>
    <w:uiPriority w:val="0"/>
    <w:rPr>
      <w:rFonts w:ascii="Calibri" w:hAnsi="Calibri" w:eastAsia="宋体" w:cs="Times New Roman"/>
      <w:b/>
      <w:bCs/>
      <w:kern w:val="44"/>
      <w:sz w:val="44"/>
      <w:szCs w:val="44"/>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rPr>
  </w:style>
  <w:style w:type="paragraph" w:customStyle="1" w:styleId="515">
    <w:name w:val="flType_0"/>
    <w:basedOn w:val="510"/>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rFonts w:ascii="Calibri" w:hAnsi="Calibri" w:eastAsia="宋体" w:cs="Times New Roman"/>
      <w:b/>
      <w:bCs/>
      <w:sz w:val="32"/>
      <w:szCs w:val="32"/>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Calibri" w:hAnsi="Calibri" w:eastAsia="宋体" w:cs="Times New Roman"/>
      <w:kern w:val="0"/>
      <w:sz w:val="20"/>
      <w:szCs w:val="20"/>
    </w:rPr>
  </w:style>
  <w:style w:type="character" w:customStyle="1" w:styleId="521">
    <w:name w:val="content3"/>
    <w:qFormat/>
    <w:uiPriority w:val="0"/>
    <w:rPr>
      <w:rFonts w:ascii="Calibri" w:hAnsi="Calibri" w:eastAsia="宋体" w:cs="Times New Roman"/>
      <w:b/>
      <w:bCs/>
      <w:sz w:val="18"/>
      <w:szCs w:val="18"/>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qFormat/>
    <w:uiPriority w:val="0"/>
    <w:rPr>
      <w:rFonts w:ascii="宋体" w:hAnsi="Courier New" w:eastAsia="宋体" w:cs="Times New Roman"/>
      <w:szCs w:val="21"/>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ascii="Calibri" w:hAnsi="Calibri" w:eastAsia="仿宋_GB2312" w:cs="Times New Roman"/>
      <w:sz w:val="28"/>
      <w:szCs w:val="20"/>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rFonts w:ascii="Calibri" w:hAnsi="Calibri" w:eastAsia="宋体" w:cs="Times New Roman"/>
      <w:color w:val="605E5C"/>
      <w:shd w:val="clear" w:color="auto" w:fill="E1DFDD"/>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qFormat/>
    <w:uiPriority w:val="0"/>
    <w:rPr>
      <w:rFonts w:ascii="Calibri" w:hAnsi="Calibri" w:eastAsia="宋体" w:cs="Times New Roman"/>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Calibri" w:hAnsi="Calibri" w:eastAsia="宋体" w:cs="Times New Roman"/>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79"/>
    <w:qFormat/>
    <w:uiPriority w:val="0"/>
    <w:rPr>
      <w:rFonts w:ascii="Calibri" w:hAnsi="Calibri" w:eastAsia="宋体" w:cs="Times New Roman"/>
    </w:rPr>
  </w:style>
  <w:style w:type="character" w:customStyle="1" w:styleId="575">
    <w:name w:val="Char Char91"/>
    <w:qFormat/>
    <w:uiPriority w:val="0"/>
    <w:rPr>
      <w:rFonts w:ascii="Calibri" w:hAnsi="Calibri"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Char"/>
    <w:link w:val="51"/>
    <w:qFormat/>
    <w:uiPriority w:val="0"/>
    <w:rPr>
      <w:rFonts w:ascii="Calibri" w:hAnsi="Calibri" w:eastAsia="宋体" w:cs="Times New Roman"/>
      <w:kern w:val="0"/>
      <w:sz w:val="20"/>
      <w:szCs w:val="20"/>
    </w:rPr>
  </w:style>
  <w:style w:type="character" w:customStyle="1" w:styleId="592">
    <w:name w:val="标题3 Char"/>
    <w:basedOn w:val="79"/>
    <w:link w:val="593"/>
    <w:qFormat/>
    <w:locked/>
    <w:uiPriority w:val="0"/>
    <w:rPr>
      <w:rFonts w:ascii="Calibri" w:hAnsi="Calibri" w:eastAsia="宋体" w:cs="Times New Roman"/>
      <w:sz w:val="24"/>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eastAsia="宋体" w:cs="Times New Roman"/>
      <w:sz w:val="24"/>
      <w:lang w:val="en-US"/>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rPr>
      <w:rFonts w:ascii="Calibri" w:hAnsi="Calibri" w:eastAsia="宋体" w:cs="Times New Roman"/>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Char1"/>
    <w:basedOn w:val="79"/>
    <w:link w:val="72"/>
    <w:qFormat/>
    <w:uiPriority w:val="0"/>
    <w:rPr>
      <w:rFonts w:hint="eastAsia" w:ascii="Garamond" w:hAnsi="Garamond" w:eastAsia="宋体" w:cs="Times New Roman"/>
      <w:bCs/>
      <w:spacing w:val="-5"/>
      <w:kern w:val="0"/>
      <w:sz w:val="18"/>
      <w:szCs w:val="20"/>
    </w:rPr>
  </w:style>
  <w:style w:type="character" w:customStyle="1" w:styleId="608">
    <w:name w:val="称呼 Char1"/>
    <w:basedOn w:val="79"/>
    <w:link w:val="30"/>
    <w:qFormat/>
    <w:uiPriority w:val="0"/>
    <w:rPr>
      <w:rFonts w:ascii="Times New Roman" w:hAnsi="Times New Roman" w:eastAsia="宋体" w:cs="Times New Roman"/>
      <w:szCs w:val="20"/>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hAnsi="Calibri" w:eastAsia="宋体" w:cs="宋体"/>
      <w:kern w:val="0"/>
      <w:sz w:val="28"/>
      <w:szCs w:val="20"/>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eastAsia="宋体" w:cs="Times New Roman"/>
      <w:spacing w:val="-10"/>
      <w:kern w:val="0"/>
      <w:sz w:val="24"/>
      <w:szCs w:val="28"/>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eastAsia="宋体" w:cs="Times New Roman"/>
      <w:sz w:val="32"/>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hAnsi="Calibri" w:eastAsia="宋体" w:cs="Times New Roman"/>
      <w:kern w:val="0"/>
      <w:sz w:val="24"/>
      <w:szCs w:val="20"/>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eastAsia="宋体" w:cs="宋体"/>
      <w:szCs w:val="20"/>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ascii="Calibri" w:hAnsi="Calibri" w:eastAsia="宋体" w:cs="Times New Roman"/>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rPr>
  </w:style>
  <w:style w:type="character" w:customStyle="1" w:styleId="756">
    <w:name w:val="标题 2 Char"/>
    <w:basedOn w:val="79"/>
    <w:qFormat/>
    <w:uiPriority w:val="0"/>
    <w:rPr>
      <w:rFonts w:asciiTheme="majorHAnsi" w:hAnsiTheme="majorHAnsi" w:eastAsiaTheme="majorEastAsia" w:cstheme="majorBidi"/>
      <w:b/>
      <w:bCs/>
      <w:sz w:val="32"/>
      <w:szCs w:val="32"/>
    </w:rPr>
  </w:style>
  <w:style w:type="character" w:customStyle="1" w:styleId="757">
    <w:name w:val="标题 3 Char"/>
    <w:basedOn w:val="79"/>
    <w:qFormat/>
    <w:uiPriority w:val="0"/>
    <w:rPr>
      <w:rFonts w:ascii="Times New Roman" w:hAnsi="Times New Roman" w:eastAsia="宋体" w:cs="Times New Roman"/>
      <w:b/>
      <w:bCs/>
      <w:sz w:val="32"/>
      <w:szCs w:val="32"/>
    </w:rPr>
  </w:style>
  <w:style w:type="character" w:customStyle="1" w:styleId="758">
    <w:name w:val="正文缩进 Char1"/>
    <w:basedOn w:val="79"/>
    <w:link w:val="23"/>
    <w:qFormat/>
    <w:uiPriority w:val="0"/>
    <w:rPr>
      <w:rFonts w:ascii="Calibri" w:hAnsi="Calibri" w:eastAsia="宋体" w:cs="Times New Roman"/>
    </w:rPr>
  </w:style>
  <w:style w:type="character" w:customStyle="1" w:styleId="759">
    <w:name w:val="纯文本 Char"/>
    <w:basedOn w:val="79"/>
    <w:qFormat/>
    <w:uiPriority w:val="99"/>
    <w:rPr>
      <w:rFonts w:ascii="宋体" w:hAnsi="Courier New" w:eastAsia="宋体" w:cs="Courier New"/>
      <w:szCs w:val="21"/>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Char1"/>
    <w:basedOn w:val="79"/>
    <w:link w:val="20"/>
    <w:qFormat/>
    <w:uiPriority w:val="0"/>
    <w:rPr>
      <w:rFonts w:ascii="Times New Roman" w:hAnsi="Times New Roman" w:eastAsia="宋体" w:cs="Times New Roman"/>
      <w:szCs w:val="24"/>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Char2"/>
    <w:basedOn w:val="79"/>
    <w:link w:val="58"/>
    <w:qFormat/>
    <w:uiPriority w:val="0"/>
    <w:rPr>
      <w:rFonts w:ascii="Cambria" w:hAnsi="Cambria" w:eastAsia="宋体" w:cs="Times New Roman"/>
      <w:kern w:val="0"/>
      <w:sz w:val="20"/>
      <w:szCs w:val="20"/>
    </w:rPr>
  </w:style>
  <w:style w:type="character" w:customStyle="1" w:styleId="777">
    <w:name w:val="标题 4 Char"/>
    <w:basedOn w:val="79"/>
    <w:semiHidden/>
    <w:qFormat/>
    <w:uiPriority w:val="0"/>
    <w:rPr>
      <w:rFonts w:ascii="Cambria" w:hAnsi="Cambria" w:eastAsia="宋体" w:cs="Times New Roman"/>
      <w:b/>
      <w:bCs/>
      <w:sz w:val="28"/>
      <w:szCs w:val="28"/>
    </w:rPr>
  </w:style>
  <w:style w:type="character" w:customStyle="1" w:styleId="778">
    <w:name w:val="标题 5 Char"/>
    <w:basedOn w:val="79"/>
    <w:semiHidden/>
    <w:qFormat/>
    <w:uiPriority w:val="0"/>
    <w:rPr>
      <w:rFonts w:ascii="Times New Roman" w:hAnsi="Times New Roman" w:eastAsia="宋体" w:cs="Times New Roman"/>
      <w:b/>
      <w:bCs/>
      <w:sz w:val="28"/>
      <w:szCs w:val="28"/>
    </w:rPr>
  </w:style>
  <w:style w:type="character" w:customStyle="1" w:styleId="779">
    <w:name w:val="标题 6 Char"/>
    <w:basedOn w:val="79"/>
    <w:semiHidden/>
    <w:qFormat/>
    <w:uiPriority w:val="0"/>
    <w:rPr>
      <w:rFonts w:ascii="Cambria" w:hAnsi="Cambria" w:eastAsia="宋体" w:cs="Times New Roman"/>
      <w:b/>
      <w:bCs/>
      <w:sz w:val="24"/>
      <w:szCs w:val="24"/>
    </w:rPr>
  </w:style>
  <w:style w:type="character" w:customStyle="1" w:styleId="780">
    <w:name w:val="标题 7 Char"/>
    <w:basedOn w:val="79"/>
    <w:qFormat/>
    <w:uiPriority w:val="0"/>
    <w:rPr>
      <w:rFonts w:ascii="Times New Roman" w:hAnsi="Times New Roman" w:eastAsia="宋体" w:cs="Times New Roman"/>
      <w:b/>
      <w:bCs/>
      <w:sz w:val="24"/>
      <w:szCs w:val="24"/>
    </w:rPr>
  </w:style>
  <w:style w:type="character" w:customStyle="1" w:styleId="781">
    <w:name w:val="标题 8 Char"/>
    <w:basedOn w:val="79"/>
    <w:semiHidden/>
    <w:qFormat/>
    <w:uiPriority w:val="0"/>
    <w:rPr>
      <w:rFonts w:ascii="Cambria" w:hAnsi="Cambria" w:eastAsia="宋体" w:cs="Times New Roman"/>
      <w:sz w:val="24"/>
      <w:szCs w:val="24"/>
    </w:rPr>
  </w:style>
  <w:style w:type="character" w:customStyle="1" w:styleId="782">
    <w:name w:val="标题 9 Char"/>
    <w:basedOn w:val="79"/>
    <w:semiHidden/>
    <w:qFormat/>
    <w:uiPriority w:val="0"/>
    <w:rPr>
      <w:rFonts w:ascii="Cambria" w:hAnsi="Cambria" w:eastAsia="宋体" w:cs="Times New Roman"/>
      <w:szCs w:val="21"/>
    </w:rPr>
  </w:style>
  <w:style w:type="character" w:customStyle="1" w:styleId="783">
    <w:name w:val="宏文本 Char"/>
    <w:basedOn w:val="79"/>
    <w:qFormat/>
    <w:uiPriority w:val="0"/>
    <w:rPr>
      <w:rFonts w:ascii="Courier New" w:hAnsi="Courier New" w:eastAsia="宋体" w:cs="Courier New"/>
      <w:sz w:val="24"/>
      <w:szCs w:val="24"/>
    </w:rPr>
  </w:style>
  <w:style w:type="character" w:customStyle="1" w:styleId="784">
    <w:name w:val="注释标题 Char"/>
    <w:basedOn w:val="79"/>
    <w:semiHidden/>
    <w:qFormat/>
    <w:uiPriority w:val="0"/>
    <w:rPr>
      <w:rFonts w:ascii="Times New Roman" w:hAnsi="Times New Roman" w:eastAsia="宋体" w:cs="Times New Roman"/>
      <w:szCs w:val="20"/>
    </w:rPr>
  </w:style>
  <w:style w:type="character" w:customStyle="1" w:styleId="785">
    <w:name w:val="文档结构图 Char"/>
    <w:basedOn w:val="79"/>
    <w:semiHidden/>
    <w:qFormat/>
    <w:uiPriority w:val="0"/>
    <w:rPr>
      <w:rFonts w:ascii="宋体" w:hAnsi="Times New Roman" w:eastAsia="宋体" w:cs="Times New Roman"/>
      <w:sz w:val="18"/>
      <w:szCs w:val="18"/>
    </w:rPr>
  </w:style>
  <w:style w:type="character" w:customStyle="1" w:styleId="786">
    <w:name w:val="称呼 Char"/>
    <w:basedOn w:val="79"/>
    <w:semiHidden/>
    <w:qFormat/>
    <w:uiPriority w:val="0"/>
    <w:rPr>
      <w:rFonts w:ascii="Times New Roman" w:hAnsi="Times New Roman" w:eastAsia="宋体" w:cs="Times New Roman"/>
      <w:szCs w:val="20"/>
    </w:rPr>
  </w:style>
  <w:style w:type="character" w:customStyle="1" w:styleId="787">
    <w:name w:val="正文文本 3 Char"/>
    <w:basedOn w:val="79"/>
    <w:semiHidden/>
    <w:qFormat/>
    <w:uiPriority w:val="0"/>
    <w:rPr>
      <w:rFonts w:ascii="Times New Roman" w:hAnsi="Times New Roman" w:eastAsia="宋体" w:cs="Times New Roman"/>
      <w:sz w:val="16"/>
      <w:szCs w:val="16"/>
    </w:rPr>
  </w:style>
  <w:style w:type="character" w:customStyle="1" w:styleId="788">
    <w:name w:val="正文文本缩进 Char"/>
    <w:basedOn w:val="79"/>
    <w:qFormat/>
    <w:uiPriority w:val="0"/>
    <w:rPr>
      <w:rFonts w:ascii="Times New Roman" w:hAnsi="Times New Roman" w:eastAsia="宋体" w:cs="Times New Roman"/>
      <w:szCs w:val="20"/>
    </w:rPr>
  </w:style>
  <w:style w:type="character" w:customStyle="1" w:styleId="789">
    <w:name w:val="批注框文本 Char"/>
    <w:basedOn w:val="79"/>
    <w:qFormat/>
    <w:uiPriority w:val="0"/>
    <w:rPr>
      <w:rFonts w:ascii="Times New Roman" w:hAnsi="Times New Roman" w:eastAsia="宋体" w:cs="Times New Roman"/>
      <w:sz w:val="18"/>
      <w:szCs w:val="18"/>
    </w:rPr>
  </w:style>
  <w:style w:type="character" w:customStyle="1" w:styleId="790">
    <w:name w:val="页脚 Char"/>
    <w:basedOn w:val="79"/>
    <w:semiHidden/>
    <w:qFormat/>
    <w:uiPriority w:val="0"/>
    <w:rPr>
      <w:rFonts w:ascii="Times New Roman" w:hAnsi="Times New Roman" w:eastAsia="宋体" w:cs="Times New Roman"/>
      <w:sz w:val="18"/>
      <w:szCs w:val="18"/>
    </w:rPr>
  </w:style>
  <w:style w:type="character" w:customStyle="1" w:styleId="791">
    <w:name w:val="页眉 Char"/>
    <w:basedOn w:val="79"/>
    <w:qFormat/>
    <w:uiPriority w:val="0"/>
    <w:rPr>
      <w:rFonts w:ascii="Times New Roman" w:hAnsi="Times New Roman" w:eastAsia="宋体" w:cs="Times New Roman"/>
      <w:sz w:val="18"/>
      <w:szCs w:val="18"/>
    </w:rPr>
  </w:style>
  <w:style w:type="character" w:customStyle="1" w:styleId="792">
    <w:name w:val="签名 Char"/>
    <w:basedOn w:val="79"/>
    <w:qFormat/>
    <w:uiPriority w:val="0"/>
    <w:rPr>
      <w:rFonts w:ascii="Times New Roman" w:hAnsi="Times New Roman" w:eastAsia="宋体" w:cs="Times New Roman"/>
      <w:szCs w:val="20"/>
    </w:rPr>
  </w:style>
  <w:style w:type="character" w:customStyle="1" w:styleId="793">
    <w:name w:val="副标题 Char"/>
    <w:basedOn w:val="79"/>
    <w:qFormat/>
    <w:uiPriority w:val="0"/>
    <w:rPr>
      <w:rFonts w:ascii="Cambria" w:hAnsi="Cambria" w:eastAsia="宋体" w:cs="Times New Roman"/>
      <w:b/>
      <w:bCs/>
      <w:kern w:val="28"/>
      <w:sz w:val="32"/>
      <w:szCs w:val="32"/>
    </w:rPr>
  </w:style>
  <w:style w:type="character" w:customStyle="1" w:styleId="794">
    <w:name w:val="脚注文本 Char"/>
    <w:basedOn w:val="79"/>
    <w:semiHidden/>
    <w:qFormat/>
    <w:uiPriority w:val="0"/>
    <w:rPr>
      <w:rFonts w:ascii="Times New Roman" w:hAnsi="Times New Roman" w:eastAsia="宋体" w:cs="Times New Roman"/>
      <w:sz w:val="18"/>
      <w:szCs w:val="18"/>
    </w:rPr>
  </w:style>
  <w:style w:type="character" w:customStyle="1" w:styleId="795">
    <w:name w:val="正文文本缩进 3 Char"/>
    <w:basedOn w:val="79"/>
    <w:semiHidden/>
    <w:qFormat/>
    <w:uiPriority w:val="0"/>
    <w:rPr>
      <w:rFonts w:ascii="Times New Roman" w:hAnsi="Times New Roman" w:eastAsia="宋体" w:cs="Times New Roman"/>
      <w:sz w:val="16"/>
      <w:szCs w:val="16"/>
    </w:rPr>
  </w:style>
  <w:style w:type="character" w:customStyle="1" w:styleId="796">
    <w:name w:val="正文文本 2 Char"/>
    <w:basedOn w:val="79"/>
    <w:semiHidden/>
    <w:qFormat/>
    <w:uiPriority w:val="0"/>
    <w:rPr>
      <w:rFonts w:ascii="Times New Roman" w:hAnsi="Times New Roman" w:eastAsia="宋体" w:cs="Times New Roman"/>
      <w:szCs w:val="20"/>
    </w:rPr>
  </w:style>
  <w:style w:type="character" w:customStyle="1" w:styleId="797">
    <w:name w:val="信息标题 Char"/>
    <w:basedOn w:val="79"/>
    <w:qFormat/>
    <w:uiPriority w:val="0"/>
    <w:rPr>
      <w:rFonts w:ascii="Cambria" w:hAnsi="Cambria" w:eastAsia="宋体" w:cs="Times New Roman"/>
      <w:sz w:val="24"/>
      <w:szCs w:val="24"/>
      <w:shd w:val="pct20" w:color="auto" w:fill="auto"/>
    </w:rPr>
  </w:style>
  <w:style w:type="character" w:customStyle="1" w:styleId="798">
    <w:name w:val="HTML 预设格式 Char"/>
    <w:basedOn w:val="79"/>
    <w:semiHidden/>
    <w:qFormat/>
    <w:uiPriority w:val="99"/>
    <w:rPr>
      <w:rFonts w:ascii="Courier New" w:hAnsi="Courier New" w:eastAsia="宋体" w:cs="Courier New"/>
      <w:sz w:val="20"/>
      <w:szCs w:val="20"/>
    </w:rPr>
  </w:style>
  <w:style w:type="character" w:customStyle="1" w:styleId="799">
    <w:name w:val="正文文本 Char3"/>
    <w:basedOn w:val="79"/>
    <w:qFormat/>
    <w:uiPriority w:val="0"/>
    <w:rPr>
      <w:rFonts w:ascii="Times New Roman" w:hAnsi="Times New Roman" w:eastAsia="宋体" w:cs="Times New Roman"/>
      <w:color w:val="FF0000"/>
      <w:kern w:val="2"/>
      <w:sz w:val="24"/>
    </w:rPr>
  </w:style>
  <w:style w:type="character" w:customStyle="1" w:styleId="800">
    <w:name w:val="批注文字 Char3"/>
    <w:basedOn w:val="79"/>
    <w:qFormat/>
    <w:uiPriority w:val="0"/>
    <w:rPr>
      <w:rFonts w:ascii="Times New Roman" w:hAnsi="Times New Roman" w:eastAsia="宋体" w:cs="Times New Roman"/>
      <w:kern w:val="2"/>
      <w:sz w:val="21"/>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eastAsia="宋体" w:cs="Times New Roman"/>
      <w:b/>
      <w:sz w:val="24"/>
      <w:szCs w:val="20"/>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ascii="Calibri" w:hAnsi="Calibri" w:eastAsia="宋体" w:cs="Times New Roman"/>
      <w:kern w:val="2"/>
      <w:sz w:val="21"/>
      <w:lang w:val="en-US" w:eastAsia="zh-CN"/>
    </w:rPr>
  </w:style>
  <w:style w:type="character" w:customStyle="1" w:styleId="825">
    <w:name w:val="图形布置 Char"/>
    <w:link w:val="826"/>
    <w:qFormat/>
    <w:uiPriority w:val="0"/>
    <w:rPr>
      <w:rFonts w:ascii="Calibri" w:hAnsi="Calibri" w:eastAsia="宋体" w:cs="Times New Roman"/>
      <w:kern w:val="0"/>
      <w:sz w:val="20"/>
      <w:szCs w:val="20"/>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Calibri" w:eastAsia="PMingLiU" w:cs="Times New Roman"/>
      <w:kern w:val="0"/>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rPr>
  </w:style>
  <w:style w:type="character" w:customStyle="1" w:styleId="837">
    <w:name w:val="樣式 標題 3 + (中文) MS Gothic 10.5 點 Char Char Char Char Char Char Char Char"/>
    <w:link w:val="838"/>
    <w:qFormat/>
    <w:uiPriority w:val="0"/>
    <w:rPr>
      <w:rFonts w:ascii="Calibri" w:hAnsi="PMingLiU" w:eastAsia="MS Gothic" w:cs="Times New Roman"/>
      <w:snapToGrid w:val="0"/>
      <w:kern w:val="0"/>
      <w:sz w:val="24"/>
      <w:szCs w:val="20"/>
      <w:lang w:val="en-AU" w:eastAsia="zh-TW"/>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eastAsia="宋体" w:cs="Times New Roman"/>
      <w:kern w:val="0"/>
      <w:sz w:val="24"/>
      <w:szCs w:val="20"/>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Calibri" w:hAnsi="Calibri" w:eastAsia="宋体" w:cs="Times New Roman"/>
      <w:b/>
      <w:bCs/>
      <w:color w:val="0249A5"/>
      <w:sz w:val="14"/>
      <w:szCs w:val="14"/>
      <w:u w:val="none"/>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rPr>
  </w:style>
  <w:style w:type="character" w:customStyle="1" w:styleId="966">
    <w:name w:val="Char Char24"/>
    <w:qFormat/>
    <w:uiPriority w:val="0"/>
    <w:rPr>
      <w:rFonts w:ascii="Arial" w:hAnsi="Arial" w:eastAsia="黑体" w:cs="Times New Roman"/>
      <w:b/>
      <w:bCs/>
      <w:sz w:val="32"/>
      <w:szCs w:val="32"/>
    </w:rPr>
  </w:style>
  <w:style w:type="character" w:customStyle="1" w:styleId="967">
    <w:name w:val="Char Char23"/>
    <w:qFormat/>
    <w:uiPriority w:val="0"/>
    <w:rPr>
      <w:rFonts w:ascii="Times New Roman" w:hAnsi="Times New Roman" w:eastAsia="宋体" w:cs="Times New Roman"/>
      <w:b/>
      <w:bCs/>
      <w:sz w:val="32"/>
      <w:szCs w:val="32"/>
    </w:rPr>
  </w:style>
  <w:style w:type="character" w:customStyle="1" w:styleId="968">
    <w:name w:val="Char Char22"/>
    <w:qFormat/>
    <w:uiPriority w:val="0"/>
    <w:rPr>
      <w:rFonts w:ascii="宋体" w:hAnsi="宋体" w:eastAsia="宋体" w:cs="Times New Roman"/>
      <w:b/>
      <w:bCs/>
      <w:sz w:val="32"/>
      <w:szCs w:val="32"/>
    </w:rPr>
  </w:style>
  <w:style w:type="character" w:customStyle="1" w:styleId="969">
    <w:name w:val="样式 宋体 小四1"/>
    <w:qFormat/>
    <w:uiPriority w:val="0"/>
    <w:rPr>
      <w:rFonts w:ascii="宋体" w:hAnsi="宋体" w:eastAsia="宋体" w:cs="Times New Roman"/>
      <w:sz w:val="24"/>
    </w:rPr>
  </w:style>
  <w:style w:type="character" w:customStyle="1" w:styleId="970">
    <w:name w:val="px141"/>
    <w:qFormat/>
    <w:uiPriority w:val="0"/>
    <w:rPr>
      <w:rFonts w:hint="default" w:ascii="Verdana" w:hAnsi="Verdana" w:eastAsia="宋体" w:cs="Times New Roman"/>
      <w:sz w:val="23"/>
      <w:szCs w:val="23"/>
    </w:rPr>
  </w:style>
  <w:style w:type="character" w:customStyle="1" w:styleId="971">
    <w:name w:val="Char Char16"/>
    <w:qFormat/>
    <w:uiPriority w:val="0"/>
    <w:rPr>
      <w:rFonts w:ascii="Calibri" w:hAnsi="Calibri" w:eastAsia="宋体" w:cs="Times New Roman"/>
      <w:sz w:val="24"/>
      <w:szCs w:val="24"/>
    </w:rPr>
  </w:style>
  <w:style w:type="character" w:customStyle="1" w:styleId="972">
    <w:name w:val="表格文字图表文字 Char"/>
    <w:link w:val="973"/>
    <w:qFormat/>
    <w:uiPriority w:val="0"/>
    <w:rPr>
      <w:rFonts w:ascii="Calibri" w:hAnsi="Calibri" w:eastAsia="宋体" w:cs="Times New Roman"/>
      <w:kern w:val="0"/>
      <w:sz w:val="24"/>
      <w:szCs w:val="20"/>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Calibri" w:hAnsi="Calibri" w:eastAsia="宋体" w:cs="Times New Roman"/>
      <w:kern w:val="0"/>
      <w:sz w:val="24"/>
      <w:szCs w:val="20"/>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Calibri" w:eastAsia="宋体" w:cs="Times New Roman"/>
      <w:kern w:val="0"/>
      <w:sz w:val="24"/>
      <w:szCs w:val="20"/>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Calibri" w:hAnsi="Calibri" w:eastAsia="宋体" w:cs="Times New Roman"/>
      <w:i/>
      <w:kern w:val="0"/>
      <w:sz w:val="20"/>
      <w:szCs w:val="24"/>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Calibri" w:hAnsi="Calibri" w:eastAsia="宋体" w:cs="Times New Roman"/>
      <w:kern w:val="0"/>
      <w:sz w:val="24"/>
      <w:szCs w:val="24"/>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hAnsi="Calibri" w:eastAsia="宋体" w:cs="Times New Roman"/>
      <w:snapToGrid w:val="0"/>
      <w:kern w:val="21"/>
      <w:sz w:val="24"/>
      <w:szCs w:val="20"/>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ascii="Calibri" w:hAnsi="Calibri"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Calibri" w:hAnsi="Calibri" w:eastAsia="宋体" w:cs="Times New Roman"/>
      <w:b/>
      <w:bCs/>
      <w:kern w:val="2"/>
      <w:sz w:val="32"/>
      <w:szCs w:val="32"/>
      <w:lang w:val="en-US" w:eastAsia="zh-CN" w:bidi="ar-SA"/>
    </w:rPr>
  </w:style>
  <w:style w:type="character" w:customStyle="1" w:styleId="1005">
    <w:name w:val="even Char"/>
    <w:qFormat/>
    <w:uiPriority w:val="0"/>
    <w:rPr>
      <w:rFonts w:ascii="Calibri" w:hAnsi="Calibri" w:eastAsia="宋体" w:cs="Times New Roman"/>
      <w:kern w:val="2"/>
      <w:sz w:val="18"/>
      <w:lang w:val="en-US" w:eastAsia="zh-CN" w:bidi="ar-SA"/>
    </w:rPr>
  </w:style>
  <w:style w:type="character" w:customStyle="1" w:styleId="1006">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Calibri" w:hAnsi="Calibri" w:eastAsia="宋体" w:cs="Times New Roman"/>
      <w:kern w:val="0"/>
      <w:sz w:val="24"/>
      <w:szCs w:val="24"/>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Calibri" w:hAnsi="Calibri"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rPr>
  </w:style>
  <w:style w:type="character" w:customStyle="1" w:styleId="1012">
    <w:name w:val="Plain Text Char Char"/>
    <w:link w:val="1013"/>
    <w:qFormat/>
    <w:uiPriority w:val="0"/>
    <w:rPr>
      <w:rFonts w:ascii="宋体" w:hAnsi="Courier New" w:eastAsia="宋体" w:cs="Times New Roman"/>
      <w:kern w:val="0"/>
      <w:sz w:val="20"/>
      <w:szCs w:val="20"/>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Calibri" w:eastAsia="仿宋_GB2312" w:cs="Times New Roman"/>
      <w:b/>
      <w:sz w:val="32"/>
    </w:rPr>
  </w:style>
  <w:style w:type="character" w:customStyle="1" w:styleId="1015">
    <w:name w:val="符号标题 Char Char"/>
    <w:link w:val="1016"/>
    <w:qFormat/>
    <w:uiPriority w:val="0"/>
    <w:rPr>
      <w:rFonts w:ascii="Calibri" w:hAnsi="Calibri" w:eastAsia="宋体" w:cs="Times New Roman"/>
      <w:kern w:val="0"/>
      <w:sz w:val="24"/>
      <w:szCs w:val="24"/>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rFonts w:ascii="Calibri" w:hAnsi="Calibri" w:eastAsia="宋体" w:cs="Times New Roman"/>
      <w:color w:val="800080"/>
      <w:u w:val="single"/>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sz w:val="52"/>
      <w:szCs w:val="52"/>
    </w:rPr>
  </w:style>
  <w:style w:type="character" w:customStyle="1" w:styleId="1078">
    <w:name w:val="Char Char2"/>
    <w:qFormat/>
    <w:uiPriority w:val="0"/>
    <w:rPr>
      <w:rFonts w:ascii="Calibri" w:hAnsi="Calibri"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Calibri" w:hAnsi="Calibri" w:eastAsia="宋体" w:cs="Times New Roman"/>
      <w:kern w:val="0"/>
      <w:sz w:val="24"/>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Calibri" w:hAnsi="Calibri" w:eastAsia="宋体" w:cs="Times New Roman"/>
      <w:kern w:val="2"/>
      <w:sz w:val="18"/>
      <w:szCs w:val="18"/>
      <w:lang w:val="en-US" w:eastAsia="zh-CN" w:bidi="ar-SA"/>
    </w:rPr>
  </w:style>
  <w:style w:type="character" w:customStyle="1" w:styleId="1086">
    <w:name w:val="Char Char15"/>
    <w:qFormat/>
    <w:uiPriority w:val="0"/>
    <w:rPr>
      <w:rFonts w:ascii="Calibri" w:hAnsi="Calibri"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Calibri" w:hAnsi="Calibri" w:eastAsia="宋体" w:cs="Times New Roman"/>
      <w:kern w:val="2"/>
      <w:sz w:val="21"/>
    </w:rPr>
  </w:style>
  <w:style w:type="character" w:customStyle="1" w:styleId="1089">
    <w:name w:val="纯文本 Char2"/>
    <w:qFormat/>
    <w:locked/>
    <w:uiPriority w:val="0"/>
    <w:rPr>
      <w:rFonts w:ascii="宋体" w:hAnsi="Courier New" w:eastAsia="宋体" w:cs="Courier New"/>
      <w:kern w:val="2"/>
      <w:sz w:val="21"/>
      <w:szCs w:val="21"/>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Calibri" w:hAnsi="Calibri" w:eastAsia="宋体" w:cs="Times New Roman"/>
      <w:i/>
      <w:kern w:val="0"/>
      <w:sz w:val="20"/>
      <w:szCs w:val="20"/>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Calibri" w:hAnsi="Calibri" w:eastAsia="宋体" w:cs="Times New Roman"/>
      <w:b/>
      <w:i/>
      <w:kern w:val="0"/>
      <w:sz w:val="20"/>
      <w:szCs w:val="20"/>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Calibri" w:hAnsi="Calibri" w:eastAsia="宋体" w:cs="Times New Roman"/>
    </w:rPr>
  </w:style>
  <w:style w:type="character" w:customStyle="1" w:styleId="1163">
    <w:name w:val="apple-converted-space"/>
    <w:qFormat/>
    <w:uiPriority w:val="0"/>
    <w:rPr>
      <w:rFonts w:ascii="Calibri" w:hAnsi="Calibri" w:eastAsia="宋体" w:cs="Times New Roman"/>
    </w:rPr>
  </w:style>
  <w:style w:type="character" w:customStyle="1" w:styleId="1164">
    <w:name w:val="正文文本 2 Char1"/>
    <w:qFormat/>
    <w:uiPriority w:val="0"/>
    <w:rPr>
      <w:rFonts w:hint="default" w:ascii="Times New Roman" w:hAnsi="Times New Roman" w:eastAsia="宋体" w:cs="Times New Roman"/>
      <w:szCs w:val="24"/>
    </w:rPr>
  </w:style>
  <w:style w:type="character" w:customStyle="1" w:styleId="1165">
    <w:name w:val="Heading 1 Char"/>
    <w:qFormat/>
    <w:uiPriority w:val="0"/>
    <w:rPr>
      <w:rFonts w:hint="default" w:ascii="Cambria" w:hAnsi="Cambria" w:eastAsia="宋体" w:cs="Times New Roman"/>
      <w:b/>
      <w:bCs/>
      <w:kern w:val="32"/>
      <w:sz w:val="32"/>
      <w:szCs w:val="32"/>
    </w:rPr>
  </w:style>
  <w:style w:type="character" w:customStyle="1" w:styleId="1166">
    <w:name w:val="批注引用1"/>
    <w:qFormat/>
    <w:uiPriority w:val="0"/>
    <w:rPr>
      <w:rFonts w:ascii="Calibri" w:hAnsi="Calibri" w:eastAsia="宋体" w:cs="Times New Roman"/>
      <w:sz w:val="21"/>
      <w:szCs w:val="21"/>
    </w:rPr>
  </w:style>
  <w:style w:type="character" w:customStyle="1" w:styleId="1167">
    <w:name w:val="副标题 Char1"/>
    <w:qFormat/>
    <w:uiPriority w:val="11"/>
    <w:rPr>
      <w:rFonts w:hint="default" w:ascii="Cambria" w:hAnsi="Cambria" w:eastAsia="宋体" w:cs="Times New Roman"/>
      <w:b/>
      <w:bCs/>
      <w:kern w:val="28"/>
      <w:sz w:val="32"/>
      <w:szCs w:val="32"/>
    </w:rPr>
  </w:style>
  <w:style w:type="character" w:customStyle="1" w:styleId="1168">
    <w:name w:val="Char Char3"/>
    <w:qFormat/>
    <w:uiPriority w:val="0"/>
    <w:rPr>
      <w:rFonts w:ascii="Calibri" w:hAnsi="Calibri" w:eastAsia="宋体" w:cs="Times New Roman"/>
      <w:sz w:val="18"/>
      <w:szCs w:val="18"/>
    </w:rPr>
  </w:style>
  <w:style w:type="character" w:customStyle="1" w:styleId="1169">
    <w:name w:val="批注主题 Char1"/>
    <w:qFormat/>
    <w:uiPriority w:val="0"/>
    <w:rPr>
      <w:rFonts w:hint="default" w:ascii="Times New Roman" w:hAnsi="Times New Roman" w:eastAsia="宋体" w:cs="Times New Roman"/>
      <w:b/>
      <w:bCs/>
      <w:szCs w:val="24"/>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Calibri" w:eastAsia="黑体" w:cs="黑体"/>
      <w:spacing w:val="22"/>
      <w:w w:val="100"/>
      <w:position w:val="3"/>
      <w:sz w:val="28"/>
      <w:szCs w:val="28"/>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rPr>
  </w:style>
  <w:style w:type="character" w:customStyle="1" w:styleId="1192">
    <w:name w:val="题注 Char1"/>
    <w:link w:val="24"/>
    <w:qFormat/>
    <w:uiPriority w:val="0"/>
    <w:rPr>
      <w:rFonts w:ascii="Arial" w:hAnsi="Arial" w:eastAsia="黑体" w:cs="Arial"/>
      <w:sz w:val="20"/>
      <w:szCs w:val="20"/>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eastAsia="en-US"/>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eastAsia="en-US"/>
    </w:rPr>
  </w:style>
  <w:style w:type="character" w:customStyle="1" w:styleId="1200">
    <w:name w:val="顺序编号-zlb Char"/>
    <w:link w:val="1201"/>
    <w:qFormat/>
    <w:uiPriority w:val="0"/>
    <w:rPr>
      <w:rFonts w:ascii="Calibri" w:hAnsi="Calibri" w:eastAsia="宋体" w:cs="Times New Roman"/>
      <w:lang w:eastAsia="en-US"/>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eastAsia="en-US"/>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eastAsia="en-US"/>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eastAsia="en-US"/>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eastAsia="en-US"/>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Calibri" w:hAnsi="Calibri" w:eastAsia="宋体" w:cs="Times New Roman"/>
      <w:sz w:val="24"/>
      <w:szCs w:val="21"/>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Calibri" w:hAnsi="Calibri"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Calibri" w:hAnsi="Calibri"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Calibri" w:hAnsi="Calibri" w:eastAsia="宋体" w:cs="Times New Roman"/>
      <w:b/>
      <w:bCs/>
      <w:szCs w:val="32"/>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Calibri" w:hAnsi="Calibri" w:eastAsia="宋体" w:cs="Times New Roman"/>
      <w:sz w:val="22"/>
      <w:szCs w:val="22"/>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Calibri" w:hAnsi="Calibri" w:eastAsia="宋体" w:cs="Times New Roman"/>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Calibri" w:eastAsia="仿宋_GB2312" w:cs="Times New Roman"/>
      <w:kern w:val="0"/>
      <w:sz w:val="24"/>
      <w:szCs w:val="24"/>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rPr>
  </w:style>
  <w:style w:type="character" w:customStyle="1" w:styleId="1353">
    <w:name w:val="ZK_正文缩进 Char"/>
    <w:link w:val="1354"/>
    <w:qFormat/>
    <w:locked/>
    <w:uiPriority w:val="0"/>
    <w:rPr>
      <w:rFonts w:ascii="Calibri" w:hAnsi="Calibri" w:eastAsia="宋体" w:cs="Times New Roman"/>
      <w:kern w:val="0"/>
      <w:sz w:val="24"/>
      <w:szCs w:val="20"/>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Calibri" w:hAnsi="Calibri" w:eastAsia="宋体" w:cs="Times New Roman"/>
      <w:kern w:val="0"/>
      <w:sz w:val="24"/>
      <w:szCs w:val="20"/>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Calibri" w:hAnsi="Calibri" w:eastAsia="宋体" w:cs="Times New Roman"/>
    </w:rPr>
  </w:style>
  <w:style w:type="character" w:customStyle="1" w:styleId="1377">
    <w:name w:val="article1"/>
    <w:qFormat/>
    <w:uiPriority w:val="0"/>
    <w:rPr>
      <w:rFonts w:ascii="Calibri" w:hAnsi="Calibri" w:eastAsia="宋体" w:cs="Times New Roman"/>
      <w:sz w:val="22"/>
      <w:szCs w:val="22"/>
    </w:rPr>
  </w:style>
  <w:style w:type="character" w:customStyle="1" w:styleId="1378">
    <w:name w:val="title2 style1"/>
    <w:qFormat/>
    <w:uiPriority w:val="0"/>
    <w:rPr>
      <w:rFonts w:ascii="Calibri" w:hAnsi="Calibri" w:eastAsia="宋体" w:cs="Times New Roman"/>
    </w:rPr>
  </w:style>
  <w:style w:type="character" w:customStyle="1" w:styleId="1379">
    <w:name w:val="bluetxt1"/>
    <w:qFormat/>
    <w:uiPriority w:val="0"/>
    <w:rPr>
      <w:rFonts w:ascii="Calibri" w:hAnsi="Calibri" w:eastAsia="宋体" w:cs="Times New Roman"/>
    </w:rPr>
  </w:style>
  <w:style w:type="character" w:customStyle="1" w:styleId="1380">
    <w:name w:val="tcnt3"/>
    <w:qFormat/>
    <w:uiPriority w:val="0"/>
    <w:rPr>
      <w:rFonts w:ascii="Calibri" w:hAnsi="Calibri" w:eastAsia="宋体" w:cs="Times New Roman"/>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Calibri"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Calibri" w:hAnsi="Calibri" w:eastAsia="宋体" w:cs="Times New Roman"/>
      <w:sz w:val="20"/>
      <w:szCs w:val="20"/>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Calibri" w:hAnsi="Calibri" w:eastAsia="黑体" w:cs="Times New Roman"/>
      <w:kern w:val="0"/>
      <w:sz w:val="32"/>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Calibri" w:hAnsi="Calibri" w:eastAsia="宋体" w:cs="Times New Roman"/>
      <w:smallCaps/>
      <w:kern w:val="44"/>
      <w:sz w:val="28"/>
      <w:szCs w:val="28"/>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Calibri" w:hAnsi="Calibri" w:eastAsia="黑体" w:cs="Times New Roman"/>
    </w:rPr>
  </w:style>
  <w:style w:type="character" w:customStyle="1" w:styleId="1393">
    <w:name w:val="样式 ！正文1） + (符号) 宋体 Char"/>
    <w:link w:val="1394"/>
    <w:qFormat/>
    <w:uiPriority w:val="0"/>
    <w:rPr>
      <w:rFonts w:ascii="Calibri" w:hAnsi="Calibri" w:eastAsia="宋体" w:cs="Times New Roman"/>
      <w:kern w:val="0"/>
      <w:sz w:val="27"/>
      <w:szCs w:val="27"/>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rPr>
  </w:style>
  <w:style w:type="character" w:customStyle="1" w:styleId="1437">
    <w:name w:val="HTML Markup"/>
    <w:qFormat/>
    <w:uiPriority w:val="0"/>
    <w:rPr>
      <w:rFonts w:ascii="Calibri" w:hAnsi="Calibri" w:eastAsia="宋体" w:cs="Times New Roman"/>
      <w:vanish/>
      <w:color w:val="FF0000"/>
    </w:rPr>
  </w:style>
  <w:style w:type="character" w:customStyle="1" w:styleId="1438">
    <w:name w:val="标题 5 Char1"/>
    <w:qFormat/>
    <w:uiPriority w:val="0"/>
    <w:rPr>
      <w:rFonts w:ascii="宋体" w:hAnsi="宋体" w:eastAsia="宋体" w:cs="Times New Roman"/>
      <w:kern w:val="2"/>
      <w:sz w:val="21"/>
      <w:u w:val="single"/>
    </w:rPr>
  </w:style>
  <w:style w:type="character" w:customStyle="1" w:styleId="1439">
    <w:name w:val="标题 8 Char1"/>
    <w:qFormat/>
    <w:uiPriority w:val="0"/>
    <w:rPr>
      <w:rFonts w:ascii="Arial" w:hAnsi="Arial" w:eastAsia="黑体" w:cs="Times New Roman"/>
      <w:sz w:val="24"/>
      <w:szCs w:val="24"/>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rPr>
  </w:style>
  <w:style w:type="character" w:customStyle="1" w:styleId="1443">
    <w:name w:val="样式 四号"/>
    <w:qFormat/>
    <w:uiPriority w:val="0"/>
    <w:rPr>
      <w:rFonts w:ascii="Calibri" w:hAnsi="Calibri" w:eastAsia="宋体" w:cs="Times New Roman"/>
      <w:sz w:val="24"/>
    </w:rPr>
  </w:style>
  <w:style w:type="character" w:customStyle="1" w:styleId="1444">
    <w:name w:val="正文文本缩进 2 Char1"/>
    <w:qFormat/>
    <w:uiPriority w:val="0"/>
    <w:rPr>
      <w:rFonts w:ascii="Calibri" w:hAnsi="Calibri" w:eastAsia="宋体" w:cs="Times New Roman"/>
      <w:kern w:val="2"/>
      <w:sz w:val="21"/>
    </w:rPr>
  </w:style>
  <w:style w:type="character" w:customStyle="1" w:styleId="1445">
    <w:name w:val="标题 6 Char1"/>
    <w:qFormat/>
    <w:uiPriority w:val="0"/>
    <w:rPr>
      <w:rFonts w:ascii="Arial" w:hAnsi="Arial" w:eastAsia="黑体" w:cs="Times New Roman"/>
      <w:b/>
      <w:bCs/>
      <w:sz w:val="24"/>
      <w:szCs w:val="24"/>
    </w:rPr>
  </w:style>
  <w:style w:type="character" w:customStyle="1" w:styleId="1446">
    <w:name w:val="正文文字缩进1 Char Char"/>
    <w:qFormat/>
    <w:uiPriority w:val="0"/>
    <w:rPr>
      <w:rFonts w:ascii="Calibri" w:hAnsi="Calibri"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Calibri" w:hAnsi="Calibri" w:eastAsia="Times New Roman" w:cs="Times New Roman"/>
      <w:color w:val="000000"/>
      <w:kern w:val="0"/>
      <w:sz w:val="20"/>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rPr>
  </w:style>
  <w:style w:type="character" w:customStyle="1" w:styleId="1450">
    <w:name w:val="标题 7 Char1"/>
    <w:qFormat/>
    <w:uiPriority w:val="0"/>
    <w:rPr>
      <w:rFonts w:ascii="Calibri" w:hAnsi="Calibri" w:eastAsia="宋体" w:cs="Times New Roman"/>
      <w:b/>
      <w:bCs/>
      <w:sz w:val="24"/>
      <w:szCs w:val="24"/>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rPr>
  </w:style>
  <w:style w:type="character" w:customStyle="1" w:styleId="1460">
    <w:name w:val="宏文本 字符"/>
    <w:basedOn w:val="79"/>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79"/>
    <w:link w:val="775"/>
    <w:qFormat/>
    <w:uiPriority w:val="0"/>
    <w:rPr>
      <w:rFonts w:ascii="Calibri" w:hAnsi="Calibri" w:eastAsia="宋体" w:cs="Times New Roman"/>
      <w:kern w:val="0"/>
      <w:sz w:val="20"/>
      <w:szCs w:val="20"/>
    </w:rPr>
  </w:style>
  <w:style w:type="character" w:customStyle="1" w:styleId="1462">
    <w:name w:val="页脚 Char2"/>
    <w:semiHidden/>
    <w:qFormat/>
    <w:uiPriority w:val="99"/>
    <w:rPr>
      <w:rFonts w:ascii="Times New Roman" w:hAnsi="Times New Roman" w:eastAsia="宋体" w:cs="Times New Roman"/>
      <w:sz w:val="18"/>
      <w:szCs w:val="18"/>
    </w:rPr>
  </w:style>
  <w:style w:type="character" w:customStyle="1" w:styleId="1463">
    <w:name w:val="正文文本缩进 3 Char2"/>
    <w:semiHidden/>
    <w:qFormat/>
    <w:uiPriority w:val="99"/>
    <w:rPr>
      <w:rFonts w:ascii="Times New Roman" w:hAnsi="Times New Roman" w:eastAsia="宋体" w:cs="Times New Roman"/>
      <w:sz w:val="16"/>
      <w:szCs w:val="16"/>
    </w:rPr>
  </w:style>
  <w:style w:type="character" w:customStyle="1" w:styleId="1464">
    <w:name w:val="页眉 Char2"/>
    <w:semiHidden/>
    <w:qFormat/>
    <w:uiPriority w:val="99"/>
    <w:rPr>
      <w:rFonts w:ascii="Times New Roman" w:hAnsi="Times New Roman" w:eastAsia="宋体" w:cs="Times New Roman"/>
      <w:sz w:val="18"/>
      <w:szCs w:val="18"/>
    </w:rPr>
  </w:style>
  <w:style w:type="character" w:customStyle="1" w:styleId="1465">
    <w:name w:val="批注框文本 Char2"/>
    <w:semiHidden/>
    <w:qFormat/>
    <w:uiPriority w:val="99"/>
    <w:rPr>
      <w:rFonts w:ascii="Times New Roman" w:hAnsi="Times New Roman" w:eastAsia="宋体" w:cs="Times New Roman"/>
      <w:sz w:val="18"/>
      <w:szCs w:val="18"/>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Calibri" w:hAnsi="Calibri"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rPr>
      <w:rFonts w:ascii="Calibri" w:hAnsi="Calibri" w:eastAsia="宋体" w:cs="Times New Roman"/>
    </w:rPr>
  </w:style>
  <w:style w:type="character" w:customStyle="1" w:styleId="1519">
    <w:name w:val="text1"/>
    <w:qFormat/>
    <w:uiPriority w:val="0"/>
    <w:rPr>
      <w:rFonts w:ascii="Calibri" w:hAnsi="Calibri" w:eastAsia="宋体" w:cs="Times New Roman"/>
      <w:sz w:val="21"/>
      <w:szCs w:val="21"/>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Calibri"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5">
    <w:name w:val="l131"/>
    <w:qFormat/>
    <w:uiPriority w:val="0"/>
    <w:rPr>
      <w:rFonts w:ascii="Calibri" w:hAnsi="Calibri" w:eastAsia="宋体" w:cs="Times New Roman"/>
      <w:sz w:val="18"/>
      <w:szCs w:val="18"/>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Calibri" w:hAnsi="Calibri" w:eastAsia="宋体" w:cs="Times New Roman"/>
      <w:color w:val="000000"/>
      <w:sz w:val="19"/>
      <w:szCs w:val="19"/>
      <w:u w:val="none"/>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Calibri" w:hAnsi="Calibri" w:eastAsia="宋体" w:cs="Times New Roman"/>
      <w:sz w:val="21"/>
      <w:szCs w:val="21"/>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rPr>
  </w:style>
  <w:style w:type="character" w:customStyle="1" w:styleId="1554">
    <w:name w:val="正文文字 2 Char Char"/>
    <w:qFormat/>
    <w:uiPriority w:val="0"/>
    <w:rPr>
      <w:rFonts w:ascii="Calibri" w:hAnsi="Calibri" w:eastAsia="宋体" w:cs="Times New Roman"/>
      <w:kern w:val="2"/>
      <w:sz w:val="21"/>
      <w:szCs w:val="24"/>
      <w:lang w:val="en-US" w:eastAsia="zh-CN" w:bidi="ar-SA"/>
    </w:rPr>
  </w:style>
  <w:style w:type="character" w:customStyle="1" w:styleId="1555">
    <w:name w:val="正文文字缩进 3 Char Char"/>
    <w:qFormat/>
    <w:uiPriority w:val="0"/>
    <w:rPr>
      <w:rFonts w:ascii="Calibri" w:hAnsi="Calibri" w:eastAsia="宋体" w:cs="Times New Roman"/>
      <w:kern w:val="2"/>
      <w:sz w:val="16"/>
      <w:szCs w:val="16"/>
      <w:lang w:val="en-US" w:eastAsia="zh-CN" w:bidi="ar-SA"/>
    </w:rPr>
  </w:style>
  <w:style w:type="character" w:customStyle="1" w:styleId="1556">
    <w:name w:val="正文文字缩进 Char Char"/>
    <w:qFormat/>
    <w:uiPriority w:val="0"/>
    <w:rPr>
      <w:rFonts w:ascii="Calibri" w:hAnsi="Calibri" w:eastAsia="宋体" w:cs="Times New Roman"/>
      <w:kern w:val="2"/>
      <w:sz w:val="24"/>
      <w:szCs w:val="24"/>
      <w:lang w:val="en-US" w:eastAsia="zh-CN" w:bidi="ar-SA"/>
    </w:rPr>
  </w:style>
  <w:style w:type="character" w:customStyle="1" w:styleId="1557">
    <w:name w:val="正文文字 Char Char"/>
    <w:qFormat/>
    <w:uiPriority w:val="0"/>
    <w:rPr>
      <w:rFonts w:ascii="Calibri" w:hAnsi="Calibri" w:eastAsia="宋体" w:cs="Times New Roman"/>
      <w:kern w:val="2"/>
      <w:sz w:val="24"/>
      <w:lang w:val="en-US" w:eastAsia="zh-CN" w:bidi="ar-SA"/>
    </w:rPr>
  </w:style>
  <w:style w:type="character" w:customStyle="1" w:styleId="1558">
    <w:name w:val="正文文字缩进 2 Char Char"/>
    <w:qFormat/>
    <w:uiPriority w:val="0"/>
    <w:rPr>
      <w:rFonts w:ascii="宋体" w:hAnsi="Calibri" w:eastAsia="宋体" w:cs="Times New Roman"/>
      <w:i/>
      <w:kern w:val="2"/>
      <w:sz w:val="24"/>
      <w:lang w:val="en-US" w:eastAsia="zh-CN" w:bidi="ar-SA"/>
    </w:rPr>
  </w:style>
  <w:style w:type="character" w:customStyle="1" w:styleId="1559">
    <w:name w:val="Char Char18"/>
    <w:qFormat/>
    <w:uiPriority w:val="0"/>
    <w:rPr>
      <w:rFonts w:ascii="宋体" w:hAnsi="Calibri"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Calibri" w:hAnsi="Calibri"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sz w:val="30"/>
      <w:szCs w:val="20"/>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Calibri" w:eastAsia="仿宋_GB2312" w:cs="Times New Roman"/>
      <w:b/>
      <w:sz w:val="24"/>
      <w:lang w:val="en-US" w:eastAsia="zh-CN" w:bidi="ar-SA"/>
    </w:rPr>
  </w:style>
  <w:style w:type="character" w:customStyle="1" w:styleId="1569">
    <w:name w:val="Char Char13"/>
    <w:semiHidden/>
    <w:qFormat/>
    <w:uiPriority w:val="0"/>
    <w:rPr>
      <w:rFonts w:ascii="Calibri" w:hAnsi="Calibri" w:eastAsia="宋体" w:cs="Times New Roman"/>
      <w:kern w:val="2"/>
      <w:sz w:val="18"/>
      <w:szCs w:val="18"/>
      <w:lang w:val="en-US" w:eastAsia="zh-CN" w:bidi="ar-SA"/>
    </w:rPr>
  </w:style>
  <w:style w:type="character" w:customStyle="1" w:styleId="1570">
    <w:name w:val="Char Char7"/>
    <w:qFormat/>
    <w:uiPriority w:val="0"/>
    <w:rPr>
      <w:rFonts w:ascii="Calibri" w:hAnsi="Calibri" w:eastAsia="宋体" w:cs="Times New Roman"/>
      <w:kern w:val="2"/>
      <w:sz w:val="24"/>
      <w:lang w:val="en-US" w:eastAsia="zh-CN" w:bidi="ar-SA"/>
    </w:rPr>
  </w:style>
  <w:style w:type="character" w:customStyle="1" w:styleId="1571">
    <w:name w:val="1page sec3 Char Char"/>
    <w:qFormat/>
    <w:uiPriority w:val="0"/>
    <w:rPr>
      <w:rFonts w:ascii="Calibri" w:hAnsi="Calibri"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eastAsia="宋体" w:cs="Times New Roman"/>
      <w:i/>
      <w:iCs/>
      <w:color w:val="000000"/>
      <w:szCs w:val="24"/>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rPr>
  </w:style>
  <w:style w:type="character" w:customStyle="1" w:styleId="1593">
    <w:name w:val="font41"/>
    <w:qFormat/>
    <w:uiPriority w:val="0"/>
    <w:rPr>
      <w:rFonts w:hint="eastAsia" w:ascii="宋体" w:hAnsi="宋体" w:eastAsia="宋体" w:cs="宋体"/>
      <w:b/>
      <w:color w:val="000000"/>
      <w:sz w:val="20"/>
      <w:szCs w:val="20"/>
      <w:u w:val="none"/>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Calibri" w:hAnsi="Calibri"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eastAsia="en-US"/>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Calibri" w:eastAsia="宋体" w:cs="Times New Roman"/>
      <w:szCs w:val="24"/>
    </w:rPr>
  </w:style>
  <w:style w:type="character" w:customStyle="1" w:styleId="1660">
    <w:name w:val="自定正文 Char"/>
    <w:link w:val="1661"/>
    <w:semiHidden/>
    <w:qFormat/>
    <w:uiPriority w:val="0"/>
    <w:rPr>
      <w:rFonts w:ascii="Calibri" w:hAnsi="Calibri" w:eastAsia="宋体" w:cs="Times New Roman"/>
      <w:kern w:val="0"/>
      <w:sz w:val="24"/>
      <w:szCs w:val="24"/>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eastAsia="宋体" w:cs="Times New Roman"/>
      <w:b/>
      <w:szCs w:val="21"/>
    </w:rPr>
  </w:style>
  <w:style w:type="character" w:customStyle="1" w:styleId="1695">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6">
    <w:name w:val="批注文字 Char Char Char"/>
    <w:qFormat/>
    <w:uiPriority w:val="0"/>
    <w:rPr>
      <w:rFonts w:ascii="Calibri" w:hAnsi="Calibri" w:eastAsia="宋体" w:cs="Times New Roman"/>
      <w:kern w:val="2"/>
      <w:sz w:val="21"/>
      <w:szCs w:val="24"/>
      <w:lang w:val="en-US" w:eastAsia="zh-CN" w:bidi="ar-SA"/>
    </w:rPr>
  </w:style>
  <w:style w:type="character" w:customStyle="1" w:styleId="1697">
    <w:name w:val="日期 Char Char Char"/>
    <w:qFormat/>
    <w:uiPriority w:val="0"/>
    <w:rPr>
      <w:rFonts w:ascii="Calibri" w:hAnsi="Calibri" w:eastAsia="宋体" w:cs="Times New Roman"/>
      <w:kern w:val="2"/>
      <w:sz w:val="21"/>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Calibri" w:eastAsia="宋体" w:cs="宋体"/>
      <w:kern w:val="2"/>
      <w:sz w:val="28"/>
    </w:rPr>
  </w:style>
  <w:style w:type="character" w:customStyle="1" w:styleId="1700">
    <w:name w:val="标题三 Char Char"/>
    <w:qFormat/>
    <w:uiPriority w:val="0"/>
    <w:rPr>
      <w:rFonts w:ascii="Calibri" w:hAnsi="Calibri" w:eastAsia="宋体" w:cs="Times New Roman"/>
      <w:b/>
      <w:bCs/>
      <w:kern w:val="2"/>
      <w:sz w:val="32"/>
      <w:szCs w:val="32"/>
      <w:lang w:val="en-US" w:eastAsia="zh-CN" w:bidi="ar-SA"/>
    </w:rPr>
  </w:style>
  <w:style w:type="character" w:customStyle="1" w:styleId="1701">
    <w:name w:val="正文文本缩进 3 Char Char Char"/>
    <w:qFormat/>
    <w:uiPriority w:val="0"/>
    <w:rPr>
      <w:rFonts w:ascii="Calibri" w:hAnsi="Calibri" w:eastAsia="宋体" w:cs="Times New Roman"/>
      <w:kern w:val="2"/>
      <w:sz w:val="16"/>
      <w:szCs w:val="16"/>
    </w:rPr>
  </w:style>
  <w:style w:type="character" w:customStyle="1" w:styleId="1702">
    <w:name w:val="Char Char161"/>
    <w:semiHidden/>
    <w:qFormat/>
    <w:uiPriority w:val="0"/>
    <w:rPr>
      <w:rFonts w:ascii="Calibri" w:hAnsi="Calibri" w:eastAsia="宋体" w:cs="Times New Roman"/>
      <w:kern w:val="2"/>
      <w:sz w:val="18"/>
      <w:szCs w:val="18"/>
      <w:lang w:val="en-US" w:eastAsia="zh-CN" w:bidi="ar-SA"/>
    </w:rPr>
  </w:style>
  <w:style w:type="character" w:customStyle="1" w:styleId="1703">
    <w:name w:val="正文文本 2 Char Char Char"/>
    <w:qFormat/>
    <w:uiPriority w:val="0"/>
    <w:rPr>
      <w:rFonts w:ascii="Calibri" w:hAnsi="Calibri" w:eastAsia="宋体" w:cs="Times New Roman"/>
      <w:kern w:val="2"/>
      <w:sz w:val="21"/>
      <w:szCs w:val="24"/>
    </w:rPr>
  </w:style>
  <w:style w:type="character" w:customStyle="1" w:styleId="1704">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5">
    <w:name w:val="文档结构图 Char Char Char"/>
    <w:qFormat/>
    <w:uiPriority w:val="0"/>
    <w:rPr>
      <w:rFonts w:ascii="Calibri" w:hAnsi="Calibri" w:eastAsia="宋体" w:cs="Times New Roman"/>
      <w:kern w:val="2"/>
      <w:sz w:val="21"/>
      <w:szCs w:val="24"/>
      <w:shd w:val="clear" w:color="auto" w:fill="000080"/>
    </w:rPr>
  </w:style>
  <w:style w:type="character" w:customStyle="1" w:styleId="1706">
    <w:name w:val="正文文本缩进 2 Char Char Char"/>
    <w:qFormat/>
    <w:uiPriority w:val="0"/>
    <w:rPr>
      <w:rFonts w:ascii="宋体" w:hAnsi="Calibri" w:eastAsia="宋体" w:cs="Times New Roman"/>
      <w:i/>
      <w:kern w:val="2"/>
      <w:sz w:val="24"/>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Calibri" w:hAnsi="Calibri" w:eastAsia="宋体" w:cs="Times New Roman"/>
      <w:sz w:val="21"/>
      <w:szCs w:val="24"/>
    </w:rPr>
  </w:style>
  <w:style w:type="character" w:customStyle="1" w:styleId="1710">
    <w:name w:val="页脚 Char Char Char"/>
    <w:qFormat/>
    <w:uiPriority w:val="0"/>
    <w:rPr>
      <w:rFonts w:ascii="Calibri" w:hAnsi="Calibri" w:eastAsia="宋体" w:cs="Times New Roman"/>
      <w:kern w:val="2"/>
      <w:sz w:val="18"/>
      <w:szCs w:val="18"/>
    </w:rPr>
  </w:style>
  <w:style w:type="character" w:customStyle="1" w:styleId="1711">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2">
    <w:name w:val="正文文本 3 Char Char Char"/>
    <w:qFormat/>
    <w:uiPriority w:val="0"/>
    <w:rPr>
      <w:rFonts w:ascii="Calibri" w:hAnsi="Calibri" w:eastAsia="宋体" w:cs="Times New Roman"/>
      <w:color w:val="FF0000"/>
      <w:kern w:val="2"/>
      <w:sz w:val="22"/>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5">
    <w:name w:val="批注框文本 Char Char Char"/>
    <w:qFormat/>
    <w:uiPriority w:val="0"/>
    <w:rPr>
      <w:rFonts w:ascii="Calibri" w:hAnsi="Calibri" w:eastAsia="宋体" w:cs="Times New Roman"/>
      <w:kern w:val="2"/>
      <w:sz w:val="18"/>
      <w:szCs w:val="18"/>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Calibri" w:hAnsi="Calibri" w:eastAsia="宋体" w:cs="Times New Roman"/>
      <w:kern w:val="2"/>
      <w:sz w:val="21"/>
    </w:rPr>
  </w:style>
  <w:style w:type="character" w:customStyle="1" w:styleId="1718">
    <w:name w:val="标题 Char2"/>
    <w:semiHidden/>
    <w:qFormat/>
    <w:uiPriority w:val="0"/>
    <w:rPr>
      <w:rFonts w:ascii="黑体" w:hAnsi="Arial" w:eastAsia="黑体" w:cs="Arial"/>
      <w:bCs/>
      <w:kern w:val="2"/>
      <w:sz w:val="32"/>
      <w:szCs w:val="32"/>
    </w:rPr>
  </w:style>
  <w:style w:type="character" w:customStyle="1" w:styleId="1719">
    <w:name w:val="wang正文 Char Char"/>
    <w:qFormat/>
    <w:uiPriority w:val="0"/>
    <w:rPr>
      <w:rFonts w:ascii="宋体" w:hAnsi="Calibri" w:eastAsia="宋体" w:cs="Times New Roman"/>
      <w:sz w:val="24"/>
      <w:lang w:val="en-US" w:eastAsia="zh-CN" w:bidi="ar-SA"/>
    </w:rPr>
  </w:style>
  <w:style w:type="character" w:customStyle="1" w:styleId="1720">
    <w:name w:val="正文 BJ8 Char Char"/>
    <w:link w:val="1721"/>
    <w:semiHidden/>
    <w:qFormat/>
    <w:uiPriority w:val="0"/>
    <w:rPr>
      <w:rFonts w:ascii="Calibri" w:hAnsi="Calibri" w:eastAsia="宋体" w:cs="宋体"/>
      <w:kern w:val="0"/>
      <w:sz w:val="24"/>
      <w:szCs w:val="24"/>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eastAsia="宋体" w:cs="Times New Roman"/>
      <w:b/>
      <w:szCs w:val="21"/>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eastAsia="宋体" w:cs="Times New Roman"/>
      <w:szCs w:val="21"/>
    </w:rPr>
  </w:style>
  <w:style w:type="character" w:customStyle="1" w:styleId="1765">
    <w:name w:val="强调标题 字符"/>
    <w:basedOn w:val="79"/>
    <w:link w:val="1763"/>
    <w:qFormat/>
    <w:uiPriority w:val="0"/>
    <w:rPr>
      <w:rFonts w:ascii="Times New Roman" w:hAnsi="宋体" w:eastAsia="宋体" w:cs="Times New Roman"/>
      <w:b/>
      <w:color w:val="000000"/>
      <w:szCs w:val="20"/>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Char1"/>
    <w:basedOn w:val="79"/>
    <w:link w:val="19"/>
    <w:semiHidden/>
    <w:qFormat/>
    <w:uiPriority w:val="99"/>
    <w:rPr>
      <w:rFonts w:ascii="Courier New" w:hAnsi="Courier New" w:eastAsia="宋体" w:cs="Courier New"/>
      <w:kern w:val="2"/>
      <w:sz w:val="24"/>
      <w:szCs w:val="24"/>
      <w:lang w:val="en-US" w:eastAsia="zh-CN" w:bidi="ar-SA"/>
    </w:rPr>
  </w:style>
  <w:style w:type="character" w:customStyle="1" w:styleId="1771">
    <w:name w:val="签名 Char1"/>
    <w:basedOn w:val="79"/>
    <w:link w:val="53"/>
    <w:semiHidden/>
    <w:qFormat/>
    <w:uiPriority w:val="99"/>
    <w:rPr>
      <w:rFonts w:ascii="Calibri" w:hAnsi="Calibri" w:eastAsia="宋体" w:cs="Times New Roman"/>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rPr>
  </w:style>
  <w:style w:type="character" w:customStyle="1" w:styleId="1778">
    <w:name w:val="标题 Char_0"/>
    <w:qFormat/>
    <w:uiPriority w:val="0"/>
    <w:rPr>
      <w:rFonts w:ascii="Cambria" w:hAnsi="Cambria" w:eastAsia="宋体" w:cs="Times New Roman"/>
      <w:b/>
      <w:bCs/>
      <w:kern w:val="2"/>
      <w:sz w:val="32"/>
      <w:szCs w:val="32"/>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qFormat/>
    <w:uiPriority w:val="0"/>
    <w:rPr>
      <w:rFonts w:ascii="Calibri" w:hAnsi="Calibri" w:eastAsia="宋体" w:cs="Times New Roman"/>
      <w:kern w:val="2"/>
      <w:sz w:val="18"/>
      <w:szCs w:val="18"/>
      <w:lang w:val="en-US" w:eastAsia="zh-CN" w:bidi="ar-SA"/>
    </w:rPr>
  </w:style>
  <w:style w:type="character" w:customStyle="1" w:styleId="1781">
    <w:name w:val="Char Char111"/>
    <w:link w:val="1782"/>
    <w:qFormat/>
    <w:uiPriority w:val="0"/>
    <w:rPr>
      <w:rFonts w:ascii="Tahoma" w:hAnsi="Tahoma" w:eastAsia="宋体" w:cs="仿宋_GB2312"/>
      <w:sz w:val="24"/>
      <w:szCs w:val="20"/>
    </w:rPr>
  </w:style>
  <w:style w:type="paragraph" w:customStyle="1" w:styleId="1782">
    <w:name w:val="Char8"/>
    <w:basedOn w:val="1"/>
    <w:link w:val="1781"/>
    <w:qFormat/>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rPr>
  </w:style>
  <w:style w:type="character" w:customStyle="1" w:styleId="1784">
    <w:name w:val="Char Char52"/>
    <w:qFormat/>
    <w:uiPriority w:val="0"/>
    <w:rPr>
      <w:rFonts w:ascii="Calibri" w:hAnsi="Calibri" w:eastAsia="宋体" w:cs="Times New Roman"/>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qFormat/>
    <w:uiPriority w:val="0"/>
    <w:rPr>
      <w:rFonts w:ascii="仿宋_GB2312" w:eastAsia="仿宋_GB2312"/>
      <w:b/>
      <w:sz w:val="32"/>
      <w:szCs w:val="32"/>
    </w:rPr>
  </w:style>
  <w:style w:type="paragraph" w:customStyle="1" w:styleId="1795">
    <w:name w:val="Char16"/>
    <w:basedOn w:val="1"/>
    <w:qFormat/>
    <w:uiPriority w:val="0"/>
    <w:rPr>
      <w:rFonts w:ascii="Tahoma" w:hAnsi="Tahoma"/>
      <w:sz w:val="24"/>
      <w:szCs w:val="20"/>
    </w:rPr>
  </w:style>
  <w:style w:type="paragraph" w:customStyle="1" w:styleId="1796">
    <w:name w:val="Char Char102"/>
    <w:basedOn w:val="1"/>
    <w:semiHidden/>
    <w:qFormat/>
    <w:uiPriority w:val="0"/>
    <w:rPr>
      <w:rFonts w:ascii="Tahoma" w:hAnsi="Tahoma"/>
      <w:sz w:val="24"/>
      <w:szCs w:val="20"/>
    </w:rPr>
  </w:style>
  <w:style w:type="paragraph" w:customStyle="1" w:styleId="1797">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qFormat/>
    <w:uiPriority w:val="0"/>
    <w:rPr>
      <w:rFonts w:ascii="仿宋_GB2312" w:eastAsia="仿宋_GB2312"/>
      <w:b/>
      <w:sz w:val="32"/>
      <w:szCs w:val="32"/>
    </w:rPr>
  </w:style>
  <w:style w:type="table" w:customStyle="1" w:styleId="1799">
    <w:name w:val="网格型8"/>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qFormat/>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Calibri" w:hAnsi="Calibri" w:eastAsia="宋体" w:cs="Times New Roman"/>
      <w:kern w:val="2"/>
      <w:sz w:val="21"/>
      <w:szCs w:val="24"/>
      <w:lang w:val="en-US" w:eastAsia="zh-CN" w:bidi="ar-SA"/>
    </w:rPr>
  </w:style>
  <w:style w:type="character" w:customStyle="1" w:styleId="1804">
    <w:name w:val="标题 8 字符"/>
    <w:qFormat/>
    <w:uiPriority w:val="0"/>
    <w:rPr>
      <w:rFonts w:ascii="Arial" w:hAnsi="Arial" w:eastAsia="黑体" w:cs="Times New Roman"/>
      <w:sz w:val="24"/>
    </w:rPr>
  </w:style>
  <w:style w:type="character" w:customStyle="1" w:styleId="1805">
    <w:name w:val="正文文本缩进 字符"/>
    <w:qFormat/>
    <w:uiPriority w:val="0"/>
    <w:rPr>
      <w:rFonts w:ascii="Calibri" w:hAnsi="Calibri" w:eastAsia="宋体" w:cs="Times New Roman"/>
      <w:kern w:val="2"/>
      <w:sz w:val="24"/>
      <w:szCs w:val="24"/>
    </w:rPr>
  </w:style>
  <w:style w:type="character" w:customStyle="1" w:styleId="1806">
    <w:name w:val="Char Char163"/>
    <w:qFormat/>
    <w:uiPriority w:val="0"/>
    <w:rPr>
      <w:rFonts w:ascii="Calibri" w:hAnsi="Calibri" w:eastAsia="宋体" w:cs="Times New Roman"/>
      <w:kern w:val="2"/>
      <w:sz w:val="18"/>
      <w:szCs w:val="18"/>
      <w:lang w:val="en-US" w:eastAsia="zh-CN" w:bidi="ar-SA"/>
    </w:rPr>
  </w:style>
  <w:style w:type="character" w:customStyle="1" w:styleId="1807">
    <w:name w:val="文档结构图 字符"/>
    <w:qFormat/>
    <w:uiPriority w:val="0"/>
    <w:rPr>
      <w:rFonts w:ascii="Calibri" w:hAnsi="Calibri" w:eastAsia="宋体" w:cs="Times New Roman"/>
      <w:kern w:val="2"/>
      <w:sz w:val="21"/>
      <w:szCs w:val="24"/>
      <w:shd w:val="clear" w:color="auto" w:fill="000080"/>
    </w:rPr>
  </w:style>
  <w:style w:type="character" w:customStyle="1" w:styleId="1808">
    <w:name w:val="Char Char112"/>
    <w:link w:val="1809"/>
    <w:qFormat/>
    <w:uiPriority w:val="0"/>
    <w:rPr>
      <w:rFonts w:ascii="Tahoma" w:hAnsi="Tahoma" w:eastAsia="宋体" w:cs="仿宋_GB2312"/>
      <w:sz w:val="24"/>
      <w:szCs w:val="20"/>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Calibri" w:hAnsi="Calibri" w:eastAsia="宋体" w:cs="Times New Roman"/>
      <w:kern w:val="2"/>
      <w:sz w:val="16"/>
      <w:szCs w:val="16"/>
    </w:rPr>
  </w:style>
  <w:style w:type="character" w:customStyle="1" w:styleId="1811">
    <w:name w:val="正文文本 3 字符"/>
    <w:qFormat/>
    <w:uiPriority w:val="0"/>
    <w:rPr>
      <w:rFonts w:ascii="Calibri" w:hAnsi="Calibri" w:eastAsia="宋体" w:cs="Times New Roman"/>
      <w:color w:val="FF0000"/>
      <w:kern w:val="2"/>
      <w:sz w:val="22"/>
    </w:rPr>
  </w:style>
  <w:style w:type="character" w:customStyle="1" w:styleId="1812">
    <w:name w:val="标题 字符"/>
    <w:qFormat/>
    <w:uiPriority w:val="0"/>
    <w:rPr>
      <w:rFonts w:ascii="黑体" w:hAnsi="Arial" w:eastAsia="黑体" w:cs="Arial"/>
      <w:bCs/>
      <w:kern w:val="2"/>
      <w:sz w:val="32"/>
      <w:szCs w:val="32"/>
    </w:rPr>
  </w:style>
  <w:style w:type="character" w:customStyle="1" w:styleId="1813">
    <w:name w:val="批注文字 字符"/>
    <w:qFormat/>
    <w:locked/>
    <w:uiPriority w:val="0"/>
    <w:rPr>
      <w:rFonts w:ascii="Calibri" w:hAnsi="Calibri"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qFormat/>
    <w:uiPriority w:val="0"/>
    <w:rPr>
      <w:rFonts w:ascii="Arial" w:hAnsi="Arial" w:eastAsia="黑体" w:cs="Times New Roman"/>
      <w:sz w:val="28"/>
    </w:rPr>
  </w:style>
  <w:style w:type="character" w:customStyle="1" w:styleId="1816">
    <w:name w:val="正文文本 2 字符"/>
    <w:qFormat/>
    <w:uiPriority w:val="0"/>
    <w:rPr>
      <w:rFonts w:ascii="Calibri" w:hAnsi="Calibri" w:eastAsia="宋体" w:cs="Times New Roman"/>
      <w:kern w:val="2"/>
      <w:sz w:val="21"/>
      <w:szCs w:val="24"/>
    </w:rPr>
  </w:style>
  <w:style w:type="character" w:customStyle="1" w:styleId="1817">
    <w:name w:val="标题 3 字符"/>
    <w:qFormat/>
    <w:uiPriority w:val="0"/>
    <w:rPr>
      <w:rFonts w:ascii="Calibri" w:hAnsi="Calibri" w:eastAsia="宋体" w:cs="Times New Roman"/>
      <w:bCs/>
      <w:kern w:val="2"/>
      <w:sz w:val="21"/>
      <w:szCs w:val="32"/>
    </w:rPr>
  </w:style>
  <w:style w:type="character" w:customStyle="1" w:styleId="1818">
    <w:name w:val="批注主题 字符"/>
    <w:semiHidden/>
    <w:qFormat/>
    <w:uiPriority w:val="0"/>
    <w:rPr>
      <w:rFonts w:ascii="Calibri" w:hAnsi="Calibri" w:eastAsia="宋体" w:cs="Times New Roman"/>
      <w:b/>
      <w:bCs/>
      <w:kern w:val="2"/>
      <w:sz w:val="21"/>
      <w:szCs w:val="24"/>
      <w:lang w:val="en-US" w:eastAsia="zh-CN" w:bidi="ar-SA"/>
    </w:rPr>
  </w:style>
  <w:style w:type="character" w:customStyle="1" w:styleId="1819">
    <w:name w:val="标题 7 字符"/>
    <w:qFormat/>
    <w:uiPriority w:val="0"/>
    <w:rPr>
      <w:rFonts w:ascii="宋体" w:hAnsi="Calibri" w:eastAsia="仿宋_GB2312" w:cs="Times New Roman"/>
      <w:b/>
      <w:sz w:val="24"/>
    </w:rPr>
  </w:style>
  <w:style w:type="character" w:customStyle="1" w:styleId="1820">
    <w:name w:val="标题 6 字符"/>
    <w:qFormat/>
    <w:uiPriority w:val="0"/>
    <w:rPr>
      <w:rFonts w:ascii="Arial" w:hAnsi="Arial" w:eastAsia="黑体" w:cs="Times New Roman"/>
      <w:b/>
      <w:sz w:val="24"/>
    </w:rPr>
  </w:style>
  <w:style w:type="character" w:customStyle="1" w:styleId="1821">
    <w:name w:val="正文文本缩进 2 字符"/>
    <w:qFormat/>
    <w:uiPriority w:val="0"/>
    <w:rPr>
      <w:rFonts w:ascii="宋体" w:hAnsi="Calibri" w:eastAsia="宋体" w:cs="Times New Roman"/>
      <w:i/>
      <w:kern w:val="2"/>
      <w:sz w:val="24"/>
    </w:rPr>
  </w:style>
  <w:style w:type="character" w:customStyle="1" w:styleId="1822">
    <w:name w:val="标题 4 字符"/>
    <w:qFormat/>
    <w:uiPriority w:val="0"/>
    <w:rPr>
      <w:rFonts w:ascii="宋体" w:hAnsi="宋体" w:eastAsia="宋体" w:cs="Times New Roman"/>
      <w:b/>
      <w:bCs/>
      <w:kern w:val="2"/>
      <w:sz w:val="24"/>
      <w:szCs w:val="24"/>
    </w:rPr>
  </w:style>
  <w:style w:type="character" w:customStyle="1" w:styleId="1823">
    <w:name w:val="尾注文本 字符"/>
    <w:qFormat/>
    <w:uiPriority w:val="0"/>
    <w:rPr>
      <w:rFonts w:ascii="Calibri" w:hAnsi="Calibri" w:eastAsia="宋体" w:cs="Times New Roman"/>
      <w:sz w:val="21"/>
      <w:szCs w:val="24"/>
    </w:rPr>
  </w:style>
  <w:style w:type="character" w:customStyle="1" w:styleId="1824">
    <w:name w:val="日期 字符"/>
    <w:qFormat/>
    <w:uiPriority w:val="0"/>
    <w:rPr>
      <w:rFonts w:ascii="Calibri" w:hAnsi="Calibri" w:eastAsia="宋体" w:cs="Times New Roman"/>
      <w:kern w:val="2"/>
      <w:sz w:val="21"/>
    </w:rPr>
  </w:style>
  <w:style w:type="character" w:customStyle="1" w:styleId="1825">
    <w:name w:val="标题 1 字符"/>
    <w:qFormat/>
    <w:locked/>
    <w:uiPriority w:val="0"/>
    <w:rPr>
      <w:rFonts w:ascii="Calibri" w:hAnsi="Calibri" w:eastAsia="宋体" w:cs="Times New Roman"/>
      <w:b/>
      <w:bCs/>
      <w:kern w:val="44"/>
      <w:sz w:val="44"/>
      <w:szCs w:val="44"/>
      <w:lang w:val="en-US" w:eastAsia="zh-CN" w:bidi="ar-SA"/>
    </w:rPr>
  </w:style>
  <w:style w:type="character" w:customStyle="1" w:styleId="1826">
    <w:name w:val="批注框文本 字符"/>
    <w:qFormat/>
    <w:uiPriority w:val="0"/>
    <w:rPr>
      <w:rFonts w:ascii="Calibri" w:hAnsi="Calibri" w:eastAsia="宋体" w:cs="Times New Roman"/>
      <w:kern w:val="2"/>
      <w:sz w:val="18"/>
      <w:szCs w:val="18"/>
    </w:rPr>
  </w:style>
  <w:style w:type="character" w:customStyle="1" w:styleId="1827">
    <w:name w:val="Char Char53"/>
    <w:qFormat/>
    <w:uiPriority w:val="0"/>
    <w:rPr>
      <w:rFonts w:ascii="Calibri" w:hAnsi="Calibri" w:eastAsia="宋体" w:cs="Times New Roman"/>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qFormat/>
    <w:uiPriority w:val="0"/>
    <w:rPr>
      <w:rFonts w:ascii="Tahoma" w:hAnsi="Tahoma"/>
      <w:sz w:val="24"/>
      <w:szCs w:val="20"/>
    </w:rPr>
  </w:style>
  <w:style w:type="paragraph" w:customStyle="1" w:styleId="1840">
    <w:name w:val="Char Char103"/>
    <w:basedOn w:val="1"/>
    <w:semiHidden/>
    <w:qFormat/>
    <w:uiPriority w:val="0"/>
    <w:rPr>
      <w:rFonts w:ascii="Tahoma" w:hAnsi="Tahoma"/>
      <w:sz w:val="24"/>
      <w:szCs w:val="20"/>
    </w:rPr>
  </w:style>
  <w:style w:type="paragraph" w:customStyle="1" w:styleId="1841">
    <w:name w:val="Char Char Char Char8"/>
    <w:basedOn w:val="1"/>
    <w:qFormat/>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Calibri" w:hAnsi="Calibri" w:eastAsia="宋体" w:cs="Times New Roman"/>
      <w:color w:val="605E5C"/>
      <w:shd w:val="clear" w:color="auto" w:fill="E1DFDD"/>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未处理的提及3"/>
    <w:basedOn w:val="79"/>
    <w:unhideWhenUsed/>
    <w:qFormat/>
    <w:uiPriority w:val="99"/>
    <w:rPr>
      <w:rFonts w:ascii="Calibri" w:hAnsi="Calibri" w:eastAsia="宋体" w:cs="Times New Roman"/>
      <w:color w:val="605E5C"/>
      <w:shd w:val="clear" w:color="auto" w:fill="E1DFDD"/>
    </w:rPr>
  </w:style>
  <w:style w:type="paragraph" w:customStyle="1" w:styleId="1852">
    <w:name w:val="修订3"/>
    <w:hidden/>
    <w:semiHidden/>
    <w:qFormat/>
    <w:uiPriority w:val="99"/>
    <w:rPr>
      <w:rFonts w:ascii="Calibri" w:hAnsi="Calibri" w:eastAsia="宋体" w:cs="Times New Roman"/>
      <w:kern w:val="2"/>
      <w:sz w:val="21"/>
      <w:szCs w:val="22"/>
      <w:lang w:val="en-US" w:eastAsia="zh-CN" w:bidi="ar-SA"/>
    </w:rPr>
  </w:style>
  <w:style w:type="paragraph" w:customStyle="1" w:styleId="1853">
    <w:name w:val="文本格式1"/>
    <w:qFormat/>
    <w:uiPriority w:val="0"/>
    <w:pPr>
      <w:spacing w:before="60" w:after="60" w:line="360" w:lineRule="auto"/>
      <w:ind w:firstLine="200" w:firstLineChars="200"/>
      <w:jc w:val="both"/>
    </w:pPr>
    <w:rPr>
      <w:rFonts w:ascii="Times New Roman" w:hAnsi="宋体" w:eastAsia="宋体" w:cs="Times New Roman"/>
      <w:kern w:val="2"/>
      <w:sz w:val="21"/>
      <w:szCs w:val="21"/>
      <w:lang w:val="en-US" w:eastAsia="zh-CN" w:bidi="ar-SA"/>
    </w:rPr>
  </w:style>
  <w:style w:type="paragraph" w:customStyle="1" w:styleId="1854">
    <w:name w:val="正文字缩2字"/>
    <w:basedOn w:val="1"/>
    <w:qFormat/>
    <w:uiPriority w:val="0"/>
    <w:pPr>
      <w:spacing w:before="60" w:after="60" w:line="360" w:lineRule="auto"/>
      <w:ind w:left="200" w:leftChars="200" w:firstLine="200" w:firstLineChars="200"/>
    </w:pPr>
    <w:rPr>
      <w:szCs w:val="24"/>
    </w:rPr>
  </w:style>
  <w:style w:type="paragraph" w:customStyle="1" w:styleId="1855">
    <w:name w:val="样式 A缩进正文 + 行距: 1.5 倍行距"/>
    <w:basedOn w:val="1"/>
    <w:qFormat/>
    <w:uiPriority w:val="0"/>
    <w:pPr>
      <w:ind w:firstLine="440" w:firstLineChars="200"/>
    </w:pPr>
    <w:rPr>
      <w:rFonts w:ascii="宋体" w:hAnsi="宋体" w:cs="宋体"/>
      <w:snapToGrid w:val="0"/>
      <w:kern w:val="0"/>
      <w:sz w:val="24"/>
      <w:szCs w:val="20"/>
    </w:rPr>
  </w:style>
  <w:style w:type="paragraph" w:customStyle="1" w:styleId="1856">
    <w:name w:val="三级标题"/>
    <w:qFormat/>
    <w:uiPriority w:val="0"/>
    <w:pPr>
      <w:spacing w:line="500" w:lineRule="exact"/>
      <w:ind w:firstLine="200" w:firstLineChars="200"/>
      <w:jc w:val="both"/>
      <w:outlineLvl w:val="2"/>
    </w:pPr>
    <w:rPr>
      <w:rFonts w:ascii="Times New Roman" w:hAnsi="Times New Roman" w:eastAsia="宋体" w:cs="宋体"/>
      <w:b/>
      <w:bCs/>
      <w:color w:val="000000"/>
      <w:sz w:val="21"/>
      <w:szCs w:val="22"/>
      <w:lang w:val="en-US" w:eastAsia="zh-CN" w:bidi="ar-SA"/>
    </w:rPr>
  </w:style>
  <w:style w:type="paragraph" w:customStyle="1" w:styleId="1857">
    <w:name w:val="四级标题"/>
    <w:qFormat/>
    <w:uiPriority w:val="0"/>
    <w:pPr>
      <w:ind w:firstLine="420"/>
      <w:outlineLvl w:val="3"/>
    </w:pPr>
    <w:rPr>
      <w:rFonts w:ascii="Times New Roman" w:hAnsi="Times New Roman" w:eastAsia="宋体" w:cs="宋体"/>
      <w:b/>
      <w:bCs/>
      <w:color w:val="000000"/>
      <w:sz w:val="21"/>
      <w:szCs w:val="22"/>
      <w:lang w:val="en-US" w:eastAsia="zh-CN" w:bidi="ar-SA"/>
    </w:rPr>
  </w:style>
  <w:style w:type="paragraph" w:customStyle="1" w:styleId="1858">
    <w:name w:val="级别10"/>
    <w:basedOn w:val="1"/>
    <w:semiHidden/>
    <w:qFormat/>
    <w:uiPriority w:val="0"/>
    <w:pPr>
      <w:widowControl/>
      <w:spacing w:before="200" w:after="200" w:line="360" w:lineRule="auto"/>
      <w:ind w:firstLine="1800" w:firstLineChars="180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140</Pages>
  <Words>16188</Words>
  <Characters>92275</Characters>
  <Lines>768</Lines>
  <Paragraphs>216</Paragraphs>
  <ScaleCrop>false</ScaleCrop>
  <LinksUpToDate>false</LinksUpToDate>
  <CharactersWithSpaces>108247</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张樱</dc:creator>
  <cp:lastModifiedBy>贾思勰</cp:lastModifiedBy>
  <cp:lastPrinted>2019-11-13T07:11:00Z</cp:lastPrinted>
  <dcterms:modified xsi:type="dcterms:W3CDTF">2019-11-22T13:07:47Z</dcterms:modified>
  <dc:title>杭州地铁总承包项目机电设备采购招标文件范本</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