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Calibri" w:hAnsi="Calibri" w:eastAsia="黑体" w:cs="Calibri"/>
          <w:b/>
          <w:sz w:val="72"/>
          <w:szCs w:val="44"/>
        </w:rPr>
      </w:pPr>
      <w:r>
        <w:rPr>
          <w:rFonts w:hint="eastAsia" w:ascii="Calibri" w:hAnsi="Calibri" w:eastAsia="黑体" w:cs="Calibri"/>
          <w:b/>
          <w:sz w:val="72"/>
          <w:szCs w:val="44"/>
        </w:rPr>
        <w:t>杭州萧山国际机场</w:t>
      </w:r>
    </w:p>
    <w:p>
      <w:pPr>
        <w:autoSpaceDE w:val="0"/>
        <w:autoSpaceDN w:val="0"/>
        <w:adjustRightInd w:val="0"/>
        <w:jc w:val="center"/>
        <w:rPr>
          <w:rFonts w:ascii="Calibri" w:hAnsi="Calibri" w:eastAsia="黑体" w:cs="Calibri"/>
          <w:b/>
          <w:sz w:val="72"/>
          <w:szCs w:val="44"/>
        </w:rPr>
      </w:pPr>
      <w:r>
        <w:rPr>
          <w:rFonts w:hint="eastAsia" w:ascii="Calibri" w:hAnsi="Calibri" w:eastAsia="黑体" w:cs="Calibri"/>
          <w:b/>
          <w:sz w:val="72"/>
          <w:szCs w:val="44"/>
        </w:rPr>
        <w:t xml:space="preserve">  飞机气源车发动机大修项目</w:t>
      </w:r>
    </w:p>
    <w:p>
      <w:pPr>
        <w:autoSpaceDE w:val="0"/>
        <w:autoSpaceDN w:val="0"/>
        <w:adjustRightInd w:val="0"/>
        <w:jc w:val="center"/>
        <w:rPr>
          <w:rFonts w:ascii="Calibri" w:hAnsi="Calibri" w:eastAsia="黑体" w:cs="Calibri"/>
          <w:b/>
          <w:bCs/>
          <w:spacing w:val="60"/>
          <w:sz w:val="180"/>
          <w:szCs w:val="82"/>
        </w:rPr>
      </w:pPr>
    </w:p>
    <w:p>
      <w:pPr>
        <w:autoSpaceDE w:val="0"/>
        <w:autoSpaceDN w:val="0"/>
        <w:adjustRightInd w:val="0"/>
        <w:jc w:val="center"/>
        <w:rPr>
          <w:rFonts w:ascii="Calibri" w:hAnsi="Calibri" w:eastAsia="黑体" w:cs="Calibri"/>
          <w:b/>
          <w:bCs/>
          <w:spacing w:val="60"/>
          <w:sz w:val="82"/>
          <w:szCs w:val="82"/>
        </w:rPr>
      </w:pPr>
      <w:r>
        <w:rPr>
          <w:rFonts w:ascii="Calibri" w:hAnsi="Calibri" w:eastAsia="黑体" w:cs="Calibri"/>
          <w:b/>
          <w:bCs/>
          <w:spacing w:val="60"/>
          <w:sz w:val="82"/>
          <w:szCs w:val="82"/>
        </w:rPr>
        <w:t>招标文件</w:t>
      </w:r>
    </w:p>
    <w:p>
      <w:pPr>
        <w:autoSpaceDE w:val="0"/>
        <w:autoSpaceDN w:val="0"/>
        <w:adjustRightInd w:val="0"/>
        <w:jc w:val="center"/>
        <w:rPr>
          <w:rFonts w:ascii="Calibri" w:hAnsi="Calibri" w:eastAsia="宋体" w:cs="Calibri"/>
          <w:b/>
          <w:kern w:val="0"/>
          <w:sz w:val="44"/>
          <w:szCs w:val="44"/>
        </w:rPr>
      </w:pPr>
    </w:p>
    <w:p>
      <w:pPr>
        <w:autoSpaceDE w:val="0"/>
        <w:autoSpaceDN w:val="0"/>
        <w:adjustRightInd w:val="0"/>
        <w:jc w:val="center"/>
        <w:rPr>
          <w:rFonts w:ascii="Calibri" w:hAnsi="Calibri" w:eastAsia="宋体" w:cs="Calibri"/>
          <w:b/>
          <w:kern w:val="0"/>
          <w:sz w:val="44"/>
          <w:szCs w:val="44"/>
        </w:rPr>
      </w:pPr>
    </w:p>
    <w:p>
      <w:pPr>
        <w:autoSpaceDE w:val="0"/>
        <w:autoSpaceDN w:val="0"/>
        <w:adjustRightInd w:val="0"/>
        <w:jc w:val="center"/>
        <w:rPr>
          <w:rFonts w:ascii="Calibri" w:hAnsi="Calibri" w:eastAsia="宋体" w:cs="Calibri"/>
          <w:kern w:val="0"/>
          <w:sz w:val="32"/>
          <w:szCs w:val="32"/>
        </w:rPr>
      </w:pPr>
    </w:p>
    <w:p>
      <w:pPr>
        <w:spacing w:line="480" w:lineRule="auto"/>
        <w:jc w:val="center"/>
        <w:rPr>
          <w:rFonts w:ascii="Calibri" w:hAnsi="Calibri" w:eastAsia="隶书" w:cs="Calibri"/>
          <w:kern w:val="0"/>
          <w:sz w:val="32"/>
          <w:szCs w:val="21"/>
        </w:rPr>
      </w:pPr>
    </w:p>
    <w:p>
      <w:pPr>
        <w:spacing w:line="480" w:lineRule="auto"/>
        <w:jc w:val="center"/>
        <w:rPr>
          <w:rFonts w:ascii="Calibri" w:hAnsi="Calibri" w:eastAsia="隶书" w:cs="Calibri"/>
          <w:kern w:val="0"/>
          <w:sz w:val="32"/>
          <w:szCs w:val="21"/>
        </w:rPr>
      </w:pPr>
    </w:p>
    <w:p>
      <w:pPr>
        <w:spacing w:line="480" w:lineRule="auto"/>
        <w:jc w:val="center"/>
        <w:rPr>
          <w:rFonts w:ascii="Calibri" w:hAnsi="Calibri" w:eastAsia="隶书" w:cs="Calibri"/>
          <w:kern w:val="0"/>
          <w:sz w:val="32"/>
          <w:szCs w:val="21"/>
        </w:rPr>
      </w:pPr>
    </w:p>
    <w:p>
      <w:pPr>
        <w:spacing w:line="480" w:lineRule="auto"/>
        <w:jc w:val="center"/>
        <w:rPr>
          <w:rFonts w:ascii="Calibri" w:hAnsi="Calibri" w:eastAsia="隶书" w:cs="Calibri"/>
          <w:kern w:val="0"/>
          <w:sz w:val="32"/>
          <w:szCs w:val="21"/>
        </w:rPr>
      </w:pPr>
    </w:p>
    <w:p>
      <w:pPr>
        <w:spacing w:line="480" w:lineRule="auto"/>
        <w:jc w:val="center"/>
        <w:rPr>
          <w:rFonts w:ascii="Calibri" w:hAnsi="Calibri" w:eastAsia="隶书" w:cs="Calibri"/>
          <w:kern w:val="0"/>
          <w:sz w:val="32"/>
          <w:szCs w:val="21"/>
        </w:rPr>
      </w:pPr>
    </w:p>
    <w:p>
      <w:pPr>
        <w:spacing w:line="480" w:lineRule="auto"/>
        <w:rPr>
          <w:rFonts w:ascii="Calibri" w:hAnsi="Calibri" w:eastAsia="隶书" w:cs="Calibri"/>
          <w:kern w:val="0"/>
          <w:sz w:val="32"/>
          <w:szCs w:val="21"/>
        </w:rPr>
      </w:pPr>
    </w:p>
    <w:p>
      <w:pPr>
        <w:spacing w:line="480" w:lineRule="auto"/>
        <w:jc w:val="center"/>
        <w:rPr>
          <w:rFonts w:ascii="Calibri" w:hAnsi="Calibri" w:eastAsia="隶书" w:cs="Calibri"/>
          <w:kern w:val="0"/>
          <w:sz w:val="32"/>
          <w:szCs w:val="21"/>
        </w:rPr>
      </w:pPr>
    </w:p>
    <w:p>
      <w:pPr>
        <w:snapToGrid w:val="0"/>
        <w:jc w:val="center"/>
        <w:rPr>
          <w:rFonts w:ascii="Calibri" w:hAnsi="Calibri" w:eastAsia="黑体" w:cs="Calibri"/>
          <w:sz w:val="32"/>
          <w:szCs w:val="32"/>
        </w:rPr>
      </w:pPr>
      <w:r>
        <w:rPr>
          <w:rFonts w:ascii="Calibri" w:hAnsi="Calibri" w:eastAsia="黑体" w:cs="Calibri"/>
          <w:sz w:val="32"/>
          <w:szCs w:val="32"/>
        </w:rPr>
        <w:t>杭州萧山国际机场有限公司</w:t>
      </w:r>
    </w:p>
    <w:p>
      <w:pPr>
        <w:rPr>
          <w:rFonts w:ascii="Calibri" w:hAnsi="Calibri" w:eastAsia="黑体" w:cs="Calibri"/>
          <w:sz w:val="32"/>
          <w:szCs w:val="32"/>
        </w:rPr>
      </w:pPr>
    </w:p>
    <w:p>
      <w:pPr>
        <w:spacing w:line="480" w:lineRule="auto"/>
        <w:jc w:val="center"/>
        <w:rPr>
          <w:rFonts w:ascii="Calibri" w:hAnsi="Calibri" w:eastAsia="楷体_GB2312" w:cs="Calibri"/>
          <w:kern w:val="0"/>
          <w:sz w:val="24"/>
          <w:szCs w:val="24"/>
          <w:u w:val="single"/>
        </w:rPr>
      </w:pPr>
      <w:r>
        <w:rPr>
          <w:rFonts w:hint="eastAsia" w:ascii="Calibri" w:hAnsi="Calibri" w:eastAsia="黑体" w:cs="Calibri"/>
          <w:kern w:val="0"/>
          <w:sz w:val="32"/>
          <w:szCs w:val="32"/>
        </w:rPr>
        <w:t>二</w:t>
      </w:r>
      <w:r>
        <w:rPr>
          <w:rFonts w:hint="eastAsia" w:ascii="黑体" w:hAnsi="黑体" w:eastAsia="黑体" w:cs="Calibri"/>
          <w:kern w:val="0"/>
          <w:sz w:val="32"/>
          <w:szCs w:val="32"/>
        </w:rPr>
        <w:t>Ο</w:t>
      </w:r>
      <w:r>
        <w:rPr>
          <w:rFonts w:hint="eastAsia" w:ascii="Calibri" w:hAnsi="Calibri" w:eastAsia="黑体" w:cs="Calibri"/>
          <w:kern w:val="0"/>
          <w:sz w:val="32"/>
          <w:szCs w:val="32"/>
        </w:rPr>
        <w:t>二</w:t>
      </w:r>
      <w:r>
        <w:rPr>
          <w:rFonts w:hint="eastAsia" w:ascii="黑体" w:hAnsi="黑体" w:eastAsia="黑体" w:cs="Calibri"/>
          <w:kern w:val="0"/>
          <w:sz w:val="32"/>
          <w:szCs w:val="32"/>
        </w:rPr>
        <w:t>Ο</w:t>
      </w:r>
      <w:r>
        <w:rPr>
          <w:rFonts w:hint="eastAsia" w:ascii="Calibri" w:hAnsi="Calibri" w:eastAsia="黑体" w:cs="Calibri"/>
          <w:kern w:val="0"/>
          <w:sz w:val="32"/>
          <w:szCs w:val="32"/>
        </w:rPr>
        <w:t>年</w:t>
      </w:r>
      <w:r>
        <w:rPr>
          <w:rFonts w:hint="eastAsia" w:ascii="Calibri" w:hAnsi="Calibri" w:eastAsia="黑体" w:cs="Calibri"/>
          <w:kern w:val="0"/>
          <w:sz w:val="32"/>
          <w:szCs w:val="32"/>
          <w:u w:val="single"/>
        </w:rPr>
        <w:t>三</w:t>
      </w:r>
      <w:r>
        <w:rPr>
          <w:rFonts w:ascii="Calibri" w:hAnsi="Calibri" w:eastAsia="黑体" w:cs="Calibri"/>
          <w:kern w:val="0"/>
          <w:sz w:val="32"/>
          <w:szCs w:val="32"/>
        </w:rPr>
        <w:t>月</w:t>
      </w:r>
    </w:p>
    <w:p>
      <w:pPr>
        <w:snapToGrid w:val="0"/>
        <w:spacing w:line="360" w:lineRule="auto"/>
        <w:jc w:val="center"/>
        <w:rPr>
          <w:rFonts w:ascii="Calibri" w:hAnsi="Calibri" w:eastAsia="宋体" w:cs="Calibri"/>
          <w:color w:val="000000"/>
          <w:sz w:val="32"/>
          <w:szCs w:val="32"/>
        </w:rPr>
      </w:pPr>
    </w:p>
    <w:p>
      <w:pPr>
        <w:keepNext/>
        <w:keepLines/>
        <w:tabs>
          <w:tab w:val="right" w:leader="dot" w:pos="8659"/>
        </w:tabs>
        <w:jc w:val="center"/>
        <w:outlineLvl w:val="0"/>
        <w:rPr>
          <w:rFonts w:ascii="Calibri" w:hAnsi="Times New Roman" w:eastAsia="宋体" w:cs="Calibri"/>
          <w:b/>
          <w:bCs/>
          <w:color w:val="000000"/>
          <w:kern w:val="44"/>
          <w:sz w:val="44"/>
          <w:szCs w:val="44"/>
        </w:rPr>
      </w:pPr>
      <w:bookmarkStart w:id="0" w:name="_Toc349007685"/>
      <w:bookmarkStart w:id="1" w:name="_Toc349011855"/>
      <w:bookmarkStart w:id="2" w:name="_Toc386359390"/>
      <w:bookmarkStart w:id="3" w:name="_Toc386363314"/>
      <w:r>
        <w:rPr>
          <w:rFonts w:hint="eastAsia" w:ascii="Calibri" w:hAnsi="Times New Roman" w:eastAsia="宋体" w:cs="Calibri"/>
          <w:b/>
          <w:bCs/>
          <w:color w:val="000000"/>
          <w:kern w:val="44"/>
          <w:sz w:val="44"/>
          <w:szCs w:val="44"/>
        </w:rPr>
        <w:t xml:space="preserve"> </w:t>
      </w:r>
    </w:p>
    <w:p>
      <w:pPr>
        <w:keepNext/>
        <w:keepLines/>
        <w:tabs>
          <w:tab w:val="right" w:leader="dot" w:pos="8659"/>
        </w:tabs>
        <w:jc w:val="center"/>
        <w:outlineLvl w:val="0"/>
        <w:rPr>
          <w:rFonts w:ascii="Calibri" w:hAnsi="Calibri" w:eastAsia="宋体" w:cs="Calibri"/>
          <w:b/>
          <w:bCs/>
          <w:color w:val="000000"/>
          <w:kern w:val="44"/>
          <w:sz w:val="44"/>
          <w:szCs w:val="44"/>
        </w:rPr>
      </w:pPr>
      <w:bookmarkStart w:id="4" w:name="_Toc400369182"/>
      <w:bookmarkStart w:id="5" w:name="_Toc444811406"/>
      <w:bookmarkStart w:id="6" w:name="_Toc444173456"/>
      <w:bookmarkStart w:id="7" w:name="_Toc444174976"/>
      <w:bookmarkStart w:id="8" w:name="_Toc448002981"/>
      <w:r>
        <w:rPr>
          <w:rFonts w:ascii="Calibri" w:hAnsi="Times New Roman" w:eastAsia="宋体" w:cs="Calibri"/>
          <w:b/>
          <w:bCs/>
          <w:color w:val="000000"/>
          <w:kern w:val="44"/>
          <w:sz w:val="44"/>
          <w:szCs w:val="44"/>
        </w:rPr>
        <w:t>目</w:t>
      </w:r>
      <w:r>
        <w:rPr>
          <w:rFonts w:ascii="Calibri" w:hAnsi="Calibri" w:eastAsia="宋体" w:cs="Calibri"/>
          <w:b/>
          <w:bCs/>
          <w:color w:val="000000"/>
          <w:kern w:val="44"/>
          <w:sz w:val="44"/>
          <w:szCs w:val="44"/>
        </w:rPr>
        <w:t xml:space="preserve">  </w:t>
      </w:r>
      <w:r>
        <w:rPr>
          <w:rFonts w:ascii="Calibri" w:hAnsi="Times New Roman" w:eastAsia="宋体" w:cs="Calibri"/>
          <w:b/>
          <w:bCs/>
          <w:color w:val="000000"/>
          <w:kern w:val="44"/>
          <w:sz w:val="44"/>
          <w:szCs w:val="44"/>
        </w:rPr>
        <w:t>录</w:t>
      </w:r>
      <w:bookmarkEnd w:id="0"/>
      <w:bookmarkEnd w:id="1"/>
      <w:bookmarkEnd w:id="2"/>
      <w:bookmarkEnd w:id="3"/>
      <w:bookmarkEnd w:id="4"/>
      <w:bookmarkEnd w:id="5"/>
      <w:bookmarkEnd w:id="6"/>
      <w:bookmarkEnd w:id="7"/>
      <w:bookmarkEnd w:id="8"/>
    </w:p>
    <w:p>
      <w:pPr>
        <w:keepNext/>
        <w:keepLines/>
        <w:tabs>
          <w:tab w:val="right" w:leader="dot" w:pos="8659"/>
        </w:tabs>
        <w:spacing w:line="480" w:lineRule="auto"/>
        <w:jc w:val="center"/>
        <w:outlineLvl w:val="0"/>
        <w:rPr>
          <w:rFonts w:ascii="黑体" w:hAnsi="黑体" w:eastAsia="黑体" w:cs="Times New Roman"/>
          <w:sz w:val="22"/>
        </w:rPr>
      </w:pPr>
      <w:r>
        <w:rPr>
          <w:rFonts w:hint="eastAsia" w:ascii="黑体" w:hAnsi="黑体" w:eastAsia="黑体" w:cs="Calibri"/>
          <w:bCs/>
          <w:color w:val="000000"/>
          <w:kern w:val="44"/>
          <w:sz w:val="22"/>
        </w:rPr>
        <w:fldChar w:fldCharType="begin"/>
      </w:r>
      <w:r>
        <w:rPr>
          <w:rFonts w:hint="eastAsia" w:ascii="黑体" w:hAnsi="黑体" w:eastAsia="黑体" w:cs="Calibri"/>
          <w:bCs/>
          <w:color w:val="000000"/>
          <w:kern w:val="44"/>
          <w:sz w:val="22"/>
        </w:rPr>
        <w:instrText xml:space="preserve"> TOC \o "1-3" \h \z \u </w:instrText>
      </w:r>
      <w:r>
        <w:rPr>
          <w:rFonts w:hint="eastAsia" w:ascii="黑体" w:hAnsi="黑体" w:eastAsia="黑体" w:cs="Calibri"/>
          <w:bCs/>
          <w:color w:val="000000"/>
          <w:kern w:val="44"/>
          <w:sz w:val="22"/>
        </w:rPr>
        <w:fldChar w:fldCharType="separate"/>
      </w:r>
    </w:p>
    <w:p>
      <w:pPr>
        <w:keepNext/>
        <w:keepLines/>
        <w:tabs>
          <w:tab w:val="right" w:leader="dot" w:pos="8659"/>
        </w:tabs>
        <w:spacing w:line="480" w:lineRule="auto"/>
        <w:jc w:val="center"/>
        <w:outlineLvl w:val="0"/>
        <w:rPr>
          <w:rFonts w:ascii="黑体" w:hAnsi="黑体" w:eastAsia="黑体" w:cs="Times New Roman"/>
          <w:sz w:val="22"/>
        </w:rPr>
      </w:pPr>
      <w:r>
        <w:fldChar w:fldCharType="begin"/>
      </w:r>
      <w:r>
        <w:instrText xml:space="preserve"> HYPERLINK \l "_Toc448002982" </w:instrText>
      </w:r>
      <w:r>
        <w:fldChar w:fldCharType="separate"/>
      </w:r>
      <w:r>
        <w:rPr>
          <w:rFonts w:hint="eastAsia" w:ascii="黑体" w:hAnsi="黑体" w:eastAsia="黑体" w:cs="Calibri"/>
          <w:bCs/>
          <w:kern w:val="0"/>
          <w:sz w:val="22"/>
          <w:u w:val="single"/>
        </w:rPr>
        <w:t>第一章  招标公告</w:t>
      </w:r>
      <w:r>
        <w:rPr>
          <w:rFonts w:hint="eastAsia" w:ascii="黑体" w:hAnsi="黑体" w:eastAsia="黑体" w:cs="Times New Roman"/>
          <w:bCs/>
          <w:kern w:val="44"/>
          <w:sz w:val="22"/>
        </w:rPr>
        <w:tab/>
      </w:r>
      <w:r>
        <w:rPr>
          <w:rFonts w:hint="eastAsia" w:ascii="黑体" w:hAnsi="黑体" w:eastAsia="黑体" w:cs="Times New Roman"/>
          <w:bCs/>
          <w:kern w:val="44"/>
          <w:sz w:val="22"/>
        </w:rPr>
        <w:fldChar w:fldCharType="begin"/>
      </w:r>
      <w:r>
        <w:rPr>
          <w:rFonts w:hint="eastAsia" w:ascii="黑体" w:hAnsi="黑体" w:eastAsia="黑体" w:cs="Times New Roman"/>
          <w:bCs/>
          <w:kern w:val="44"/>
          <w:sz w:val="22"/>
        </w:rPr>
        <w:instrText xml:space="preserve"> PAGEREF _Toc448002982 \h </w:instrText>
      </w:r>
      <w:r>
        <w:rPr>
          <w:rFonts w:hint="eastAsia" w:ascii="黑体" w:hAnsi="黑体" w:eastAsia="黑体" w:cs="Times New Roman"/>
          <w:bCs/>
          <w:kern w:val="44"/>
          <w:sz w:val="22"/>
        </w:rPr>
        <w:fldChar w:fldCharType="separate"/>
      </w:r>
      <w:r>
        <w:rPr>
          <w:rFonts w:ascii="黑体" w:hAnsi="黑体" w:eastAsia="黑体" w:cs="Times New Roman"/>
          <w:bCs/>
          <w:kern w:val="44"/>
          <w:sz w:val="22"/>
        </w:rPr>
        <w:t>- 2 -</w:t>
      </w:r>
      <w:r>
        <w:rPr>
          <w:rFonts w:hint="eastAsia" w:ascii="黑体" w:hAnsi="黑体" w:eastAsia="黑体" w:cs="Times New Roman"/>
          <w:bCs/>
          <w:kern w:val="44"/>
          <w:sz w:val="22"/>
        </w:rPr>
        <w:fldChar w:fldCharType="end"/>
      </w:r>
      <w:r>
        <w:rPr>
          <w:rFonts w:hint="eastAsia" w:ascii="黑体" w:hAnsi="黑体" w:eastAsia="黑体" w:cs="Times New Roman"/>
          <w:bCs/>
          <w:kern w:val="44"/>
          <w:sz w:val="22"/>
        </w:rPr>
        <w:fldChar w:fldCharType="end"/>
      </w:r>
    </w:p>
    <w:p>
      <w:pPr>
        <w:keepNext/>
        <w:keepLines/>
        <w:tabs>
          <w:tab w:val="right" w:leader="dot" w:pos="8659"/>
        </w:tabs>
        <w:spacing w:line="480" w:lineRule="auto"/>
        <w:jc w:val="center"/>
        <w:outlineLvl w:val="0"/>
        <w:rPr>
          <w:rFonts w:ascii="黑体" w:hAnsi="黑体" w:eastAsia="黑体" w:cs="Times New Roman"/>
          <w:sz w:val="22"/>
        </w:rPr>
      </w:pPr>
      <w:r>
        <w:fldChar w:fldCharType="begin"/>
      </w:r>
      <w:r>
        <w:instrText xml:space="preserve"> HYPERLINK \l "_Toc448002983" </w:instrText>
      </w:r>
      <w:r>
        <w:fldChar w:fldCharType="separate"/>
      </w:r>
      <w:r>
        <w:rPr>
          <w:rFonts w:hint="eastAsia" w:ascii="黑体" w:hAnsi="黑体" w:eastAsia="黑体" w:cs="Calibri"/>
          <w:bCs/>
          <w:kern w:val="0"/>
          <w:sz w:val="22"/>
          <w:u w:val="single"/>
        </w:rPr>
        <w:t>第二章  投标人须知</w:t>
      </w:r>
      <w:r>
        <w:rPr>
          <w:rFonts w:hint="eastAsia" w:ascii="黑体" w:hAnsi="黑体" w:eastAsia="黑体" w:cs="Times New Roman"/>
          <w:bCs/>
          <w:kern w:val="44"/>
          <w:sz w:val="22"/>
        </w:rPr>
        <w:tab/>
      </w:r>
      <w:r>
        <w:rPr>
          <w:rFonts w:hint="eastAsia" w:ascii="黑体" w:hAnsi="黑体" w:eastAsia="黑体" w:cs="Times New Roman"/>
          <w:bCs/>
          <w:kern w:val="44"/>
          <w:sz w:val="22"/>
        </w:rPr>
        <w:fldChar w:fldCharType="begin"/>
      </w:r>
      <w:r>
        <w:rPr>
          <w:rFonts w:hint="eastAsia" w:ascii="黑体" w:hAnsi="黑体" w:eastAsia="黑体" w:cs="Times New Roman"/>
          <w:bCs/>
          <w:kern w:val="44"/>
          <w:sz w:val="22"/>
        </w:rPr>
        <w:instrText xml:space="preserve"> PAGEREF _Toc448002983 \h </w:instrText>
      </w:r>
      <w:r>
        <w:rPr>
          <w:rFonts w:hint="eastAsia" w:ascii="黑体" w:hAnsi="黑体" w:eastAsia="黑体" w:cs="Times New Roman"/>
          <w:bCs/>
          <w:kern w:val="44"/>
          <w:sz w:val="22"/>
        </w:rPr>
        <w:fldChar w:fldCharType="separate"/>
      </w:r>
      <w:r>
        <w:rPr>
          <w:rFonts w:ascii="黑体" w:hAnsi="黑体" w:eastAsia="黑体" w:cs="Times New Roman"/>
          <w:bCs/>
          <w:kern w:val="44"/>
          <w:sz w:val="22"/>
        </w:rPr>
        <w:t>- 3 -</w:t>
      </w:r>
      <w:r>
        <w:rPr>
          <w:rFonts w:hint="eastAsia" w:ascii="黑体" w:hAnsi="黑体" w:eastAsia="黑体" w:cs="Times New Roman"/>
          <w:bCs/>
          <w:kern w:val="44"/>
          <w:sz w:val="22"/>
        </w:rPr>
        <w:fldChar w:fldCharType="end"/>
      </w:r>
      <w:r>
        <w:rPr>
          <w:rFonts w:hint="eastAsia" w:ascii="黑体" w:hAnsi="黑体" w:eastAsia="黑体" w:cs="Times New Roman"/>
          <w:bCs/>
          <w:kern w:val="44"/>
          <w:sz w:val="22"/>
        </w:rPr>
        <w:fldChar w:fldCharType="end"/>
      </w:r>
    </w:p>
    <w:p>
      <w:pPr>
        <w:keepNext/>
        <w:keepLines/>
        <w:tabs>
          <w:tab w:val="right" w:leader="dot" w:pos="8659"/>
        </w:tabs>
        <w:spacing w:line="480" w:lineRule="auto"/>
        <w:jc w:val="center"/>
        <w:outlineLvl w:val="0"/>
        <w:rPr>
          <w:rFonts w:ascii="黑体" w:hAnsi="黑体" w:eastAsia="黑体" w:cs="Times New Roman"/>
          <w:sz w:val="22"/>
        </w:rPr>
      </w:pPr>
      <w:r>
        <w:fldChar w:fldCharType="begin"/>
      </w:r>
      <w:r>
        <w:instrText xml:space="preserve"> HYPERLINK \l "_Toc448002985" </w:instrText>
      </w:r>
      <w:r>
        <w:fldChar w:fldCharType="separate"/>
      </w:r>
      <w:r>
        <w:rPr>
          <w:rFonts w:hint="eastAsia" w:ascii="黑体" w:hAnsi="黑体" w:eastAsia="黑体" w:cs="Calibri"/>
          <w:bCs/>
          <w:kern w:val="0"/>
          <w:sz w:val="22"/>
          <w:u w:val="single"/>
        </w:rPr>
        <w:t>第三章  维修服务技术标准及要求</w:t>
      </w:r>
      <w:r>
        <w:rPr>
          <w:rFonts w:hint="eastAsia" w:ascii="黑体" w:hAnsi="黑体" w:eastAsia="黑体" w:cs="Times New Roman"/>
          <w:bCs/>
          <w:kern w:val="44"/>
          <w:sz w:val="22"/>
        </w:rPr>
        <w:tab/>
      </w:r>
      <w:r>
        <w:rPr>
          <w:rFonts w:hint="eastAsia" w:ascii="黑体" w:hAnsi="黑体" w:eastAsia="黑体" w:cs="Times New Roman"/>
          <w:bCs/>
          <w:kern w:val="44"/>
          <w:sz w:val="22"/>
        </w:rPr>
        <w:fldChar w:fldCharType="begin"/>
      </w:r>
      <w:r>
        <w:rPr>
          <w:rFonts w:hint="eastAsia" w:ascii="黑体" w:hAnsi="黑体" w:eastAsia="黑体" w:cs="Times New Roman"/>
          <w:bCs/>
          <w:kern w:val="44"/>
          <w:sz w:val="22"/>
        </w:rPr>
        <w:instrText xml:space="preserve"> PAGEREF _Toc448002985 \h </w:instrText>
      </w:r>
      <w:r>
        <w:rPr>
          <w:rFonts w:hint="eastAsia" w:ascii="黑体" w:hAnsi="黑体" w:eastAsia="黑体" w:cs="Times New Roman"/>
          <w:bCs/>
          <w:kern w:val="44"/>
          <w:sz w:val="22"/>
        </w:rPr>
        <w:fldChar w:fldCharType="separate"/>
      </w:r>
      <w:r>
        <w:rPr>
          <w:rFonts w:ascii="黑体" w:hAnsi="黑体" w:eastAsia="黑体" w:cs="Times New Roman"/>
          <w:bCs/>
          <w:kern w:val="44"/>
          <w:sz w:val="22"/>
        </w:rPr>
        <w:t>- 11 -</w:t>
      </w:r>
      <w:r>
        <w:rPr>
          <w:rFonts w:hint="eastAsia" w:ascii="黑体" w:hAnsi="黑体" w:eastAsia="黑体" w:cs="Times New Roman"/>
          <w:bCs/>
          <w:kern w:val="44"/>
          <w:sz w:val="22"/>
        </w:rPr>
        <w:fldChar w:fldCharType="end"/>
      </w:r>
      <w:r>
        <w:rPr>
          <w:rFonts w:hint="eastAsia" w:ascii="黑体" w:hAnsi="黑体" w:eastAsia="黑体" w:cs="Times New Roman"/>
          <w:bCs/>
          <w:kern w:val="44"/>
          <w:sz w:val="22"/>
        </w:rPr>
        <w:fldChar w:fldCharType="end"/>
      </w:r>
    </w:p>
    <w:p>
      <w:pPr>
        <w:keepNext/>
        <w:keepLines/>
        <w:tabs>
          <w:tab w:val="right" w:leader="dot" w:pos="8659"/>
        </w:tabs>
        <w:spacing w:line="480" w:lineRule="auto"/>
        <w:jc w:val="center"/>
        <w:outlineLvl w:val="0"/>
        <w:rPr>
          <w:rFonts w:ascii="黑体" w:hAnsi="黑体" w:eastAsia="黑体" w:cs="Times New Roman"/>
          <w:sz w:val="22"/>
        </w:rPr>
      </w:pPr>
      <w:r>
        <w:fldChar w:fldCharType="begin"/>
      </w:r>
      <w:r>
        <w:instrText xml:space="preserve"> HYPERLINK \l "_Toc448002986" </w:instrText>
      </w:r>
      <w:r>
        <w:fldChar w:fldCharType="separate"/>
      </w:r>
      <w:r>
        <w:rPr>
          <w:rFonts w:hint="eastAsia" w:ascii="黑体" w:hAnsi="黑体" w:eastAsia="黑体" w:cs="Calibri"/>
          <w:bCs/>
          <w:kern w:val="0"/>
          <w:sz w:val="22"/>
          <w:u w:val="single"/>
        </w:rPr>
        <w:t>第四章  合同条款</w:t>
      </w:r>
      <w:r>
        <w:rPr>
          <w:rFonts w:hint="eastAsia" w:ascii="黑体" w:hAnsi="黑体" w:eastAsia="黑体" w:cs="Times New Roman"/>
          <w:bCs/>
          <w:kern w:val="44"/>
          <w:sz w:val="22"/>
        </w:rPr>
        <w:tab/>
      </w:r>
      <w:r>
        <w:rPr>
          <w:rFonts w:hint="eastAsia" w:ascii="黑体" w:hAnsi="黑体" w:eastAsia="黑体" w:cs="Times New Roman"/>
          <w:bCs/>
          <w:kern w:val="44"/>
          <w:sz w:val="22"/>
        </w:rPr>
        <w:fldChar w:fldCharType="begin"/>
      </w:r>
      <w:r>
        <w:rPr>
          <w:rFonts w:hint="eastAsia" w:ascii="黑体" w:hAnsi="黑体" w:eastAsia="黑体" w:cs="Times New Roman"/>
          <w:bCs/>
          <w:kern w:val="44"/>
          <w:sz w:val="22"/>
        </w:rPr>
        <w:instrText xml:space="preserve"> PAGEREF _Toc448002986 \h </w:instrText>
      </w:r>
      <w:r>
        <w:rPr>
          <w:rFonts w:hint="eastAsia" w:ascii="黑体" w:hAnsi="黑体" w:eastAsia="黑体" w:cs="Times New Roman"/>
          <w:bCs/>
          <w:kern w:val="44"/>
          <w:sz w:val="22"/>
        </w:rPr>
        <w:fldChar w:fldCharType="separate"/>
      </w:r>
      <w:r>
        <w:rPr>
          <w:rFonts w:ascii="黑体" w:hAnsi="黑体" w:eastAsia="黑体" w:cs="Times New Roman"/>
          <w:bCs/>
          <w:kern w:val="44"/>
          <w:sz w:val="22"/>
        </w:rPr>
        <w:t>- 1</w:t>
      </w:r>
      <w:r>
        <w:rPr>
          <w:rFonts w:hint="eastAsia" w:ascii="黑体" w:hAnsi="黑体" w:eastAsia="黑体" w:cs="Times New Roman"/>
          <w:bCs/>
          <w:kern w:val="44"/>
          <w:sz w:val="22"/>
        </w:rPr>
        <w:t>5</w:t>
      </w:r>
      <w:r>
        <w:rPr>
          <w:rFonts w:ascii="黑体" w:hAnsi="黑体" w:eastAsia="黑体" w:cs="Times New Roman"/>
          <w:bCs/>
          <w:kern w:val="44"/>
          <w:sz w:val="22"/>
        </w:rPr>
        <w:t>-</w:t>
      </w:r>
      <w:r>
        <w:rPr>
          <w:rFonts w:hint="eastAsia" w:ascii="黑体" w:hAnsi="黑体" w:eastAsia="黑体" w:cs="Times New Roman"/>
          <w:bCs/>
          <w:kern w:val="44"/>
          <w:sz w:val="22"/>
        </w:rPr>
        <w:fldChar w:fldCharType="end"/>
      </w:r>
      <w:r>
        <w:rPr>
          <w:rFonts w:hint="eastAsia" w:ascii="黑体" w:hAnsi="黑体" w:eastAsia="黑体" w:cs="Times New Roman"/>
          <w:bCs/>
          <w:kern w:val="44"/>
          <w:sz w:val="22"/>
        </w:rPr>
        <w:fldChar w:fldCharType="end"/>
      </w:r>
    </w:p>
    <w:p>
      <w:pPr>
        <w:keepNext/>
        <w:keepLines/>
        <w:tabs>
          <w:tab w:val="right" w:leader="dot" w:pos="8659"/>
        </w:tabs>
        <w:spacing w:line="480" w:lineRule="auto"/>
        <w:jc w:val="center"/>
        <w:outlineLvl w:val="0"/>
        <w:rPr>
          <w:rFonts w:ascii="黑体" w:hAnsi="黑体" w:eastAsia="黑体" w:cs="Times New Roman"/>
          <w:sz w:val="22"/>
        </w:rPr>
      </w:pPr>
      <w:r>
        <w:fldChar w:fldCharType="begin"/>
      </w:r>
      <w:r>
        <w:instrText xml:space="preserve"> HYPERLINK \l "_Toc448002987" </w:instrText>
      </w:r>
      <w:r>
        <w:fldChar w:fldCharType="separate"/>
      </w:r>
      <w:r>
        <w:rPr>
          <w:rFonts w:hint="eastAsia" w:ascii="黑体" w:hAnsi="黑体" w:eastAsia="黑体" w:cs="Calibri"/>
          <w:bCs/>
          <w:kern w:val="0"/>
          <w:sz w:val="22"/>
          <w:u w:val="single"/>
        </w:rPr>
        <w:t>第五章  评标方法及标准</w:t>
      </w:r>
      <w:r>
        <w:rPr>
          <w:rFonts w:hint="eastAsia" w:ascii="黑体" w:hAnsi="黑体" w:eastAsia="黑体" w:cs="Times New Roman"/>
          <w:bCs/>
          <w:kern w:val="44"/>
          <w:sz w:val="22"/>
        </w:rPr>
        <w:tab/>
      </w:r>
      <w:r>
        <w:rPr>
          <w:rFonts w:hint="eastAsia" w:ascii="黑体" w:hAnsi="黑体" w:eastAsia="黑体" w:cs="Times New Roman"/>
          <w:bCs/>
          <w:kern w:val="44"/>
          <w:sz w:val="22"/>
        </w:rPr>
        <w:fldChar w:fldCharType="begin"/>
      </w:r>
      <w:r>
        <w:rPr>
          <w:rFonts w:hint="eastAsia" w:ascii="黑体" w:hAnsi="黑体" w:eastAsia="黑体" w:cs="Times New Roman"/>
          <w:bCs/>
          <w:kern w:val="44"/>
          <w:sz w:val="22"/>
        </w:rPr>
        <w:instrText xml:space="preserve"> PAGEREF _Toc448002987 \h </w:instrText>
      </w:r>
      <w:r>
        <w:rPr>
          <w:rFonts w:hint="eastAsia" w:ascii="黑体" w:hAnsi="黑体" w:eastAsia="黑体" w:cs="Times New Roman"/>
          <w:bCs/>
          <w:kern w:val="44"/>
          <w:sz w:val="22"/>
        </w:rPr>
        <w:fldChar w:fldCharType="separate"/>
      </w:r>
      <w:r>
        <w:rPr>
          <w:rFonts w:ascii="黑体" w:hAnsi="黑体" w:eastAsia="黑体" w:cs="Times New Roman"/>
          <w:bCs/>
          <w:kern w:val="44"/>
          <w:sz w:val="22"/>
        </w:rPr>
        <w:t>- 1</w:t>
      </w:r>
      <w:r>
        <w:rPr>
          <w:rFonts w:hint="eastAsia" w:ascii="黑体" w:hAnsi="黑体" w:eastAsia="黑体" w:cs="Times New Roman"/>
          <w:bCs/>
          <w:kern w:val="44"/>
          <w:sz w:val="22"/>
        </w:rPr>
        <w:t>9</w:t>
      </w:r>
      <w:r>
        <w:rPr>
          <w:rFonts w:ascii="黑体" w:hAnsi="黑体" w:eastAsia="黑体" w:cs="Times New Roman"/>
          <w:bCs/>
          <w:kern w:val="44"/>
          <w:sz w:val="22"/>
        </w:rPr>
        <w:t>-</w:t>
      </w:r>
      <w:r>
        <w:rPr>
          <w:rFonts w:hint="eastAsia" w:ascii="黑体" w:hAnsi="黑体" w:eastAsia="黑体" w:cs="Times New Roman"/>
          <w:bCs/>
          <w:kern w:val="44"/>
          <w:sz w:val="22"/>
        </w:rPr>
        <w:fldChar w:fldCharType="end"/>
      </w:r>
      <w:r>
        <w:rPr>
          <w:rFonts w:hint="eastAsia" w:ascii="黑体" w:hAnsi="黑体" w:eastAsia="黑体" w:cs="Times New Roman"/>
          <w:bCs/>
          <w:kern w:val="44"/>
          <w:sz w:val="22"/>
        </w:rPr>
        <w:fldChar w:fldCharType="end"/>
      </w:r>
    </w:p>
    <w:p>
      <w:pPr>
        <w:keepNext/>
        <w:keepLines/>
        <w:tabs>
          <w:tab w:val="right" w:leader="dot" w:pos="8659"/>
        </w:tabs>
        <w:spacing w:line="480" w:lineRule="auto"/>
        <w:jc w:val="center"/>
        <w:outlineLvl w:val="0"/>
        <w:rPr>
          <w:rFonts w:ascii="黑体" w:hAnsi="黑体" w:eastAsia="黑体" w:cs="Times New Roman"/>
          <w:sz w:val="22"/>
        </w:rPr>
      </w:pPr>
      <w:r>
        <w:fldChar w:fldCharType="begin"/>
      </w:r>
      <w:r>
        <w:instrText xml:space="preserve"> HYPERLINK \l "_Toc448002988" </w:instrText>
      </w:r>
      <w:r>
        <w:fldChar w:fldCharType="separate"/>
      </w:r>
      <w:r>
        <w:rPr>
          <w:rFonts w:hint="eastAsia" w:ascii="黑体" w:hAnsi="黑体" w:eastAsia="黑体" w:cs="Calibri"/>
          <w:bCs/>
          <w:kern w:val="0"/>
          <w:sz w:val="22"/>
          <w:u w:val="single"/>
        </w:rPr>
        <w:t>第五章  投标文件格式</w:t>
      </w:r>
      <w:r>
        <w:rPr>
          <w:rFonts w:hint="eastAsia" w:ascii="黑体" w:hAnsi="黑体" w:eastAsia="黑体" w:cs="Times New Roman"/>
          <w:bCs/>
          <w:kern w:val="44"/>
          <w:sz w:val="22"/>
        </w:rPr>
        <w:tab/>
      </w:r>
      <w:r>
        <w:rPr>
          <w:rFonts w:hint="eastAsia" w:ascii="黑体" w:hAnsi="黑体" w:eastAsia="黑体" w:cs="Times New Roman"/>
          <w:bCs/>
          <w:kern w:val="44"/>
          <w:sz w:val="22"/>
        </w:rPr>
        <w:fldChar w:fldCharType="begin"/>
      </w:r>
      <w:r>
        <w:rPr>
          <w:rFonts w:hint="eastAsia" w:ascii="黑体" w:hAnsi="黑体" w:eastAsia="黑体" w:cs="Times New Roman"/>
          <w:bCs/>
          <w:kern w:val="44"/>
          <w:sz w:val="22"/>
        </w:rPr>
        <w:instrText xml:space="preserve"> PAGEREF _Toc448002988 \h </w:instrText>
      </w:r>
      <w:r>
        <w:rPr>
          <w:rFonts w:hint="eastAsia" w:ascii="黑体" w:hAnsi="黑体" w:eastAsia="黑体" w:cs="Times New Roman"/>
          <w:bCs/>
          <w:kern w:val="44"/>
          <w:sz w:val="22"/>
        </w:rPr>
        <w:fldChar w:fldCharType="separate"/>
      </w:r>
      <w:r>
        <w:rPr>
          <w:rFonts w:ascii="黑体" w:hAnsi="黑体" w:eastAsia="黑体" w:cs="Times New Roman"/>
          <w:bCs/>
          <w:kern w:val="44"/>
          <w:sz w:val="22"/>
        </w:rPr>
        <w:t xml:space="preserve">- </w:t>
      </w:r>
      <w:r>
        <w:rPr>
          <w:rFonts w:hint="eastAsia" w:ascii="黑体" w:hAnsi="黑体" w:eastAsia="黑体" w:cs="Times New Roman"/>
          <w:bCs/>
          <w:kern w:val="44"/>
          <w:sz w:val="22"/>
        </w:rPr>
        <w:t>22</w:t>
      </w:r>
      <w:r>
        <w:rPr>
          <w:rFonts w:ascii="黑体" w:hAnsi="黑体" w:eastAsia="黑体" w:cs="Times New Roman"/>
          <w:bCs/>
          <w:kern w:val="44"/>
          <w:sz w:val="22"/>
        </w:rPr>
        <w:t>-</w:t>
      </w:r>
      <w:r>
        <w:rPr>
          <w:rFonts w:hint="eastAsia" w:ascii="黑体" w:hAnsi="黑体" w:eastAsia="黑体" w:cs="Times New Roman"/>
          <w:bCs/>
          <w:kern w:val="44"/>
          <w:sz w:val="22"/>
        </w:rPr>
        <w:fldChar w:fldCharType="end"/>
      </w:r>
      <w:r>
        <w:rPr>
          <w:rFonts w:hint="eastAsia" w:ascii="黑体" w:hAnsi="黑体" w:eastAsia="黑体" w:cs="Times New Roman"/>
          <w:bCs/>
          <w:kern w:val="44"/>
          <w:sz w:val="22"/>
        </w:rPr>
        <w:fldChar w:fldCharType="end"/>
      </w:r>
    </w:p>
    <w:p>
      <w:pPr>
        <w:spacing w:line="480" w:lineRule="auto"/>
        <w:jc w:val="center"/>
        <w:rPr>
          <w:rFonts w:ascii="Calibri" w:hAnsi="Calibri" w:eastAsia="宋体" w:cs="Calibri"/>
          <w:color w:val="000000"/>
          <w:sz w:val="24"/>
        </w:rPr>
      </w:pPr>
      <w:r>
        <w:rPr>
          <w:rFonts w:hint="eastAsia" w:ascii="黑体" w:hAnsi="黑体" w:eastAsia="黑体" w:cs="Calibri"/>
          <w:color w:val="000000"/>
          <w:sz w:val="22"/>
        </w:rPr>
        <w:fldChar w:fldCharType="end"/>
      </w:r>
      <w:r>
        <w:rPr>
          <w:rFonts w:ascii="Calibri" w:hAnsi="Calibri" w:eastAsia="宋体" w:cs="Calibri"/>
          <w:color w:val="000000"/>
        </w:rPr>
        <w:br w:type="page"/>
      </w:r>
      <w:bookmarkStart w:id="9" w:name="_Toc24784"/>
      <w:bookmarkStart w:id="10" w:name="_Toc7641"/>
      <w:bookmarkStart w:id="11" w:name="_Toc6832"/>
      <w:bookmarkStart w:id="12" w:name="_Toc8110"/>
      <w:bookmarkStart w:id="13" w:name="_Toc6581"/>
      <w:bookmarkStart w:id="14" w:name="_Toc22293"/>
      <w:bookmarkStart w:id="15" w:name="_Toc24932"/>
      <w:bookmarkStart w:id="16" w:name="_Toc14628"/>
      <w:bookmarkStart w:id="17" w:name="_Toc18642"/>
      <w:bookmarkStart w:id="18" w:name="_Toc448002982"/>
      <w:bookmarkStart w:id="19" w:name="_Toc248766631"/>
      <w:bookmarkStart w:id="20" w:name="_Toc249322950"/>
      <w:r>
        <w:rPr>
          <w:rFonts w:ascii="Calibri" w:hAnsi="Calibri" w:eastAsia="黑体" w:cs="Calibri"/>
          <w:kern w:val="0"/>
          <w:sz w:val="32"/>
        </w:rPr>
        <w:t xml:space="preserve">第一章 </w:t>
      </w:r>
      <w:bookmarkEnd w:id="9"/>
      <w:bookmarkEnd w:id="10"/>
      <w:bookmarkEnd w:id="11"/>
      <w:bookmarkEnd w:id="12"/>
      <w:bookmarkEnd w:id="13"/>
      <w:bookmarkEnd w:id="14"/>
      <w:bookmarkEnd w:id="15"/>
      <w:bookmarkEnd w:id="16"/>
      <w:bookmarkEnd w:id="17"/>
      <w:r>
        <w:rPr>
          <w:rFonts w:hint="eastAsia" w:ascii="Calibri" w:hAnsi="Calibri" w:eastAsia="黑体" w:cs="Calibri"/>
          <w:kern w:val="0"/>
          <w:sz w:val="32"/>
        </w:rPr>
        <w:t>招标公告</w:t>
      </w:r>
      <w:bookmarkEnd w:id="18"/>
    </w:p>
    <w:p>
      <w:pPr>
        <w:widowControl/>
        <w:snapToGrid w:val="0"/>
        <w:spacing w:line="340" w:lineRule="exact"/>
        <w:jc w:val="left"/>
        <w:rPr>
          <w:rFonts w:ascii="Arial" w:hAnsi="Arial" w:eastAsia="宋体" w:cs="Arial"/>
          <w:b/>
          <w:bCs/>
          <w:kern w:val="0"/>
          <w:sz w:val="22"/>
        </w:rPr>
      </w:pPr>
      <w:r>
        <w:rPr>
          <w:rFonts w:hint="eastAsia" w:ascii="Arial" w:hAnsi="Arial" w:eastAsia="宋体" w:cs="Arial"/>
          <w:b/>
          <w:bCs/>
          <w:kern w:val="0"/>
          <w:sz w:val="22"/>
        </w:rPr>
        <w:t>一、招标范围及内容</w:t>
      </w:r>
    </w:p>
    <w:p>
      <w:pPr>
        <w:widowControl/>
        <w:snapToGrid w:val="0"/>
        <w:spacing w:line="340" w:lineRule="exact"/>
        <w:jc w:val="left"/>
        <w:rPr>
          <w:rFonts w:ascii="Arial" w:hAnsi="Arial" w:eastAsia="宋体" w:cs="Arial"/>
          <w:b/>
          <w:bCs/>
          <w:kern w:val="0"/>
          <w:sz w:val="22"/>
        </w:rPr>
      </w:pPr>
      <w:r>
        <w:rPr>
          <w:rFonts w:hint="eastAsia" w:ascii="宋体" w:hAnsi="宋体" w:eastAsia="宋体" w:cs="Arial"/>
          <w:kern w:val="0"/>
          <w:sz w:val="22"/>
        </w:rPr>
        <w:t xml:space="preserve">   （1）杭州萧山国际机场飞机气源车发动机大修项目已批准实施，项目业主为杭州萧山国际机场有限公司，维修资金来源为自筹。项目已具备招标条件，现对本项目进行公开招标。</w:t>
      </w:r>
    </w:p>
    <w:p>
      <w:pPr>
        <w:widowControl/>
        <w:adjustRightInd w:val="0"/>
        <w:snapToGrid w:val="0"/>
        <w:spacing w:line="340" w:lineRule="exact"/>
        <w:rPr>
          <w:rFonts w:ascii="宋体" w:hAnsi="宋体" w:eastAsia="宋体" w:cs="Arial"/>
          <w:kern w:val="0"/>
          <w:sz w:val="22"/>
        </w:rPr>
      </w:pPr>
      <w:r>
        <w:rPr>
          <w:rFonts w:hint="eastAsia" w:ascii="宋体" w:hAnsi="宋体" w:eastAsia="宋体" w:cs="Arial"/>
          <w:kern w:val="0"/>
          <w:sz w:val="22"/>
        </w:rPr>
        <w:t xml:space="preserve">   （2）项目概况：本</w:t>
      </w:r>
      <w:r>
        <w:rPr>
          <w:rFonts w:ascii="宋体" w:hAnsi="宋体" w:eastAsia="宋体" w:cs="Arial"/>
          <w:kern w:val="0"/>
          <w:sz w:val="22"/>
        </w:rPr>
        <w:t>项目</w:t>
      </w:r>
      <w:r>
        <w:rPr>
          <w:rFonts w:hint="eastAsia" w:ascii="宋体" w:hAnsi="宋体" w:eastAsia="宋体" w:cs="Arial"/>
          <w:kern w:val="0"/>
          <w:sz w:val="22"/>
          <w:u w:val="single"/>
        </w:rPr>
        <w:t>大修</w:t>
      </w:r>
      <w:r>
        <w:rPr>
          <w:rFonts w:ascii="宋体" w:hAnsi="宋体" w:eastAsia="宋体" w:cs="Arial"/>
          <w:kern w:val="0"/>
          <w:sz w:val="22"/>
        </w:rPr>
        <w:t>，</w:t>
      </w:r>
      <w:r>
        <w:rPr>
          <w:rFonts w:hint="eastAsia" w:ascii="宋体" w:hAnsi="宋体" w:eastAsia="宋体" w:cs="Arial"/>
          <w:kern w:val="0"/>
          <w:sz w:val="22"/>
        </w:rPr>
        <w:t>具体要求详见第三章“服务技术标准及要求”。</w:t>
      </w:r>
    </w:p>
    <w:p>
      <w:pPr>
        <w:widowControl/>
        <w:adjustRightInd w:val="0"/>
        <w:snapToGrid w:val="0"/>
        <w:spacing w:line="340" w:lineRule="exact"/>
        <w:rPr>
          <w:rFonts w:ascii="宋体" w:hAnsi="宋体" w:eastAsia="宋体" w:cs="Arial"/>
          <w:kern w:val="0"/>
          <w:sz w:val="22"/>
        </w:rPr>
      </w:pPr>
      <w:r>
        <w:rPr>
          <w:rFonts w:hint="eastAsia" w:ascii="宋体" w:hAnsi="宋体" w:eastAsia="宋体" w:cs="Arial"/>
          <w:kern w:val="0"/>
          <w:sz w:val="22"/>
        </w:rPr>
        <w:t xml:space="preserve">   （3）招标内容：杭州机场飞机气源车发动机大修（一台）。</w:t>
      </w:r>
    </w:p>
    <w:p>
      <w:pPr>
        <w:widowControl/>
        <w:adjustRightInd w:val="0"/>
        <w:snapToGrid w:val="0"/>
        <w:spacing w:line="340" w:lineRule="exact"/>
        <w:rPr>
          <w:rFonts w:ascii="宋体" w:hAnsi="宋体" w:eastAsia="宋体" w:cs="Arial"/>
          <w:kern w:val="0"/>
          <w:sz w:val="22"/>
          <w:u w:val="single"/>
        </w:rPr>
      </w:pPr>
      <w:r>
        <w:rPr>
          <w:rFonts w:hint="eastAsia" w:ascii="宋体" w:hAnsi="宋体" w:eastAsia="宋体" w:cs="Arial"/>
          <w:kern w:val="0"/>
          <w:sz w:val="22"/>
        </w:rPr>
        <w:t xml:space="preserve">   （4）维修工期：45天</w:t>
      </w:r>
    </w:p>
    <w:p>
      <w:pPr>
        <w:widowControl/>
        <w:snapToGrid w:val="0"/>
        <w:spacing w:line="340" w:lineRule="exact"/>
        <w:jc w:val="left"/>
        <w:rPr>
          <w:rFonts w:ascii="Arial" w:hAnsi="Arial" w:eastAsia="宋体" w:cs="Arial"/>
          <w:b/>
          <w:bCs/>
          <w:kern w:val="0"/>
          <w:sz w:val="22"/>
        </w:rPr>
      </w:pPr>
      <w:r>
        <w:rPr>
          <w:rFonts w:hint="eastAsia" w:ascii="Arial" w:hAnsi="Arial" w:eastAsia="宋体" w:cs="Arial"/>
          <w:b/>
          <w:bCs/>
          <w:kern w:val="0"/>
          <w:sz w:val="22"/>
        </w:rPr>
        <w:t>二、</w:t>
      </w:r>
      <w:r>
        <w:rPr>
          <w:rFonts w:ascii="Arial" w:hAnsi="Arial" w:eastAsia="宋体" w:cs="Arial"/>
          <w:b/>
          <w:bCs/>
          <w:kern w:val="0"/>
          <w:sz w:val="22"/>
        </w:rPr>
        <w:t> </w:t>
      </w:r>
      <w:r>
        <w:rPr>
          <w:rFonts w:hint="eastAsia" w:ascii="Arial" w:hAnsi="Arial" w:eastAsia="宋体" w:cs="Arial"/>
          <w:b/>
          <w:bCs/>
          <w:kern w:val="0"/>
          <w:sz w:val="22"/>
        </w:rPr>
        <w:t>投标人资格要求</w:t>
      </w:r>
      <w:r>
        <w:rPr>
          <w:rFonts w:ascii="Arial" w:hAnsi="Arial" w:eastAsia="宋体" w:cs="Arial"/>
          <w:b/>
          <w:bCs/>
          <w:kern w:val="0"/>
          <w:sz w:val="22"/>
        </w:rPr>
        <w:t> </w:t>
      </w:r>
    </w:p>
    <w:p>
      <w:pPr>
        <w:widowControl/>
        <w:adjustRightInd w:val="0"/>
        <w:snapToGrid w:val="0"/>
        <w:spacing w:line="340" w:lineRule="exact"/>
        <w:ind w:firstLine="440" w:firstLineChars="200"/>
        <w:rPr>
          <w:rFonts w:ascii="宋体" w:hAnsi="宋体" w:eastAsia="宋体" w:cs="Arial"/>
          <w:kern w:val="0"/>
          <w:sz w:val="22"/>
        </w:rPr>
      </w:pPr>
      <w:r>
        <w:rPr>
          <w:rFonts w:hint="eastAsia" w:ascii="宋体" w:hAnsi="宋体" w:eastAsia="宋体" w:cs="Arial"/>
          <w:kern w:val="0"/>
          <w:sz w:val="22"/>
        </w:rPr>
        <w:t>（1）</w:t>
      </w:r>
      <w:r>
        <w:rPr>
          <w:rFonts w:ascii="宋体" w:hAnsi="宋体" w:eastAsia="宋体" w:cs="Arial"/>
          <w:kern w:val="0"/>
          <w:sz w:val="22"/>
        </w:rPr>
        <w:t>具有</w:t>
      </w:r>
      <w:r>
        <w:rPr>
          <w:rFonts w:hint="eastAsia" w:ascii="宋体" w:hAnsi="宋体" w:eastAsia="宋体" w:cs="Arial"/>
          <w:kern w:val="0"/>
          <w:sz w:val="22"/>
        </w:rPr>
        <w:t>三年以上</w:t>
      </w:r>
      <w:r>
        <w:rPr>
          <w:rFonts w:ascii="宋体" w:hAnsi="宋体" w:eastAsia="宋体" w:cs="Arial"/>
          <w:kern w:val="0"/>
          <w:sz w:val="22"/>
        </w:rPr>
        <w:t>独立法人资格，持有有效营业执照；</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 xml:space="preserve"> (2)依据最高人民法院等九部门《关于在招标投标活动中对失信被执行人实施联合惩戒的通知》，投标人不得为失信被执行人。（通过信用中国网站www.creditchina.gov.cn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 xml:space="preserve"> (3)近三年（2017年3查询，查询结果以网站页面显示内容为准，投标时需提供查询结果并加盖投标人公章作为证明材料)。若在中标公示期间发现中标候选人在投标截止日前存在行贿犯罪记录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 xml:space="preserve"> (4)具有一般纳税人资格，可提供税率为13%的增值税专用发票（需提供税务机关出具的一般纳税人资格认定相关证明材料复印件并加盖投标人公章作为证明材料，原件备查）.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 xml:space="preserve"> (5)</w:t>
      </w:r>
      <w:r>
        <w:rPr>
          <w:rFonts w:hint="eastAsia" w:cs="Arial" w:asciiTheme="minorEastAsia" w:hAnsiTheme="minorEastAsia"/>
          <w:color w:val="000000" w:themeColor="text1"/>
          <w:kern w:val="0"/>
          <w:sz w:val="22"/>
        </w:rPr>
        <w:t xml:space="preserve"> 投标人自2017年3月1日至投标截止日，</w:t>
      </w:r>
      <w:r>
        <w:rPr>
          <w:rFonts w:hint="eastAsia" w:cs="Arial" w:asciiTheme="minorEastAsia" w:hAnsiTheme="minorEastAsia"/>
          <w:kern w:val="0"/>
          <w:sz w:val="22"/>
        </w:rPr>
        <w:t>具有大型工程类发动机大修能力，需提供业绩证明（1台或以上，提供合同原件或复印件）</w:t>
      </w:r>
    </w:p>
    <w:p>
      <w:pPr>
        <w:widowControl/>
        <w:adjustRightInd w:val="0"/>
        <w:snapToGrid w:val="0"/>
        <w:spacing w:line="340" w:lineRule="exact"/>
        <w:ind w:firstLine="440" w:firstLineChars="200"/>
        <w:rPr>
          <w:rFonts w:ascii="宋体" w:hAnsi="宋体" w:eastAsia="宋体" w:cs="Arial"/>
          <w:kern w:val="0"/>
          <w:sz w:val="22"/>
        </w:rPr>
      </w:pPr>
      <w:r>
        <w:rPr>
          <w:rFonts w:hint="eastAsia" w:ascii="宋体" w:hAnsi="宋体" w:eastAsia="宋体" w:cs="Arial"/>
          <w:kern w:val="0"/>
          <w:sz w:val="22"/>
        </w:rPr>
        <w:t>（6）本次招标不接受联合体投标。</w:t>
      </w:r>
    </w:p>
    <w:p>
      <w:pPr>
        <w:widowControl/>
        <w:snapToGrid w:val="0"/>
        <w:spacing w:line="340" w:lineRule="exact"/>
        <w:jc w:val="left"/>
        <w:rPr>
          <w:rFonts w:ascii="Arial" w:hAnsi="Arial" w:eastAsia="宋体" w:cs="Arial"/>
          <w:b/>
          <w:bCs/>
          <w:kern w:val="0"/>
          <w:sz w:val="22"/>
        </w:rPr>
      </w:pPr>
      <w:r>
        <w:rPr>
          <w:rFonts w:hint="eastAsia" w:ascii="Arial" w:hAnsi="Arial" w:eastAsia="宋体" w:cs="Arial"/>
          <w:b/>
          <w:bCs/>
          <w:kern w:val="0"/>
          <w:sz w:val="22"/>
        </w:rPr>
        <w:t>三、招标文件获取</w:t>
      </w:r>
    </w:p>
    <w:p>
      <w:pPr>
        <w:widowControl/>
        <w:adjustRightInd w:val="0"/>
        <w:snapToGrid w:val="0"/>
        <w:spacing w:line="340" w:lineRule="exact"/>
        <w:ind w:firstLine="440" w:firstLineChars="200"/>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color w:val="000000" w:themeColor="text1"/>
          <w:kern w:val="0"/>
          <w:sz w:val="22"/>
        </w:rPr>
        <w:t>http://www.hzairport.com/zbxx.aspx</w:t>
      </w:r>
      <w:r>
        <w:rPr>
          <w:rFonts w:cs="Arial" w:asciiTheme="minorEastAsia" w:hAnsiTheme="minorEastAsia"/>
          <w:color w:val="000000" w:themeColor="text1"/>
          <w:kern w:val="0"/>
          <w:sz w:val="22"/>
        </w:rPr>
        <w:fldChar w:fldCharType="end"/>
      </w:r>
      <w:r>
        <w:rPr>
          <w:rFonts w:hint="eastAsia" w:cs="Arial" w:asciiTheme="minorEastAsia" w:hAnsiTheme="minorEastAsia"/>
          <w:color w:val="000000" w:themeColor="text1"/>
          <w:kern w:val="0"/>
          <w:sz w:val="22"/>
        </w:rPr>
        <w:t>自行下载招标文件。</w:t>
      </w:r>
    </w:p>
    <w:p>
      <w:pPr>
        <w:widowControl/>
        <w:adjustRightInd w:val="0"/>
        <w:snapToGrid w:val="0"/>
        <w:spacing w:line="340" w:lineRule="exact"/>
        <w:ind w:firstLine="440" w:firstLineChars="200"/>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招标文件下载</w:t>
      </w:r>
    </w:p>
    <w:p>
      <w:pPr>
        <w:widowControl/>
        <w:snapToGrid w:val="0"/>
        <w:spacing w:line="340" w:lineRule="exact"/>
        <w:jc w:val="left"/>
        <w:rPr>
          <w:rFonts w:ascii="Arial" w:hAnsi="Arial" w:eastAsia="宋体" w:cs="Arial"/>
          <w:b/>
          <w:bCs/>
          <w:kern w:val="0"/>
          <w:sz w:val="22"/>
        </w:rPr>
      </w:pPr>
      <w:r>
        <w:rPr>
          <w:rFonts w:hint="eastAsia" w:ascii="Arial" w:hAnsi="Arial" w:eastAsia="宋体" w:cs="Arial"/>
          <w:b/>
          <w:bCs/>
          <w:kern w:val="0"/>
          <w:sz w:val="22"/>
        </w:rPr>
        <w:t>四、投标文件的递交</w:t>
      </w:r>
    </w:p>
    <w:p>
      <w:pPr>
        <w:widowControl/>
        <w:adjustRightInd w:val="0"/>
        <w:snapToGrid w:val="0"/>
        <w:spacing w:line="340" w:lineRule="exact"/>
        <w:ind w:firstLine="440" w:firstLineChars="200"/>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（1）</w:t>
      </w:r>
      <w:r>
        <w:rPr>
          <w:rFonts w:hint="eastAsia" w:ascii="宋体" w:hAnsi="宋体" w:cs="Arial"/>
          <w:color w:val="000000" w:themeColor="text1"/>
          <w:kern w:val="0"/>
          <w:sz w:val="22"/>
        </w:rPr>
        <w:t>投标文件递交截止时间：2020年</w:t>
      </w:r>
      <w:r>
        <w:rPr>
          <w:rFonts w:hint="eastAsia" w:ascii="宋体" w:hAnsi="宋体" w:cs="Arial"/>
          <w:color w:val="000000" w:themeColor="text1"/>
          <w:kern w:val="0"/>
          <w:sz w:val="22"/>
          <w:lang w:val="en-US" w:eastAsia="zh-CN"/>
        </w:rPr>
        <w:t>3</w:t>
      </w:r>
      <w:r>
        <w:rPr>
          <w:rFonts w:hint="eastAsia" w:ascii="宋体" w:hAnsi="宋体" w:cs="Arial"/>
          <w:color w:val="000000" w:themeColor="text1"/>
          <w:kern w:val="0"/>
          <w:sz w:val="22"/>
        </w:rPr>
        <w:t xml:space="preserve">月 </w:t>
      </w:r>
      <w:r>
        <w:rPr>
          <w:rFonts w:hint="eastAsia" w:ascii="宋体" w:hAnsi="宋体" w:cs="Arial"/>
          <w:color w:val="000000" w:themeColor="text1"/>
          <w:kern w:val="0"/>
          <w:sz w:val="22"/>
          <w:lang w:val="en-US" w:eastAsia="zh-CN"/>
        </w:rPr>
        <w:t>30</w:t>
      </w:r>
      <w:r>
        <w:rPr>
          <w:rFonts w:hint="eastAsia" w:ascii="宋体" w:hAnsi="宋体" w:cs="Arial"/>
          <w:color w:val="000000" w:themeColor="text1"/>
          <w:kern w:val="0"/>
          <w:sz w:val="22"/>
        </w:rPr>
        <w:t>日上午9时</w:t>
      </w:r>
      <w:r>
        <w:rPr>
          <w:rFonts w:hint="eastAsia" w:ascii="宋体" w:hAnsi="宋体" w:cs="Arial"/>
          <w:color w:val="000000" w:themeColor="text1"/>
          <w:kern w:val="0"/>
          <w:sz w:val="22"/>
          <w:lang w:val="en-US" w:eastAsia="zh-CN"/>
        </w:rPr>
        <w:t>30</w:t>
      </w:r>
      <w:r>
        <w:rPr>
          <w:rFonts w:hint="eastAsia" w:ascii="宋体" w:hAnsi="宋体" w:cs="Arial"/>
          <w:color w:val="000000" w:themeColor="text1"/>
          <w:kern w:val="0"/>
          <w:sz w:val="22"/>
        </w:rPr>
        <w:t>分（北京时间）。投标文件在封口处加盖公章，并派专人于</w:t>
      </w:r>
      <w:r>
        <w:rPr>
          <w:rFonts w:hint="eastAsia" w:ascii="宋体" w:hAnsi="宋体" w:cs="Arial"/>
          <w:color w:val="000000" w:themeColor="text1"/>
          <w:kern w:val="0"/>
          <w:sz w:val="22"/>
        </w:rPr>
        <w:t>2020年</w:t>
      </w:r>
      <w:r>
        <w:rPr>
          <w:rFonts w:hint="eastAsia" w:ascii="宋体" w:hAnsi="宋体" w:cs="Arial"/>
          <w:color w:val="000000" w:themeColor="text1"/>
          <w:kern w:val="0"/>
          <w:sz w:val="22"/>
          <w:lang w:val="en-US" w:eastAsia="zh-CN"/>
        </w:rPr>
        <w:t>3</w:t>
      </w:r>
      <w:r>
        <w:rPr>
          <w:rFonts w:hint="eastAsia" w:ascii="宋体" w:hAnsi="宋体" w:cs="Arial"/>
          <w:color w:val="000000" w:themeColor="text1"/>
          <w:kern w:val="0"/>
          <w:sz w:val="22"/>
        </w:rPr>
        <w:t xml:space="preserve">月 </w:t>
      </w:r>
      <w:r>
        <w:rPr>
          <w:rFonts w:hint="eastAsia" w:ascii="宋体" w:hAnsi="宋体" w:cs="Arial"/>
          <w:color w:val="000000" w:themeColor="text1"/>
          <w:kern w:val="0"/>
          <w:sz w:val="22"/>
          <w:lang w:val="en-US" w:eastAsia="zh-CN"/>
        </w:rPr>
        <w:t>30</w:t>
      </w:r>
      <w:r>
        <w:rPr>
          <w:rFonts w:hint="eastAsia" w:ascii="宋体" w:hAnsi="宋体" w:cs="Arial"/>
          <w:color w:val="000000" w:themeColor="text1"/>
          <w:kern w:val="0"/>
          <w:sz w:val="22"/>
        </w:rPr>
        <w:t>日上午9时</w:t>
      </w:r>
      <w:r>
        <w:rPr>
          <w:rFonts w:hint="eastAsia" w:ascii="宋体" w:hAnsi="宋体" w:cs="Arial"/>
          <w:color w:val="000000" w:themeColor="text1"/>
          <w:kern w:val="0"/>
          <w:sz w:val="22"/>
          <w:lang w:val="en-US" w:eastAsia="zh-CN"/>
        </w:rPr>
        <w:t>30</w:t>
      </w:r>
      <w:r>
        <w:rPr>
          <w:rFonts w:hint="eastAsia" w:ascii="宋体" w:hAnsi="宋体" w:cs="Arial"/>
          <w:color w:val="000000" w:themeColor="text1"/>
          <w:kern w:val="0"/>
          <w:sz w:val="22"/>
        </w:rPr>
        <w:t>分（</w:t>
      </w:r>
      <w:r>
        <w:rPr>
          <w:rFonts w:hint="eastAsia" w:ascii="宋体" w:hAnsi="宋体" w:cs="Arial"/>
          <w:color w:val="000000" w:themeColor="text1"/>
          <w:kern w:val="0"/>
          <w:sz w:val="22"/>
        </w:rPr>
        <w:t>（北京时间）前送至杭州萧山国际机场翔越路综合服务楼园区招标中心，逾期无效；</w:t>
      </w:r>
      <w:r>
        <w:rPr>
          <w:rFonts w:ascii="宋体" w:hAnsi="宋体" w:cs="宋体"/>
          <w:b/>
          <w:sz w:val="22"/>
        </w:rPr>
        <w:t>特别说明：因疫情防控工作需要，建议各投标人优先采用投递（邮寄）方式递交投标文件</w:t>
      </w:r>
      <w:r>
        <w:rPr>
          <w:rFonts w:hint="eastAsia" w:ascii="宋体" w:hAnsi="宋体" w:cs="Arial"/>
          <w:color w:val="000000" w:themeColor="text1"/>
          <w:kern w:val="0"/>
          <w:sz w:val="22"/>
        </w:rPr>
        <w:t>若采用投递方式的，请于</w:t>
      </w:r>
      <w:r>
        <w:rPr>
          <w:rFonts w:hint="eastAsia" w:ascii="宋体" w:hAnsi="宋体" w:cs="Arial"/>
          <w:color w:val="000000" w:themeColor="text1"/>
          <w:kern w:val="0"/>
          <w:sz w:val="22"/>
        </w:rPr>
        <w:t>2020年</w:t>
      </w:r>
      <w:r>
        <w:rPr>
          <w:rFonts w:hint="eastAsia" w:ascii="宋体" w:hAnsi="宋体" w:cs="Arial"/>
          <w:color w:val="000000" w:themeColor="text1"/>
          <w:kern w:val="0"/>
          <w:sz w:val="22"/>
          <w:lang w:val="en-US" w:eastAsia="zh-CN"/>
        </w:rPr>
        <w:t>3</w:t>
      </w:r>
      <w:r>
        <w:rPr>
          <w:rFonts w:hint="eastAsia" w:ascii="宋体" w:hAnsi="宋体" w:cs="Arial"/>
          <w:color w:val="000000" w:themeColor="text1"/>
          <w:kern w:val="0"/>
          <w:sz w:val="22"/>
        </w:rPr>
        <w:t xml:space="preserve">月 </w:t>
      </w:r>
      <w:r>
        <w:rPr>
          <w:rFonts w:hint="eastAsia" w:ascii="宋体" w:hAnsi="宋体" w:cs="Arial"/>
          <w:color w:val="000000" w:themeColor="text1"/>
          <w:kern w:val="0"/>
          <w:sz w:val="22"/>
          <w:lang w:val="en-US" w:eastAsia="zh-CN"/>
        </w:rPr>
        <w:t>30</w:t>
      </w:r>
      <w:r>
        <w:rPr>
          <w:rFonts w:hint="eastAsia" w:ascii="宋体" w:hAnsi="宋体" w:cs="Arial"/>
          <w:color w:val="000000" w:themeColor="text1"/>
          <w:kern w:val="0"/>
          <w:sz w:val="22"/>
        </w:rPr>
        <w:t>日上午9时</w:t>
      </w:r>
      <w:r>
        <w:rPr>
          <w:rFonts w:hint="eastAsia" w:ascii="宋体" w:hAnsi="宋体" w:cs="Arial"/>
          <w:color w:val="000000" w:themeColor="text1"/>
          <w:kern w:val="0"/>
          <w:sz w:val="22"/>
          <w:lang w:val="en-US" w:eastAsia="zh-CN"/>
        </w:rPr>
        <w:t>30</w:t>
      </w:r>
      <w:r>
        <w:rPr>
          <w:rFonts w:hint="eastAsia" w:ascii="宋体" w:hAnsi="宋体" w:cs="Arial"/>
          <w:color w:val="000000" w:themeColor="text1"/>
          <w:kern w:val="0"/>
          <w:sz w:val="22"/>
        </w:rPr>
        <w:t>分（</w:t>
      </w:r>
      <w:r>
        <w:rPr>
          <w:rFonts w:hint="eastAsia" w:ascii="宋体" w:hAnsi="宋体" w:cs="Arial"/>
          <w:color w:val="000000" w:themeColor="text1"/>
          <w:kern w:val="0"/>
          <w:sz w:val="22"/>
        </w:rPr>
        <w:t>（北京时间）前投递至杭州萧山国际机场综合楼213室，逾期无效。</w:t>
      </w:r>
    </w:p>
    <w:p>
      <w:pPr>
        <w:widowControl/>
        <w:adjustRightInd w:val="0"/>
        <w:snapToGrid w:val="0"/>
        <w:spacing w:line="340" w:lineRule="exact"/>
        <w:ind w:firstLine="440" w:firstLineChars="200"/>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（2）</w:t>
      </w:r>
      <w:r>
        <w:rPr>
          <w:rFonts w:hint="eastAsia" w:asciiTheme="minorEastAsia" w:hAnsiTheme="minorEastAsia"/>
          <w:color w:val="000000" w:themeColor="text1"/>
          <w:sz w:val="22"/>
        </w:rPr>
        <w:t>逾期送达或者未送达指定地点的投标文件，招标人不予受理。</w:t>
      </w:r>
    </w:p>
    <w:p>
      <w:pPr>
        <w:widowControl/>
        <w:snapToGrid w:val="0"/>
        <w:spacing w:line="340" w:lineRule="exact"/>
        <w:jc w:val="left"/>
        <w:rPr>
          <w:rFonts w:ascii="Arial" w:hAnsi="Arial" w:eastAsia="宋体" w:cs="Arial"/>
          <w:b/>
          <w:bCs/>
          <w:kern w:val="0"/>
          <w:sz w:val="22"/>
        </w:rPr>
      </w:pPr>
      <w:r>
        <w:rPr>
          <w:rFonts w:hint="eastAsia" w:ascii="Arial" w:hAnsi="Arial" w:eastAsia="宋体" w:cs="Arial"/>
          <w:b/>
          <w:bCs/>
          <w:kern w:val="0"/>
          <w:sz w:val="22"/>
        </w:rPr>
        <w:t>五、发布公告的媒介</w:t>
      </w:r>
    </w:p>
    <w:p>
      <w:pPr>
        <w:widowControl/>
        <w:adjustRightInd w:val="0"/>
        <w:snapToGrid w:val="0"/>
        <w:spacing w:line="340" w:lineRule="exact"/>
        <w:ind w:firstLine="440" w:firstLineChars="200"/>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本次招标公告在</w:t>
      </w:r>
      <w:r>
        <w:rPr>
          <w:rFonts w:hint="eastAsia" w:cs="Arial" w:asciiTheme="minorEastAsia" w:hAnsiTheme="minorEastAsia"/>
          <w:b/>
          <w:color w:val="000000" w:themeColor="text1"/>
          <w:kern w:val="0"/>
          <w:sz w:val="22"/>
        </w:rPr>
        <w:t>中国采购与招标网和浙江省机场集团有限公司</w:t>
      </w:r>
      <w:r>
        <w:rPr>
          <w:rFonts w:hint="eastAsia" w:cs="Arial" w:asciiTheme="minorEastAsia" w:hAnsiTheme="minorEastAsia"/>
          <w:color w:val="000000" w:themeColor="text1"/>
          <w:kern w:val="0"/>
          <w:sz w:val="22"/>
        </w:rPr>
        <w:t>主页上发布</w:t>
      </w:r>
    </w:p>
    <w:p>
      <w:pPr>
        <w:widowControl/>
        <w:adjustRightInd w:val="0"/>
        <w:snapToGrid w:val="0"/>
        <w:spacing w:line="340" w:lineRule="exact"/>
        <w:ind w:firstLine="440" w:firstLineChars="200"/>
        <w:rPr>
          <w:rFonts w:cs="Arial" w:asciiTheme="minorEastAsia" w:hAnsiTheme="minorEastAsia"/>
          <w:color w:val="000000" w:themeColor="text1"/>
          <w:kern w:val="0"/>
          <w:sz w:val="22"/>
        </w:rPr>
      </w:pPr>
      <w:r>
        <w:rPr>
          <w:rFonts w:hint="eastAsia" w:asciiTheme="minorEastAsia" w:hAnsiTheme="minorEastAsia"/>
          <w:color w:val="000000" w:themeColor="text1"/>
          <w:sz w:val="22"/>
        </w:rPr>
        <w:t>中国采购与招标网</w:t>
      </w:r>
      <w:r>
        <w:rPr>
          <w:rFonts w:asciiTheme="minorEastAsia" w:hAnsiTheme="minorEastAsia"/>
          <w:color w:val="000000" w:themeColor="text1"/>
          <w:sz w:val="22"/>
        </w:rPr>
        <w:t xml:space="preserve">  </w:t>
      </w:r>
      <w:r>
        <w:fldChar w:fldCharType="begin"/>
      </w:r>
      <w:r>
        <w:instrText xml:space="preserve"> HYPERLINK "http://www.chinabidding.com.cn" </w:instrText>
      </w:r>
      <w:r>
        <w:fldChar w:fldCharType="separate"/>
      </w:r>
      <w:r>
        <w:rPr>
          <w:rFonts w:asciiTheme="minorEastAsia" w:hAnsiTheme="minorEastAsia"/>
          <w:color w:val="000000" w:themeColor="text1"/>
          <w:sz w:val="22"/>
        </w:rPr>
        <w:t>http://www.chinabidding.com.c</w:t>
      </w:r>
      <w:bookmarkStart w:id="115" w:name="_GoBack"/>
      <w:bookmarkEnd w:id="115"/>
      <w:r>
        <w:rPr>
          <w:rFonts w:asciiTheme="minorEastAsia" w:hAnsiTheme="minorEastAsia"/>
          <w:color w:val="000000" w:themeColor="text1"/>
          <w:sz w:val="22"/>
        </w:rPr>
        <w:t>n</w:t>
      </w:r>
      <w:r>
        <w:rPr>
          <w:rFonts w:asciiTheme="minorEastAsia" w:hAnsiTheme="minorEastAsia"/>
          <w:color w:val="000000" w:themeColor="text1"/>
          <w:sz w:val="22"/>
        </w:rPr>
        <w:fldChar w:fldCharType="end"/>
      </w:r>
    </w:p>
    <w:p>
      <w:pPr>
        <w:widowControl/>
        <w:adjustRightInd w:val="0"/>
        <w:snapToGrid w:val="0"/>
        <w:spacing w:line="340" w:lineRule="exact"/>
        <w:ind w:firstLine="440" w:firstLineChars="200"/>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杭州萧山机场有限公司主页http://www.hzairport.com</w:t>
      </w:r>
    </w:p>
    <w:p>
      <w:pPr>
        <w:widowControl/>
        <w:snapToGrid w:val="0"/>
        <w:spacing w:line="340" w:lineRule="exact"/>
        <w:jc w:val="left"/>
        <w:rPr>
          <w:rFonts w:ascii="Arial" w:hAnsi="Arial" w:eastAsia="宋体" w:cs="Arial"/>
          <w:b/>
          <w:bCs/>
          <w:kern w:val="0"/>
          <w:sz w:val="22"/>
        </w:rPr>
      </w:pPr>
      <w:r>
        <w:rPr>
          <w:rFonts w:hint="eastAsia" w:ascii="Arial" w:hAnsi="Arial" w:eastAsia="宋体" w:cs="Arial"/>
          <w:b/>
          <w:bCs/>
          <w:kern w:val="0"/>
          <w:sz w:val="22"/>
        </w:rPr>
        <w:t>六、联系方式</w:t>
      </w:r>
    </w:p>
    <w:p>
      <w:pPr>
        <w:widowControl/>
        <w:adjustRightInd w:val="0"/>
        <w:snapToGrid w:val="0"/>
        <w:spacing w:line="34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投标联系人：潘一平       联系电话： 0571-83837933</w:t>
      </w:r>
    </w:p>
    <w:p>
      <w:pPr>
        <w:widowControl/>
        <w:adjustRightInd w:val="0"/>
        <w:snapToGrid w:val="0"/>
        <w:spacing w:line="340" w:lineRule="exact"/>
        <w:ind w:firstLine="440" w:firstLineChars="200"/>
        <w:rPr>
          <w:rFonts w:ascii="宋体" w:hAnsi="宋体" w:eastAsia="宋体" w:cs="Times New Roman"/>
          <w:sz w:val="22"/>
        </w:rPr>
      </w:pPr>
      <w:r>
        <w:rPr>
          <w:rFonts w:hint="eastAsia" w:asciiTheme="minorEastAsia" w:hAnsiTheme="minorEastAsia"/>
          <w:bCs/>
          <w:color w:val="000000" w:themeColor="text1"/>
          <w:sz w:val="22"/>
        </w:rPr>
        <w:t>招标监督人：鲍峰          联系电话： 0571-86662188</w:t>
      </w:r>
    </w:p>
    <w:p>
      <w:pPr>
        <w:keepNext/>
        <w:keepLines/>
        <w:spacing w:line="360" w:lineRule="auto"/>
        <w:jc w:val="center"/>
        <w:outlineLvl w:val="0"/>
        <w:rPr>
          <w:rFonts w:ascii="Calibri" w:hAnsi="Calibri" w:eastAsia="黑体" w:cs="Calibri"/>
          <w:b/>
          <w:bCs/>
          <w:kern w:val="0"/>
          <w:sz w:val="32"/>
          <w:szCs w:val="44"/>
        </w:rPr>
      </w:pPr>
      <w:r>
        <w:rPr>
          <w:rFonts w:ascii="宋体" w:hAnsi="宋体" w:eastAsia="宋体" w:cs="Calibri"/>
          <w:b/>
          <w:bCs/>
          <w:kern w:val="0"/>
          <w:sz w:val="44"/>
          <w:szCs w:val="44"/>
          <w:highlight w:val="yellow"/>
        </w:rPr>
        <w:br w:type="page"/>
      </w:r>
      <w:bookmarkStart w:id="21" w:name="_Toc448002983"/>
      <w:r>
        <w:rPr>
          <w:rFonts w:ascii="Calibri" w:hAnsi="Times New Roman" w:eastAsia="黑体" w:cs="Calibri"/>
          <w:b/>
          <w:bCs/>
          <w:kern w:val="0"/>
          <w:sz w:val="32"/>
          <w:szCs w:val="44"/>
        </w:rPr>
        <w:t>第二章</w:t>
      </w:r>
      <w:r>
        <w:rPr>
          <w:rFonts w:ascii="Calibri" w:hAnsi="Calibri" w:eastAsia="黑体" w:cs="Calibri"/>
          <w:b/>
          <w:bCs/>
          <w:kern w:val="0"/>
          <w:sz w:val="32"/>
          <w:szCs w:val="44"/>
        </w:rPr>
        <w:t xml:space="preserve">  </w:t>
      </w:r>
      <w:r>
        <w:rPr>
          <w:rFonts w:ascii="Calibri" w:hAnsi="Times New Roman" w:eastAsia="黑体" w:cs="Calibri"/>
          <w:b/>
          <w:bCs/>
          <w:kern w:val="0"/>
          <w:sz w:val="32"/>
          <w:szCs w:val="44"/>
        </w:rPr>
        <w:t>投标人须知</w:t>
      </w:r>
      <w:bookmarkEnd w:id="19"/>
      <w:bookmarkEnd w:id="20"/>
      <w:bookmarkEnd w:id="21"/>
      <w:bookmarkStart w:id="22" w:name="_Toc143421654"/>
    </w:p>
    <w:p>
      <w:pPr>
        <w:keepNext/>
        <w:keepLines/>
        <w:snapToGrid w:val="0"/>
        <w:spacing w:line="360" w:lineRule="auto"/>
        <w:jc w:val="center"/>
        <w:outlineLvl w:val="0"/>
        <w:rPr>
          <w:rFonts w:ascii="Calibri" w:hAnsi="Calibri" w:eastAsia="黑体" w:cs="Calibri"/>
          <w:b/>
          <w:bCs/>
          <w:sz w:val="28"/>
          <w:szCs w:val="32"/>
        </w:rPr>
      </w:pPr>
      <w:bookmarkStart w:id="23" w:name="_Toc444174979"/>
      <w:bookmarkStart w:id="24" w:name="_Toc444811409"/>
      <w:bookmarkStart w:id="25" w:name="_Toc448002984"/>
      <w:bookmarkStart w:id="26" w:name="_Toc11881"/>
      <w:bookmarkStart w:id="27" w:name="_Toc349007688"/>
      <w:bookmarkStart w:id="28" w:name="_Toc349011858"/>
      <w:bookmarkStart w:id="29" w:name="_Toc386359393"/>
      <w:bookmarkStart w:id="30" w:name="_Toc386363317"/>
      <w:bookmarkStart w:id="31" w:name="_Toc400369185"/>
      <w:bookmarkStart w:id="32" w:name="_Toc444173459"/>
      <w:r>
        <w:rPr>
          <w:rFonts w:ascii="Calibri" w:hAnsi="Arial" w:eastAsia="黑体" w:cs="Calibri"/>
          <w:b/>
          <w:bCs/>
          <w:sz w:val="28"/>
          <w:szCs w:val="32"/>
        </w:rPr>
        <w:t>投标人须知前附表</w:t>
      </w:r>
      <w:bookmarkEnd w:id="22"/>
      <w:bookmarkEnd w:id="23"/>
      <w:bookmarkEnd w:id="24"/>
      <w:bookmarkEnd w:id="25"/>
      <w:bookmarkEnd w:id="26"/>
      <w:bookmarkEnd w:id="27"/>
      <w:bookmarkEnd w:id="28"/>
      <w:bookmarkEnd w:id="29"/>
      <w:bookmarkEnd w:id="30"/>
      <w:bookmarkEnd w:id="31"/>
      <w:bookmarkEnd w:id="32"/>
    </w:p>
    <w:tbl>
      <w:tblPr>
        <w:tblStyle w:val="57"/>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sz w:val="22"/>
              </w:rPr>
              <w:t>1.1</w:t>
            </w:r>
            <w:r>
              <w:rPr>
                <w:rFonts w:hint="eastAsia" w:ascii="宋体" w:hAnsi="宋体" w:eastAsia="宋体" w:cs="Calibri"/>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项目名称</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Arial"/>
                <w:kern w:val="0"/>
                <w:sz w:val="22"/>
              </w:rPr>
              <w:t>杭州萧山国际机场</w:t>
            </w:r>
            <w:r>
              <w:rPr>
                <w:rFonts w:hint="eastAsia" w:ascii="宋体" w:hAnsi="宋体" w:eastAsia="宋体" w:cs="Arial"/>
                <w:kern w:val="0"/>
                <w:sz w:val="22"/>
                <w:u w:val="single"/>
              </w:rPr>
              <w:t>飞机气源车发动机大修</w:t>
            </w:r>
            <w:r>
              <w:rPr>
                <w:rFonts w:ascii="宋体" w:hAnsi="宋体" w:eastAsia="宋体" w:cs="Arial"/>
                <w:kern w:val="0"/>
                <w:sz w:val="22"/>
              </w:rPr>
              <w:t>项</w:t>
            </w:r>
            <w:r>
              <w:rPr>
                <w:rFonts w:hint="eastAsia" w:ascii="宋体" w:hAnsi="宋体" w:eastAsia="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sz w:val="22"/>
              </w:rPr>
            </w:pPr>
            <w:r>
              <w:rPr>
                <w:rFonts w:ascii="宋体" w:hAnsi="宋体" w:eastAsia="宋体" w:cs="Calibri"/>
                <w:sz w:val="22"/>
              </w:rPr>
              <w:t>1.1.2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维修</w:t>
            </w:r>
            <w:r>
              <w:rPr>
                <w:rFonts w:ascii="宋体" w:hAnsi="宋体" w:eastAsia="宋体" w:cs="Calibri"/>
                <w:kern w:val="0"/>
                <w:sz w:val="22"/>
              </w:rPr>
              <w:t>地点</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eastAsia="宋体" w:cs="Calibri"/>
                <w:kern w:val="0"/>
                <w:sz w:val="22"/>
              </w:rPr>
              <w:t>在承修方，由【承修方】负责运送，且运输费用已包含在合同总价内。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资金来源</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eastAsia="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招标</w:t>
            </w:r>
            <w:r>
              <w:rPr>
                <w:rFonts w:hint="eastAsia" w:ascii="宋体" w:hAnsi="宋体" w:eastAsia="宋体" w:cs="Calibri"/>
                <w:kern w:val="0"/>
                <w:sz w:val="22"/>
              </w:rPr>
              <w:t>内容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见招标公告，具体要求详见第</w:t>
            </w:r>
            <w:r>
              <w:rPr>
                <w:rFonts w:hint="eastAsia" w:ascii="宋体" w:hAnsi="宋体" w:eastAsia="宋体" w:cs="Calibri"/>
                <w:kern w:val="0"/>
                <w:sz w:val="22"/>
              </w:rPr>
              <w:t>三</w:t>
            </w:r>
            <w:r>
              <w:rPr>
                <w:rFonts w:ascii="宋体" w:hAnsi="宋体" w:eastAsia="宋体" w:cs="Calibri"/>
                <w:kern w:val="0"/>
                <w:sz w:val="22"/>
              </w:rPr>
              <w:t>章“</w:t>
            </w:r>
            <w:r>
              <w:rPr>
                <w:rFonts w:hint="eastAsia" w:ascii="宋体" w:hAnsi="宋体" w:eastAsia="宋体" w:cs="Calibri"/>
                <w:kern w:val="0"/>
                <w:sz w:val="22"/>
              </w:rPr>
              <w:t>服务技术标准及要求</w:t>
            </w:r>
            <w:r>
              <w:rPr>
                <w:rFonts w:ascii="宋体" w:hAnsi="宋体" w:eastAsia="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4</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招标方式</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5</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资格审查</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6</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投标人资质条件、能力和信誉</w:t>
            </w:r>
          </w:p>
        </w:tc>
        <w:tc>
          <w:tcPr>
            <w:tcW w:w="6487" w:type="dxa"/>
            <w:vAlign w:val="center"/>
          </w:tcPr>
          <w:p>
            <w:pPr>
              <w:autoSpaceDE w:val="0"/>
              <w:autoSpaceDN w:val="0"/>
              <w:adjustRightInd w:val="0"/>
              <w:snapToGrid w:val="0"/>
              <w:rPr>
                <w:rFonts w:ascii="宋体" w:hAnsi="宋体" w:eastAsia="宋体" w:cs="Calibri"/>
                <w:color w:val="FF0000"/>
                <w:kern w:val="0"/>
                <w:sz w:val="22"/>
              </w:rPr>
            </w:pPr>
            <w:r>
              <w:rPr>
                <w:rFonts w:ascii="宋体" w:hAnsi="宋体" w:eastAsia="宋体" w:cs="Calibri"/>
                <w:kern w:val="0"/>
                <w:sz w:val="22"/>
              </w:rPr>
              <w:t>详见招标公告</w:t>
            </w:r>
            <w:r>
              <w:rPr>
                <w:rFonts w:hint="eastAsia" w:ascii="宋体" w:hAnsi="宋体" w:eastAsia="宋体" w:cs="Calibri"/>
                <w:kern w:val="0"/>
                <w:sz w:val="22"/>
              </w:rPr>
              <w:t>“</w:t>
            </w:r>
            <w:r>
              <w:rPr>
                <w:rFonts w:hint="eastAsia" w:ascii="宋体" w:hAnsi="宋体" w:eastAsia="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7</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维修工期</w:t>
            </w:r>
          </w:p>
        </w:tc>
        <w:tc>
          <w:tcPr>
            <w:tcW w:w="6487" w:type="dxa"/>
            <w:vAlign w:val="center"/>
          </w:tcPr>
          <w:p>
            <w:pPr>
              <w:rPr>
                <w:rFonts w:ascii="宋体" w:hAnsi="宋体" w:eastAsia="宋体" w:cs="Times New Roman"/>
                <w:color w:val="000000"/>
                <w:sz w:val="22"/>
              </w:rPr>
            </w:pPr>
            <w:r>
              <w:rPr>
                <w:rFonts w:hint="eastAsia" w:ascii="宋体" w:hAnsi="宋体" w:eastAsia="宋体" w:cs="Times New Roman"/>
                <w:color w:val="000000"/>
                <w:sz w:val="22"/>
                <w:u w:val="single"/>
              </w:rPr>
              <w:t xml:space="preserve"> 45</w:t>
            </w:r>
            <w:r>
              <w:rPr>
                <w:rFonts w:hint="eastAsia" w:ascii="宋体" w:hAnsi="宋体" w:eastAsia="宋体" w:cs="Times New Roman"/>
                <w:color w:val="000000"/>
                <w:sz w:val="22"/>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1.8</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质量要求</w:t>
            </w:r>
          </w:p>
        </w:tc>
        <w:tc>
          <w:tcPr>
            <w:tcW w:w="6487" w:type="dxa"/>
            <w:vAlign w:val="center"/>
          </w:tcPr>
          <w:p>
            <w:pPr>
              <w:rPr>
                <w:rFonts w:ascii="宋体" w:hAnsi="宋体" w:eastAsia="宋体" w:cs="Times New Roman"/>
                <w:color w:val="000000"/>
                <w:sz w:val="22"/>
              </w:rPr>
            </w:pPr>
            <w:r>
              <w:rPr>
                <w:rFonts w:hint="eastAsia" w:ascii="宋体" w:hAnsi="宋体" w:eastAsia="宋体" w:cs="Times New Roman"/>
                <w:iCs/>
                <w:sz w:val="22"/>
              </w:rPr>
              <w:t>符</w:t>
            </w:r>
            <w:r>
              <w:rPr>
                <w:rFonts w:hint="eastAsia" w:ascii="宋体" w:hAnsi="宋体" w:eastAsia="宋体" w:cs="Times New Roman"/>
                <w:sz w:val="22"/>
              </w:rPr>
              <w:t>合原厂</w:t>
            </w:r>
            <w:r>
              <w:rPr>
                <w:rFonts w:hint="eastAsia" w:ascii="宋体" w:hAnsi="宋体" w:eastAsia="宋体" w:cs="Times New Roman"/>
                <w:sz w:val="22"/>
                <w:u w:val="single"/>
              </w:rPr>
              <w:t xml:space="preserve"> 使用手册</w:t>
            </w:r>
            <w:r>
              <w:rPr>
                <w:rFonts w:hint="eastAsia" w:ascii="宋体" w:hAnsi="宋体" w:eastAsia="宋体" w:cs="Times New Roman"/>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9</w:t>
            </w:r>
            <w:r>
              <w:rPr>
                <w:rFonts w:ascii="宋体" w:hAnsi="宋体" w:eastAsia="宋体" w:cs="Calibri"/>
                <w:kern w:val="0"/>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踏勘现场</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不组织</w:t>
            </w:r>
          </w:p>
          <w:p>
            <w:pPr>
              <w:autoSpaceDE w:val="0"/>
              <w:autoSpaceDN w:val="0"/>
              <w:adjustRightInd w:val="0"/>
              <w:snapToGrid w:val="0"/>
              <w:rPr>
                <w:rFonts w:ascii="宋体" w:hAnsi="宋体" w:eastAsia="宋体" w:cs="Calibri"/>
                <w:color w:val="FF0000"/>
                <w:kern w:val="0"/>
                <w:sz w:val="22"/>
              </w:rPr>
            </w:pPr>
            <w:r>
              <w:rPr>
                <w:rFonts w:ascii="宋体" w:hAnsi="宋体" w:eastAsia="宋体" w:cs="Calibri"/>
                <w:kern w:val="0"/>
                <w:sz w:val="22"/>
              </w:rPr>
              <w:t>□组织，踏勘时间：</w:t>
            </w:r>
            <w:r>
              <w:rPr>
                <w:rFonts w:hint="eastAsia" w:ascii="宋体" w:hAnsi="宋体" w:eastAsia="宋体" w:cs="Calibri"/>
                <w:kern w:val="0"/>
                <w:sz w:val="22"/>
              </w:rPr>
              <w:t>2020</w:t>
            </w:r>
            <w:r>
              <w:rPr>
                <w:rFonts w:hint="eastAsia" w:ascii="宋体" w:hAnsi="宋体" w:eastAsia="宋体" w:cs="Calibri"/>
                <w:color w:val="FF0000"/>
                <w:kern w:val="0"/>
                <w:sz w:val="22"/>
              </w:rPr>
              <w:t>年 月 日</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10</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投标预备会</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不召开</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□召开，召开时间：</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投标人提出问题的截止时间</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color w:val="FF0000"/>
                <w:kern w:val="0"/>
                <w:sz w:val="22"/>
              </w:rPr>
              <w:t>20</w:t>
            </w:r>
            <w:r>
              <w:rPr>
                <w:rFonts w:hint="eastAsia" w:ascii="宋体" w:hAnsi="宋体" w:eastAsia="宋体" w:cs="Calibri"/>
                <w:color w:val="FF0000"/>
                <w:kern w:val="0"/>
                <w:sz w:val="22"/>
              </w:rPr>
              <w:t>20</w:t>
            </w:r>
            <w:r>
              <w:rPr>
                <w:rFonts w:ascii="宋体" w:hAnsi="宋体" w:eastAsia="宋体" w:cs="Calibri"/>
                <w:color w:val="FF0000"/>
                <w:kern w:val="0"/>
                <w:sz w:val="22"/>
              </w:rPr>
              <w:t>年</w:t>
            </w:r>
            <w:r>
              <w:rPr>
                <w:rFonts w:hint="eastAsia" w:ascii="宋体" w:hAnsi="宋体" w:eastAsia="宋体" w:cs="Calibri"/>
                <w:color w:val="FF0000"/>
                <w:kern w:val="0"/>
                <w:sz w:val="22"/>
                <w:lang w:val="en-US" w:eastAsia="zh-CN"/>
              </w:rPr>
              <w:t>3</w:t>
            </w:r>
            <w:r>
              <w:rPr>
                <w:rFonts w:ascii="宋体" w:hAnsi="宋体" w:eastAsia="宋体" w:cs="Calibri"/>
                <w:color w:val="FF0000"/>
                <w:kern w:val="0"/>
                <w:sz w:val="22"/>
              </w:rPr>
              <w:t>月</w:t>
            </w:r>
            <w:r>
              <w:rPr>
                <w:rFonts w:hint="eastAsia" w:ascii="宋体" w:hAnsi="宋体" w:eastAsia="宋体" w:cs="Calibri"/>
                <w:color w:val="FF0000"/>
                <w:kern w:val="0"/>
                <w:sz w:val="22"/>
                <w:lang w:val="en-US" w:eastAsia="zh-CN"/>
              </w:rPr>
              <w:t>25</w:t>
            </w:r>
            <w:r>
              <w:rPr>
                <w:rFonts w:ascii="宋体" w:hAnsi="宋体" w:eastAsia="宋体" w:cs="Calibri"/>
                <w:color w:val="FF0000"/>
                <w:kern w:val="0"/>
                <w:sz w:val="22"/>
              </w:rPr>
              <w:t>日11：30前</w:t>
            </w:r>
            <w:r>
              <w:rPr>
                <w:rFonts w:ascii="宋体" w:hAnsi="宋体" w:eastAsia="宋体" w:cs="Calibri"/>
                <w:kern w:val="0"/>
                <w:sz w:val="22"/>
              </w:rPr>
              <w:t>，</w:t>
            </w:r>
            <w:r>
              <w:rPr>
                <w:rFonts w:hint="eastAsia" w:ascii="宋体" w:hAnsi="宋体" w:cs="Calibri"/>
                <w:color w:val="000000" w:themeColor="text1"/>
                <w:kern w:val="0"/>
                <w:sz w:val="22"/>
              </w:rPr>
              <w:t>以书面加盖公章的形式通过E-mail或传真提交给招标人（投标联系人:潘一平，电话0571-83837933；传真：0571-83837943；电子邮箱：panyiping@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投标截止时间</w:t>
            </w:r>
          </w:p>
        </w:tc>
        <w:tc>
          <w:tcPr>
            <w:tcW w:w="6487" w:type="dxa"/>
            <w:vAlign w:val="center"/>
          </w:tcPr>
          <w:p>
            <w:pPr>
              <w:autoSpaceDE w:val="0"/>
              <w:autoSpaceDN w:val="0"/>
              <w:adjustRightInd w:val="0"/>
              <w:snapToGrid w:val="0"/>
              <w:rPr>
                <w:rFonts w:ascii="宋体" w:hAnsi="宋体" w:eastAsia="宋体" w:cs="Calibri"/>
                <w:b/>
                <w:kern w:val="0"/>
                <w:sz w:val="22"/>
              </w:rPr>
            </w:pPr>
            <w:r>
              <w:rPr>
                <w:rFonts w:ascii="宋体" w:hAnsi="宋体" w:eastAsia="宋体" w:cs="Calibri"/>
                <w:b/>
                <w:color w:val="FF0000"/>
                <w:kern w:val="0"/>
                <w:sz w:val="22"/>
              </w:rPr>
              <w:t>20</w:t>
            </w:r>
            <w:r>
              <w:rPr>
                <w:rFonts w:hint="eastAsia" w:ascii="宋体" w:hAnsi="宋体" w:eastAsia="宋体" w:cs="Calibri"/>
                <w:b/>
                <w:color w:val="FF0000"/>
                <w:kern w:val="0"/>
                <w:sz w:val="22"/>
              </w:rPr>
              <w:t>20</w:t>
            </w:r>
            <w:r>
              <w:rPr>
                <w:rFonts w:ascii="宋体" w:hAnsi="宋体" w:eastAsia="宋体" w:cs="Calibri"/>
                <w:b/>
                <w:color w:val="FF0000"/>
                <w:kern w:val="0"/>
                <w:sz w:val="22"/>
              </w:rPr>
              <w:t>年</w:t>
            </w:r>
            <w:r>
              <w:rPr>
                <w:rFonts w:hint="eastAsia" w:ascii="宋体" w:hAnsi="宋体" w:eastAsia="宋体" w:cs="Calibri"/>
                <w:b/>
                <w:color w:val="FF0000"/>
                <w:kern w:val="0"/>
                <w:sz w:val="22"/>
                <w:lang w:val="en-US" w:eastAsia="zh-CN"/>
              </w:rPr>
              <w:t>3</w:t>
            </w:r>
            <w:r>
              <w:rPr>
                <w:rFonts w:ascii="宋体" w:hAnsi="宋体" w:eastAsia="宋体" w:cs="Calibri"/>
                <w:b/>
                <w:color w:val="FF0000"/>
                <w:kern w:val="0"/>
                <w:sz w:val="22"/>
              </w:rPr>
              <w:t>月</w:t>
            </w:r>
            <w:r>
              <w:rPr>
                <w:rFonts w:hint="eastAsia" w:ascii="宋体" w:hAnsi="宋体" w:eastAsia="宋体" w:cs="Calibri"/>
                <w:b/>
                <w:color w:val="FF0000"/>
                <w:kern w:val="0"/>
                <w:sz w:val="22"/>
                <w:lang w:val="en-US" w:eastAsia="zh-CN"/>
              </w:rPr>
              <w:t>30</w:t>
            </w:r>
            <w:r>
              <w:rPr>
                <w:rFonts w:ascii="宋体" w:hAnsi="宋体" w:eastAsia="宋体" w:cs="Calibri"/>
                <w:b/>
                <w:color w:val="FF0000"/>
                <w:kern w:val="0"/>
                <w:sz w:val="22"/>
              </w:rPr>
              <w:t>日</w:t>
            </w:r>
            <w:r>
              <w:rPr>
                <w:rFonts w:hint="eastAsia" w:ascii="宋体" w:hAnsi="宋体" w:eastAsia="宋体" w:cs="Calibri"/>
                <w:b/>
                <w:color w:val="FF0000"/>
                <w:kern w:val="0"/>
                <w:sz w:val="22"/>
                <w:lang w:val="en-US" w:eastAsia="zh-CN"/>
              </w:rPr>
              <w:t>9</w:t>
            </w:r>
            <w:r>
              <w:rPr>
                <w:rFonts w:ascii="宋体" w:hAnsi="宋体" w:eastAsia="宋体" w:cs="Calibri"/>
                <w:b/>
                <w:color w:val="FF0000"/>
                <w:kern w:val="0"/>
                <w:sz w:val="22"/>
              </w:rPr>
              <w:t>时</w:t>
            </w:r>
            <w:r>
              <w:rPr>
                <w:rFonts w:hint="eastAsia" w:ascii="宋体" w:hAnsi="宋体" w:eastAsia="宋体" w:cs="Calibri"/>
                <w:b/>
                <w:color w:val="FF0000"/>
                <w:kern w:val="0"/>
                <w:sz w:val="22"/>
                <w:lang w:val="en-US" w:eastAsia="zh-CN"/>
              </w:rPr>
              <w:t>30</w:t>
            </w:r>
            <w:r>
              <w:rPr>
                <w:rFonts w:ascii="宋体" w:hAnsi="宋体" w:eastAsia="宋体" w:cs="Calibri"/>
                <w:b/>
                <w:color w:val="FF0000"/>
                <w:kern w:val="0"/>
                <w:sz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eastAsia="宋体" w:cs="Calibri"/>
                <w:kern w:val="0"/>
                <w:sz w:val="22"/>
              </w:rPr>
              <w:t>招标人可主动地或在解答投标人提出的澄清问题时对招标文件进行修改，</w:t>
            </w:r>
            <w:bookmarkStart w:id="33" w:name="_Toc226175287"/>
            <w:bookmarkStart w:id="34" w:name="_Toc236586447"/>
            <w:r>
              <w:rPr>
                <w:rFonts w:hint="eastAsia" w:ascii="宋体" w:hAnsi="宋体" w:eastAsia="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3"/>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2.3.</w:t>
            </w:r>
            <w:r>
              <w:rPr>
                <w:rFonts w:hint="eastAsia" w:ascii="宋体" w:hAnsi="宋体" w:eastAsia="宋体" w:cs="Calibri"/>
                <w:kern w:val="0"/>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eastAsia="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3.4.1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投标有效期</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eastAsia="宋体" w:cs="Calibri"/>
                <w:kern w:val="0"/>
                <w:sz w:val="22"/>
              </w:rPr>
              <w:t>12</w:t>
            </w:r>
            <w:r>
              <w:rPr>
                <w:rFonts w:ascii="宋体" w:hAnsi="宋体" w:eastAsia="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w:t>
            </w:r>
            <w:r>
              <w:rPr>
                <w:rFonts w:hint="eastAsia" w:ascii="宋体" w:hAnsi="宋体" w:eastAsia="宋体" w:cs="Calibri"/>
                <w:kern w:val="0"/>
                <w:sz w:val="22"/>
              </w:rPr>
              <w:t>5</w:t>
            </w:r>
            <w:r>
              <w:rPr>
                <w:rFonts w:ascii="宋体" w:hAnsi="宋体" w:eastAsia="宋体" w:cs="Calibri"/>
                <w:kern w:val="0"/>
                <w:sz w:val="22"/>
              </w:rPr>
              <w:t>.</w:t>
            </w:r>
            <w:r>
              <w:rPr>
                <w:rFonts w:hint="eastAsia" w:ascii="宋体" w:hAnsi="宋体" w:eastAsia="宋体" w:cs="Calibri"/>
                <w:kern w:val="0"/>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签字或盖章要求</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b/>
                <w:kern w:val="0"/>
                <w:sz w:val="22"/>
              </w:rPr>
              <w:t>投标文件封面（或扉页）、投标函以及各类报价表</w:t>
            </w:r>
            <w:r>
              <w:rPr>
                <w:rFonts w:ascii="宋体" w:hAnsi="宋体" w:eastAsia="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w:t>
            </w:r>
            <w:r>
              <w:rPr>
                <w:rFonts w:hint="eastAsia" w:ascii="宋体" w:hAnsi="宋体" w:eastAsia="宋体" w:cs="Calibri"/>
                <w:kern w:val="0"/>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投标文件副本份数</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eastAsia="宋体" w:cs="Calibri"/>
                <w:kern w:val="0"/>
                <w:sz w:val="22"/>
              </w:rPr>
              <w:t>正本一份，</w:t>
            </w:r>
            <w:r>
              <w:rPr>
                <w:rFonts w:ascii="宋体" w:hAnsi="宋体" w:eastAsia="宋体" w:cs="Calibri"/>
                <w:kern w:val="0"/>
                <w:sz w:val="22"/>
              </w:rPr>
              <w:t>副本</w:t>
            </w:r>
            <w:r>
              <w:rPr>
                <w:rFonts w:hint="eastAsia" w:ascii="宋体" w:hAnsi="宋体" w:eastAsia="宋体" w:cs="Calibri"/>
                <w:kern w:val="0"/>
                <w:sz w:val="22"/>
              </w:rPr>
              <w:t>二</w:t>
            </w:r>
            <w:r>
              <w:rPr>
                <w:rFonts w:ascii="宋体" w:hAnsi="宋体" w:eastAsia="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w:t>
            </w:r>
            <w:r>
              <w:rPr>
                <w:rFonts w:hint="eastAsia" w:ascii="宋体" w:hAnsi="宋体" w:eastAsia="宋体" w:cs="Calibri"/>
                <w:kern w:val="0"/>
                <w:sz w:val="22"/>
              </w:rPr>
              <w:t>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装订要求</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按照投标人须知3.2项约定的投标文件组成内容，投标文件应按以下要求装订：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不分册装订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□分册装订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每册采用</w:t>
            </w:r>
            <w:r>
              <w:rPr>
                <w:rFonts w:ascii="宋体" w:hAnsi="宋体" w:eastAsia="宋体" w:cs="Calibri"/>
                <w:kern w:val="0"/>
                <w:sz w:val="22"/>
                <w:u w:val="single"/>
              </w:rPr>
              <w:t xml:space="preserve"> 胶装 </w:t>
            </w:r>
            <w:r>
              <w:rPr>
                <w:rFonts w:ascii="宋体" w:hAnsi="宋体" w:eastAsia="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4.1.2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color w:val="000000" w:themeColor="text1"/>
                <w:kern w:val="0"/>
                <w:sz w:val="22"/>
              </w:rPr>
            </w:pPr>
            <w:r>
              <w:rPr>
                <w:rFonts w:cs="Calibri" w:asciiTheme="minorEastAsia" w:hAnsiTheme="minorEastAsia"/>
                <w:color w:val="000000" w:themeColor="text1"/>
                <w:kern w:val="0"/>
                <w:sz w:val="22"/>
              </w:rPr>
              <w:t>招标人的地址：</w:t>
            </w:r>
            <w:r>
              <w:rPr>
                <w:rFonts w:hint="eastAsia" w:asciiTheme="minorEastAsia" w:hAnsiTheme="minorEastAsia"/>
                <w:color w:val="000000" w:themeColor="text1"/>
                <w:sz w:val="22"/>
                <w:u w:val="single"/>
              </w:rPr>
              <w:t>杭州萧山国际机场内</w:t>
            </w:r>
          </w:p>
          <w:p>
            <w:pPr>
              <w:autoSpaceDE w:val="0"/>
              <w:autoSpaceDN w:val="0"/>
              <w:adjustRightInd w:val="0"/>
              <w:snapToGrid w:val="0"/>
              <w:rPr>
                <w:rFonts w:cs="Calibri" w:asciiTheme="minorEastAsia" w:hAnsiTheme="minorEastAsia"/>
                <w:color w:val="000000" w:themeColor="text1"/>
                <w:kern w:val="0"/>
                <w:sz w:val="22"/>
              </w:rPr>
            </w:pPr>
            <w:r>
              <w:rPr>
                <w:rFonts w:cs="Calibri" w:asciiTheme="minorEastAsia" w:hAnsiTheme="minorEastAsia"/>
                <w:color w:val="000000" w:themeColor="text1"/>
                <w:kern w:val="0"/>
                <w:sz w:val="22"/>
              </w:rPr>
              <w:t>招标人名称：</w:t>
            </w:r>
            <w:r>
              <w:rPr>
                <w:rFonts w:hint="eastAsia" w:ascii="宋体" w:hAnsi="宋体" w:eastAsia="宋体" w:cs="Calibri"/>
                <w:kern w:val="0"/>
                <w:sz w:val="22"/>
                <w:u w:val="single"/>
              </w:rPr>
              <w:t>杭州萧山国际机场</w:t>
            </w:r>
            <w:r>
              <w:rPr>
                <w:rFonts w:hint="eastAsia" w:cs="Arial" w:asciiTheme="minorEastAsia" w:hAnsiTheme="minorEastAsia"/>
                <w:color w:val="000000" w:themeColor="text1"/>
                <w:kern w:val="0"/>
                <w:sz w:val="22"/>
              </w:rPr>
              <w:t>有限公司</w:t>
            </w:r>
          </w:p>
          <w:p>
            <w:pPr>
              <w:autoSpaceDE w:val="0"/>
              <w:autoSpaceDN w:val="0"/>
              <w:adjustRightInd w:val="0"/>
              <w:snapToGrid w:val="0"/>
              <w:rPr>
                <w:rFonts w:cs="Calibri" w:asciiTheme="minorEastAsia" w:hAnsiTheme="minorEastAsia"/>
                <w:color w:val="000000" w:themeColor="text1"/>
                <w:kern w:val="0"/>
                <w:sz w:val="22"/>
              </w:rPr>
            </w:pPr>
            <w:r>
              <w:rPr>
                <w:rFonts w:hint="eastAsia" w:cs="宋体" w:asciiTheme="minorEastAsia" w:hAnsiTheme="minorEastAsia"/>
                <w:color w:val="000000" w:themeColor="text1"/>
                <w:sz w:val="22"/>
              </w:rPr>
              <w:t>项目名称：</w:t>
            </w:r>
            <w:r>
              <w:rPr>
                <w:rFonts w:hint="eastAsia" w:cs="Arial" w:asciiTheme="minorEastAsia" w:hAnsiTheme="minorEastAsia"/>
                <w:color w:val="000000" w:themeColor="text1"/>
                <w:kern w:val="0"/>
                <w:sz w:val="22"/>
                <w:u w:val="single"/>
              </w:rPr>
              <w:t>杭州萧山国际机场飞机气源车发动机大修</w:t>
            </w:r>
            <w:r>
              <w:rPr>
                <w:rFonts w:cs="Arial" w:asciiTheme="minorEastAsia" w:hAnsiTheme="minorEastAsia"/>
                <w:color w:val="000000" w:themeColor="text1"/>
                <w:kern w:val="0"/>
                <w:sz w:val="22"/>
                <w:u w:val="single"/>
              </w:rPr>
              <w:t>项</w:t>
            </w:r>
            <w:r>
              <w:rPr>
                <w:rFonts w:hint="eastAsia" w:cs="Arial" w:asciiTheme="minorEastAsia" w:hAnsiTheme="minorEastAsia"/>
                <w:color w:val="000000" w:themeColor="text1"/>
                <w:kern w:val="0"/>
                <w:sz w:val="22"/>
                <w:u w:val="single"/>
              </w:rPr>
              <w:t>目</w:t>
            </w:r>
            <w:r>
              <w:rPr>
                <w:rFonts w:hint="eastAsia" w:cs="宋体" w:asciiTheme="minorEastAsia" w:hAnsiTheme="minorEastAsia"/>
                <w:color w:val="000000" w:themeColor="text1"/>
                <w:sz w:val="22"/>
              </w:rPr>
              <w:t>投标文件</w:t>
            </w:r>
          </w:p>
          <w:p>
            <w:pPr>
              <w:autoSpaceDE w:val="0"/>
              <w:autoSpaceDN w:val="0"/>
              <w:adjustRightInd w:val="0"/>
              <w:snapToGrid w:val="0"/>
              <w:rPr>
                <w:rFonts w:ascii="宋体" w:hAnsi="宋体" w:eastAsia="宋体" w:cs="Calibri"/>
                <w:kern w:val="0"/>
                <w:sz w:val="22"/>
              </w:rPr>
            </w:pPr>
            <w:r>
              <w:rPr>
                <w:rFonts w:cs="Calibri" w:asciiTheme="minorEastAsia" w:hAnsiTheme="minorEastAsia"/>
                <w:color w:val="000000" w:themeColor="text1"/>
                <w:kern w:val="0"/>
                <w:sz w:val="22"/>
              </w:rPr>
              <w:t>在</w:t>
            </w:r>
            <w:r>
              <w:rPr>
                <w:rFonts w:cs="Calibri" w:asciiTheme="minorEastAsia" w:hAnsiTheme="minorEastAsia"/>
                <w:color w:val="000000" w:themeColor="text1"/>
                <w:kern w:val="0"/>
                <w:sz w:val="22"/>
                <w:u w:val="single"/>
              </w:rPr>
              <w:t xml:space="preserve"> </w:t>
            </w:r>
            <w:r>
              <w:rPr>
                <w:rFonts w:hint="eastAsia" w:cs="Calibri" w:asciiTheme="minorEastAsia" w:hAnsiTheme="minorEastAsia"/>
                <w:color w:val="000000" w:themeColor="text1"/>
                <w:kern w:val="0"/>
                <w:sz w:val="22"/>
                <w:u w:val="single"/>
                <w:lang w:val="en-US" w:eastAsia="zh-CN"/>
              </w:rPr>
              <w:t>2020</w:t>
            </w:r>
            <w:r>
              <w:rPr>
                <w:rFonts w:cs="Calibri" w:asciiTheme="minorEastAsia" w:hAnsiTheme="minorEastAsia"/>
                <w:color w:val="000000" w:themeColor="text1"/>
                <w:kern w:val="0"/>
                <w:sz w:val="22"/>
              </w:rPr>
              <w:t>年</w:t>
            </w:r>
            <w:r>
              <w:rPr>
                <w:rFonts w:cs="Calibri" w:asciiTheme="minorEastAsia" w:hAnsiTheme="minorEastAsia"/>
                <w:color w:val="000000" w:themeColor="text1"/>
                <w:kern w:val="0"/>
                <w:sz w:val="22"/>
                <w:u w:val="single"/>
              </w:rPr>
              <w:t xml:space="preserve"> </w:t>
            </w:r>
            <w:r>
              <w:rPr>
                <w:rFonts w:hint="eastAsia" w:cs="Calibri" w:asciiTheme="minorEastAsia" w:hAnsiTheme="minorEastAsia"/>
                <w:color w:val="000000" w:themeColor="text1"/>
                <w:kern w:val="0"/>
                <w:sz w:val="22"/>
                <w:u w:val="single"/>
                <w:lang w:val="en-US" w:eastAsia="zh-CN"/>
              </w:rPr>
              <w:t>3</w:t>
            </w:r>
            <w:r>
              <w:rPr>
                <w:rFonts w:cs="Calibri" w:asciiTheme="minorEastAsia" w:hAnsiTheme="minorEastAsia"/>
                <w:color w:val="000000" w:themeColor="text1"/>
                <w:kern w:val="0"/>
                <w:sz w:val="22"/>
                <w:u w:val="single"/>
              </w:rPr>
              <w:t xml:space="preserve"> </w:t>
            </w:r>
            <w:r>
              <w:rPr>
                <w:rFonts w:cs="Calibri" w:asciiTheme="minorEastAsia" w:hAnsiTheme="minorEastAsia"/>
                <w:color w:val="000000" w:themeColor="text1"/>
                <w:kern w:val="0"/>
                <w:sz w:val="22"/>
              </w:rPr>
              <w:t>月</w:t>
            </w:r>
            <w:r>
              <w:rPr>
                <w:rFonts w:cs="Calibri" w:asciiTheme="minorEastAsia" w:hAnsiTheme="minorEastAsia"/>
                <w:color w:val="000000" w:themeColor="text1"/>
                <w:kern w:val="0"/>
                <w:sz w:val="22"/>
                <w:u w:val="single"/>
              </w:rPr>
              <w:t xml:space="preserve"> </w:t>
            </w:r>
            <w:r>
              <w:rPr>
                <w:rFonts w:hint="eastAsia" w:cs="Calibri" w:asciiTheme="minorEastAsia" w:hAnsiTheme="minorEastAsia"/>
                <w:color w:val="000000" w:themeColor="text1"/>
                <w:kern w:val="0"/>
                <w:sz w:val="22"/>
                <w:u w:val="single"/>
                <w:lang w:val="en-US" w:eastAsia="zh-CN"/>
              </w:rPr>
              <w:t>30</w:t>
            </w:r>
            <w:r>
              <w:rPr>
                <w:rFonts w:cs="Calibri" w:asciiTheme="minorEastAsia" w:hAnsiTheme="minorEastAsia"/>
                <w:color w:val="000000" w:themeColor="text1"/>
                <w:kern w:val="0"/>
                <w:sz w:val="22"/>
                <w:u w:val="single"/>
              </w:rPr>
              <w:t xml:space="preserve"> </w:t>
            </w:r>
            <w:r>
              <w:rPr>
                <w:rFonts w:cs="Calibri" w:asciiTheme="minorEastAsia" w:hAnsiTheme="minorEastAsia"/>
                <w:color w:val="000000" w:themeColor="text1"/>
                <w:kern w:val="0"/>
                <w:sz w:val="22"/>
              </w:rPr>
              <w:t>日</w:t>
            </w:r>
            <w:r>
              <w:rPr>
                <w:rFonts w:cs="Calibri" w:asciiTheme="minorEastAsia" w:hAnsiTheme="minorEastAsia"/>
                <w:color w:val="000000" w:themeColor="text1"/>
                <w:kern w:val="0"/>
                <w:sz w:val="22"/>
                <w:u w:val="single"/>
              </w:rPr>
              <w:t xml:space="preserve"> </w:t>
            </w:r>
            <w:r>
              <w:rPr>
                <w:rFonts w:hint="eastAsia" w:cs="Calibri" w:asciiTheme="minorEastAsia" w:hAnsiTheme="minorEastAsia"/>
                <w:color w:val="000000" w:themeColor="text1"/>
                <w:kern w:val="0"/>
                <w:sz w:val="22"/>
                <w:u w:val="single"/>
                <w:lang w:val="en-US" w:eastAsia="zh-CN"/>
              </w:rPr>
              <w:t>9</w:t>
            </w:r>
            <w:r>
              <w:rPr>
                <w:rFonts w:cs="Calibri" w:asciiTheme="minorEastAsia" w:hAnsiTheme="minorEastAsia"/>
                <w:color w:val="000000" w:themeColor="text1"/>
                <w:kern w:val="0"/>
                <w:sz w:val="22"/>
                <w:u w:val="single"/>
              </w:rPr>
              <w:t xml:space="preserve"> </w:t>
            </w:r>
            <w:r>
              <w:rPr>
                <w:rFonts w:cs="Calibri" w:asciiTheme="minorEastAsia" w:hAnsiTheme="minorEastAsia"/>
                <w:color w:val="000000" w:themeColor="text1"/>
                <w:kern w:val="0"/>
                <w:sz w:val="22"/>
              </w:rPr>
              <w:t>时</w:t>
            </w:r>
            <w:r>
              <w:rPr>
                <w:rFonts w:cs="Calibri" w:asciiTheme="minorEastAsia" w:hAnsiTheme="minorEastAsia"/>
                <w:color w:val="000000" w:themeColor="text1"/>
                <w:kern w:val="0"/>
                <w:sz w:val="22"/>
                <w:u w:val="single"/>
              </w:rPr>
              <w:t xml:space="preserve"> </w:t>
            </w:r>
            <w:r>
              <w:rPr>
                <w:rFonts w:hint="eastAsia" w:cs="Calibri" w:asciiTheme="minorEastAsia" w:hAnsiTheme="minorEastAsia"/>
                <w:color w:val="000000" w:themeColor="text1"/>
                <w:kern w:val="0"/>
                <w:sz w:val="22"/>
                <w:u w:val="single"/>
                <w:lang w:val="en-US" w:eastAsia="zh-CN"/>
              </w:rPr>
              <w:t>30</w:t>
            </w:r>
            <w:r>
              <w:rPr>
                <w:rFonts w:cs="Calibri" w:asciiTheme="minorEastAsia" w:hAnsiTheme="minorEastAsia"/>
                <w:color w:val="000000" w:themeColor="text1"/>
                <w:kern w:val="0"/>
                <w:sz w:val="22"/>
                <w:u w:val="single"/>
              </w:rPr>
              <w:t xml:space="preserve"> </w:t>
            </w:r>
            <w:r>
              <w:rPr>
                <w:rFonts w:cs="Calibri" w:asciiTheme="minorEastAsia" w:hAnsiTheme="minorEastAsia"/>
                <w:color w:val="000000" w:themeColor="text1"/>
                <w:kern w:val="0"/>
                <w:sz w:val="22"/>
              </w:rPr>
              <w:t>分（即开标时间）前不得开启</w:t>
            </w:r>
            <w:r>
              <w:rPr>
                <w:rFonts w:hint="eastAsia" w:ascii="宋体" w:hAnsi="宋体" w:eastAsia="宋体" w:cs="宋体"/>
                <w:sz w:val="22"/>
              </w:rPr>
              <w:t>项目名称：</w:t>
            </w:r>
            <w:r>
              <w:rPr>
                <w:rFonts w:hint="eastAsia" w:ascii="宋体" w:hAnsi="宋体" w:eastAsia="宋体" w:cs="Calibri"/>
                <w:kern w:val="0"/>
                <w:sz w:val="22"/>
                <w:u w:val="single"/>
              </w:rPr>
              <w:t>杭州萧山国际机场</w:t>
            </w:r>
            <w:r>
              <w:rPr>
                <w:rFonts w:hint="eastAsia" w:ascii="宋体" w:hAnsi="宋体" w:eastAsia="宋体" w:cs="Arial"/>
                <w:kern w:val="0"/>
                <w:sz w:val="22"/>
                <w:u w:val="single"/>
              </w:rPr>
              <w:t>飞机气源车发动机大修</w:t>
            </w:r>
            <w:r>
              <w:rPr>
                <w:rFonts w:ascii="宋体" w:hAnsi="宋体" w:eastAsia="宋体" w:cs="Calibri"/>
                <w:kern w:val="0"/>
                <w:sz w:val="22"/>
                <w:u w:val="single"/>
              </w:rPr>
              <w:t>项目</w:t>
            </w:r>
            <w:r>
              <w:rPr>
                <w:rFonts w:hint="eastAsia" w:ascii="宋体" w:hAnsi="宋体" w:eastAsia="宋体" w:cs="宋体"/>
                <w:sz w:val="22"/>
              </w:rPr>
              <w:t>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4.2.2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递交投标文件地点</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b/>
                <w:bCs/>
                <w:color w:val="000000" w:themeColor="text1"/>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4.2.3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是否退还投标文件</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否</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5.1.1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开标时间和地点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开标时间：同投标截止时间</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5.2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开标程序</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1</w:t>
            </w:r>
            <w:r>
              <w:rPr>
                <w:rFonts w:ascii="宋体" w:hAnsi="宋体" w:eastAsia="宋体" w:cs="Calibri"/>
                <w:kern w:val="0"/>
                <w:sz w:val="22"/>
              </w:rPr>
              <w:t>）密封情况检查：由投标人或者其集体推选的代表检查投标文件的密封情况。</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2</w:t>
            </w:r>
            <w:r>
              <w:rPr>
                <w:rFonts w:ascii="宋体" w:hAnsi="宋体" w:eastAsia="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6.1.1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eastAsia="宋体" w:cs="Times New Roman"/>
                <w:sz w:val="22"/>
              </w:rPr>
            </w:pPr>
            <w:r>
              <w:rPr>
                <w:rFonts w:hint="eastAsia" w:ascii="宋体" w:hAnsi="宋体" w:eastAsia="宋体" w:cs="Times New Roman"/>
                <w:sz w:val="22"/>
              </w:rPr>
              <w:t>评标委员会构成</w:t>
            </w:r>
            <w:r>
              <w:rPr>
                <w:rFonts w:hint="eastAsia" w:ascii="宋体" w:hAnsi="宋体" w:eastAsia="宋体" w:cs="Calibri"/>
                <w:kern w:val="0"/>
                <w:sz w:val="22"/>
              </w:rPr>
              <w:t>：3</w:t>
            </w:r>
            <w:r>
              <w:rPr>
                <w:rFonts w:hint="eastAsia" w:ascii="宋体" w:hAnsi="宋体" w:eastAsia="宋体" w:cs="Times New Roman"/>
                <w:sz w:val="22"/>
              </w:rPr>
              <w:t>人及以上单数</w:t>
            </w:r>
          </w:p>
          <w:p>
            <w:pPr>
              <w:autoSpaceDE w:val="0"/>
              <w:autoSpaceDN w:val="0"/>
              <w:adjustRightInd w:val="0"/>
              <w:snapToGrid w:val="0"/>
              <w:jc w:val="left"/>
              <w:rPr>
                <w:rFonts w:ascii="宋体" w:hAnsi="宋体" w:eastAsia="宋体" w:cs="Times New Roman"/>
                <w:sz w:val="22"/>
              </w:rPr>
            </w:pPr>
            <w:r>
              <w:rPr>
                <w:rFonts w:hint="eastAsia" w:ascii="宋体" w:hAnsi="宋体" w:eastAsia="宋体" w:cs="Times New Roman"/>
                <w:sz w:val="22"/>
              </w:rPr>
              <w:t>评标专家确定方式：评标委员会成员招标人自行组建。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7.1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□是</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10</w:t>
            </w:r>
          </w:p>
        </w:tc>
        <w:tc>
          <w:tcPr>
            <w:tcW w:w="8491" w:type="dxa"/>
            <w:gridSpan w:val="2"/>
            <w:vAlign w:val="center"/>
          </w:tcPr>
          <w:p>
            <w:pPr>
              <w:autoSpaceDE w:val="0"/>
              <w:autoSpaceDN w:val="0"/>
              <w:adjustRightInd w:val="0"/>
              <w:snapToGrid w:val="0"/>
              <w:jc w:val="center"/>
              <w:rPr>
                <w:rFonts w:ascii="宋体" w:hAnsi="宋体" w:eastAsia="宋体" w:cs="Calibri"/>
                <w:snapToGrid w:val="0"/>
                <w:sz w:val="22"/>
              </w:rPr>
            </w:pPr>
            <w:r>
              <w:rPr>
                <w:rFonts w:ascii="宋体" w:hAnsi="宋体" w:eastAsia="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10.</w:t>
            </w:r>
            <w:r>
              <w:rPr>
                <w:rFonts w:hint="eastAsia" w:ascii="宋体" w:hAnsi="宋体" w:eastAsia="宋体" w:cs="Calibri"/>
                <w:kern w:val="0"/>
                <w:sz w:val="22"/>
              </w:rPr>
              <w:t>2</w:t>
            </w:r>
          </w:p>
        </w:tc>
        <w:tc>
          <w:tcPr>
            <w:tcW w:w="2004" w:type="dxa"/>
            <w:vAlign w:val="center"/>
          </w:tcPr>
          <w:p>
            <w:pPr>
              <w:adjustRightInd w:val="0"/>
              <w:snapToGrid w:val="0"/>
              <w:jc w:val="center"/>
              <w:rPr>
                <w:rFonts w:ascii="宋体" w:hAnsi="宋体" w:eastAsia="宋体" w:cs="Calibri"/>
                <w:snapToGrid w:val="0"/>
                <w:kern w:val="0"/>
                <w:sz w:val="22"/>
              </w:rPr>
            </w:pPr>
            <w:r>
              <w:rPr>
                <w:rFonts w:ascii="宋体" w:hAnsi="宋体" w:eastAsia="宋体" w:cs="Calibri"/>
                <w:snapToGrid w:val="0"/>
                <w:kern w:val="0"/>
                <w:sz w:val="22"/>
              </w:rPr>
              <w:t>其他</w:t>
            </w:r>
          </w:p>
        </w:tc>
        <w:tc>
          <w:tcPr>
            <w:tcW w:w="6487" w:type="dxa"/>
            <w:shd w:val="clear" w:color="auto" w:fill="FFFFFF"/>
            <w:vAlign w:val="center"/>
          </w:tcPr>
          <w:p>
            <w:pPr>
              <w:adjustRightInd w:val="0"/>
              <w:snapToGrid w:val="0"/>
              <w:rPr>
                <w:rFonts w:ascii="宋体" w:hAnsi="宋体" w:eastAsia="宋体" w:cs="Calibri"/>
                <w:snapToGrid w:val="0"/>
                <w:kern w:val="0"/>
                <w:sz w:val="22"/>
              </w:rPr>
            </w:pPr>
            <w:r>
              <w:rPr>
                <w:rFonts w:ascii="宋体" w:hAnsi="宋体" w:eastAsia="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eastAsia="宋体" w:cs="Calibri"/>
                <w:snapToGrid w:val="0"/>
                <w:kern w:val="0"/>
                <w:sz w:val="22"/>
              </w:rPr>
            </w:pPr>
            <w:r>
              <w:rPr>
                <w:rFonts w:ascii="宋体" w:hAnsi="宋体" w:eastAsia="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10.3</w:t>
            </w:r>
          </w:p>
        </w:tc>
        <w:tc>
          <w:tcPr>
            <w:tcW w:w="2004" w:type="dxa"/>
            <w:vAlign w:val="center"/>
          </w:tcPr>
          <w:p>
            <w:pPr>
              <w:jc w:val="center"/>
              <w:rPr>
                <w:rFonts w:ascii="宋体" w:hAnsi="宋体" w:eastAsia="宋体" w:cs="Calibri"/>
                <w:kern w:val="0"/>
                <w:sz w:val="22"/>
              </w:rPr>
            </w:pPr>
            <w:r>
              <w:rPr>
                <w:rFonts w:hint="eastAsia" w:ascii="宋体" w:hAnsi="宋体" w:eastAsia="宋体" w:cs="Calibri"/>
                <w:kern w:val="0"/>
                <w:sz w:val="22"/>
              </w:rPr>
              <w:t>备注</w:t>
            </w:r>
          </w:p>
        </w:tc>
        <w:tc>
          <w:tcPr>
            <w:tcW w:w="6487" w:type="dxa"/>
            <w:shd w:val="clear" w:color="auto" w:fill="FFFFFF"/>
            <w:vAlign w:val="center"/>
          </w:tcPr>
          <w:p>
            <w:pPr>
              <w:adjustRightInd w:val="0"/>
              <w:snapToGrid w:val="0"/>
              <w:rPr>
                <w:rFonts w:ascii="宋体" w:hAnsi="宋体" w:eastAsia="宋体" w:cs="Calibri"/>
                <w:kern w:val="0"/>
                <w:sz w:val="22"/>
              </w:rPr>
            </w:pPr>
            <w:r>
              <w:rPr>
                <w:rFonts w:ascii="宋体" w:hAnsi="宋体" w:eastAsia="宋体" w:cs="Calibri"/>
                <w:kern w:val="0"/>
                <w:sz w:val="22"/>
              </w:rPr>
              <w:t>本前附表内容与招标文件其他内容不一致之处，以本前附表为准。</w:t>
            </w:r>
          </w:p>
        </w:tc>
      </w:tr>
    </w:tbl>
    <w:p>
      <w:pPr>
        <w:autoSpaceDE w:val="0"/>
        <w:autoSpaceDN w:val="0"/>
        <w:adjustRightInd w:val="0"/>
        <w:spacing w:line="360" w:lineRule="exact"/>
        <w:ind w:firstLine="422" w:firstLineChars="200"/>
        <w:rPr>
          <w:rFonts w:ascii="Calibri" w:hAnsi="Calibri" w:eastAsia="黑体" w:cs="Calibri"/>
          <w:b/>
          <w:bCs/>
          <w:kern w:val="0"/>
          <w:szCs w:val="21"/>
        </w:rPr>
      </w:pPr>
      <w:bookmarkStart w:id="35" w:name="_Toc11067"/>
      <w:bookmarkStart w:id="36" w:name="_Toc143421656"/>
    </w:p>
    <w:p>
      <w:pPr>
        <w:autoSpaceDE w:val="0"/>
        <w:autoSpaceDN w:val="0"/>
        <w:adjustRightInd w:val="0"/>
        <w:snapToGrid w:val="0"/>
        <w:spacing w:line="360" w:lineRule="exact"/>
        <w:rPr>
          <w:rFonts w:ascii="宋体" w:hAnsi="宋体" w:eastAsia="宋体" w:cs="Calibri"/>
          <w:b/>
          <w:bCs/>
          <w:kern w:val="0"/>
          <w:sz w:val="22"/>
        </w:rPr>
      </w:pPr>
      <w:r>
        <w:rPr>
          <w:rFonts w:ascii="Calibri" w:hAnsi="Calibri" w:eastAsia="黑体" w:cs="Calibri"/>
          <w:b/>
          <w:bCs/>
          <w:kern w:val="0"/>
          <w:szCs w:val="21"/>
        </w:rPr>
        <w:br w:type="page"/>
      </w:r>
      <w:r>
        <w:rPr>
          <w:rFonts w:ascii="宋体" w:hAnsi="宋体" w:eastAsia="宋体" w:cs="Calibri"/>
          <w:b/>
          <w:bCs/>
          <w:kern w:val="0"/>
          <w:sz w:val="22"/>
        </w:rPr>
        <w:t>1.</w:t>
      </w:r>
      <w:r>
        <w:rPr>
          <w:rFonts w:hint="eastAsia" w:ascii="宋体" w:hAnsi="宋体" w:eastAsia="宋体" w:cs="Calibri"/>
          <w:b/>
          <w:bCs/>
          <w:kern w:val="0"/>
          <w:sz w:val="22"/>
        </w:rPr>
        <w:t xml:space="preserve"> </w:t>
      </w:r>
      <w:r>
        <w:rPr>
          <w:rFonts w:ascii="宋体" w:hAnsi="宋体" w:eastAsia="宋体" w:cs="Calibri"/>
          <w:b/>
          <w:bCs/>
          <w:kern w:val="0"/>
          <w:sz w:val="22"/>
        </w:rPr>
        <w:t>总则</w:t>
      </w:r>
      <w:bookmarkEnd w:id="35"/>
      <w:bookmarkEnd w:id="36"/>
    </w:p>
    <w:p>
      <w:pPr>
        <w:autoSpaceDE w:val="0"/>
        <w:autoSpaceDN w:val="0"/>
        <w:adjustRightInd w:val="0"/>
        <w:snapToGrid w:val="0"/>
        <w:spacing w:line="360" w:lineRule="exact"/>
        <w:rPr>
          <w:rFonts w:ascii="宋体" w:hAnsi="宋体" w:eastAsia="宋体" w:cs="Calibri"/>
          <w:b/>
          <w:bCs/>
          <w:kern w:val="0"/>
          <w:sz w:val="22"/>
        </w:rPr>
      </w:pPr>
      <w:bookmarkStart w:id="37" w:name="_Toc26216"/>
      <w:r>
        <w:rPr>
          <w:rFonts w:ascii="宋体" w:hAnsi="宋体" w:eastAsia="宋体" w:cs="Calibri"/>
          <w:b/>
          <w:bCs/>
          <w:kern w:val="0"/>
          <w:sz w:val="22"/>
        </w:rPr>
        <w:t>1.1 项目</w:t>
      </w:r>
      <w:bookmarkEnd w:id="37"/>
      <w:r>
        <w:rPr>
          <w:rFonts w:ascii="宋体" w:hAnsi="宋体" w:eastAsia="宋体" w:cs="Calibri"/>
          <w:b/>
          <w:bCs/>
          <w:kern w:val="0"/>
          <w:sz w:val="22"/>
        </w:rPr>
        <w:t>概况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1.1.2项目</w:t>
      </w:r>
      <w:r>
        <w:rPr>
          <w:rFonts w:hint="eastAsia" w:ascii="宋体" w:hAnsi="宋体" w:eastAsia="宋体" w:cs="Calibri"/>
          <w:color w:val="000000"/>
          <w:kern w:val="0"/>
          <w:sz w:val="22"/>
        </w:rPr>
        <w:t>实施</w:t>
      </w:r>
      <w:r>
        <w:rPr>
          <w:rFonts w:ascii="宋体" w:hAnsi="宋体" w:eastAsia="宋体" w:cs="Calibri"/>
          <w:color w:val="000000"/>
          <w:kern w:val="0"/>
          <w:sz w:val="22"/>
        </w:rPr>
        <w:t>地点见投标人须知前附表</w:t>
      </w:r>
      <w:r>
        <w:rPr>
          <w:rFonts w:ascii="宋体" w:hAnsi="宋体" w:eastAsia="宋体" w:cs="Calibri"/>
          <w:color w:val="000000"/>
          <w:sz w:val="22"/>
        </w:rPr>
        <w:t>。</w:t>
      </w:r>
    </w:p>
    <w:p>
      <w:pPr>
        <w:autoSpaceDE w:val="0"/>
        <w:autoSpaceDN w:val="0"/>
        <w:adjustRightInd w:val="0"/>
        <w:snapToGrid w:val="0"/>
        <w:spacing w:line="360" w:lineRule="exact"/>
        <w:rPr>
          <w:rFonts w:ascii="宋体" w:hAnsi="宋体" w:eastAsia="宋体" w:cs="Calibri"/>
          <w:b/>
          <w:bCs/>
          <w:kern w:val="0"/>
          <w:sz w:val="22"/>
        </w:rPr>
      </w:pPr>
      <w:bookmarkStart w:id="38" w:name="_Toc9136"/>
      <w:r>
        <w:rPr>
          <w:rFonts w:ascii="宋体" w:hAnsi="宋体" w:eastAsia="宋体" w:cs="Calibri"/>
          <w:b/>
          <w:bCs/>
          <w:kern w:val="0"/>
          <w:sz w:val="22"/>
        </w:rPr>
        <w:t>1.</w:t>
      </w:r>
      <w:r>
        <w:rPr>
          <w:rFonts w:hint="eastAsia" w:ascii="宋体" w:hAnsi="宋体" w:eastAsia="宋体" w:cs="Calibri"/>
          <w:b/>
          <w:bCs/>
          <w:kern w:val="0"/>
          <w:sz w:val="22"/>
        </w:rPr>
        <w:t>2</w:t>
      </w:r>
      <w:r>
        <w:rPr>
          <w:rFonts w:ascii="宋体" w:hAnsi="宋体" w:eastAsia="宋体" w:cs="Calibri"/>
          <w:b/>
          <w:bCs/>
          <w:kern w:val="0"/>
          <w:sz w:val="22"/>
        </w:rPr>
        <w:t xml:space="preserve"> 资金来源</w:t>
      </w:r>
      <w:bookmarkEnd w:id="3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39" w:name="_Toc10673"/>
      <w:r>
        <w:rPr>
          <w:rFonts w:ascii="宋体" w:hAnsi="宋体" w:eastAsia="宋体" w:cs="Calibri"/>
          <w:b/>
          <w:bCs/>
          <w:kern w:val="0"/>
          <w:sz w:val="22"/>
        </w:rPr>
        <w:t>1.</w:t>
      </w:r>
      <w:r>
        <w:rPr>
          <w:rFonts w:hint="eastAsia" w:ascii="宋体" w:hAnsi="宋体" w:eastAsia="宋体" w:cs="Calibri"/>
          <w:b/>
          <w:bCs/>
          <w:kern w:val="0"/>
          <w:sz w:val="22"/>
        </w:rPr>
        <w:t>3</w:t>
      </w:r>
      <w:r>
        <w:rPr>
          <w:rFonts w:ascii="宋体" w:hAnsi="宋体" w:eastAsia="宋体" w:cs="Calibri"/>
          <w:b/>
          <w:bCs/>
          <w:kern w:val="0"/>
          <w:sz w:val="22"/>
        </w:rPr>
        <w:t xml:space="preserve"> 招标</w:t>
      </w:r>
      <w:bookmarkEnd w:id="39"/>
      <w:r>
        <w:rPr>
          <w:rFonts w:hint="eastAsia" w:ascii="宋体" w:hAnsi="宋体" w:eastAsia="宋体" w:cs="Calibri"/>
          <w:b/>
          <w:bCs/>
          <w:kern w:val="0"/>
          <w:sz w:val="22"/>
        </w:rPr>
        <w:t>内容</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0" w:name="_Toc718"/>
      <w:r>
        <w:rPr>
          <w:rFonts w:ascii="宋体" w:hAnsi="宋体" w:eastAsia="宋体" w:cs="Calibri"/>
          <w:b/>
          <w:bCs/>
          <w:kern w:val="0"/>
          <w:sz w:val="22"/>
        </w:rPr>
        <w:t>1.</w:t>
      </w:r>
      <w:r>
        <w:rPr>
          <w:rFonts w:hint="eastAsia" w:ascii="宋体" w:hAnsi="宋体" w:eastAsia="宋体" w:cs="Calibri"/>
          <w:b/>
          <w:bCs/>
          <w:kern w:val="0"/>
          <w:sz w:val="22"/>
        </w:rPr>
        <w:t>4</w:t>
      </w:r>
      <w:r>
        <w:rPr>
          <w:rFonts w:ascii="宋体" w:hAnsi="宋体" w:eastAsia="宋体" w:cs="Calibri"/>
          <w:b/>
          <w:bCs/>
          <w:kern w:val="0"/>
          <w:sz w:val="22"/>
        </w:rPr>
        <w:t xml:space="preserve"> 招标方式</w:t>
      </w:r>
      <w:bookmarkEnd w:id="4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1" w:name="_Toc9161"/>
      <w:r>
        <w:rPr>
          <w:rFonts w:ascii="宋体" w:hAnsi="宋体" w:eastAsia="宋体" w:cs="Calibri"/>
          <w:b/>
          <w:bCs/>
          <w:kern w:val="0"/>
          <w:sz w:val="22"/>
        </w:rPr>
        <w:t>1.</w:t>
      </w:r>
      <w:r>
        <w:rPr>
          <w:rFonts w:hint="eastAsia" w:ascii="宋体" w:hAnsi="宋体" w:eastAsia="宋体" w:cs="Calibri"/>
          <w:b/>
          <w:bCs/>
          <w:kern w:val="0"/>
          <w:sz w:val="22"/>
        </w:rPr>
        <w:t xml:space="preserve">5 </w:t>
      </w:r>
      <w:r>
        <w:rPr>
          <w:rFonts w:ascii="宋体" w:hAnsi="宋体" w:eastAsia="宋体" w:cs="Calibri"/>
          <w:b/>
          <w:bCs/>
          <w:kern w:val="0"/>
          <w:sz w:val="22"/>
        </w:rPr>
        <w:t>资格审查</w:t>
      </w:r>
      <w:bookmarkEnd w:id="41"/>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2" w:name="_Toc13012"/>
      <w:r>
        <w:rPr>
          <w:rFonts w:ascii="宋体" w:hAnsi="宋体" w:eastAsia="宋体" w:cs="Calibri"/>
          <w:b/>
          <w:bCs/>
          <w:kern w:val="0"/>
          <w:sz w:val="22"/>
        </w:rPr>
        <w:t>1.</w:t>
      </w:r>
      <w:r>
        <w:rPr>
          <w:rFonts w:hint="eastAsia" w:ascii="宋体" w:hAnsi="宋体" w:eastAsia="宋体" w:cs="Calibri"/>
          <w:b/>
          <w:bCs/>
          <w:kern w:val="0"/>
          <w:sz w:val="22"/>
        </w:rPr>
        <w:t>6</w:t>
      </w:r>
      <w:r>
        <w:rPr>
          <w:rFonts w:ascii="宋体" w:hAnsi="宋体" w:eastAsia="宋体" w:cs="Calibri"/>
          <w:b/>
          <w:bCs/>
          <w:kern w:val="0"/>
          <w:sz w:val="22"/>
        </w:rPr>
        <w:t xml:space="preserve"> 投标人资质条件、能力和信誉</w:t>
      </w:r>
      <w:bookmarkEnd w:id="4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3" w:name="_Toc2796"/>
      <w:r>
        <w:rPr>
          <w:rFonts w:ascii="宋体" w:hAnsi="宋体" w:eastAsia="宋体" w:cs="Calibri"/>
          <w:b/>
          <w:bCs/>
          <w:kern w:val="0"/>
          <w:sz w:val="22"/>
        </w:rPr>
        <w:t>1.</w:t>
      </w:r>
      <w:r>
        <w:rPr>
          <w:rFonts w:hint="eastAsia" w:ascii="宋体" w:hAnsi="宋体" w:eastAsia="宋体" w:cs="Calibri"/>
          <w:b/>
          <w:bCs/>
          <w:kern w:val="0"/>
          <w:sz w:val="22"/>
        </w:rPr>
        <w:t>7</w:t>
      </w:r>
      <w:r>
        <w:rPr>
          <w:rFonts w:ascii="宋体" w:hAnsi="宋体" w:eastAsia="宋体" w:cs="Calibri"/>
          <w:b/>
          <w:bCs/>
          <w:kern w:val="0"/>
          <w:sz w:val="22"/>
        </w:rPr>
        <w:t xml:space="preserve"> </w:t>
      </w:r>
      <w:r>
        <w:rPr>
          <w:rFonts w:hint="eastAsia" w:ascii="宋体" w:hAnsi="宋体" w:eastAsia="宋体" w:cs="Calibri"/>
          <w:b/>
          <w:bCs/>
          <w:kern w:val="0"/>
          <w:sz w:val="22"/>
        </w:rPr>
        <w:t>服务</w:t>
      </w:r>
      <w:r>
        <w:rPr>
          <w:rFonts w:ascii="宋体" w:hAnsi="宋体" w:eastAsia="宋体" w:cs="Calibri"/>
          <w:b/>
          <w:bCs/>
          <w:kern w:val="0"/>
          <w:sz w:val="22"/>
        </w:rPr>
        <w:t>期</w:t>
      </w:r>
      <w:bookmarkEnd w:id="43"/>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hint="eastAsia" w:ascii="宋体" w:hAnsi="宋体" w:eastAsia="宋体" w:cs="Calibri"/>
          <w:b/>
          <w:bCs/>
          <w:kern w:val="0"/>
          <w:sz w:val="22"/>
        </w:rPr>
        <w:t>1.8 质量要求</w:t>
      </w:r>
    </w:p>
    <w:p>
      <w:pPr>
        <w:adjustRightInd w:val="0"/>
        <w:snapToGrid w:val="0"/>
        <w:spacing w:line="360" w:lineRule="exact"/>
        <w:ind w:firstLine="440" w:firstLineChars="200"/>
        <w:rPr>
          <w:rFonts w:ascii="宋体" w:hAnsi="宋体" w:eastAsia="宋体" w:cs="Calibri"/>
          <w:color w:val="000000"/>
          <w:sz w:val="22"/>
        </w:rPr>
      </w:pPr>
      <w:bookmarkStart w:id="44" w:name="_Toc13907"/>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1.</w:t>
      </w:r>
      <w:r>
        <w:rPr>
          <w:rFonts w:hint="eastAsia" w:ascii="宋体" w:hAnsi="宋体" w:eastAsia="宋体" w:cs="Calibri"/>
          <w:b/>
          <w:bCs/>
          <w:kern w:val="0"/>
          <w:sz w:val="22"/>
        </w:rPr>
        <w:t>9</w:t>
      </w:r>
      <w:r>
        <w:rPr>
          <w:rFonts w:ascii="宋体" w:hAnsi="宋体" w:eastAsia="宋体" w:cs="Calibri"/>
          <w:b/>
          <w:bCs/>
          <w:kern w:val="0"/>
          <w:sz w:val="22"/>
        </w:rPr>
        <w:t xml:space="preserve"> 踏勘现场</w:t>
      </w:r>
      <w:bookmarkEnd w:id="44"/>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sz w:val="22"/>
        </w:rPr>
        <w:t>1.</w:t>
      </w:r>
      <w:r>
        <w:rPr>
          <w:rFonts w:hint="eastAsia" w:ascii="宋体" w:hAnsi="宋体" w:eastAsia="宋体" w:cs="Calibri"/>
          <w:sz w:val="22"/>
        </w:rPr>
        <w:t>9</w:t>
      </w:r>
      <w:r>
        <w:rPr>
          <w:rFonts w:ascii="宋体" w:hAnsi="宋体" w:eastAsia="宋体" w:cs="Calibri"/>
          <w:sz w:val="22"/>
        </w:rPr>
        <w:t>.1</w:t>
      </w:r>
      <w:r>
        <w:rPr>
          <w:rFonts w:ascii="宋体" w:hAnsi="宋体" w:eastAsia="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.2 投标人踏勘现场发生的费用自理。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eastAsia="宋体" w:cs="Calibri"/>
          <w:b/>
          <w:bCs/>
          <w:kern w:val="0"/>
          <w:sz w:val="22"/>
        </w:rPr>
      </w:pPr>
      <w:bookmarkStart w:id="45" w:name="_Toc4199"/>
      <w:r>
        <w:rPr>
          <w:rFonts w:ascii="宋体" w:hAnsi="宋体" w:eastAsia="宋体" w:cs="Calibri"/>
          <w:b/>
          <w:bCs/>
          <w:kern w:val="0"/>
          <w:sz w:val="22"/>
        </w:rPr>
        <w:t>1.</w:t>
      </w:r>
      <w:r>
        <w:rPr>
          <w:rFonts w:hint="eastAsia" w:ascii="宋体" w:hAnsi="宋体" w:eastAsia="宋体" w:cs="Calibri"/>
          <w:b/>
          <w:bCs/>
          <w:kern w:val="0"/>
          <w:sz w:val="22"/>
        </w:rPr>
        <w:t>10</w:t>
      </w:r>
      <w:r>
        <w:rPr>
          <w:rFonts w:ascii="宋体" w:hAnsi="宋体" w:eastAsia="宋体" w:cs="Calibri"/>
          <w:b/>
          <w:bCs/>
          <w:kern w:val="0"/>
          <w:sz w:val="22"/>
        </w:rPr>
        <w:t xml:space="preserve"> 投标预备会</w:t>
      </w:r>
      <w:bookmarkEnd w:id="4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6" w:name="_Toc4584"/>
      <w:r>
        <w:rPr>
          <w:rFonts w:ascii="宋体" w:hAnsi="宋体" w:eastAsia="宋体" w:cs="Calibri"/>
          <w:b/>
          <w:bCs/>
          <w:kern w:val="0"/>
          <w:sz w:val="22"/>
        </w:rPr>
        <w:t>1.1</w:t>
      </w:r>
      <w:r>
        <w:rPr>
          <w:rFonts w:hint="eastAsia" w:ascii="宋体" w:hAnsi="宋体" w:eastAsia="宋体" w:cs="Calibri"/>
          <w:b/>
          <w:bCs/>
          <w:kern w:val="0"/>
          <w:sz w:val="22"/>
        </w:rPr>
        <w:t>1</w:t>
      </w:r>
      <w:r>
        <w:rPr>
          <w:rFonts w:ascii="宋体" w:hAnsi="宋体" w:eastAsia="宋体" w:cs="Calibri"/>
          <w:b/>
          <w:bCs/>
          <w:kern w:val="0"/>
          <w:sz w:val="22"/>
        </w:rPr>
        <w:t xml:space="preserve"> 分包</w:t>
      </w:r>
      <w:bookmarkEnd w:id="4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本项目</w:t>
      </w:r>
      <w:r>
        <w:rPr>
          <w:rFonts w:hint="eastAsia" w:ascii="宋体" w:hAnsi="宋体" w:eastAsia="宋体" w:cs="Calibri"/>
          <w:color w:val="000000"/>
          <w:sz w:val="22"/>
        </w:rPr>
        <w:t>涉及到其它专业的部分分项工作</w:t>
      </w:r>
      <w:r>
        <w:rPr>
          <w:rFonts w:ascii="宋体" w:hAnsi="宋体" w:eastAsia="宋体" w:cs="Calibri"/>
          <w:color w:val="000000"/>
          <w:sz w:val="22"/>
        </w:rPr>
        <w:t>允许分包。</w:t>
      </w:r>
    </w:p>
    <w:p>
      <w:pPr>
        <w:autoSpaceDE w:val="0"/>
        <w:autoSpaceDN w:val="0"/>
        <w:adjustRightInd w:val="0"/>
        <w:snapToGrid w:val="0"/>
        <w:spacing w:line="360" w:lineRule="exact"/>
        <w:rPr>
          <w:rFonts w:ascii="宋体" w:hAnsi="宋体" w:eastAsia="宋体" w:cs="Calibri"/>
          <w:b/>
          <w:bCs/>
          <w:kern w:val="0"/>
          <w:sz w:val="22"/>
        </w:rPr>
      </w:pPr>
      <w:bookmarkStart w:id="47" w:name="_Toc3996"/>
      <w:r>
        <w:rPr>
          <w:rFonts w:ascii="宋体" w:hAnsi="宋体" w:eastAsia="宋体" w:cs="Calibri"/>
          <w:b/>
          <w:bCs/>
          <w:kern w:val="0"/>
          <w:sz w:val="22"/>
        </w:rPr>
        <w:t>1.1</w:t>
      </w:r>
      <w:r>
        <w:rPr>
          <w:rFonts w:hint="eastAsia" w:ascii="宋体" w:hAnsi="宋体" w:eastAsia="宋体" w:cs="Calibri"/>
          <w:b/>
          <w:bCs/>
          <w:kern w:val="0"/>
          <w:sz w:val="22"/>
        </w:rPr>
        <w:t>2</w:t>
      </w:r>
      <w:r>
        <w:rPr>
          <w:rFonts w:ascii="宋体" w:hAnsi="宋体" w:eastAsia="宋体" w:cs="Calibri"/>
          <w:b/>
          <w:bCs/>
          <w:kern w:val="0"/>
          <w:sz w:val="22"/>
        </w:rPr>
        <w:t xml:space="preserve"> 投标费用</w:t>
      </w:r>
      <w:bookmarkEnd w:id="47"/>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eastAsia="宋体" w:cs="Calibri"/>
          <w:b/>
          <w:bCs/>
          <w:kern w:val="0"/>
          <w:sz w:val="22"/>
        </w:rPr>
      </w:pPr>
      <w:bookmarkStart w:id="48" w:name="_Toc15241"/>
      <w:bookmarkStart w:id="49" w:name="_Toc143421657"/>
      <w:r>
        <w:rPr>
          <w:rFonts w:ascii="宋体" w:hAnsi="宋体" w:eastAsia="宋体" w:cs="Calibri"/>
          <w:b/>
          <w:bCs/>
          <w:kern w:val="0"/>
          <w:sz w:val="22"/>
        </w:rPr>
        <w:t>2.招标文件</w:t>
      </w:r>
      <w:bookmarkEnd w:id="48"/>
      <w:bookmarkEnd w:id="49"/>
    </w:p>
    <w:p>
      <w:pPr>
        <w:autoSpaceDE w:val="0"/>
        <w:autoSpaceDN w:val="0"/>
        <w:adjustRightInd w:val="0"/>
        <w:snapToGrid w:val="0"/>
        <w:spacing w:line="360" w:lineRule="exact"/>
        <w:rPr>
          <w:rFonts w:ascii="宋体" w:hAnsi="宋体" w:eastAsia="宋体" w:cs="Calibri"/>
          <w:b/>
          <w:bCs/>
          <w:kern w:val="0"/>
          <w:sz w:val="22"/>
        </w:rPr>
      </w:pPr>
      <w:bookmarkStart w:id="50" w:name="_Toc1426"/>
      <w:r>
        <w:rPr>
          <w:rFonts w:ascii="宋体" w:hAnsi="宋体" w:eastAsia="宋体" w:cs="Calibri"/>
          <w:b/>
          <w:bCs/>
          <w:kern w:val="0"/>
          <w:sz w:val="22"/>
        </w:rPr>
        <w:t>2.1 招标文件的组成</w:t>
      </w:r>
      <w:bookmarkEnd w:id="50"/>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本招标文件包括：</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（1）招标公告</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（2）投标人须知</w:t>
      </w:r>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color w:val="000000"/>
          <w:kern w:val="0"/>
          <w:sz w:val="22"/>
        </w:rPr>
        <w:t>（3）</w:t>
      </w:r>
      <w:r>
        <w:rPr>
          <w:rFonts w:hint="eastAsia" w:ascii="宋体" w:hAnsi="宋体" w:eastAsia="宋体" w:cs="Calibri"/>
          <w:kern w:val="0"/>
          <w:sz w:val="22"/>
        </w:rPr>
        <w:t>服务技术标准及要求</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4</w:t>
      </w:r>
      <w:r>
        <w:rPr>
          <w:rFonts w:ascii="宋体" w:hAnsi="宋体" w:eastAsia="宋体" w:cs="Calibri"/>
          <w:color w:val="000000"/>
          <w:kern w:val="0"/>
          <w:sz w:val="22"/>
        </w:rPr>
        <w:t>）合同条款</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5</w:t>
      </w:r>
      <w:r>
        <w:rPr>
          <w:rFonts w:ascii="宋体" w:hAnsi="宋体" w:eastAsia="宋体" w:cs="Calibri"/>
          <w:color w:val="000000"/>
          <w:kern w:val="0"/>
          <w:sz w:val="22"/>
        </w:rPr>
        <w:t>）评标办法及标准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6</w:t>
      </w:r>
      <w:r>
        <w:rPr>
          <w:rFonts w:ascii="宋体" w:hAnsi="宋体" w:eastAsia="宋体" w:cs="Calibri"/>
          <w:color w:val="000000"/>
          <w:kern w:val="0"/>
          <w:sz w:val="22"/>
        </w:rPr>
        <w:t>）投标文件格式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eastAsia="宋体" w:cs="Calibri"/>
          <w:b/>
          <w:bCs/>
          <w:kern w:val="0"/>
          <w:sz w:val="22"/>
        </w:rPr>
      </w:pPr>
      <w:bookmarkStart w:id="51" w:name="_Toc18230"/>
      <w:r>
        <w:rPr>
          <w:rFonts w:ascii="宋体" w:hAnsi="宋体" w:eastAsia="宋体" w:cs="Calibri"/>
          <w:b/>
          <w:bCs/>
          <w:kern w:val="0"/>
          <w:sz w:val="22"/>
        </w:rPr>
        <w:t>2.2 招标文件的澄清</w:t>
      </w:r>
      <w:bookmarkEnd w:id="51"/>
    </w:p>
    <w:p>
      <w:pPr>
        <w:adjustRightInd w:val="0"/>
        <w:snapToGrid w:val="0"/>
        <w:spacing w:line="360" w:lineRule="exact"/>
        <w:ind w:firstLine="440"/>
        <w:rPr>
          <w:rFonts w:ascii="宋体" w:hAnsi="宋体" w:eastAsia="宋体" w:cs="Calibri"/>
          <w:color w:val="000000"/>
          <w:sz w:val="22"/>
        </w:rPr>
      </w:pPr>
      <w:bookmarkStart w:id="52" w:name="_Toc18303"/>
      <w:r>
        <w:rPr>
          <w:rFonts w:ascii="宋体" w:hAnsi="宋体" w:eastAsia="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eastAsia="宋体" w:cs="Calibri"/>
          <w:color w:val="000000"/>
          <w:sz w:val="22"/>
        </w:rPr>
      </w:pPr>
      <w:r>
        <w:rPr>
          <w:rFonts w:ascii="宋体" w:hAnsi="宋体" w:eastAsia="宋体" w:cs="Calibri"/>
          <w:color w:val="000000"/>
          <w:sz w:val="22"/>
        </w:rPr>
        <w:t>2.2.2</w:t>
      </w:r>
      <w:r>
        <w:rPr>
          <w:rFonts w:hint="eastAsia" w:ascii="宋体" w:hAnsi="宋体" w:eastAsia="宋体" w:cs="Calibri"/>
          <w:kern w:val="0"/>
          <w:sz w:val="22"/>
        </w:rPr>
        <w:t>招标人将视情况采用补充公告的方式予以澄清。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2.3 招标文件的修改</w:t>
      </w:r>
      <w:bookmarkEnd w:id="52"/>
    </w:p>
    <w:p>
      <w:pPr>
        <w:adjustRightInd w:val="0"/>
        <w:snapToGrid w:val="0"/>
        <w:spacing w:line="360" w:lineRule="exact"/>
        <w:ind w:firstLine="440"/>
        <w:rPr>
          <w:rFonts w:ascii="宋体" w:hAnsi="宋体" w:eastAsia="宋体" w:cs="Calibri"/>
          <w:color w:val="000000"/>
          <w:sz w:val="22"/>
        </w:rPr>
      </w:pPr>
      <w:r>
        <w:rPr>
          <w:rFonts w:ascii="宋体" w:hAnsi="宋体" w:eastAsia="宋体" w:cs="Calibri"/>
          <w:color w:val="000000"/>
          <w:kern w:val="0"/>
          <w:sz w:val="22"/>
        </w:rPr>
        <w:t>2.3.1</w:t>
      </w:r>
      <w:r>
        <w:rPr>
          <w:rFonts w:hint="eastAsia" w:ascii="宋体" w:hAnsi="宋体" w:eastAsia="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eastAsia="宋体" w:cs="Calibri"/>
          <w:color w:val="000000"/>
          <w:sz w:val="22"/>
        </w:rPr>
      </w:pPr>
      <w:r>
        <w:rPr>
          <w:rFonts w:ascii="宋体" w:hAnsi="宋体" w:eastAsia="宋体" w:cs="Calibri"/>
          <w:color w:val="000000"/>
          <w:sz w:val="22"/>
        </w:rPr>
        <w:t>2.3.2</w:t>
      </w:r>
      <w:r>
        <w:rPr>
          <w:rFonts w:hint="eastAsia" w:ascii="宋体" w:hAnsi="宋体" w:eastAsia="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eastAsia="宋体" w:cs="Calibri"/>
          <w:b/>
          <w:bCs/>
          <w:kern w:val="0"/>
          <w:sz w:val="22"/>
        </w:rPr>
      </w:pPr>
      <w:bookmarkStart w:id="53" w:name="_Toc18870"/>
      <w:bookmarkStart w:id="54" w:name="_Toc143421658"/>
      <w:r>
        <w:rPr>
          <w:rFonts w:ascii="宋体" w:hAnsi="宋体" w:eastAsia="宋体" w:cs="Calibri"/>
          <w:b/>
          <w:bCs/>
          <w:kern w:val="0"/>
          <w:sz w:val="22"/>
        </w:rPr>
        <w:t>3.投标文件</w:t>
      </w:r>
      <w:bookmarkEnd w:id="53"/>
      <w:bookmarkEnd w:id="54"/>
    </w:p>
    <w:p>
      <w:pPr>
        <w:autoSpaceDE w:val="0"/>
        <w:autoSpaceDN w:val="0"/>
        <w:adjustRightInd w:val="0"/>
        <w:snapToGrid w:val="0"/>
        <w:spacing w:line="360" w:lineRule="exact"/>
        <w:rPr>
          <w:rFonts w:ascii="宋体" w:hAnsi="宋体" w:eastAsia="宋体" w:cs="Calibri"/>
          <w:b/>
          <w:bCs/>
          <w:kern w:val="0"/>
          <w:sz w:val="22"/>
        </w:rPr>
      </w:pPr>
      <w:bookmarkStart w:id="55" w:name="_Toc461"/>
      <w:r>
        <w:rPr>
          <w:rFonts w:ascii="宋体" w:hAnsi="宋体" w:eastAsia="宋体" w:cs="Calibri"/>
          <w:b/>
          <w:bCs/>
          <w:kern w:val="0"/>
          <w:sz w:val="22"/>
        </w:rPr>
        <w:t>3.1 投标文件的语言和计量单位</w:t>
      </w:r>
      <w:bookmarkEnd w:id="55"/>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3.1.4招标文件中所指的“合同”除特别说明外，指 “</w:t>
      </w:r>
      <w:r>
        <w:rPr>
          <w:rFonts w:hint="eastAsia" w:ascii="宋体" w:hAnsi="宋体" w:eastAsia="宋体" w:cs="Calibri"/>
          <w:color w:val="000000"/>
          <w:kern w:val="0"/>
          <w:sz w:val="22"/>
        </w:rPr>
        <w:t>服务</w:t>
      </w:r>
      <w:r>
        <w:rPr>
          <w:rFonts w:ascii="宋体" w:hAnsi="宋体" w:eastAsia="宋体" w:cs="Calibri"/>
          <w:color w:val="000000"/>
          <w:kern w:val="0"/>
          <w:sz w:val="22"/>
        </w:rPr>
        <w:t>合同”。</w:t>
      </w:r>
    </w:p>
    <w:p>
      <w:pPr>
        <w:autoSpaceDE w:val="0"/>
        <w:autoSpaceDN w:val="0"/>
        <w:adjustRightInd w:val="0"/>
        <w:snapToGrid w:val="0"/>
        <w:spacing w:line="360" w:lineRule="exact"/>
        <w:rPr>
          <w:rFonts w:ascii="宋体" w:hAnsi="宋体" w:eastAsia="宋体" w:cs="Calibri"/>
          <w:b/>
          <w:bCs/>
          <w:kern w:val="0"/>
          <w:sz w:val="22"/>
        </w:rPr>
      </w:pPr>
      <w:bookmarkStart w:id="56" w:name="_Toc1411"/>
      <w:r>
        <w:rPr>
          <w:rFonts w:ascii="宋体" w:hAnsi="宋体" w:eastAsia="宋体" w:cs="Calibri"/>
          <w:b/>
          <w:bCs/>
          <w:kern w:val="0"/>
          <w:sz w:val="22"/>
        </w:rPr>
        <w:t>3.2 投标文件的组成</w:t>
      </w:r>
      <w:bookmarkEnd w:id="56"/>
    </w:p>
    <w:p>
      <w:pPr>
        <w:adjustRightInd w:val="0"/>
        <w:snapToGrid w:val="0"/>
        <w:spacing w:line="360" w:lineRule="exact"/>
        <w:ind w:firstLine="440" w:firstLineChars="200"/>
        <w:rPr>
          <w:rFonts w:ascii="宋体" w:hAnsi="宋体" w:eastAsia="宋体" w:cs="Calibri"/>
          <w:color w:val="000000"/>
          <w:sz w:val="22"/>
        </w:rPr>
      </w:pPr>
      <w:bookmarkStart w:id="57" w:name="_Toc32225"/>
      <w:r>
        <w:rPr>
          <w:rFonts w:ascii="宋体" w:hAnsi="宋体" w:eastAsia="宋体" w:cs="Calibri"/>
          <w:color w:val="000000"/>
          <w:sz w:val="22"/>
        </w:rPr>
        <w:t>3.2.1投标函；</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2</w:t>
      </w:r>
      <w:r>
        <w:rPr>
          <w:rFonts w:ascii="宋体" w:hAnsi="宋体" w:eastAsia="宋体" w:cs="Calibri"/>
          <w:color w:val="000000"/>
          <w:sz w:val="22"/>
        </w:rPr>
        <w:t>法定代表人资格证明书；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3</w:t>
      </w:r>
      <w:r>
        <w:rPr>
          <w:rFonts w:ascii="宋体" w:hAnsi="宋体" w:eastAsia="宋体" w:cs="Calibri"/>
          <w:color w:val="000000"/>
          <w:sz w:val="22"/>
        </w:rPr>
        <w:t>授权委托书；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4</w:t>
      </w:r>
      <w:r>
        <w:rPr>
          <w:rFonts w:ascii="宋体" w:hAnsi="宋体" w:eastAsia="宋体" w:cs="Calibri"/>
          <w:color w:val="000000"/>
          <w:sz w:val="22"/>
        </w:rPr>
        <w:t xml:space="preserve"> 投标报价表；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3.2.5投标人资格证明文件：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eastAsia="宋体" w:cs="Calibri"/>
          <w:sz w:val="22"/>
        </w:rPr>
        <w:t>税务登记证、</w:t>
      </w:r>
      <w:r>
        <w:rPr>
          <w:rFonts w:ascii="宋体" w:hAnsi="宋体" w:eastAsia="宋体" w:cs="Calibri"/>
          <w:sz w:val="22"/>
        </w:rPr>
        <w:t>一般纳税人证明材料</w:t>
      </w:r>
      <w:r>
        <w:rPr>
          <w:rFonts w:hint="eastAsia" w:ascii="宋体" w:hAnsi="宋体" w:eastAsia="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（4）</w:t>
      </w:r>
      <w:r>
        <w:rPr>
          <w:rFonts w:ascii="宋体" w:hAnsi="宋体" w:eastAsia="宋体" w:cs="Calibri"/>
          <w:color w:val="000000"/>
          <w:sz w:val="22"/>
        </w:rPr>
        <w:t>近三年完成类似项目业绩情况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3.2.6</w:t>
      </w:r>
      <w:r>
        <w:rPr>
          <w:rFonts w:hint="eastAsia" w:ascii="宋体" w:hAnsi="宋体" w:eastAsia="宋体" w:cs="Calibri"/>
          <w:color w:val="000000"/>
          <w:sz w:val="22"/>
        </w:rPr>
        <w:t xml:space="preserve"> 维修</w:t>
      </w:r>
      <w:r>
        <w:rPr>
          <w:rFonts w:ascii="宋体" w:hAnsi="宋体" w:eastAsia="宋体" w:cs="Calibri"/>
          <w:color w:val="000000"/>
          <w:sz w:val="22"/>
        </w:rPr>
        <w:t>服务大纲</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（1）本项目概况；</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（2）工作内容和依据；</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w:t>
      </w:r>
      <w:r>
        <w:rPr>
          <w:rFonts w:hint="eastAsia" w:ascii="宋体" w:hAnsi="宋体" w:eastAsia="宋体" w:cs="Calibri"/>
          <w:color w:val="000000"/>
          <w:sz w:val="22"/>
        </w:rPr>
        <w:t>维修</w:t>
      </w:r>
      <w:r>
        <w:rPr>
          <w:rFonts w:ascii="宋体" w:hAnsi="宋体" w:eastAsia="宋体" w:cs="Calibri"/>
          <w:color w:val="000000"/>
          <w:sz w:val="22"/>
        </w:rPr>
        <w:t>服务管理班子的组织结构形式；</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w:t>
      </w:r>
      <w:r>
        <w:rPr>
          <w:rFonts w:hint="eastAsia" w:ascii="宋体" w:hAnsi="宋体" w:eastAsia="宋体" w:cs="Calibri"/>
          <w:color w:val="000000"/>
          <w:sz w:val="22"/>
        </w:rPr>
        <w:t>维修</w:t>
      </w:r>
      <w:r>
        <w:rPr>
          <w:rFonts w:ascii="宋体" w:hAnsi="宋体" w:eastAsia="宋体" w:cs="Calibri"/>
          <w:color w:val="000000"/>
          <w:sz w:val="22"/>
        </w:rPr>
        <w:t>服务人员的作业安排和进场计划；</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w:t>
      </w:r>
      <w:r>
        <w:rPr>
          <w:rFonts w:hint="eastAsia" w:ascii="宋体" w:hAnsi="宋体" w:eastAsia="宋体" w:cs="Calibri"/>
          <w:color w:val="000000"/>
          <w:sz w:val="22"/>
        </w:rPr>
        <w:t>维修</w:t>
      </w:r>
      <w:r>
        <w:rPr>
          <w:rFonts w:ascii="宋体" w:hAnsi="宋体" w:eastAsia="宋体" w:cs="Calibri"/>
          <w:color w:val="000000"/>
          <w:sz w:val="22"/>
        </w:rPr>
        <w:t>服务人员工作守则；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（6）对本项目的实施意见及重点</w:t>
      </w:r>
      <w:r>
        <w:rPr>
          <w:rFonts w:hint="eastAsia" w:ascii="宋体" w:hAnsi="宋体" w:eastAsia="宋体" w:cs="Calibri"/>
          <w:color w:val="000000"/>
          <w:sz w:val="22"/>
        </w:rPr>
        <w:t>、</w:t>
      </w:r>
      <w:r>
        <w:rPr>
          <w:rFonts w:ascii="宋体" w:hAnsi="宋体" w:eastAsia="宋体" w:cs="Calibri"/>
          <w:color w:val="000000"/>
          <w:sz w:val="22"/>
        </w:rPr>
        <w:t>难点控制；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（8）投入本项目</w:t>
      </w:r>
      <w:r>
        <w:rPr>
          <w:rFonts w:hint="eastAsia" w:ascii="宋体" w:hAnsi="宋体" w:eastAsia="宋体" w:cs="Calibri"/>
          <w:color w:val="000000"/>
          <w:sz w:val="22"/>
        </w:rPr>
        <w:t>维修</w:t>
      </w:r>
      <w:r>
        <w:rPr>
          <w:rFonts w:ascii="宋体" w:hAnsi="宋体" w:eastAsia="宋体" w:cs="Calibri"/>
          <w:color w:val="000000"/>
          <w:sz w:val="22"/>
        </w:rPr>
        <w:t>服务的仪器、仪表、设备及交通工具汇总表</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Times New Roman"/>
          <w:sz w:val="22"/>
        </w:rPr>
      </w:pPr>
      <w:r>
        <w:rPr>
          <w:rFonts w:ascii="宋体" w:hAnsi="宋体" w:eastAsia="宋体" w:cs="Calibri"/>
          <w:color w:val="000000"/>
          <w:sz w:val="22"/>
        </w:rPr>
        <w:t>3.2.7</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3.3 投标报价</w:t>
      </w:r>
      <w:bookmarkEnd w:id="57"/>
    </w:p>
    <w:p>
      <w:pPr>
        <w:adjustRightInd w:val="0"/>
        <w:snapToGrid w:val="0"/>
        <w:spacing w:line="360" w:lineRule="exact"/>
        <w:ind w:firstLine="440" w:firstLineChars="200"/>
        <w:rPr>
          <w:rFonts w:ascii="宋体" w:hAnsi="宋体" w:eastAsia="宋体" w:cs="Calibri"/>
          <w:color w:val="000000"/>
          <w:kern w:val="0"/>
          <w:sz w:val="22"/>
        </w:rPr>
      </w:pPr>
      <w:bookmarkStart w:id="58" w:name="_Toc13307"/>
      <w:r>
        <w:rPr>
          <w:rFonts w:ascii="宋体" w:hAnsi="宋体" w:eastAsia="宋体" w:cs="Calibri"/>
          <w:color w:val="000000"/>
          <w:kern w:val="0"/>
          <w:sz w:val="22"/>
        </w:rPr>
        <w:t>3.2.1 投标人应按本招标文件中“投标文件格式”的要求填写相应表格。</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3.2.2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3.2.3招标人设有最高投标限价的，投标人的投标报价不得超过最高投标限价，最高投标限价详见投标人须知前附表。</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3.4 投标有效期</w:t>
      </w:r>
      <w:bookmarkEnd w:id="5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eastAsia="宋体" w:cs="Calibri"/>
          <w:b/>
          <w:bCs/>
          <w:kern w:val="0"/>
          <w:sz w:val="22"/>
        </w:rPr>
      </w:pPr>
      <w:bookmarkStart w:id="59" w:name="_Toc30464"/>
      <w:r>
        <w:rPr>
          <w:rFonts w:ascii="宋体" w:hAnsi="宋体" w:eastAsia="宋体" w:cs="Calibri"/>
          <w:b/>
          <w:bCs/>
          <w:kern w:val="0"/>
          <w:sz w:val="22"/>
        </w:rPr>
        <w:t>3.5 投标保证金</w:t>
      </w:r>
      <w:bookmarkEnd w:id="59"/>
      <w:r>
        <w:rPr>
          <w:rFonts w:hint="eastAsia" w:ascii="宋体" w:hAnsi="宋体" w:eastAsia="宋体" w:cs="Calibri"/>
          <w:b/>
          <w:bCs/>
          <w:kern w:val="0"/>
          <w:sz w:val="22"/>
        </w:rPr>
        <w:t>（如有）</w:t>
      </w:r>
    </w:p>
    <w:p>
      <w:pPr>
        <w:adjustRightInd w:val="0"/>
        <w:snapToGrid w:val="0"/>
        <w:spacing w:line="360" w:lineRule="exact"/>
        <w:ind w:firstLine="440"/>
        <w:rPr>
          <w:rFonts w:ascii="宋体" w:hAnsi="宋体" w:eastAsia="宋体" w:cs="Calibri"/>
          <w:kern w:val="0"/>
          <w:sz w:val="22"/>
        </w:rPr>
      </w:pPr>
      <w:bookmarkStart w:id="60" w:name="_Toc29989"/>
      <w:r>
        <w:rPr>
          <w:rFonts w:ascii="宋体" w:hAnsi="宋体" w:eastAsia="宋体" w:cs="Calibri"/>
          <w:kern w:val="0"/>
          <w:sz w:val="22"/>
        </w:rPr>
        <w:t>3.5.1投标人在递交投标文件的同时，应按投标人须知前附表规定的金额、担保形式和第</w:t>
      </w:r>
      <w:r>
        <w:rPr>
          <w:rFonts w:hint="eastAsia" w:ascii="宋体" w:hAnsi="宋体" w:eastAsia="宋体" w:cs="Calibri"/>
          <w:kern w:val="0"/>
          <w:sz w:val="22"/>
        </w:rPr>
        <w:t>六</w:t>
      </w:r>
      <w:r>
        <w:rPr>
          <w:rFonts w:ascii="宋体" w:hAnsi="宋体" w:eastAsia="宋体" w:cs="Calibri"/>
          <w:kern w:val="0"/>
          <w:sz w:val="22"/>
        </w:rPr>
        <w:t>章</w:t>
      </w:r>
      <w:r>
        <w:rPr>
          <w:rFonts w:ascii="宋体" w:hAnsi="宋体" w:eastAsia="宋体" w:cs="Calibri"/>
          <w:sz w:val="22"/>
        </w:rPr>
        <w:t>“投标文件格式”</w:t>
      </w:r>
      <w:r>
        <w:rPr>
          <w:rFonts w:ascii="宋体" w:hAnsi="宋体" w:eastAsia="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3.5.2</w:t>
      </w:r>
      <w:r>
        <w:rPr>
          <w:rFonts w:hint="eastAsia" w:ascii="宋体" w:hAnsi="宋体" w:eastAsia="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3.5.3投标人如有下列情形之一的，投标保证金将不予退还：</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（1）投标人在规定的投标有效期内撤销或修改其投标文件；</w:t>
      </w:r>
    </w:p>
    <w:p>
      <w:pPr>
        <w:adjustRightInd w:val="0"/>
        <w:snapToGrid w:val="0"/>
        <w:spacing w:line="360" w:lineRule="exact"/>
        <w:ind w:firstLine="440"/>
        <w:rPr>
          <w:rFonts w:ascii="宋体" w:hAnsi="宋体" w:eastAsia="宋体" w:cs="Calibri"/>
          <w:sz w:val="22"/>
        </w:rPr>
      </w:pPr>
      <w:r>
        <w:rPr>
          <w:rFonts w:ascii="宋体" w:hAnsi="宋体" w:eastAsia="宋体" w:cs="Calibri"/>
          <w:kern w:val="0"/>
          <w:sz w:val="22"/>
        </w:rPr>
        <w:t>（2）</w:t>
      </w:r>
      <w:r>
        <w:rPr>
          <w:rFonts w:ascii="宋体" w:hAnsi="宋体" w:eastAsia="宋体" w:cs="Calibri"/>
          <w:color w:val="000000"/>
          <w:kern w:val="0"/>
          <w:sz w:val="22"/>
        </w:rPr>
        <w:t>中标人在收到中标通知书后，</w:t>
      </w:r>
      <w:r>
        <w:rPr>
          <w:rFonts w:ascii="宋体" w:hAnsi="宋体" w:eastAsia="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eastAsia="宋体" w:cs="Calibri"/>
          <w:sz w:val="22"/>
        </w:rPr>
        <w:t>；</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3</w:t>
      </w:r>
      <w:r>
        <w:rPr>
          <w:rFonts w:ascii="宋体" w:hAnsi="宋体" w:eastAsia="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3.6 投标文件的编制</w:t>
      </w:r>
      <w:bookmarkEnd w:id="6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3.6.1 投标文件应按本须知第3.2款规定的内容和第</w:t>
      </w:r>
      <w:r>
        <w:rPr>
          <w:rFonts w:hint="eastAsia" w:ascii="宋体" w:hAnsi="宋体" w:eastAsia="宋体" w:cs="Calibri"/>
          <w:color w:val="000000"/>
          <w:sz w:val="22"/>
        </w:rPr>
        <w:t>六</w:t>
      </w:r>
      <w:r>
        <w:rPr>
          <w:rFonts w:ascii="宋体" w:hAnsi="宋体" w:eastAsia="宋体" w:cs="Calibri"/>
          <w:color w:val="000000"/>
          <w:sz w:val="22"/>
        </w:rPr>
        <w:t>章“投标文件格式”进行编写，如有必要，可以增加附页，作为投标文件的组成部分，“投标文件格式”中没有规定的可自行编制格式。其中，</w:t>
      </w:r>
      <w:r>
        <w:rPr>
          <w:rFonts w:hint="eastAsia" w:ascii="宋体" w:hAnsi="宋体" w:eastAsia="宋体" w:cs="Calibri"/>
          <w:sz w:val="22"/>
        </w:rPr>
        <w:t>服务期</w:t>
      </w:r>
      <w:r>
        <w:rPr>
          <w:rFonts w:ascii="宋体" w:hAnsi="宋体" w:eastAsia="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 xml:space="preserve">3.6.2 </w:t>
      </w:r>
      <w:r>
        <w:rPr>
          <w:rFonts w:ascii="宋体" w:hAnsi="宋体" w:eastAsia="宋体" w:cs="Calibri"/>
          <w:color w:val="000000"/>
          <w:kern w:val="0"/>
          <w:sz w:val="22"/>
        </w:rPr>
        <w:t>投标文件应对招标文件有关</w:t>
      </w:r>
      <w:r>
        <w:rPr>
          <w:rFonts w:hint="eastAsia" w:ascii="宋体" w:hAnsi="宋体" w:eastAsia="宋体" w:cs="Calibri"/>
          <w:color w:val="000000"/>
          <w:kern w:val="0"/>
          <w:sz w:val="22"/>
        </w:rPr>
        <w:t>维修工</w:t>
      </w:r>
      <w:r>
        <w:rPr>
          <w:rFonts w:ascii="宋体" w:hAnsi="宋体" w:eastAsia="宋体" w:cs="Calibri"/>
          <w:color w:val="000000"/>
          <w:kern w:val="0"/>
          <w:sz w:val="22"/>
        </w:rPr>
        <w:t>期、投标有效期、招标</w:t>
      </w:r>
      <w:r>
        <w:rPr>
          <w:rFonts w:hint="eastAsia" w:ascii="宋体" w:hAnsi="宋体" w:eastAsia="宋体" w:cs="Calibri"/>
          <w:color w:val="000000"/>
          <w:kern w:val="0"/>
          <w:sz w:val="22"/>
        </w:rPr>
        <w:t>内容</w:t>
      </w:r>
      <w:r>
        <w:rPr>
          <w:rFonts w:ascii="宋体" w:hAnsi="宋体" w:eastAsia="宋体" w:cs="Calibri"/>
          <w:color w:val="000000"/>
          <w:kern w:val="0"/>
          <w:sz w:val="22"/>
        </w:rPr>
        <w:t>等实质性内容作出响应。</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eastAsia="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3.6.4投标文件正本一份， 副本份数见投标人须知前附表。正本、副本的封面上应清楚地标记</w:t>
      </w:r>
      <w:r>
        <w:rPr>
          <w:rFonts w:ascii="宋体" w:hAnsi="宋体" w:eastAsia="宋体" w:cs="Calibri"/>
          <w:b/>
          <w:bCs/>
          <w:color w:val="000000"/>
          <w:sz w:val="22"/>
        </w:rPr>
        <w:t>“正本</w:t>
      </w:r>
      <w:r>
        <w:rPr>
          <w:rFonts w:ascii="宋体" w:hAnsi="宋体" w:eastAsia="宋体" w:cs="Calibri"/>
          <w:color w:val="000000"/>
          <w:sz w:val="22"/>
        </w:rPr>
        <w:t>”或“</w:t>
      </w:r>
      <w:r>
        <w:rPr>
          <w:rFonts w:ascii="宋体" w:hAnsi="宋体" w:eastAsia="宋体" w:cs="Calibri"/>
          <w:b/>
          <w:bCs/>
          <w:color w:val="000000"/>
          <w:sz w:val="22"/>
        </w:rPr>
        <w:t>副本</w:t>
      </w:r>
      <w:r>
        <w:rPr>
          <w:rFonts w:ascii="宋体" w:hAnsi="宋体" w:eastAsia="宋体" w:cs="Calibri"/>
          <w:color w:val="000000"/>
          <w:sz w:val="22"/>
        </w:rPr>
        <w:t>”的字样。当副本和正本不一致时，以正本为准。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3.6.5投标文件的正本与副本应分别按A4规格装订成册，具体装订要求见投标人须知前附表规定。</w:t>
      </w:r>
      <w:bookmarkStart w:id="61" w:name="_Toc143421659"/>
    </w:p>
    <w:p>
      <w:pPr>
        <w:autoSpaceDE w:val="0"/>
        <w:autoSpaceDN w:val="0"/>
        <w:adjustRightInd w:val="0"/>
        <w:snapToGrid w:val="0"/>
        <w:spacing w:line="360" w:lineRule="exact"/>
        <w:rPr>
          <w:rFonts w:ascii="宋体" w:hAnsi="宋体" w:eastAsia="宋体" w:cs="Calibri"/>
          <w:b/>
          <w:bCs/>
          <w:kern w:val="0"/>
          <w:sz w:val="22"/>
        </w:rPr>
      </w:pPr>
      <w:bookmarkStart w:id="62" w:name="_Toc32652"/>
      <w:r>
        <w:rPr>
          <w:rFonts w:ascii="宋体" w:hAnsi="宋体" w:eastAsia="宋体" w:cs="Calibri"/>
          <w:b/>
          <w:bCs/>
          <w:kern w:val="0"/>
          <w:sz w:val="22"/>
        </w:rPr>
        <w:t>4.投标</w:t>
      </w:r>
      <w:bookmarkEnd w:id="61"/>
      <w:bookmarkEnd w:id="62"/>
    </w:p>
    <w:p>
      <w:pPr>
        <w:autoSpaceDE w:val="0"/>
        <w:autoSpaceDN w:val="0"/>
        <w:adjustRightInd w:val="0"/>
        <w:snapToGrid w:val="0"/>
        <w:spacing w:line="360" w:lineRule="exact"/>
        <w:rPr>
          <w:rFonts w:ascii="宋体" w:hAnsi="宋体" w:eastAsia="宋体" w:cs="Calibri"/>
          <w:b/>
          <w:bCs/>
          <w:kern w:val="0"/>
          <w:sz w:val="22"/>
        </w:rPr>
      </w:pPr>
      <w:bookmarkStart w:id="63" w:name="_Toc649"/>
      <w:r>
        <w:rPr>
          <w:rFonts w:ascii="宋体" w:hAnsi="宋体" w:eastAsia="宋体" w:cs="Calibri"/>
          <w:b/>
          <w:bCs/>
          <w:kern w:val="0"/>
          <w:sz w:val="22"/>
        </w:rPr>
        <w:t>4.1 投标文件的密封和标识</w:t>
      </w:r>
      <w:bookmarkEnd w:id="63"/>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4.1.1</w:t>
      </w:r>
      <w:r>
        <w:rPr>
          <w:rFonts w:ascii="宋体" w:hAnsi="宋体" w:eastAsia="宋体" w:cs="Calibri"/>
          <w:color w:val="000000"/>
          <w:kern w:val="0"/>
          <w:sz w:val="22"/>
        </w:rPr>
        <w:t>投标文件的正本、副本可一同</w:t>
      </w:r>
      <w:r>
        <w:rPr>
          <w:rFonts w:hint="eastAsia" w:ascii="宋体" w:hAnsi="宋体" w:eastAsia="宋体" w:cs="Calibri"/>
          <w:color w:val="000000"/>
          <w:kern w:val="0"/>
          <w:sz w:val="22"/>
        </w:rPr>
        <w:t>密封</w:t>
      </w:r>
      <w:r>
        <w:rPr>
          <w:rFonts w:ascii="宋体" w:hAnsi="宋体" w:eastAsia="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4.1.</w:t>
      </w:r>
      <w:r>
        <w:rPr>
          <w:rFonts w:hint="eastAsia" w:ascii="宋体" w:hAnsi="宋体" w:eastAsia="宋体" w:cs="Calibri"/>
          <w:color w:val="000000"/>
          <w:kern w:val="0"/>
          <w:sz w:val="22"/>
        </w:rPr>
        <w:t>4</w:t>
      </w:r>
      <w:r>
        <w:rPr>
          <w:rFonts w:ascii="宋体" w:hAnsi="宋体" w:eastAsia="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eastAsia="宋体" w:cs="Calibri"/>
          <w:b/>
          <w:bCs/>
          <w:kern w:val="0"/>
          <w:sz w:val="22"/>
        </w:rPr>
      </w:pPr>
      <w:bookmarkStart w:id="64" w:name="_Toc16616"/>
      <w:r>
        <w:rPr>
          <w:rFonts w:ascii="宋体" w:hAnsi="宋体" w:eastAsia="宋体" w:cs="Calibri"/>
          <w:b/>
          <w:bCs/>
          <w:kern w:val="0"/>
          <w:sz w:val="22"/>
        </w:rPr>
        <w:t xml:space="preserve">4.2 投标文件的递交 </w:t>
      </w:r>
      <w:bookmarkEnd w:id="64"/>
    </w:p>
    <w:p>
      <w:pPr>
        <w:autoSpaceDE w:val="0"/>
        <w:autoSpaceDN w:val="0"/>
        <w:adjustRightInd w:val="0"/>
        <w:snapToGrid w:val="0"/>
        <w:spacing w:line="360" w:lineRule="exact"/>
        <w:ind w:firstLine="442" w:firstLineChars="200"/>
        <w:rPr>
          <w:rFonts w:ascii="宋体" w:hAnsi="宋体" w:eastAsia="宋体" w:cs="Calibri"/>
          <w:b/>
          <w:bCs/>
          <w:kern w:val="0"/>
          <w:sz w:val="22"/>
        </w:rPr>
      </w:pPr>
      <w:r>
        <w:rPr>
          <w:rFonts w:ascii="宋体" w:hAnsi="宋体" w:eastAsia="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w:t>
      </w:r>
      <w:r>
        <w:rPr>
          <w:rFonts w:hint="eastAsia" w:ascii="宋体" w:hAnsi="宋体" w:eastAsia="宋体" w:cs="Calibri"/>
          <w:color w:val="000000"/>
          <w:sz w:val="22"/>
        </w:rPr>
        <w:t>4</w:t>
      </w:r>
      <w:r>
        <w:rPr>
          <w:rFonts w:ascii="宋体" w:hAnsi="宋体" w:eastAsia="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eastAsia="宋体" w:cs="Calibri"/>
          <w:b/>
          <w:bCs/>
          <w:kern w:val="0"/>
          <w:sz w:val="22"/>
        </w:rPr>
      </w:pPr>
      <w:bookmarkStart w:id="65" w:name="_Toc26099"/>
      <w:r>
        <w:rPr>
          <w:rFonts w:ascii="宋体" w:hAnsi="宋体" w:eastAsia="宋体" w:cs="Calibri"/>
          <w:b/>
          <w:bCs/>
          <w:kern w:val="0"/>
          <w:sz w:val="22"/>
        </w:rPr>
        <w:t>4.3 投标文件的修改和撤回</w:t>
      </w:r>
      <w:bookmarkEnd w:id="65"/>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eastAsia="宋体" w:cs="Calibri"/>
          <w:b/>
          <w:bCs/>
          <w:kern w:val="0"/>
          <w:sz w:val="22"/>
        </w:rPr>
      </w:pPr>
      <w:bookmarkStart w:id="66" w:name="_Toc29641"/>
      <w:r>
        <w:rPr>
          <w:rFonts w:ascii="宋体" w:hAnsi="宋体" w:eastAsia="宋体" w:cs="Calibri"/>
          <w:b/>
          <w:bCs/>
          <w:kern w:val="0"/>
          <w:sz w:val="22"/>
        </w:rPr>
        <w:t>5.开标</w:t>
      </w:r>
      <w:bookmarkEnd w:id="66"/>
    </w:p>
    <w:p>
      <w:pPr>
        <w:autoSpaceDE w:val="0"/>
        <w:autoSpaceDN w:val="0"/>
        <w:adjustRightInd w:val="0"/>
        <w:snapToGrid w:val="0"/>
        <w:spacing w:line="360" w:lineRule="exact"/>
        <w:rPr>
          <w:rFonts w:ascii="宋体" w:hAnsi="宋体" w:eastAsia="宋体" w:cs="Calibri"/>
          <w:b/>
          <w:bCs/>
          <w:kern w:val="0"/>
          <w:sz w:val="22"/>
        </w:rPr>
      </w:pPr>
      <w:bookmarkStart w:id="67" w:name="_Toc15123"/>
      <w:r>
        <w:rPr>
          <w:rFonts w:ascii="宋体" w:hAnsi="宋体" w:eastAsia="宋体" w:cs="Calibri"/>
          <w:b/>
          <w:bCs/>
          <w:kern w:val="0"/>
          <w:sz w:val="22"/>
        </w:rPr>
        <w:t>5.1 开标时间和地点</w:t>
      </w:r>
      <w:bookmarkEnd w:id="67"/>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5.1.1</w:t>
      </w:r>
      <w:r>
        <w:rPr>
          <w:rFonts w:ascii="宋体" w:hAnsi="宋体" w:eastAsia="宋体" w:cs="Calibri"/>
          <w:sz w:val="22"/>
        </w:rPr>
        <w:t>招标人在投标人须知规定的投标截止时间（开标时间）和地点公开开标，并邀请所有投标人的法定代表人或其委托代理人准时参加</w:t>
      </w:r>
      <w:r>
        <w:rPr>
          <w:rFonts w:hint="eastAsia" w:ascii="宋体" w:hAnsi="宋体" w:eastAsia="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eastAsia="宋体" w:cs="Calibri"/>
          <w:sz w:val="22"/>
        </w:rPr>
      </w:pPr>
      <w:bookmarkStart w:id="68" w:name="_Toc7101"/>
      <w:r>
        <w:rPr>
          <w:rFonts w:ascii="宋体" w:hAnsi="宋体" w:eastAsia="宋体" w:cs="Calibri"/>
          <w:sz w:val="22"/>
        </w:rPr>
        <w:t>（1）委托代理人的身份证、法定代表人授权委托书</w:t>
      </w:r>
      <w:r>
        <w:rPr>
          <w:rFonts w:hint="eastAsia" w:ascii="宋体" w:hAnsi="宋体" w:eastAsia="宋体" w:cs="Calibri"/>
          <w:sz w:val="22"/>
        </w:rPr>
        <w:t>（装订在投标文件内亦可）</w:t>
      </w:r>
      <w:r>
        <w:rPr>
          <w:rFonts w:ascii="宋体" w:hAnsi="宋体" w:eastAsia="宋体" w:cs="Calibri"/>
          <w:sz w:val="22"/>
        </w:rPr>
        <w:t>；</w:t>
      </w:r>
    </w:p>
    <w:p>
      <w:pPr>
        <w:adjustRightInd w:val="0"/>
        <w:snapToGrid w:val="0"/>
        <w:spacing w:line="360" w:lineRule="exact"/>
        <w:ind w:firstLine="440" w:firstLineChars="200"/>
        <w:rPr>
          <w:rFonts w:ascii="宋体" w:hAnsi="宋体" w:eastAsia="宋体" w:cs="Calibri"/>
          <w:sz w:val="22"/>
        </w:rPr>
      </w:pPr>
      <w:r>
        <w:rPr>
          <w:rFonts w:ascii="宋体" w:hAnsi="宋体" w:eastAsia="宋体" w:cs="Calibri"/>
          <w:sz w:val="22"/>
        </w:rPr>
        <w:t>（2）投标保证金收执证明或汇款凭证或银行回单</w:t>
      </w:r>
      <w:r>
        <w:rPr>
          <w:rFonts w:hint="eastAsia" w:ascii="宋体" w:hAnsi="宋体" w:eastAsia="宋体" w:cs="Calibri"/>
          <w:sz w:val="22"/>
        </w:rPr>
        <w:t>（装订在投标文件内亦可）</w:t>
      </w:r>
      <w:r>
        <w:rPr>
          <w:rFonts w:ascii="宋体" w:hAnsi="宋体" w:eastAsia="宋体" w:cs="Calibri"/>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5.2 开标程序</w:t>
      </w:r>
      <w:bookmarkEnd w:id="6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主持人按下列程序进行开标：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（1）宣布开标纪律；</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w:t>
      </w:r>
      <w:r>
        <w:rPr>
          <w:rFonts w:ascii="宋体" w:hAnsi="宋体" w:eastAsia="宋体" w:cs="Calibri"/>
          <w:color w:val="000000"/>
          <w:sz w:val="22"/>
        </w:rPr>
        <w:t>按照宣布的开标顺序当众开标，公布投标人名称、投标保证金的递交情况、投标报价、</w:t>
      </w:r>
      <w:r>
        <w:rPr>
          <w:rFonts w:hint="eastAsia" w:ascii="宋体" w:hAnsi="宋体" w:eastAsia="宋体" w:cs="Calibri"/>
          <w:color w:val="000000"/>
          <w:sz w:val="22"/>
        </w:rPr>
        <w:t>服务期</w:t>
      </w:r>
      <w:r>
        <w:rPr>
          <w:rFonts w:ascii="宋体" w:hAnsi="宋体" w:eastAsia="宋体" w:cs="Calibri"/>
          <w:color w:val="000000"/>
          <w:sz w:val="22"/>
        </w:rPr>
        <w:t>及其他内容，并记录在案；</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（8）开标结束。</w:t>
      </w:r>
    </w:p>
    <w:p>
      <w:pPr>
        <w:autoSpaceDE w:val="0"/>
        <w:autoSpaceDN w:val="0"/>
        <w:adjustRightInd w:val="0"/>
        <w:snapToGrid w:val="0"/>
        <w:spacing w:line="360" w:lineRule="exact"/>
        <w:rPr>
          <w:rFonts w:ascii="宋体" w:hAnsi="宋体" w:eastAsia="宋体" w:cs="Calibri"/>
          <w:b/>
          <w:bCs/>
          <w:kern w:val="0"/>
          <w:sz w:val="22"/>
        </w:rPr>
      </w:pPr>
      <w:bookmarkStart w:id="69" w:name="_Toc31578"/>
      <w:r>
        <w:rPr>
          <w:rFonts w:ascii="宋体" w:hAnsi="宋体" w:eastAsia="宋体" w:cs="Calibri"/>
          <w:b/>
          <w:bCs/>
          <w:kern w:val="0"/>
          <w:sz w:val="22"/>
        </w:rPr>
        <w:t>6.评标</w:t>
      </w:r>
      <w:bookmarkEnd w:id="69"/>
    </w:p>
    <w:p>
      <w:pPr>
        <w:autoSpaceDE w:val="0"/>
        <w:autoSpaceDN w:val="0"/>
        <w:adjustRightInd w:val="0"/>
        <w:snapToGrid w:val="0"/>
        <w:spacing w:line="360" w:lineRule="exact"/>
        <w:rPr>
          <w:rFonts w:ascii="宋体" w:hAnsi="宋体" w:eastAsia="宋体" w:cs="Calibri"/>
          <w:b/>
          <w:bCs/>
          <w:kern w:val="0"/>
          <w:sz w:val="22"/>
        </w:rPr>
      </w:pPr>
      <w:bookmarkStart w:id="70" w:name="_Toc10279"/>
      <w:r>
        <w:rPr>
          <w:rFonts w:ascii="宋体" w:hAnsi="宋体" w:eastAsia="宋体" w:cs="Calibri"/>
          <w:b/>
          <w:bCs/>
          <w:kern w:val="0"/>
          <w:sz w:val="22"/>
        </w:rPr>
        <w:t>6.1 评标委员会</w:t>
      </w:r>
      <w:bookmarkEnd w:id="70"/>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6.1.1</w:t>
      </w:r>
      <w:r>
        <w:rPr>
          <w:rFonts w:ascii="宋体" w:hAnsi="宋体" w:eastAsia="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eastAsia="宋体" w:cs="Calibri"/>
          <w:b/>
          <w:bCs/>
          <w:kern w:val="0"/>
          <w:sz w:val="22"/>
        </w:rPr>
      </w:pPr>
      <w:bookmarkStart w:id="71" w:name="_Toc3460"/>
      <w:r>
        <w:rPr>
          <w:rFonts w:ascii="宋体" w:hAnsi="宋体" w:eastAsia="宋体" w:cs="Calibri"/>
          <w:b/>
          <w:bCs/>
          <w:kern w:val="0"/>
          <w:sz w:val="22"/>
        </w:rPr>
        <w:t>6.2 评标原则</w:t>
      </w:r>
      <w:bookmarkEnd w:id="7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eastAsia="宋体" w:cs="Calibri"/>
          <w:b/>
          <w:bCs/>
          <w:kern w:val="0"/>
          <w:sz w:val="22"/>
        </w:rPr>
      </w:pPr>
      <w:bookmarkStart w:id="72" w:name="_Toc28178"/>
      <w:r>
        <w:rPr>
          <w:rFonts w:ascii="宋体" w:hAnsi="宋体" w:eastAsia="宋体" w:cs="Calibri"/>
          <w:b/>
          <w:bCs/>
          <w:kern w:val="0"/>
          <w:sz w:val="22"/>
        </w:rPr>
        <w:t>6.3 评标</w:t>
      </w:r>
      <w:bookmarkEnd w:id="72"/>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评标委员会按照第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章“评标方法及标准”对投标文件进行评审。第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eastAsia="宋体" w:cs="Calibri"/>
          <w:b/>
          <w:bCs/>
          <w:kern w:val="0"/>
          <w:sz w:val="22"/>
        </w:rPr>
      </w:pPr>
      <w:bookmarkStart w:id="73" w:name="_Toc24237"/>
      <w:r>
        <w:rPr>
          <w:rFonts w:ascii="宋体" w:hAnsi="宋体" w:eastAsia="宋体" w:cs="Calibri"/>
          <w:b/>
          <w:bCs/>
          <w:kern w:val="0"/>
          <w:sz w:val="22"/>
        </w:rPr>
        <w:t>7.合同授予</w:t>
      </w:r>
      <w:bookmarkEnd w:id="73"/>
    </w:p>
    <w:p>
      <w:pPr>
        <w:autoSpaceDE w:val="0"/>
        <w:autoSpaceDN w:val="0"/>
        <w:adjustRightInd w:val="0"/>
        <w:snapToGrid w:val="0"/>
        <w:spacing w:line="360" w:lineRule="exact"/>
        <w:rPr>
          <w:rFonts w:ascii="宋体" w:hAnsi="宋体" w:eastAsia="宋体" w:cs="Calibri"/>
          <w:b/>
          <w:bCs/>
          <w:kern w:val="0"/>
          <w:sz w:val="22"/>
        </w:rPr>
      </w:pPr>
      <w:bookmarkStart w:id="74" w:name="_Toc18809"/>
      <w:r>
        <w:rPr>
          <w:rFonts w:ascii="宋体" w:hAnsi="宋体" w:eastAsia="宋体" w:cs="Calibri"/>
          <w:b/>
          <w:bCs/>
          <w:kern w:val="0"/>
          <w:sz w:val="22"/>
        </w:rPr>
        <w:t>7.1 定标方式</w:t>
      </w:r>
      <w:bookmarkEnd w:id="74"/>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除投标人须知前附表规定评标委员会直接确定中标人外，招标人依据评标委员会推荐的中标候选人确定中标人，评标委员会推荐中标候选人的人数见投标人须知前附表。</w:t>
      </w:r>
      <w:r>
        <w:rPr>
          <w:rFonts w:hint="eastAsia" w:ascii="宋体" w:hAnsi="宋体" w:eastAsia="宋体" w:cs="Calibri"/>
          <w:color w:val="000000"/>
          <w:sz w:val="22"/>
        </w:rPr>
        <w:t>招标人对评标、定标结果不负责解释。</w:t>
      </w:r>
    </w:p>
    <w:p>
      <w:pPr>
        <w:autoSpaceDE w:val="0"/>
        <w:autoSpaceDN w:val="0"/>
        <w:adjustRightInd w:val="0"/>
        <w:snapToGrid w:val="0"/>
        <w:spacing w:line="360" w:lineRule="exact"/>
        <w:rPr>
          <w:rFonts w:ascii="宋体" w:hAnsi="宋体" w:eastAsia="宋体" w:cs="Calibri"/>
          <w:b/>
          <w:bCs/>
          <w:kern w:val="0"/>
          <w:sz w:val="22"/>
        </w:rPr>
      </w:pPr>
      <w:bookmarkStart w:id="75" w:name="_Toc14573"/>
      <w:r>
        <w:rPr>
          <w:rFonts w:ascii="宋体" w:hAnsi="宋体" w:eastAsia="宋体" w:cs="Calibri"/>
          <w:b/>
          <w:bCs/>
          <w:kern w:val="0"/>
          <w:sz w:val="22"/>
        </w:rPr>
        <w:t>7.2 中标通知</w:t>
      </w:r>
      <w:bookmarkEnd w:id="75"/>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eastAsia="宋体" w:cs="Calibri"/>
          <w:b/>
          <w:bCs/>
          <w:kern w:val="0"/>
          <w:sz w:val="22"/>
        </w:rPr>
      </w:pPr>
      <w:bookmarkStart w:id="76" w:name="_Toc27581"/>
      <w:r>
        <w:rPr>
          <w:rFonts w:ascii="宋体" w:hAnsi="宋体" w:eastAsia="宋体" w:cs="Calibri"/>
          <w:b/>
          <w:bCs/>
          <w:kern w:val="0"/>
          <w:sz w:val="22"/>
        </w:rPr>
        <w:t>7.</w:t>
      </w:r>
      <w:r>
        <w:rPr>
          <w:rFonts w:hint="eastAsia" w:ascii="宋体" w:hAnsi="宋体" w:eastAsia="宋体" w:cs="Calibri"/>
          <w:b/>
          <w:bCs/>
          <w:kern w:val="0"/>
          <w:sz w:val="22"/>
        </w:rPr>
        <w:t>3</w:t>
      </w:r>
      <w:r>
        <w:rPr>
          <w:rFonts w:ascii="宋体" w:hAnsi="宋体" w:eastAsia="宋体" w:cs="Calibri"/>
          <w:b/>
          <w:bCs/>
          <w:kern w:val="0"/>
          <w:sz w:val="22"/>
        </w:rPr>
        <w:t xml:space="preserve"> 签订合同</w:t>
      </w:r>
      <w:bookmarkEnd w:id="76"/>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7</w:t>
      </w:r>
      <w:bookmarkStart w:id="77" w:name="_Toc11806"/>
      <w:bookmarkStart w:id="78" w:name="_Toc220123241"/>
      <w:bookmarkStart w:id="79" w:name="_Toc219809801"/>
      <w:r>
        <w:rPr>
          <w:rFonts w:ascii="宋体" w:hAnsi="宋体" w:eastAsia="宋体" w:cs="Calibri"/>
          <w:color w:val="000000"/>
          <w:kern w:val="0"/>
          <w:sz w:val="22"/>
        </w:rPr>
        <w:t>.4.1招标人和中标人应当自中标通知书发出之日起30个工作日内订立书面合同（合同条款按第</w:t>
      </w:r>
      <w:r>
        <w:rPr>
          <w:rFonts w:hint="eastAsia" w:ascii="宋体" w:hAnsi="宋体" w:eastAsia="宋体" w:cs="Calibri"/>
          <w:color w:val="000000"/>
          <w:kern w:val="0"/>
          <w:sz w:val="22"/>
        </w:rPr>
        <w:t>四</w:t>
      </w:r>
      <w:r>
        <w:rPr>
          <w:rFonts w:ascii="宋体" w:hAnsi="宋体" w:eastAsia="宋体" w:cs="Calibri"/>
          <w:color w:val="000000"/>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7.4.2 发出中标通知书后，招标人无正当理由拒签合同的，招标人向中标人退还投标保证金；给中标人造成损失的，还应当赔偿损失。</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8.重新招标和不再招标</w:t>
      </w:r>
      <w:bookmarkEnd w:id="77"/>
      <w:bookmarkEnd w:id="78"/>
      <w:bookmarkEnd w:id="79"/>
    </w:p>
    <w:p>
      <w:pPr>
        <w:autoSpaceDE w:val="0"/>
        <w:autoSpaceDN w:val="0"/>
        <w:adjustRightInd w:val="0"/>
        <w:snapToGrid w:val="0"/>
        <w:spacing w:line="360" w:lineRule="exact"/>
        <w:rPr>
          <w:rFonts w:ascii="宋体" w:hAnsi="宋体" w:eastAsia="宋体" w:cs="Calibri"/>
          <w:b/>
          <w:bCs/>
          <w:kern w:val="0"/>
          <w:sz w:val="22"/>
        </w:rPr>
      </w:pPr>
      <w:bookmarkStart w:id="80" w:name="_Toc219809802"/>
      <w:bookmarkStart w:id="81" w:name="_Toc220123242"/>
      <w:bookmarkStart w:id="82" w:name="_Toc15553"/>
      <w:r>
        <w:rPr>
          <w:rFonts w:ascii="宋体" w:hAnsi="宋体" w:eastAsia="宋体" w:cs="Calibri"/>
          <w:b/>
          <w:bCs/>
          <w:kern w:val="0"/>
          <w:sz w:val="22"/>
        </w:rPr>
        <w:t>8.1 重新招标</w:t>
      </w:r>
      <w:bookmarkEnd w:id="80"/>
      <w:bookmarkEnd w:id="81"/>
      <w:bookmarkEnd w:id="8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有下列情形之一的，招标人将重新招标；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（1）投标截止时间止，投标人少于3个的；</w:t>
      </w:r>
    </w:p>
    <w:p>
      <w:pPr>
        <w:adjustRightInd w:val="0"/>
        <w:snapToGrid w:val="0"/>
        <w:spacing w:line="360" w:lineRule="exact"/>
        <w:ind w:firstLine="440" w:firstLineChars="200"/>
        <w:rPr>
          <w:rFonts w:ascii="宋体" w:hAnsi="宋体" w:eastAsia="宋体" w:cs="Calibri"/>
          <w:color w:val="000000"/>
          <w:kern w:val="0"/>
          <w:sz w:val="22"/>
        </w:rPr>
      </w:pPr>
      <w:r>
        <w:rPr>
          <w:rFonts w:hint="eastAsia" w:ascii="宋体" w:hAnsi="宋体" w:eastAsia="宋体" w:cs="Calibri"/>
          <w:color w:val="000000"/>
          <w:kern w:val="0"/>
          <w:sz w:val="22"/>
        </w:rPr>
        <w:t>（2）</w:t>
      </w:r>
      <w:r>
        <w:rPr>
          <w:rFonts w:hint="eastAsia" w:ascii="宋体" w:hAnsi="宋体" w:eastAsia="宋体" w:cs="Times New Roman"/>
          <w:b/>
          <w:bCs/>
          <w:sz w:val="22"/>
        </w:rPr>
        <w:t>所有投标人的报价均偏高，招标人无法接受的；</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w:t>
      </w:r>
      <w:r>
        <w:rPr>
          <w:rFonts w:hint="eastAsia" w:ascii="宋体" w:hAnsi="宋体" w:eastAsia="宋体" w:cs="Calibri"/>
          <w:color w:val="000000"/>
          <w:kern w:val="0"/>
          <w:sz w:val="22"/>
        </w:rPr>
        <w:t>3</w:t>
      </w:r>
      <w:r>
        <w:rPr>
          <w:rFonts w:ascii="宋体" w:hAnsi="宋体" w:eastAsia="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eastAsia="宋体" w:cs="Calibri"/>
          <w:b/>
          <w:bCs/>
          <w:kern w:val="0"/>
          <w:sz w:val="22"/>
        </w:rPr>
      </w:pPr>
      <w:bookmarkStart w:id="83" w:name="_Toc219809803"/>
      <w:bookmarkStart w:id="84" w:name="_Toc220123243"/>
      <w:bookmarkStart w:id="85" w:name="_Toc18806"/>
      <w:r>
        <w:rPr>
          <w:rFonts w:ascii="宋体" w:hAnsi="宋体" w:eastAsia="宋体" w:cs="Calibri"/>
          <w:b/>
          <w:bCs/>
          <w:kern w:val="0"/>
          <w:sz w:val="22"/>
        </w:rPr>
        <w:t>8.2 不再招标</w:t>
      </w:r>
      <w:bookmarkEnd w:id="83"/>
      <w:bookmarkEnd w:id="84"/>
      <w:bookmarkEnd w:id="8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eastAsia="宋体" w:cs="Calibri"/>
          <w:b/>
          <w:bCs/>
          <w:kern w:val="0"/>
          <w:sz w:val="22"/>
        </w:rPr>
      </w:pPr>
      <w:bookmarkStart w:id="86" w:name="_Toc220123244"/>
      <w:bookmarkStart w:id="87" w:name="_Toc2986"/>
      <w:bookmarkStart w:id="88" w:name="_Toc219809804"/>
      <w:bookmarkStart w:id="89" w:name="_Toc215941254"/>
      <w:r>
        <w:rPr>
          <w:rFonts w:ascii="宋体" w:hAnsi="宋体" w:eastAsia="宋体" w:cs="Calibri"/>
          <w:b/>
          <w:bCs/>
          <w:kern w:val="0"/>
          <w:sz w:val="22"/>
        </w:rPr>
        <w:t>9.纪律和监督</w:t>
      </w:r>
      <w:bookmarkEnd w:id="86"/>
      <w:bookmarkEnd w:id="87"/>
      <w:bookmarkEnd w:id="88"/>
      <w:bookmarkEnd w:id="89"/>
    </w:p>
    <w:p>
      <w:pPr>
        <w:autoSpaceDE w:val="0"/>
        <w:autoSpaceDN w:val="0"/>
        <w:adjustRightInd w:val="0"/>
        <w:snapToGrid w:val="0"/>
        <w:spacing w:line="360" w:lineRule="exact"/>
        <w:rPr>
          <w:rFonts w:ascii="宋体" w:hAnsi="宋体" w:eastAsia="宋体" w:cs="Calibri"/>
          <w:b/>
          <w:bCs/>
          <w:kern w:val="0"/>
          <w:sz w:val="22"/>
        </w:rPr>
      </w:pPr>
      <w:bookmarkStart w:id="90" w:name="_Toc5509"/>
      <w:bookmarkStart w:id="91" w:name="_Toc220123245"/>
      <w:bookmarkStart w:id="92" w:name="_Toc219809805"/>
      <w:r>
        <w:rPr>
          <w:rFonts w:ascii="宋体" w:hAnsi="宋体" w:eastAsia="宋体" w:cs="Calibri"/>
          <w:b/>
          <w:bCs/>
          <w:kern w:val="0"/>
          <w:sz w:val="22"/>
        </w:rPr>
        <w:t>9.1 对招标人的纪律要求</w:t>
      </w:r>
      <w:bookmarkEnd w:id="90"/>
      <w:bookmarkEnd w:id="91"/>
      <w:bookmarkEnd w:id="9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eastAsia="宋体" w:cs="Calibri"/>
          <w:b/>
          <w:bCs/>
          <w:kern w:val="0"/>
          <w:sz w:val="22"/>
        </w:rPr>
      </w:pPr>
      <w:bookmarkStart w:id="93" w:name="_Toc10820"/>
      <w:bookmarkStart w:id="94" w:name="_Toc220123246"/>
      <w:bookmarkStart w:id="95" w:name="_Toc219809806"/>
      <w:r>
        <w:rPr>
          <w:rFonts w:ascii="宋体" w:hAnsi="宋体" w:eastAsia="宋体" w:cs="Calibri"/>
          <w:b/>
          <w:bCs/>
          <w:kern w:val="0"/>
          <w:sz w:val="22"/>
        </w:rPr>
        <w:t>9.2 对投标人的纪律要求</w:t>
      </w:r>
      <w:bookmarkEnd w:id="93"/>
      <w:bookmarkEnd w:id="94"/>
      <w:bookmarkEnd w:id="9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eastAsia="宋体" w:cs="Calibri"/>
          <w:color w:val="000000"/>
          <w:sz w:val="22"/>
        </w:rPr>
      </w:pPr>
      <w:r>
        <w:rPr>
          <w:rFonts w:hint="eastAsia" w:ascii="宋体" w:hAnsi="宋体" w:eastAsia="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eastAsia="宋体" w:cs="Calibri"/>
          <w:b/>
          <w:bCs/>
          <w:kern w:val="0"/>
          <w:sz w:val="22"/>
        </w:rPr>
      </w:pPr>
      <w:bookmarkStart w:id="96" w:name="_Toc10756"/>
      <w:bookmarkStart w:id="97" w:name="_Toc220123247"/>
      <w:bookmarkStart w:id="98" w:name="_Toc219809807"/>
      <w:r>
        <w:rPr>
          <w:rFonts w:ascii="宋体" w:hAnsi="宋体" w:eastAsia="宋体" w:cs="Calibri"/>
          <w:b/>
          <w:bCs/>
          <w:kern w:val="0"/>
          <w:sz w:val="22"/>
        </w:rPr>
        <w:t>9.3 对评标委员会成员的纪律要求</w:t>
      </w:r>
      <w:bookmarkEnd w:id="96"/>
      <w:bookmarkEnd w:id="97"/>
      <w:bookmarkEnd w:id="9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eastAsia="宋体" w:cs="Calibri"/>
          <w:color w:val="000000"/>
          <w:sz w:val="22"/>
        </w:rPr>
        <w:t>五</w:t>
      </w:r>
      <w:r>
        <w:rPr>
          <w:rFonts w:ascii="宋体" w:hAnsi="宋体" w:eastAsia="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eastAsia="宋体" w:cs="Calibri"/>
          <w:b/>
          <w:bCs/>
          <w:kern w:val="0"/>
          <w:sz w:val="22"/>
        </w:rPr>
      </w:pPr>
      <w:bookmarkStart w:id="99" w:name="_Toc12792"/>
      <w:bookmarkStart w:id="100" w:name="_Toc220123248"/>
      <w:bookmarkStart w:id="101" w:name="_Toc219809808"/>
      <w:r>
        <w:rPr>
          <w:rFonts w:ascii="宋体" w:hAnsi="宋体" w:eastAsia="宋体" w:cs="Calibri"/>
          <w:b/>
          <w:bCs/>
          <w:kern w:val="0"/>
          <w:sz w:val="22"/>
        </w:rPr>
        <w:t>9.4 对评标活动有关的工作人员的纪律要求</w:t>
      </w:r>
      <w:bookmarkEnd w:id="99"/>
      <w:bookmarkEnd w:id="100"/>
      <w:bookmarkEnd w:id="101"/>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eastAsia="宋体" w:cs="Calibri"/>
          <w:b/>
          <w:bCs/>
          <w:kern w:val="0"/>
          <w:sz w:val="22"/>
        </w:rPr>
      </w:pPr>
      <w:bookmarkStart w:id="102" w:name="_Toc219809809"/>
      <w:bookmarkStart w:id="103" w:name="_Toc239"/>
      <w:bookmarkStart w:id="104" w:name="_Toc220123249"/>
      <w:r>
        <w:rPr>
          <w:rFonts w:ascii="宋体" w:hAnsi="宋体" w:eastAsia="宋体" w:cs="Calibri"/>
          <w:b/>
          <w:bCs/>
          <w:kern w:val="0"/>
          <w:sz w:val="22"/>
        </w:rPr>
        <w:t>9.5 投诉</w:t>
      </w:r>
      <w:bookmarkEnd w:id="102"/>
      <w:bookmarkEnd w:id="103"/>
      <w:bookmarkEnd w:id="104"/>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eastAsia="宋体" w:cs="Calibri"/>
          <w:b/>
          <w:bCs/>
          <w:kern w:val="0"/>
          <w:sz w:val="22"/>
        </w:rPr>
      </w:pPr>
      <w:bookmarkStart w:id="105" w:name="_Toc10817"/>
      <w:r>
        <w:rPr>
          <w:rFonts w:ascii="宋体" w:hAnsi="宋体" w:eastAsia="宋体" w:cs="Calibri"/>
          <w:b/>
          <w:bCs/>
          <w:kern w:val="0"/>
          <w:sz w:val="22"/>
        </w:rPr>
        <w:t>10. 需要补充的其他内容</w:t>
      </w:r>
      <w:bookmarkEnd w:id="105"/>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ascii="宋体" w:hAnsi="宋体" w:eastAsia="宋体" w:cs="Calibri"/>
          <w:color w:val="000000"/>
          <w:sz w:val="22"/>
        </w:rPr>
        <w:t>需要补充的其他内容：见投标人须知前附表。</w:t>
      </w:r>
    </w:p>
    <w:p>
      <w:pPr>
        <w:keepNext/>
        <w:keepLines/>
        <w:snapToGrid w:val="0"/>
        <w:spacing w:line="360" w:lineRule="exact"/>
        <w:jc w:val="center"/>
        <w:outlineLvl w:val="0"/>
        <w:rPr>
          <w:rFonts w:ascii="宋体" w:hAnsi="宋体" w:eastAsia="宋体" w:cs="Times New Roman"/>
          <w:b/>
          <w:bCs/>
          <w:kern w:val="44"/>
          <w:sz w:val="22"/>
        </w:rPr>
        <w:sectPr>
          <w:headerReference r:id="rId4" w:type="first"/>
          <w:footerReference r:id="rId7" w:type="first"/>
          <w:headerReference r:id="rId3" w:type="default"/>
          <w:footerReference r:id="rId5" w:type="default"/>
          <w:footerReference r:id="rId6" w:type="even"/>
          <w:pgSz w:w="11906" w:h="16838"/>
          <w:pgMar w:top="1134" w:right="1247" w:bottom="1134" w:left="1247" w:header="851" w:footer="992" w:gutter="0"/>
          <w:pgNumType w:fmt="numberInDash" w:start="0"/>
          <w:cols w:space="425" w:num="1"/>
          <w:titlePg/>
          <w:docGrid w:linePitch="312" w:charSpace="0"/>
        </w:sectPr>
      </w:pPr>
    </w:p>
    <w:p>
      <w:pPr>
        <w:spacing w:line="440" w:lineRule="exact"/>
        <w:jc w:val="center"/>
        <w:rPr>
          <w:rFonts w:ascii="仿宋_GB2312" w:hAnsi="宋体" w:eastAsia="仿宋_GB2312" w:cs="Times New Roman"/>
          <w:b/>
          <w:sz w:val="28"/>
          <w:szCs w:val="28"/>
        </w:rPr>
      </w:pPr>
      <w:bookmarkStart w:id="106" w:name="_Toc213036227"/>
      <w:bookmarkStart w:id="107" w:name="_Toc223327527"/>
    </w:p>
    <w:p>
      <w:pPr>
        <w:keepNext/>
        <w:keepLines/>
        <w:spacing w:line="360" w:lineRule="auto"/>
        <w:jc w:val="center"/>
        <w:outlineLvl w:val="0"/>
        <w:rPr>
          <w:rFonts w:ascii="Calibri" w:hAnsi="Calibri" w:eastAsia="黑体" w:cs="Calibri"/>
          <w:b/>
          <w:bCs/>
          <w:kern w:val="0"/>
          <w:sz w:val="32"/>
          <w:szCs w:val="44"/>
        </w:rPr>
      </w:pPr>
      <w:bookmarkStart w:id="108" w:name="_Toc448002985"/>
      <w:r>
        <w:rPr>
          <w:rFonts w:ascii="Calibri" w:hAnsi="Calibri" w:eastAsia="黑体" w:cs="Calibri"/>
          <w:b/>
          <w:bCs/>
          <w:kern w:val="0"/>
          <w:sz w:val="32"/>
          <w:szCs w:val="44"/>
        </w:rPr>
        <w:t>第</w:t>
      </w:r>
      <w:r>
        <w:rPr>
          <w:rFonts w:hint="eastAsia" w:ascii="Calibri" w:hAnsi="Calibri" w:eastAsia="黑体" w:cs="Calibri"/>
          <w:b/>
          <w:bCs/>
          <w:kern w:val="0"/>
          <w:sz w:val="32"/>
          <w:szCs w:val="44"/>
        </w:rPr>
        <w:t>三</w:t>
      </w:r>
      <w:r>
        <w:rPr>
          <w:rFonts w:ascii="Calibri" w:hAnsi="Calibri" w:eastAsia="黑体" w:cs="Calibri"/>
          <w:b/>
          <w:bCs/>
          <w:kern w:val="0"/>
          <w:sz w:val="32"/>
          <w:szCs w:val="44"/>
        </w:rPr>
        <w:t xml:space="preserve">章  </w:t>
      </w:r>
      <w:bookmarkEnd w:id="106"/>
      <w:bookmarkEnd w:id="107"/>
      <w:r>
        <w:rPr>
          <w:rFonts w:hint="eastAsia" w:ascii="Calibri" w:hAnsi="Calibri" w:eastAsia="黑体" w:cs="Calibri"/>
          <w:b/>
          <w:bCs/>
          <w:kern w:val="0"/>
          <w:sz w:val="32"/>
          <w:szCs w:val="44"/>
        </w:rPr>
        <w:t>维修服务技术标准及要求</w:t>
      </w:r>
      <w:bookmarkEnd w:id="108"/>
    </w:p>
    <w:p>
      <w:pPr>
        <w:numPr>
          <w:ilvl w:val="0"/>
          <w:numId w:val="1"/>
        </w:numPr>
        <w:spacing w:line="360" w:lineRule="auto"/>
        <w:rPr>
          <w:rFonts w:ascii="宋体" w:hAnsi="宋体" w:eastAsia="宋体" w:cs="Times New Roman"/>
          <w:sz w:val="22"/>
        </w:rPr>
      </w:pPr>
      <w:r>
        <w:rPr>
          <w:rFonts w:hint="eastAsia" w:ascii="宋体" w:hAnsi="宋体" w:eastAsia="宋体" w:cs="Times New Roman"/>
          <w:sz w:val="22"/>
        </w:rPr>
        <w:t>飞机气源车发动机概况</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 xml:space="preserve">   1、 杭州萧山国际机场飞机气源车发动机大修</w:t>
      </w:r>
      <w:r>
        <w:rPr>
          <w:rFonts w:cs="Arial" w:asciiTheme="minorEastAsia" w:hAnsiTheme="minorEastAsia"/>
          <w:color w:val="000000" w:themeColor="text1"/>
          <w:kern w:val="0"/>
          <w:sz w:val="22"/>
        </w:rPr>
        <w:t>项</w:t>
      </w:r>
      <w:r>
        <w:rPr>
          <w:rFonts w:hint="eastAsia" w:cs="Arial" w:asciiTheme="minorEastAsia" w:hAnsiTheme="minorEastAsia"/>
          <w:color w:val="000000" w:themeColor="text1"/>
          <w:kern w:val="0"/>
          <w:sz w:val="22"/>
        </w:rPr>
        <w:t>目内容：腾达航勤（上海）有限公司生产的TLD-ASU-600-300-DUS气源车上装机组发动机一台，车辆牌号：民航浙-A589。车辆技术参数见下表：</w:t>
      </w:r>
    </w:p>
    <w:tbl>
      <w:tblPr>
        <w:tblStyle w:val="58"/>
        <w:tblW w:w="9583"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730"/>
        <w:gridCol w:w="2711"/>
        <w:gridCol w:w="2424"/>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032"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序号</w:t>
            </w:r>
          </w:p>
        </w:tc>
        <w:tc>
          <w:tcPr>
            <w:tcW w:w="1730"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车辆牌号</w:t>
            </w:r>
          </w:p>
        </w:tc>
        <w:tc>
          <w:tcPr>
            <w:tcW w:w="2711"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气源车品牌</w:t>
            </w:r>
          </w:p>
        </w:tc>
        <w:tc>
          <w:tcPr>
            <w:tcW w:w="2424"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发动机型号</w:t>
            </w:r>
          </w:p>
        </w:tc>
        <w:tc>
          <w:tcPr>
            <w:tcW w:w="1686"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摩托小时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032"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1</w:t>
            </w:r>
          </w:p>
        </w:tc>
        <w:tc>
          <w:tcPr>
            <w:tcW w:w="1730"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A589</w:t>
            </w:r>
          </w:p>
        </w:tc>
        <w:tc>
          <w:tcPr>
            <w:tcW w:w="2711"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TLD-ASU-600-300-DUS</w:t>
            </w:r>
          </w:p>
        </w:tc>
        <w:tc>
          <w:tcPr>
            <w:tcW w:w="2424"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DEUTZ-TCD-2015VO8</w:t>
            </w:r>
          </w:p>
        </w:tc>
        <w:tc>
          <w:tcPr>
            <w:tcW w:w="1686" w:type="dxa"/>
          </w:tcPr>
          <w:p>
            <w:pPr>
              <w:widowControl/>
              <w:spacing w:line="480" w:lineRule="auto"/>
              <w:jc w:val="center"/>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555h</w:t>
            </w:r>
          </w:p>
        </w:tc>
      </w:tr>
    </w:tbl>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 xml:space="preserve">   2、发动机工况</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（1）飞机气源车民航浙A589于2011年12月投入航班保障工作，气源车使用时，发动机负载大、工况恶劣，发动机故障频发致使气源机组供气压力不稳定，无法正常保障航班。主要表现为以下几个方面：</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A、发动机功率下降，动力不足、工况不稳；</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B、发动机排气污染重，烟度高、噪声大；</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C、缸体密封、管路组件老化，渗油、漏油、渗水、漏水故障频发；</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D、燃油供给系统电路组件性能况衰减，油路不畅，管路漏气启动困难，仪表指示误差；</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E、配气机构、曲柄连杆机构组件磨损存有异响；</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F、冷却系统组件工况差，水路、油路积垢循环不畅导致发动机超温；</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G、润滑系统组件工况下降报警；</w:t>
      </w:r>
    </w:p>
    <w:p>
      <w:pPr>
        <w:widowControl/>
        <w:spacing w:line="480" w:lineRule="auto"/>
        <w:ind w:left="284"/>
        <w:jc w:val="left"/>
        <w:rPr>
          <w:rFonts w:cs="Arial" w:asciiTheme="minorEastAsia" w:hAnsiTheme="minorEastAsia"/>
          <w:color w:val="000000" w:themeColor="text1"/>
          <w:kern w:val="0"/>
          <w:sz w:val="22"/>
        </w:rPr>
      </w:pPr>
      <w:r>
        <w:rPr>
          <w:rFonts w:hint="eastAsia" w:cs="Arial" w:asciiTheme="minorEastAsia" w:hAnsiTheme="minorEastAsia"/>
          <w:color w:val="000000" w:themeColor="text1"/>
          <w:kern w:val="0"/>
          <w:sz w:val="22"/>
        </w:rPr>
        <w:t>H、发动机部分组件紧固件松动，配合位移；</w:t>
      </w:r>
    </w:p>
    <w:p>
      <w:pPr>
        <w:widowControl/>
        <w:spacing w:line="480" w:lineRule="auto"/>
        <w:ind w:left="284"/>
        <w:jc w:val="left"/>
        <w:rPr>
          <w:rFonts w:ascii="宋体" w:hAnsi="宋体" w:eastAsia="宋体" w:cs="Times New Roman"/>
          <w:sz w:val="22"/>
        </w:rPr>
      </w:pPr>
      <w:r>
        <w:rPr>
          <w:rFonts w:hint="eastAsia" w:ascii="宋体" w:hAnsi="宋体" w:eastAsia="宋体" w:cs="Times New Roman"/>
          <w:sz w:val="22"/>
        </w:rPr>
        <w:t>二、维修项目及技术要求：</w:t>
      </w:r>
    </w:p>
    <w:p>
      <w:pPr>
        <w:rPr>
          <w:rFonts w:ascii="Arial" w:hAnsi="Arial" w:cs="Arial"/>
          <w:b/>
        </w:rPr>
      </w:pPr>
      <w:r>
        <w:rPr>
          <w:rFonts w:hint="eastAsia" w:ascii="Arial" w:hAnsi="Arial" w:cs="Arial"/>
          <w:b/>
        </w:rPr>
        <w:t>总则：</w:t>
      </w:r>
      <w:r>
        <w:rPr>
          <w:rFonts w:ascii="Arial" w:hAnsi="Arial" w:cs="Arial"/>
        </w:rPr>
        <w:t>不得对</w:t>
      </w:r>
      <w:r>
        <w:rPr>
          <w:rFonts w:hint="eastAsia" w:ascii="Arial" w:hAnsi="Arial" w:cs="Arial"/>
        </w:rPr>
        <w:t>气源车发动机</w:t>
      </w:r>
      <w:r>
        <w:rPr>
          <w:rFonts w:ascii="Arial" w:hAnsi="Arial" w:cs="Arial"/>
        </w:rPr>
        <w:t>的结构</w:t>
      </w:r>
      <w:r>
        <w:rPr>
          <w:rFonts w:hint="eastAsia" w:ascii="Arial" w:hAnsi="Arial" w:cs="Arial"/>
        </w:rPr>
        <w:t>、</w:t>
      </w:r>
      <w:r>
        <w:rPr>
          <w:rFonts w:ascii="Arial" w:hAnsi="Arial" w:cs="Arial"/>
        </w:rPr>
        <w:t>线路</w:t>
      </w:r>
      <w:r>
        <w:rPr>
          <w:rFonts w:hint="eastAsia" w:ascii="Arial" w:hAnsi="Arial" w:cs="Arial"/>
        </w:rPr>
        <w:t>、管路</w:t>
      </w:r>
      <w:r>
        <w:rPr>
          <w:rFonts w:ascii="Arial" w:hAnsi="Arial" w:cs="Arial"/>
        </w:rPr>
        <w:t>等原设计进行</w:t>
      </w:r>
      <w:r>
        <w:rPr>
          <w:rFonts w:hint="eastAsia" w:ascii="Arial" w:hAnsi="Arial" w:cs="Arial"/>
        </w:rPr>
        <w:t>擅自</w:t>
      </w:r>
      <w:r>
        <w:rPr>
          <w:rFonts w:ascii="Arial" w:hAnsi="Arial" w:cs="Arial"/>
        </w:rPr>
        <w:t>修改，如果</w:t>
      </w:r>
      <w:r>
        <w:rPr>
          <w:rFonts w:hint="eastAsia" w:ascii="Arial" w:hAnsi="Arial" w:cs="Arial"/>
        </w:rPr>
        <w:t>因实际维修</w:t>
      </w:r>
      <w:r>
        <w:rPr>
          <w:rFonts w:ascii="Arial" w:hAnsi="Arial" w:cs="Arial"/>
        </w:rPr>
        <w:t>确实</w:t>
      </w:r>
      <w:r>
        <w:rPr>
          <w:rFonts w:hint="eastAsia" w:ascii="Arial" w:hAnsi="Arial" w:cs="Arial"/>
        </w:rPr>
        <w:t>需</w:t>
      </w:r>
      <w:r>
        <w:rPr>
          <w:rFonts w:ascii="Arial" w:hAnsi="Arial" w:cs="Arial"/>
        </w:rPr>
        <w:t>要修改，必须</w:t>
      </w:r>
      <w:r>
        <w:rPr>
          <w:rFonts w:hint="eastAsia" w:ascii="Arial" w:hAnsi="Arial" w:cs="Arial"/>
        </w:rPr>
        <w:t>得到委托方同意，并另</w:t>
      </w:r>
      <w:r>
        <w:rPr>
          <w:rFonts w:ascii="Arial" w:hAnsi="Arial" w:cs="Arial"/>
        </w:rPr>
        <w:t>提供</w:t>
      </w:r>
      <w:r>
        <w:rPr>
          <w:rFonts w:hint="eastAsia" w:ascii="Arial" w:hAnsi="Arial" w:cs="Arial"/>
        </w:rPr>
        <w:t>风险担保书。</w:t>
      </w:r>
    </w:p>
    <w:p>
      <w:pPr>
        <w:widowControl/>
        <w:spacing w:line="360" w:lineRule="auto"/>
        <w:jc w:val="left"/>
        <w:rPr>
          <w:rFonts w:ascii="Arial" w:hAnsi="Arial" w:cs="Arial"/>
        </w:rPr>
      </w:pPr>
      <w:r>
        <w:rPr>
          <w:rFonts w:cs="宋体"/>
          <w:color w:val="000000"/>
          <w:kern w:val="0"/>
          <w:sz w:val="24"/>
        </w:rPr>
        <w:t>1</w:t>
      </w:r>
      <w:r>
        <w:rPr>
          <w:rFonts w:hint="eastAsia" w:cs="宋体"/>
          <w:color w:val="000000"/>
          <w:kern w:val="0"/>
          <w:sz w:val="24"/>
        </w:rPr>
        <w:t>、</w:t>
      </w:r>
      <w:r>
        <w:rPr>
          <w:rFonts w:hint="eastAsia" w:ascii="Arial" w:hAnsi="Arial" w:cs="Arial"/>
        </w:rPr>
        <w:t>必须将</w:t>
      </w:r>
      <w:r>
        <w:rPr>
          <w:rFonts w:ascii="Arial" w:hAnsi="Arial" w:cs="Arial"/>
        </w:rPr>
        <w:t>发动机</w:t>
      </w:r>
      <w:r>
        <w:rPr>
          <w:rFonts w:hint="eastAsia" w:ascii="Arial" w:hAnsi="Arial" w:cs="Arial"/>
        </w:rPr>
        <w:t>拆吊下来维修，拆装过程不得损伤机件。</w:t>
      </w:r>
    </w:p>
    <w:p>
      <w:pPr>
        <w:tabs>
          <w:tab w:val="left" w:pos="747"/>
        </w:tabs>
        <w:spacing w:line="360" w:lineRule="auto"/>
        <w:rPr>
          <w:rFonts w:ascii="Arial" w:hAnsi="Arial" w:cs="Arial"/>
        </w:rPr>
      </w:pPr>
      <w:r>
        <w:rPr>
          <w:rFonts w:ascii="Arial" w:hAnsi="Arial" w:cs="Arial"/>
        </w:rPr>
        <w:t>2</w:t>
      </w:r>
      <w:r>
        <w:rPr>
          <w:rFonts w:hint="eastAsia" w:ascii="Arial" w:hAnsi="Arial" w:cs="Arial"/>
        </w:rPr>
        <w:t>、彻底分解发动机包括：配气机构、活塞连杆组、曲轴飞轮、气缸套、冷却系、润滑系、燃料供给系统等各机件。分解发动机必须先清洗发动机外表油污，分解过程不得损伤机件。</w:t>
      </w:r>
    </w:p>
    <w:p>
      <w:pPr>
        <w:tabs>
          <w:tab w:val="left" w:pos="750"/>
        </w:tabs>
        <w:spacing w:line="360" w:lineRule="auto"/>
        <w:rPr>
          <w:rFonts w:ascii="Arial" w:hAnsi="Arial" w:cs="Arial"/>
        </w:rPr>
      </w:pPr>
      <w:r>
        <w:rPr>
          <w:rFonts w:ascii="Arial" w:hAnsi="Arial" w:cs="Arial"/>
        </w:rPr>
        <w:t>3</w:t>
      </w:r>
      <w:r>
        <w:rPr>
          <w:rFonts w:hint="eastAsia" w:ascii="Arial" w:hAnsi="Arial" w:cs="Arial"/>
        </w:rPr>
        <w:t xml:space="preserve">、用超声波彻底清除发动机零件的全部碳渍。 </w:t>
      </w:r>
    </w:p>
    <w:p>
      <w:pPr>
        <w:spacing w:line="360" w:lineRule="auto"/>
        <w:rPr>
          <w:rFonts w:ascii="Arial" w:hAnsi="Arial" w:cs="Arial"/>
        </w:rPr>
      </w:pPr>
      <w:r>
        <w:rPr>
          <w:rFonts w:hint="eastAsia" w:ascii="Arial" w:hAnsi="Arial" w:cs="Arial"/>
        </w:rPr>
        <w:t>4、用正确的手段检测各部件，并根据记录的数据对照技术手册的标准参数，不能满足大修要求的零件必须更换。所更换的配件必须是道依茨正品配件，不接受付厂产品。</w:t>
      </w:r>
    </w:p>
    <w:p>
      <w:pPr>
        <w:spacing w:line="360" w:lineRule="auto"/>
        <w:rPr>
          <w:rFonts w:ascii="Arial" w:hAnsi="Arial" w:cs="Arial"/>
        </w:rPr>
      </w:pPr>
      <w:r>
        <w:rPr>
          <w:rFonts w:hint="eastAsia" w:ascii="Arial" w:hAnsi="Arial" w:cs="Arial"/>
        </w:rPr>
        <w:t>*5、为保证质量，必须更换：活塞环、活塞、缸套、连杆瓦、曲轴瓦、凸轮轴铜套、排气门及导管、排气门座、摇臂轴套、轴承、推杆滚轮、滚轮轴销、节温器、曲轴前后油封</w:t>
      </w:r>
      <w:r>
        <w:rPr>
          <w:rFonts w:ascii="Arial" w:hAnsi="Arial" w:cs="Arial"/>
        </w:rPr>
        <w:t>。道依茨</w:t>
      </w:r>
      <w:r>
        <w:rPr>
          <w:rFonts w:hint="eastAsia" w:cs="Arial" w:asciiTheme="minorEastAsia" w:hAnsiTheme="minorEastAsia"/>
          <w:color w:val="000000" w:themeColor="text1"/>
          <w:kern w:val="0"/>
          <w:sz w:val="22"/>
        </w:rPr>
        <w:t>DEUTZ-TCD-2015VO8</w:t>
      </w:r>
      <w:r>
        <w:rPr>
          <w:rFonts w:ascii="Arial" w:hAnsi="Arial" w:cs="Arial"/>
        </w:rPr>
        <w:t>发动机必须更换涡轮增压器</w:t>
      </w:r>
      <w:r>
        <w:rPr>
          <w:rFonts w:hint="eastAsia" w:ascii="Arial" w:hAnsi="Arial" w:cs="Arial"/>
        </w:rPr>
        <w:t>。</w:t>
      </w:r>
    </w:p>
    <w:p>
      <w:pPr>
        <w:spacing w:line="360" w:lineRule="auto"/>
        <w:rPr>
          <w:rFonts w:ascii="Arial" w:hAnsi="Arial" w:cs="Arial"/>
        </w:rPr>
      </w:pPr>
      <w:r>
        <w:rPr>
          <w:rFonts w:hint="eastAsia" w:ascii="Arial" w:hAnsi="Arial" w:cs="Arial"/>
        </w:rPr>
        <w:t>*6、必须大修的部件：喷油泵、喷油嘴、调速器、水泵、起动机、发电机、空气滤清器、冷却水箱。</w:t>
      </w:r>
    </w:p>
    <w:p>
      <w:pPr>
        <w:widowControl/>
        <w:tabs>
          <w:tab w:val="left" w:pos="747"/>
          <w:tab w:val="left" w:pos="2349"/>
          <w:tab w:val="left" w:pos="6669"/>
        </w:tabs>
        <w:spacing w:line="360" w:lineRule="auto"/>
        <w:jc w:val="left"/>
        <w:rPr>
          <w:rFonts w:ascii="Arial" w:hAnsi="Arial" w:cs="Arial"/>
        </w:rPr>
      </w:pPr>
      <w:r>
        <w:rPr>
          <w:rFonts w:hint="eastAsia" w:ascii="Arial" w:hAnsi="Arial" w:cs="Arial"/>
        </w:rPr>
        <w:t>7、发动机应按规定程序批准的装配技术条件进行装配，并进行必要的试验，如：喷油嘴试验、所有气门密封泄露量气压试验，气缸盖水压试验等。</w:t>
      </w:r>
    </w:p>
    <w:p>
      <w:pPr>
        <w:widowControl/>
        <w:spacing w:line="360" w:lineRule="auto"/>
        <w:jc w:val="left"/>
        <w:rPr>
          <w:rFonts w:ascii="Arial" w:hAnsi="Arial" w:cs="Arial"/>
        </w:rPr>
      </w:pPr>
      <w:r>
        <w:rPr>
          <w:rFonts w:hint="eastAsia" w:ascii="Arial" w:hAnsi="Arial" w:cs="Arial"/>
        </w:rPr>
        <w:t>8、组装时必须符合：气压和水压试验无泄漏现象、组件配合间隙、活塞环开口间隙及开口位置应符合要求、</w:t>
      </w:r>
      <w:r>
        <w:rPr>
          <w:rFonts w:ascii="Arial" w:hAnsi="Arial" w:cs="Arial"/>
        </w:rPr>
        <w:t>扭紧力矩</w:t>
      </w:r>
      <w:r>
        <w:rPr>
          <w:rFonts w:hint="eastAsia" w:ascii="Arial" w:hAnsi="Arial" w:cs="Arial"/>
        </w:rPr>
        <w:t>应符合技术要求、喷油性能应符合技术要求、喷油正时应符合技术要求。</w:t>
      </w:r>
    </w:p>
    <w:p>
      <w:pPr>
        <w:widowControl/>
        <w:spacing w:line="360" w:lineRule="auto"/>
        <w:jc w:val="left"/>
        <w:rPr>
          <w:rFonts w:ascii="Arial" w:hAnsi="Arial" w:cs="Arial"/>
        </w:rPr>
      </w:pPr>
      <w:r>
        <w:rPr>
          <w:rFonts w:hint="eastAsia" w:ascii="Arial" w:hAnsi="Arial" w:cs="Arial"/>
        </w:rPr>
        <w:t>9、装配后的发动机应按规定程序批准的工艺和技术条件进行冷、热磨合，拆检和清洗。并必须进行台架试验、</w:t>
      </w:r>
      <w:r>
        <w:rPr>
          <w:rFonts w:ascii="Arial" w:hAnsi="Arial" w:cs="Arial"/>
        </w:rPr>
        <w:t>视情调整供油提前角</w:t>
      </w:r>
      <w:r>
        <w:rPr>
          <w:rFonts w:hint="eastAsia" w:ascii="Arial" w:hAnsi="Arial" w:cs="Arial"/>
        </w:rPr>
        <w:t>、</w:t>
      </w:r>
      <w:r>
        <w:rPr>
          <w:rFonts w:ascii="Arial" w:hAnsi="Arial" w:cs="Arial"/>
        </w:rPr>
        <w:t>检查调整气门间隙</w:t>
      </w:r>
      <w:r>
        <w:rPr>
          <w:rFonts w:hint="eastAsia" w:ascii="Arial" w:hAnsi="Arial" w:cs="Arial"/>
        </w:rPr>
        <w:t>。试验结束后，</w:t>
      </w:r>
      <w:r>
        <w:rPr>
          <w:rFonts w:ascii="Arial" w:hAnsi="Arial" w:cs="Arial"/>
        </w:rPr>
        <w:t>按规定次序和扭紧力矩校紧气缸盖</w:t>
      </w:r>
      <w:r>
        <w:rPr>
          <w:rFonts w:hint="eastAsia" w:ascii="Arial" w:hAnsi="Arial" w:cs="Arial"/>
        </w:rPr>
        <w:t>螺栓。</w:t>
      </w:r>
    </w:p>
    <w:p>
      <w:pPr>
        <w:widowControl/>
        <w:spacing w:line="360" w:lineRule="auto"/>
        <w:jc w:val="left"/>
        <w:rPr>
          <w:rFonts w:ascii="Arial" w:hAnsi="Arial" w:cs="Arial"/>
        </w:rPr>
      </w:pPr>
      <w:r>
        <w:rPr>
          <w:rFonts w:hint="eastAsia" w:ascii="Arial" w:hAnsi="Arial" w:cs="Arial"/>
        </w:rPr>
        <w:t>10、发动机台架试验必须满足以下要求：</w:t>
      </w:r>
    </w:p>
    <w:p>
      <w:pPr>
        <w:widowControl/>
        <w:spacing w:line="360" w:lineRule="auto"/>
        <w:jc w:val="left"/>
        <w:rPr>
          <w:rFonts w:ascii="Arial" w:hAnsi="Arial" w:cs="Arial"/>
        </w:rPr>
      </w:pPr>
      <w:r>
        <w:rPr>
          <w:rFonts w:ascii="Arial" w:hAnsi="Arial" w:cs="Arial"/>
        </w:rPr>
        <w:t>1）气缸压缩压力应符合原设计规定</w:t>
      </w:r>
      <w:r>
        <w:rPr>
          <w:rFonts w:hint="eastAsia" w:ascii="Arial" w:hAnsi="Arial" w:cs="Arial"/>
        </w:rPr>
        <w:t>。</w:t>
      </w:r>
    </w:p>
    <w:p>
      <w:pPr>
        <w:widowControl/>
        <w:spacing w:line="360" w:lineRule="auto"/>
        <w:jc w:val="left"/>
        <w:rPr>
          <w:rFonts w:ascii="Arial" w:hAnsi="Arial" w:cs="Arial"/>
        </w:rPr>
      </w:pPr>
      <w:r>
        <w:rPr>
          <w:rFonts w:hint="eastAsia" w:ascii="Arial" w:hAnsi="Arial" w:cs="Arial"/>
        </w:rPr>
        <w:t>2</w:t>
      </w:r>
      <w:r>
        <w:rPr>
          <w:rFonts w:ascii="Arial" w:hAnsi="Arial" w:cs="Arial"/>
        </w:rPr>
        <w:t>）每缸压力与各缸平均压力的差不超过10%</w:t>
      </w:r>
      <w:r>
        <w:rPr>
          <w:rFonts w:hint="eastAsia" w:ascii="Arial" w:hAnsi="Arial" w:cs="Arial"/>
        </w:rPr>
        <w:t>。</w:t>
      </w:r>
    </w:p>
    <w:p>
      <w:pPr>
        <w:widowControl/>
        <w:spacing w:line="360" w:lineRule="auto"/>
        <w:jc w:val="left"/>
        <w:rPr>
          <w:rFonts w:ascii="Arial" w:hAnsi="Arial" w:cs="Arial"/>
        </w:rPr>
      </w:pPr>
      <w:r>
        <w:rPr>
          <w:rFonts w:hint="eastAsia" w:ascii="Arial" w:hAnsi="Arial" w:cs="Arial"/>
        </w:rPr>
        <w:t>3</w:t>
      </w:r>
      <w:r>
        <w:rPr>
          <w:rFonts w:ascii="Arial" w:hAnsi="Arial" w:cs="Arial"/>
        </w:rPr>
        <w:t>）发动机怠速符合原设计规定</w:t>
      </w:r>
      <w:r>
        <w:rPr>
          <w:rFonts w:hint="eastAsia" w:ascii="Arial" w:hAnsi="Arial" w:cs="Arial"/>
        </w:rPr>
        <w:t>，</w:t>
      </w:r>
      <w:r>
        <w:rPr>
          <w:rFonts w:ascii="Arial" w:hAnsi="Arial" w:cs="Arial"/>
        </w:rPr>
        <w:t>转速波动不大于50r/min</w:t>
      </w:r>
      <w:r>
        <w:rPr>
          <w:rFonts w:hint="eastAsia" w:ascii="Arial" w:hAnsi="Arial" w:cs="Arial"/>
        </w:rPr>
        <w:t>。</w:t>
      </w:r>
    </w:p>
    <w:p>
      <w:pPr>
        <w:widowControl/>
        <w:spacing w:line="360" w:lineRule="auto"/>
        <w:jc w:val="left"/>
        <w:rPr>
          <w:rFonts w:ascii="Arial" w:hAnsi="Arial" w:cs="Arial"/>
        </w:rPr>
      </w:pPr>
      <w:r>
        <w:rPr>
          <w:rFonts w:hint="eastAsia" w:ascii="Arial" w:hAnsi="Arial" w:cs="Arial"/>
        </w:rPr>
        <w:t>4</w:t>
      </w:r>
      <w:r>
        <w:rPr>
          <w:rFonts w:ascii="Arial" w:hAnsi="Arial" w:cs="Arial"/>
        </w:rPr>
        <w:t>）发动机最大功率</w:t>
      </w:r>
      <w:r>
        <w:rPr>
          <w:rFonts w:hint="eastAsia" w:ascii="Arial" w:hAnsi="Arial" w:cs="Arial"/>
        </w:rPr>
        <w:t>和</w:t>
      </w:r>
      <w:r>
        <w:rPr>
          <w:rFonts w:ascii="Arial" w:hAnsi="Arial" w:cs="Arial"/>
        </w:rPr>
        <w:t>最大扭矩不得低于原设计规定值的90%</w:t>
      </w:r>
      <w:r>
        <w:rPr>
          <w:rFonts w:hint="eastAsia" w:ascii="Arial" w:hAnsi="Arial" w:cs="Arial"/>
        </w:rPr>
        <w:t>。</w:t>
      </w:r>
    </w:p>
    <w:p>
      <w:pPr>
        <w:widowControl/>
        <w:spacing w:line="360" w:lineRule="auto"/>
        <w:jc w:val="left"/>
        <w:rPr>
          <w:rFonts w:ascii="Arial" w:hAnsi="Arial" w:cs="Arial"/>
        </w:rPr>
      </w:pPr>
      <w:r>
        <w:rPr>
          <w:rFonts w:hint="eastAsia" w:ascii="Arial" w:hAnsi="Arial" w:cs="Arial"/>
        </w:rPr>
        <w:t>5</w:t>
      </w:r>
      <w:r>
        <w:rPr>
          <w:rFonts w:ascii="Arial" w:hAnsi="Arial" w:cs="Arial"/>
        </w:rPr>
        <w:t>）发动机机油压力</w:t>
      </w:r>
      <w:r>
        <w:rPr>
          <w:rFonts w:hint="eastAsia" w:ascii="Arial" w:hAnsi="Arial" w:cs="Arial"/>
        </w:rPr>
        <w:t>、</w:t>
      </w:r>
      <w:r>
        <w:rPr>
          <w:rFonts w:ascii="Arial" w:hAnsi="Arial" w:cs="Arial"/>
        </w:rPr>
        <w:t>水温、油温应符合原设计规定</w:t>
      </w:r>
      <w:r>
        <w:rPr>
          <w:rFonts w:hint="eastAsia" w:ascii="Arial" w:hAnsi="Arial" w:cs="Arial"/>
        </w:rPr>
        <w:t>。</w:t>
      </w:r>
    </w:p>
    <w:p>
      <w:pPr>
        <w:widowControl/>
        <w:spacing w:line="360" w:lineRule="auto"/>
        <w:jc w:val="left"/>
        <w:rPr>
          <w:rFonts w:ascii="Arial" w:hAnsi="Arial" w:cs="Arial"/>
        </w:rPr>
      </w:pPr>
      <w:r>
        <w:rPr>
          <w:rFonts w:hint="eastAsia" w:ascii="Arial" w:hAnsi="Arial" w:cs="Arial"/>
        </w:rPr>
        <w:t>6</w:t>
      </w:r>
      <w:r>
        <w:rPr>
          <w:rFonts w:ascii="Arial" w:hAnsi="Arial" w:cs="Arial"/>
        </w:rPr>
        <w:t>）应无漏水、漏油、漏气、漏电现象</w:t>
      </w:r>
      <w:r>
        <w:rPr>
          <w:rFonts w:hint="eastAsia" w:ascii="Arial" w:hAnsi="Arial" w:cs="Arial"/>
        </w:rPr>
        <w:t>，如：机油冷却器、</w:t>
      </w:r>
      <w:r>
        <w:rPr>
          <w:rFonts w:ascii="Arial" w:hAnsi="Arial" w:cs="Arial"/>
        </w:rPr>
        <w:t>接头</w:t>
      </w:r>
      <w:r>
        <w:rPr>
          <w:rFonts w:hint="eastAsia" w:ascii="Arial" w:hAnsi="Arial" w:cs="Arial"/>
        </w:rPr>
        <w:t>应无泄漏、</w:t>
      </w:r>
      <w:r>
        <w:rPr>
          <w:rFonts w:ascii="Arial" w:hAnsi="Arial" w:cs="Arial"/>
        </w:rPr>
        <w:t>水泵</w:t>
      </w:r>
      <w:r>
        <w:rPr>
          <w:rFonts w:hint="eastAsia" w:ascii="Arial" w:hAnsi="Arial" w:cs="Arial"/>
        </w:rPr>
        <w:t>应</w:t>
      </w:r>
      <w:r>
        <w:rPr>
          <w:rFonts w:ascii="Arial" w:hAnsi="Arial" w:cs="Arial"/>
        </w:rPr>
        <w:t>不漏水，排气歧</w:t>
      </w:r>
      <w:r>
        <w:rPr>
          <w:rFonts w:hint="eastAsia" w:ascii="Arial" w:hAnsi="Arial" w:cs="Arial"/>
        </w:rPr>
        <w:t>管应</w:t>
      </w:r>
      <w:r>
        <w:rPr>
          <w:rFonts w:ascii="Arial" w:hAnsi="Arial" w:cs="Arial"/>
        </w:rPr>
        <w:t>无漏气</w:t>
      </w:r>
      <w:r>
        <w:rPr>
          <w:rFonts w:hint="eastAsia" w:ascii="Arial" w:hAnsi="Arial" w:cs="Arial"/>
        </w:rPr>
        <w:t>、</w:t>
      </w:r>
      <w:r>
        <w:rPr>
          <w:rFonts w:ascii="Arial" w:hAnsi="Arial" w:cs="Arial"/>
        </w:rPr>
        <w:t>曲轴箱通</w:t>
      </w:r>
      <w:r>
        <w:rPr>
          <w:rFonts w:hint="eastAsia" w:ascii="Arial" w:hAnsi="Arial" w:cs="Arial"/>
        </w:rPr>
        <w:t>风</w:t>
      </w:r>
      <w:r>
        <w:rPr>
          <w:rFonts w:ascii="Arial" w:hAnsi="Arial" w:cs="Arial"/>
        </w:rPr>
        <w:t>装置</w:t>
      </w:r>
      <w:r>
        <w:rPr>
          <w:rFonts w:hint="eastAsia" w:ascii="Arial" w:hAnsi="Arial" w:cs="Arial"/>
        </w:rPr>
        <w:t>应</w:t>
      </w:r>
      <w:r>
        <w:rPr>
          <w:rFonts w:ascii="Arial" w:hAnsi="Arial" w:cs="Arial"/>
        </w:rPr>
        <w:t>清洁畅通</w:t>
      </w:r>
      <w:r>
        <w:rPr>
          <w:rFonts w:hint="eastAsia" w:ascii="Arial" w:hAnsi="Arial" w:cs="Arial"/>
        </w:rPr>
        <w:t>、</w:t>
      </w:r>
      <w:r>
        <w:rPr>
          <w:rFonts w:ascii="Arial" w:hAnsi="Arial" w:cs="Arial"/>
        </w:rPr>
        <w:t>散热器</w:t>
      </w:r>
      <w:r>
        <w:rPr>
          <w:rFonts w:hint="eastAsia" w:ascii="Arial" w:hAnsi="Arial" w:cs="Arial"/>
        </w:rPr>
        <w:t>应</w:t>
      </w:r>
      <w:r>
        <w:rPr>
          <w:rFonts w:ascii="Arial" w:hAnsi="Arial" w:cs="Arial"/>
        </w:rPr>
        <w:t>密封</w:t>
      </w:r>
      <w:r>
        <w:rPr>
          <w:rFonts w:hint="eastAsia" w:ascii="Arial" w:hAnsi="Arial" w:cs="Arial"/>
        </w:rPr>
        <w:t>。但润滑油﹑冷却水密封接合面处允许有不致形成滴状的浸渍。</w:t>
      </w:r>
    </w:p>
    <w:p>
      <w:pPr>
        <w:widowControl/>
        <w:tabs>
          <w:tab w:val="left" w:pos="747"/>
          <w:tab w:val="left" w:pos="2349"/>
          <w:tab w:val="left" w:pos="6669"/>
        </w:tabs>
        <w:spacing w:line="360" w:lineRule="auto"/>
        <w:jc w:val="left"/>
        <w:rPr>
          <w:rFonts w:ascii="Arial" w:hAnsi="Arial" w:cs="Arial"/>
        </w:rPr>
      </w:pPr>
      <w:r>
        <w:rPr>
          <w:rFonts w:hint="eastAsia" w:ascii="Arial" w:hAnsi="Arial" w:cs="Arial"/>
        </w:rPr>
        <w:t>7）发动机在正常工作温度下，</w:t>
      </w:r>
      <w:r>
        <w:rPr>
          <w:rFonts w:ascii="Arial" w:hAnsi="Arial" w:cs="Arial"/>
        </w:rPr>
        <w:t>5s</w:t>
      </w:r>
      <w:r>
        <w:rPr>
          <w:rFonts w:hint="eastAsia" w:ascii="Arial" w:hAnsi="Arial" w:cs="Arial"/>
        </w:rPr>
        <w:t>内能起动。发动机在环境温度下不低于</w:t>
      </w:r>
      <w:r>
        <w:rPr>
          <w:rFonts w:ascii="Arial" w:hAnsi="Arial" w:cs="Arial"/>
        </w:rPr>
        <w:t>5</w:t>
      </w:r>
      <w:r>
        <w:rPr>
          <w:rFonts w:hint="eastAsia" w:ascii="Arial" w:hAnsi="Arial" w:cs="Arial"/>
        </w:rPr>
        <w:t>°</w:t>
      </w:r>
      <w:r>
        <w:rPr>
          <w:rFonts w:ascii="Arial" w:hAnsi="Arial" w:cs="Arial"/>
        </w:rPr>
        <w:t>C</w:t>
      </w:r>
      <w:r>
        <w:rPr>
          <w:rFonts w:hint="eastAsia" w:ascii="Arial" w:hAnsi="Arial" w:cs="Arial"/>
        </w:rPr>
        <w:t>，起动顺利。</w:t>
      </w:r>
    </w:p>
    <w:p>
      <w:pPr>
        <w:widowControl/>
        <w:spacing w:line="360" w:lineRule="auto"/>
        <w:jc w:val="left"/>
        <w:rPr>
          <w:rFonts w:ascii="Arial" w:hAnsi="Arial" w:cs="Arial"/>
        </w:rPr>
      </w:pPr>
      <w:r>
        <w:rPr>
          <w:rFonts w:hint="eastAsia" w:ascii="Arial" w:hAnsi="Arial" w:cs="Arial"/>
        </w:rPr>
        <w:t>8）发动机怠速运转稳定，其转速应符合原设计规定。发动机在各工况下运转稳定，在正常情况下，不得有过热现象。改变转速时，应过渡圆滑。突然加速或减速时，不得有突爆声，消声器不得有放炮声。</w:t>
      </w:r>
    </w:p>
    <w:p>
      <w:pPr>
        <w:widowControl/>
        <w:spacing w:line="360" w:lineRule="auto"/>
        <w:jc w:val="left"/>
        <w:rPr>
          <w:rFonts w:ascii="Arial" w:hAnsi="Arial" w:cs="Arial"/>
        </w:rPr>
      </w:pPr>
      <w:r>
        <w:rPr>
          <w:rFonts w:hint="eastAsia" w:ascii="Arial" w:hAnsi="Arial" w:cs="Arial"/>
        </w:rPr>
        <w:t>9）发动机起动运转稳定后，只允许正时齿轮﹑机油泵齿轮﹑喷油泵传动齿轮及气门脚有轻微均匀响声﹑不允许活塞销﹑连杆轴承﹑曲轴轴承有异响和活塞敲缸及其它异常响声。</w:t>
      </w:r>
    </w:p>
    <w:p>
      <w:pPr>
        <w:widowControl/>
        <w:spacing w:line="360" w:lineRule="auto"/>
        <w:jc w:val="left"/>
        <w:rPr>
          <w:rFonts w:ascii="Arial" w:hAnsi="Arial" w:cs="Arial"/>
        </w:rPr>
      </w:pPr>
      <w:r>
        <w:rPr>
          <w:rFonts w:hint="eastAsia" w:ascii="Arial" w:hAnsi="Arial" w:cs="Arial"/>
        </w:rPr>
        <w:t>10）发动机最低燃料消耗率不得高于原设计规定。</w:t>
      </w:r>
    </w:p>
    <w:p>
      <w:pPr>
        <w:widowControl/>
        <w:spacing w:line="360" w:lineRule="auto"/>
        <w:jc w:val="left"/>
        <w:rPr>
          <w:rFonts w:ascii="Arial" w:hAnsi="Arial" w:cs="Arial"/>
        </w:rPr>
      </w:pPr>
      <w:r>
        <w:rPr>
          <w:rFonts w:hint="eastAsia" w:ascii="Arial" w:hAnsi="Arial" w:cs="Arial"/>
        </w:rPr>
        <w:t>11）发动机排放限值应符合国家有关规。</w:t>
      </w:r>
    </w:p>
    <w:p>
      <w:pPr>
        <w:widowControl/>
        <w:spacing w:line="360" w:lineRule="auto"/>
        <w:jc w:val="left"/>
        <w:rPr>
          <w:rFonts w:ascii="Arial" w:hAnsi="Arial" w:cs="Arial"/>
        </w:rPr>
      </w:pPr>
      <w:r>
        <w:rPr>
          <w:rFonts w:hint="eastAsia" w:ascii="Arial" w:hAnsi="Arial" w:cs="Arial"/>
        </w:rPr>
        <w:t>12）发动机应按原设计规定加装限速片，或对限速装置作相应的调整并附加铅封。</w:t>
      </w:r>
    </w:p>
    <w:p>
      <w:pPr>
        <w:widowControl/>
        <w:spacing w:line="360" w:lineRule="auto"/>
        <w:jc w:val="left"/>
        <w:rPr>
          <w:rFonts w:ascii="Arial" w:hAnsi="Arial" w:cs="Arial"/>
        </w:rPr>
      </w:pPr>
      <w:r>
        <w:rPr>
          <w:rFonts w:hint="eastAsia" w:ascii="Arial" w:hAnsi="Arial" w:cs="Arial"/>
        </w:rPr>
        <w:t>11、清洁发动机冷却系统：水箱、管路等。</w:t>
      </w:r>
    </w:p>
    <w:p>
      <w:pPr>
        <w:widowControl/>
        <w:spacing w:line="360" w:lineRule="auto"/>
        <w:jc w:val="left"/>
        <w:rPr>
          <w:rFonts w:ascii="Arial" w:hAnsi="Arial" w:cs="Arial"/>
        </w:rPr>
      </w:pPr>
      <w:r>
        <w:rPr>
          <w:rFonts w:hint="eastAsia" w:ascii="Arial" w:hAnsi="Arial" w:cs="Arial"/>
        </w:rPr>
        <w:t>12、清洁润滑系统组件、管路。</w:t>
      </w:r>
    </w:p>
    <w:p>
      <w:pPr>
        <w:widowControl/>
        <w:spacing w:line="360" w:lineRule="auto"/>
        <w:jc w:val="left"/>
        <w:rPr>
          <w:rFonts w:ascii="Arial" w:hAnsi="Arial" w:cs="Arial"/>
        </w:rPr>
      </w:pPr>
      <w:r>
        <w:rPr>
          <w:rFonts w:hint="eastAsia" w:ascii="Arial" w:hAnsi="Arial" w:cs="Arial"/>
        </w:rPr>
        <w:t>13、发</w:t>
      </w:r>
      <w:r>
        <w:rPr>
          <w:rFonts w:ascii="Arial" w:hAnsi="Arial" w:cs="Arial"/>
        </w:rPr>
        <w:t>动机应</w:t>
      </w:r>
      <w:r>
        <w:rPr>
          <w:rFonts w:hint="eastAsia" w:ascii="Arial" w:hAnsi="Arial" w:cs="Arial"/>
        </w:rPr>
        <w:t>用耐高温漆</w:t>
      </w:r>
      <w:r>
        <w:rPr>
          <w:rFonts w:ascii="Arial" w:hAnsi="Arial" w:cs="Arial"/>
        </w:rPr>
        <w:t>涂漆</w:t>
      </w:r>
      <w:r>
        <w:rPr>
          <w:rFonts w:hint="eastAsia" w:ascii="Arial" w:hAnsi="Arial" w:cs="Arial"/>
        </w:rPr>
        <w:t>，</w:t>
      </w:r>
      <w:r>
        <w:rPr>
          <w:rFonts w:ascii="Arial" w:hAnsi="Arial" w:cs="Arial"/>
        </w:rPr>
        <w:t>涂层</w:t>
      </w:r>
      <w:r>
        <w:rPr>
          <w:rFonts w:hint="eastAsia" w:ascii="Arial" w:hAnsi="Arial" w:cs="Arial"/>
        </w:rPr>
        <w:t>应</w:t>
      </w:r>
      <w:r>
        <w:rPr>
          <w:rFonts w:ascii="Arial" w:hAnsi="Arial" w:cs="Arial"/>
        </w:rPr>
        <w:t>均匀、</w:t>
      </w:r>
      <w:r>
        <w:rPr>
          <w:rFonts w:hint="eastAsia" w:ascii="Arial" w:hAnsi="Arial" w:cs="Arial"/>
        </w:rPr>
        <w:t>无</w:t>
      </w:r>
      <w:r>
        <w:rPr>
          <w:rFonts w:ascii="Arial" w:hAnsi="Arial" w:cs="Arial"/>
        </w:rPr>
        <w:t>漏涂现象</w:t>
      </w:r>
      <w:r>
        <w:rPr>
          <w:rFonts w:hint="eastAsia" w:ascii="Arial" w:hAnsi="Arial" w:cs="Arial"/>
        </w:rPr>
        <w:t>。</w:t>
      </w:r>
    </w:p>
    <w:p>
      <w:pPr>
        <w:spacing w:line="360" w:lineRule="auto"/>
        <w:jc w:val="left"/>
        <w:rPr>
          <w:rFonts w:ascii="宋体" w:hAnsi="宋体" w:eastAsia="宋体" w:cs="Times New Roman"/>
          <w:color w:val="000000"/>
          <w:sz w:val="22"/>
        </w:rPr>
      </w:pPr>
      <w:r>
        <w:rPr>
          <w:rFonts w:hint="eastAsia" w:ascii="宋体" w:hAnsi="宋体" w:eastAsia="宋体" w:cs="Times New Roman"/>
          <w:color w:val="000000"/>
          <w:sz w:val="22"/>
        </w:rPr>
        <w:t xml:space="preserve">  三、</w:t>
      </w:r>
      <w:r>
        <w:rPr>
          <w:rFonts w:hint="eastAsia" w:ascii="宋体" w:hAnsi="宋体" w:eastAsia="宋体" w:cs="Times New Roman"/>
          <w:sz w:val="22"/>
        </w:rPr>
        <w:t>维修质量</w:t>
      </w:r>
    </w:p>
    <w:p>
      <w:pPr>
        <w:spacing w:line="360" w:lineRule="auto"/>
        <w:ind w:left="1" w:firstLine="279" w:firstLineChars="127"/>
        <w:rPr>
          <w:rFonts w:ascii="宋体" w:hAnsi="宋体" w:eastAsia="宋体" w:cs="Times New Roman"/>
          <w:sz w:val="22"/>
        </w:rPr>
      </w:pPr>
      <w:r>
        <w:rPr>
          <w:rFonts w:hint="eastAsia" w:ascii="宋体" w:hAnsi="宋体" w:eastAsia="宋体" w:cs="Times New Roman"/>
          <w:color w:val="000000"/>
          <w:sz w:val="22"/>
        </w:rPr>
        <w:t>1、</w:t>
      </w:r>
      <w:r>
        <w:rPr>
          <w:rFonts w:hint="eastAsia" w:ascii="宋体" w:hAnsi="宋体" w:eastAsia="宋体" w:cs="Times New Roman"/>
          <w:sz w:val="22"/>
        </w:rPr>
        <w:t>所有更换配件需采用与原生产厂家同等质量标准和技术要求的配件。</w:t>
      </w:r>
    </w:p>
    <w:p>
      <w:pPr>
        <w:spacing w:line="360" w:lineRule="auto"/>
        <w:ind w:left="1" w:firstLine="279" w:firstLineChars="127"/>
        <w:rPr>
          <w:rFonts w:ascii="宋体" w:hAnsi="宋体" w:eastAsia="宋体" w:cs="Times New Roman"/>
          <w:sz w:val="22"/>
        </w:rPr>
      </w:pPr>
      <w:r>
        <w:rPr>
          <w:rFonts w:hint="eastAsia" w:ascii="宋体" w:hAnsi="宋体" w:eastAsia="宋体" w:cs="Times New Roman"/>
          <w:sz w:val="22"/>
        </w:rPr>
        <w:t>2、以原车厂家使用维护手册的技术参数为准，达到安全可靠使用要求。</w:t>
      </w:r>
    </w:p>
    <w:p>
      <w:pPr>
        <w:spacing w:line="360" w:lineRule="auto"/>
        <w:ind w:left="1" w:firstLine="279" w:firstLineChars="127"/>
        <w:rPr>
          <w:rFonts w:ascii="宋体" w:hAnsi="宋体" w:eastAsia="宋体" w:cs="Times New Roman"/>
          <w:sz w:val="22"/>
        </w:rPr>
      </w:pPr>
      <w:r>
        <w:rPr>
          <w:rFonts w:hint="eastAsia" w:ascii="宋体" w:hAnsi="宋体" w:eastAsia="宋体" w:cs="Times New Roman"/>
          <w:sz w:val="22"/>
        </w:rPr>
        <w:t>3、为保证维修质量，承修方需在维修过程中及时向甲方通报维修进程，更换部件需附图片备查，全程接受甲方对维修质量的监管督查。</w:t>
      </w:r>
    </w:p>
    <w:p>
      <w:pPr>
        <w:spacing w:line="360" w:lineRule="auto"/>
        <w:ind w:left="1" w:firstLine="279" w:firstLineChars="127"/>
        <w:rPr>
          <w:rFonts w:ascii="宋体" w:hAnsi="宋体" w:eastAsia="宋体" w:cs="Times New Roman"/>
          <w:sz w:val="22"/>
        </w:rPr>
      </w:pPr>
      <w:r>
        <w:rPr>
          <w:rFonts w:hint="eastAsia" w:ascii="宋体" w:hAnsi="宋体" w:eastAsia="宋体" w:cs="Times New Roman"/>
          <w:sz w:val="22"/>
        </w:rPr>
        <w:t>4、保修期：自检验合格日起保修一年。</w:t>
      </w:r>
    </w:p>
    <w:p>
      <w:pPr>
        <w:spacing w:line="360" w:lineRule="auto"/>
        <w:ind w:left="1" w:firstLine="279" w:firstLineChars="127"/>
        <w:rPr>
          <w:rFonts w:ascii="宋体" w:hAnsi="宋体" w:eastAsia="宋体" w:cs="Times New Roman"/>
          <w:sz w:val="22"/>
        </w:rPr>
      </w:pPr>
      <w:r>
        <w:rPr>
          <w:rFonts w:hint="eastAsia" w:ascii="宋体" w:hAnsi="宋体" w:eastAsia="宋体" w:cs="Times New Roman"/>
          <w:sz w:val="22"/>
        </w:rPr>
        <w:t>5、维修工期：维修合同签订后45个日历天</w:t>
      </w:r>
    </w:p>
    <w:p>
      <w:pPr>
        <w:spacing w:line="360" w:lineRule="auto"/>
        <w:ind w:left="1" w:firstLine="279" w:firstLineChars="127"/>
        <w:rPr>
          <w:rFonts w:ascii="宋体" w:hAnsi="宋体" w:eastAsia="宋体" w:cs="Times New Roman"/>
          <w:sz w:val="22"/>
        </w:rPr>
      </w:pPr>
      <w:r>
        <w:rPr>
          <w:rFonts w:hint="eastAsia" w:ascii="宋体" w:hAnsi="宋体" w:eastAsia="宋体" w:cs="Times New Roman"/>
          <w:sz w:val="22"/>
        </w:rPr>
        <w:t>四、验收：</w:t>
      </w:r>
    </w:p>
    <w:p>
      <w:pPr>
        <w:spacing w:line="360" w:lineRule="auto"/>
        <w:ind w:left="1" w:firstLine="279" w:firstLineChars="127"/>
        <w:rPr>
          <w:rFonts w:asciiTheme="minorEastAsia" w:hAnsiTheme="minorEastAsia"/>
          <w:szCs w:val="21"/>
        </w:rPr>
      </w:pPr>
      <w:r>
        <w:rPr>
          <w:rFonts w:hint="eastAsia" w:ascii="宋体" w:hAnsi="宋体" w:eastAsia="宋体" w:cs="Times New Roman"/>
          <w:sz w:val="22"/>
        </w:rPr>
        <w:t>1、</w:t>
      </w:r>
      <w:r>
        <w:rPr>
          <w:rFonts w:hint="eastAsia" w:asciiTheme="minorEastAsia" w:hAnsiTheme="minorEastAsia"/>
          <w:szCs w:val="21"/>
        </w:rPr>
        <w:t>甲方对乙方大修后的发动机依据甲方招标文件要求和</w:t>
      </w:r>
      <w:r>
        <w:rPr>
          <w:rFonts w:hint="eastAsia" w:ascii="宋体" w:hAnsi="宋体" w:eastAsia="宋体" w:cs="Times New Roman"/>
          <w:sz w:val="22"/>
        </w:rPr>
        <w:t>原发动机厂家使用维护手册的技术参数为准</w:t>
      </w:r>
      <w:r>
        <w:rPr>
          <w:rFonts w:hint="eastAsia" w:asciiTheme="minorEastAsia" w:hAnsiTheme="minorEastAsia"/>
          <w:szCs w:val="21"/>
        </w:rPr>
        <w:t>进行现场验收。</w:t>
      </w:r>
    </w:p>
    <w:p>
      <w:pPr>
        <w:spacing w:line="360" w:lineRule="auto"/>
        <w:ind w:left="1" w:firstLine="267" w:firstLineChars="127"/>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车辆外观整洁、</w:t>
      </w:r>
      <w:r>
        <w:rPr>
          <w:rFonts w:hint="eastAsia" w:asciiTheme="minorEastAsia" w:hAnsiTheme="minorEastAsia"/>
          <w:szCs w:val="21"/>
        </w:rPr>
        <w:t>无异物。</w:t>
      </w:r>
    </w:p>
    <w:p>
      <w:pPr>
        <w:spacing w:line="360" w:lineRule="auto"/>
        <w:ind w:left="1" w:firstLine="267" w:firstLineChars="127"/>
        <w:rPr>
          <w:rFonts w:asciiTheme="minorEastAsia" w:hAnsiTheme="minorEastAsia"/>
          <w:szCs w:val="21"/>
        </w:rPr>
      </w:pPr>
      <w:r>
        <w:rPr>
          <w:rFonts w:hint="eastAsia" w:asciiTheme="minorEastAsia" w:hAnsiTheme="minorEastAsia"/>
          <w:szCs w:val="21"/>
        </w:rPr>
        <w:t>3、整车</w:t>
      </w:r>
      <w:r>
        <w:rPr>
          <w:rFonts w:asciiTheme="minorEastAsia" w:hAnsiTheme="minorEastAsia"/>
          <w:szCs w:val="21"/>
        </w:rPr>
        <w:t>设备工况良好</w:t>
      </w:r>
      <w:r>
        <w:rPr>
          <w:rFonts w:hint="eastAsia" w:asciiTheme="minorEastAsia" w:hAnsiTheme="minorEastAsia"/>
          <w:szCs w:val="21"/>
        </w:rPr>
        <w:t>。</w:t>
      </w:r>
    </w:p>
    <w:p>
      <w:pPr>
        <w:spacing w:line="360" w:lineRule="auto"/>
        <w:ind w:left="1" w:firstLine="267" w:firstLineChars="127"/>
        <w:rPr>
          <w:rFonts w:asciiTheme="minorEastAsia" w:hAnsiTheme="minorEastAsia"/>
          <w:szCs w:val="21"/>
        </w:rPr>
      </w:pPr>
      <w:r>
        <w:rPr>
          <w:rFonts w:hint="eastAsia" w:asciiTheme="minorEastAsia" w:hAnsiTheme="minorEastAsia"/>
          <w:szCs w:val="21"/>
        </w:rPr>
        <w:t>4、双方代表在通过终验后签署验收合格报告。</w:t>
      </w:r>
    </w:p>
    <w:p>
      <w:pPr>
        <w:spacing w:line="360" w:lineRule="auto"/>
        <w:ind w:left="1" w:firstLine="406" w:firstLineChars="127"/>
        <w:rPr>
          <w:rFonts w:ascii="Calibri" w:hAnsi="Calibri" w:eastAsia="黑体" w:cs="Calibri"/>
          <w:b/>
          <w:bCs/>
          <w:kern w:val="0"/>
          <w:sz w:val="32"/>
          <w:szCs w:val="44"/>
        </w:rPr>
      </w:pPr>
      <w:r>
        <w:rPr>
          <w:rFonts w:ascii="Calibri" w:hAnsi="Calibri" w:eastAsia="黑体" w:cs="Calibri"/>
          <w:kern w:val="0"/>
          <w:sz w:val="32"/>
        </w:rPr>
        <w:br w:type="page"/>
      </w:r>
      <w:bookmarkStart w:id="109" w:name="_Toc448002986"/>
      <w:r>
        <w:rPr>
          <w:rFonts w:hint="eastAsia" w:ascii="Calibri" w:hAnsi="Calibri" w:eastAsia="黑体" w:cs="Calibri"/>
          <w:kern w:val="0"/>
          <w:sz w:val="32"/>
        </w:rPr>
        <w:t xml:space="preserve">             </w:t>
      </w:r>
      <w:r>
        <w:rPr>
          <w:rFonts w:hint="eastAsia" w:ascii="Calibri" w:hAnsi="Calibri" w:eastAsia="黑体" w:cs="Calibri"/>
          <w:b/>
          <w:bCs/>
          <w:kern w:val="0"/>
          <w:sz w:val="32"/>
          <w:szCs w:val="44"/>
        </w:rPr>
        <w:t xml:space="preserve">第四章  </w:t>
      </w:r>
      <w:r>
        <w:rPr>
          <w:rFonts w:ascii="Calibri" w:hAnsi="Calibri" w:eastAsia="黑体" w:cs="Calibri"/>
          <w:b/>
          <w:bCs/>
          <w:kern w:val="0"/>
          <w:sz w:val="32"/>
          <w:szCs w:val="44"/>
        </w:rPr>
        <w:t>合同条款</w:t>
      </w:r>
      <w:bookmarkEnd w:id="109"/>
    </w:p>
    <w:p>
      <w:pPr>
        <w:snapToGrid w:val="0"/>
        <w:spacing w:line="400" w:lineRule="exact"/>
        <w:rPr>
          <w:rFonts w:ascii="宋体" w:hAnsi="宋体" w:eastAsia="宋体" w:cs="Times New Roman"/>
          <w:b/>
          <w:sz w:val="22"/>
        </w:rPr>
      </w:pPr>
      <w:r>
        <w:rPr>
          <w:rFonts w:hint="eastAsia" w:ascii="宋体" w:hAnsi="宋体" w:eastAsia="宋体" w:cs="Times New Roman"/>
          <w:b/>
          <w:sz w:val="22"/>
        </w:rPr>
        <w:t>甲方：杭州萧山国际机场有限公司</w:t>
      </w:r>
    </w:p>
    <w:p>
      <w:pPr>
        <w:snapToGrid w:val="0"/>
        <w:spacing w:line="360" w:lineRule="auto"/>
        <w:rPr>
          <w:rFonts w:asciiTheme="minorEastAsia" w:hAnsiTheme="minorEastAsia"/>
          <w:b/>
          <w:color w:val="000000" w:themeColor="text1"/>
          <w:sz w:val="22"/>
        </w:rPr>
      </w:pPr>
    </w:p>
    <w:p>
      <w:pPr>
        <w:snapToGrid w:val="0"/>
        <w:spacing w:line="360" w:lineRule="auto"/>
        <w:rPr>
          <w:rFonts w:asciiTheme="minorEastAsia" w:hAnsiTheme="minorEastAsia"/>
          <w:b/>
          <w:color w:val="000000" w:themeColor="text1"/>
          <w:sz w:val="22"/>
        </w:rPr>
      </w:pPr>
      <w:r>
        <w:rPr>
          <w:rFonts w:hint="eastAsia" w:asciiTheme="minorEastAsia" w:hAnsiTheme="minorEastAsia"/>
          <w:b/>
          <w:color w:val="000000" w:themeColor="text1"/>
          <w:sz w:val="22"/>
        </w:rPr>
        <w:t>住所地：杭州萧山国际机场内</w:t>
      </w:r>
    </w:p>
    <w:p>
      <w:pPr>
        <w:snapToGrid w:val="0"/>
        <w:spacing w:line="400" w:lineRule="exact"/>
        <w:rPr>
          <w:rFonts w:ascii="宋体" w:hAnsi="宋体" w:eastAsia="宋体" w:cs="Times New Roman"/>
          <w:b/>
          <w:sz w:val="22"/>
        </w:rPr>
      </w:pPr>
    </w:p>
    <w:p>
      <w:pPr>
        <w:snapToGrid w:val="0"/>
        <w:spacing w:line="400" w:lineRule="exact"/>
        <w:rPr>
          <w:rFonts w:ascii="宋体" w:hAnsi="宋体" w:eastAsia="宋体" w:cs="Times New Roman"/>
          <w:b/>
          <w:sz w:val="22"/>
        </w:rPr>
      </w:pPr>
      <w:r>
        <w:rPr>
          <w:rFonts w:hint="eastAsia" w:ascii="宋体" w:hAnsi="宋体" w:eastAsia="宋体" w:cs="Times New Roman"/>
          <w:b/>
          <w:sz w:val="22"/>
        </w:rPr>
        <w:t>乙方：</w:t>
      </w:r>
    </w:p>
    <w:p>
      <w:pPr>
        <w:snapToGrid w:val="0"/>
        <w:spacing w:line="400" w:lineRule="exact"/>
        <w:rPr>
          <w:rFonts w:asciiTheme="minorEastAsia" w:hAnsiTheme="minorEastAsia"/>
          <w:b/>
          <w:color w:val="000000" w:themeColor="text1"/>
          <w:sz w:val="22"/>
        </w:rPr>
      </w:pPr>
    </w:p>
    <w:p>
      <w:pPr>
        <w:snapToGrid w:val="0"/>
        <w:spacing w:line="400" w:lineRule="exact"/>
        <w:rPr>
          <w:rFonts w:ascii="宋体" w:hAnsi="宋体" w:eastAsia="宋体" w:cs="Times New Roman"/>
          <w:b/>
          <w:sz w:val="22"/>
        </w:rPr>
      </w:pPr>
      <w:r>
        <w:rPr>
          <w:rFonts w:hint="eastAsia" w:asciiTheme="minorEastAsia" w:hAnsiTheme="minorEastAsia"/>
          <w:b/>
          <w:color w:val="000000" w:themeColor="text1"/>
          <w:sz w:val="22"/>
        </w:rPr>
        <w:t>住所地</w:t>
      </w:r>
      <w:r>
        <w:rPr>
          <w:rFonts w:hint="eastAsia" w:asciiTheme="minorEastAsia" w:hAnsiTheme="minorEastAsia"/>
          <w:color w:val="000000" w:themeColor="text1"/>
          <w:sz w:val="22"/>
        </w:rPr>
        <w:t>:</w:t>
      </w:r>
    </w:p>
    <w:p>
      <w:pPr>
        <w:snapToGrid w:val="0"/>
        <w:spacing w:line="360" w:lineRule="auto"/>
        <w:rPr>
          <w:rFonts w:ascii="宋体" w:hAnsi="宋体" w:eastAsia="宋体" w:cs="Times New Roman"/>
          <w:b/>
          <w:sz w:val="22"/>
        </w:rPr>
      </w:pPr>
      <w:r>
        <w:rPr>
          <w:rFonts w:hint="eastAsia" w:ascii="宋体" w:hAnsi="宋体" w:eastAsia="宋体" w:cs="Times New Roman"/>
          <w:b/>
          <w:sz w:val="22"/>
        </w:rPr>
        <w:t>　</w:t>
      </w:r>
    </w:p>
    <w:p>
      <w:pPr>
        <w:snapToGrid w:val="0"/>
        <w:spacing w:line="360" w:lineRule="auto"/>
        <w:rPr>
          <w:rFonts w:asciiTheme="minorEastAsia" w:hAnsiTheme="minorEastAsia"/>
          <w:color w:val="000000" w:themeColor="text1"/>
          <w:sz w:val="22"/>
        </w:rPr>
      </w:pPr>
      <w:r>
        <w:rPr>
          <w:rFonts w:hint="eastAsia" w:asciiTheme="minorEastAsia" w:hAnsiTheme="minorEastAsia"/>
          <w:color w:val="000000" w:themeColor="text1"/>
          <w:sz w:val="22"/>
        </w:rPr>
        <w:t>甲、乙双方根据《中华人民共和国合同法》等相关法律法规，就相关产品采购事宜，在互利、平等的原则基础上，经协商一致，特签订本合同，以共同遵守。</w:t>
      </w:r>
    </w:p>
    <w:p>
      <w:pPr>
        <w:snapToGrid w:val="0"/>
        <w:spacing w:line="400" w:lineRule="exact"/>
        <w:rPr>
          <w:rFonts w:ascii="宋体" w:hAnsi="宋体" w:eastAsia="宋体" w:cs="Times New Roman"/>
          <w:b/>
          <w:sz w:val="22"/>
        </w:rPr>
      </w:pPr>
    </w:p>
    <w:p>
      <w:pPr>
        <w:snapToGrid w:val="0"/>
        <w:spacing w:line="400" w:lineRule="exact"/>
        <w:rPr>
          <w:rFonts w:ascii="宋体" w:hAnsi="宋体" w:eastAsia="宋体" w:cs="Times New Roman"/>
          <w:sz w:val="22"/>
        </w:rPr>
      </w:pPr>
      <w:r>
        <w:rPr>
          <w:rFonts w:hint="eastAsia" w:ascii="宋体" w:hAnsi="宋体" w:eastAsia="宋体" w:cs="Times New Roman"/>
          <w:b/>
          <w:sz w:val="22"/>
        </w:rPr>
        <w:t>一、维修设备名称、规格型号、数量及价款</w:t>
      </w:r>
      <w:r>
        <w:rPr>
          <w:rFonts w:hint="eastAsia" w:ascii="宋体" w:hAnsi="宋体" w:eastAsia="宋体" w:cs="Times New Roman"/>
          <w:sz w:val="22"/>
        </w:rPr>
        <w:t>：</w:t>
      </w:r>
    </w:p>
    <w:tbl>
      <w:tblPr>
        <w:tblStyle w:val="57"/>
        <w:tblW w:w="9530" w:type="dxa"/>
        <w:jc w:val="center"/>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560"/>
        <w:gridCol w:w="1846"/>
        <w:gridCol w:w="1839"/>
        <w:gridCol w:w="608"/>
        <w:gridCol w:w="90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6"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序号</w:t>
            </w:r>
          </w:p>
        </w:tc>
        <w:tc>
          <w:tcPr>
            <w:tcW w:w="1560"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项目</w:t>
            </w:r>
          </w:p>
        </w:tc>
        <w:tc>
          <w:tcPr>
            <w:tcW w:w="1846"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发动机生产商</w:t>
            </w:r>
          </w:p>
        </w:tc>
        <w:tc>
          <w:tcPr>
            <w:tcW w:w="1839"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型号</w:t>
            </w:r>
          </w:p>
        </w:tc>
        <w:tc>
          <w:tcPr>
            <w:tcW w:w="608"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计量</w:t>
            </w:r>
          </w:p>
          <w:p>
            <w:pPr>
              <w:snapToGrid w:val="0"/>
              <w:jc w:val="center"/>
              <w:rPr>
                <w:rFonts w:ascii="宋体" w:hAnsi="宋体" w:eastAsia="宋体" w:cs="Times New Roman"/>
                <w:sz w:val="22"/>
              </w:rPr>
            </w:pPr>
            <w:r>
              <w:rPr>
                <w:rFonts w:hint="eastAsia" w:ascii="宋体" w:hAnsi="宋体" w:eastAsia="宋体" w:cs="Times New Roman"/>
                <w:sz w:val="22"/>
              </w:rPr>
              <w:t>单位</w:t>
            </w:r>
          </w:p>
        </w:tc>
        <w:tc>
          <w:tcPr>
            <w:tcW w:w="906"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数量</w:t>
            </w:r>
          </w:p>
        </w:tc>
        <w:tc>
          <w:tcPr>
            <w:tcW w:w="2145"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总价（元）</w:t>
            </w:r>
          </w:p>
          <w:p>
            <w:pPr>
              <w:snapToGrid w:val="0"/>
              <w:jc w:val="center"/>
              <w:rPr>
                <w:rFonts w:ascii="宋体" w:hAnsi="宋体" w:eastAsia="宋体" w:cs="Times New Roman"/>
                <w:sz w:val="22"/>
              </w:rPr>
            </w:pPr>
            <w:r>
              <w:rPr>
                <w:rFonts w:hint="eastAsia" w:ascii="宋体" w:hAnsi="宋体" w:eastAsia="宋体" w:cs="Times New Roman"/>
                <w:sz w:val="22"/>
              </w:rPr>
              <w:t>（含运费、保险费、税费等）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626"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1</w:t>
            </w:r>
          </w:p>
        </w:tc>
        <w:tc>
          <w:tcPr>
            <w:tcW w:w="1560" w:type="dxa"/>
            <w:vAlign w:val="center"/>
          </w:tcPr>
          <w:p>
            <w:pPr>
              <w:snapToGrid w:val="0"/>
              <w:jc w:val="center"/>
              <w:rPr>
                <w:rFonts w:ascii="宋体" w:hAnsi="宋体" w:eastAsia="宋体" w:cs="Times New Roman"/>
                <w:spacing w:val="20"/>
                <w:sz w:val="22"/>
              </w:rPr>
            </w:pPr>
            <w:r>
              <w:rPr>
                <w:rFonts w:hint="eastAsia" w:ascii="宋体" w:hAnsi="宋体" w:eastAsia="宋体" w:cs="Times New Roman"/>
                <w:spacing w:val="20"/>
                <w:sz w:val="22"/>
              </w:rPr>
              <w:t>飞机气源车发动机大修</w:t>
            </w:r>
          </w:p>
        </w:tc>
        <w:tc>
          <w:tcPr>
            <w:tcW w:w="1846"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道依茨（</w:t>
            </w:r>
            <w:r>
              <w:rPr>
                <w:rFonts w:hint="eastAsia" w:cs="Arial" w:asciiTheme="minorEastAsia" w:hAnsiTheme="minorEastAsia"/>
                <w:color w:val="000000" w:themeColor="text1"/>
                <w:kern w:val="0"/>
                <w:sz w:val="22"/>
              </w:rPr>
              <w:t>DEUTZ</w:t>
            </w:r>
            <w:r>
              <w:rPr>
                <w:rFonts w:hint="eastAsia" w:ascii="宋体" w:hAnsi="宋体" w:eastAsia="宋体" w:cs="Times New Roman"/>
                <w:sz w:val="22"/>
              </w:rPr>
              <w:t>）</w:t>
            </w:r>
          </w:p>
        </w:tc>
        <w:tc>
          <w:tcPr>
            <w:tcW w:w="1839" w:type="dxa"/>
            <w:vAlign w:val="center"/>
          </w:tcPr>
          <w:p>
            <w:pPr>
              <w:snapToGrid w:val="0"/>
              <w:jc w:val="center"/>
              <w:rPr>
                <w:rFonts w:ascii="宋体" w:hAnsi="宋体" w:eastAsia="宋体" w:cs="Times New Roman"/>
                <w:sz w:val="22"/>
              </w:rPr>
            </w:pPr>
            <w:r>
              <w:rPr>
                <w:rFonts w:hint="eastAsia" w:cs="Arial" w:asciiTheme="minorEastAsia" w:hAnsiTheme="minorEastAsia"/>
                <w:color w:val="000000" w:themeColor="text1"/>
                <w:kern w:val="0"/>
                <w:sz w:val="22"/>
              </w:rPr>
              <w:t>DEUTZ -TCD-2015VO8</w:t>
            </w:r>
          </w:p>
        </w:tc>
        <w:tc>
          <w:tcPr>
            <w:tcW w:w="608"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台</w:t>
            </w:r>
          </w:p>
        </w:tc>
        <w:tc>
          <w:tcPr>
            <w:tcW w:w="906" w:type="dxa"/>
            <w:vAlign w:val="center"/>
          </w:tcPr>
          <w:p>
            <w:pPr>
              <w:snapToGrid w:val="0"/>
              <w:jc w:val="center"/>
              <w:rPr>
                <w:rFonts w:ascii="宋体" w:hAnsi="宋体" w:eastAsia="宋体" w:cs="Times New Roman"/>
                <w:sz w:val="22"/>
              </w:rPr>
            </w:pPr>
            <w:r>
              <w:rPr>
                <w:rFonts w:hint="eastAsia" w:ascii="宋体" w:hAnsi="宋体" w:eastAsia="宋体" w:cs="Times New Roman"/>
                <w:sz w:val="22"/>
              </w:rPr>
              <w:t>1</w:t>
            </w:r>
          </w:p>
        </w:tc>
        <w:tc>
          <w:tcPr>
            <w:tcW w:w="2145" w:type="dxa"/>
            <w:vAlign w:val="center"/>
          </w:tcPr>
          <w:p>
            <w:pPr>
              <w:snapToGrid w:val="0"/>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9530" w:type="dxa"/>
            <w:gridSpan w:val="7"/>
            <w:vAlign w:val="center"/>
          </w:tcPr>
          <w:p>
            <w:pPr>
              <w:snapToGrid w:val="0"/>
              <w:rPr>
                <w:rFonts w:ascii="宋体" w:hAnsi="宋体" w:eastAsia="宋体" w:cs="Times New Roman"/>
                <w:sz w:val="22"/>
              </w:rPr>
            </w:pPr>
            <w:r>
              <w:rPr>
                <w:rFonts w:hint="eastAsia" w:ascii="宋体" w:hAnsi="宋体" w:eastAsia="宋体" w:cs="Times New Roman"/>
                <w:sz w:val="22"/>
              </w:rPr>
              <w:t>总计（人民币大写）：　</w:t>
            </w:r>
          </w:p>
        </w:tc>
      </w:tr>
    </w:tbl>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合同金额：</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1、本合同金额为固定总价合同。本合同价为杭州萧山国际机场内交货价，含运输费、包装费、保险费、税费等所有费用。甲方不再承担其他任何费用。</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3、本合同暂定总额为大写：  人民币，小写：￥    ，本次发动机大修数量1台</w:t>
      </w:r>
      <w:r>
        <w:rPr>
          <w:rFonts w:hint="eastAsia" w:cs="Arial" w:asciiTheme="minorEastAsia" w:hAnsiTheme="minorEastAsia"/>
          <w:color w:val="000000" w:themeColor="text1"/>
          <w:kern w:val="0"/>
          <w:sz w:val="22"/>
        </w:rPr>
        <w:t>（DEUTZ -TCD-2015VO8）</w:t>
      </w:r>
      <w:r>
        <w:rPr>
          <w:rFonts w:hint="eastAsia" w:ascii="宋体" w:hAnsi="宋体" w:eastAsia="宋体" w:cs="Times New Roman"/>
          <w:sz w:val="22"/>
        </w:rPr>
        <w:t>。</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3、在合同有效期限内，若因国家税收政策调整而引起的增值税税率变化的，应按照国家税收政策调整，合同总金额变更为原合同不含增值税货物或劳务价格与调整后税率计算税额的合计金额。</w:t>
      </w:r>
    </w:p>
    <w:p>
      <w:pPr>
        <w:snapToGrid w:val="0"/>
        <w:spacing w:line="400" w:lineRule="exact"/>
        <w:rPr>
          <w:rFonts w:ascii="宋体" w:hAnsi="宋体" w:eastAsia="宋体" w:cs="Times New Roman"/>
          <w:b/>
          <w:sz w:val="22"/>
        </w:rPr>
      </w:pPr>
    </w:p>
    <w:p>
      <w:pPr>
        <w:snapToGrid w:val="0"/>
        <w:spacing w:line="400" w:lineRule="exact"/>
        <w:rPr>
          <w:rFonts w:ascii="宋体" w:hAnsi="宋体" w:eastAsia="宋体" w:cs="Times New Roman"/>
          <w:b/>
          <w:sz w:val="22"/>
        </w:rPr>
      </w:pPr>
      <w:r>
        <w:rPr>
          <w:rFonts w:hint="eastAsia" w:ascii="宋体" w:hAnsi="宋体" w:eastAsia="宋体" w:cs="Times New Roman"/>
          <w:b/>
          <w:sz w:val="22"/>
        </w:rPr>
        <w:t>二、质量要求和技术标准：</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按照招标文件维修项目，对更换的部件必须有委托方派出人员签字确认。</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质量标准依据原车用户使用手册。</w:t>
      </w:r>
    </w:p>
    <w:p>
      <w:pPr>
        <w:snapToGrid w:val="0"/>
        <w:spacing w:line="400" w:lineRule="exact"/>
        <w:rPr>
          <w:rFonts w:ascii="宋体" w:hAnsi="宋体" w:eastAsia="宋体" w:cs="Times New Roman"/>
          <w:b/>
          <w:sz w:val="22"/>
        </w:rPr>
      </w:pPr>
      <w:r>
        <w:rPr>
          <w:rFonts w:hint="eastAsia" w:ascii="宋体" w:hAnsi="宋体" w:eastAsia="宋体" w:cs="Times New Roman"/>
          <w:b/>
          <w:sz w:val="22"/>
        </w:rPr>
        <w:t>三、维修地点：</w:t>
      </w:r>
    </w:p>
    <w:p>
      <w:pPr>
        <w:snapToGrid w:val="0"/>
        <w:spacing w:line="400" w:lineRule="exact"/>
        <w:ind w:firstLine="440" w:firstLineChars="200"/>
        <w:rPr>
          <w:rFonts w:ascii="宋体" w:hAnsi="宋体" w:eastAsia="宋体" w:cs="Times New Roman"/>
          <w:b/>
          <w:sz w:val="22"/>
        </w:rPr>
      </w:pPr>
      <w:r>
        <w:rPr>
          <w:rFonts w:hint="eastAsia" w:ascii="宋体" w:hAnsi="宋体" w:eastAsia="宋体" w:cs="Times New Roman"/>
          <w:sz w:val="22"/>
        </w:rPr>
        <w:t>中标企业维修地。</w:t>
      </w:r>
    </w:p>
    <w:p>
      <w:pPr>
        <w:snapToGrid w:val="0"/>
        <w:spacing w:line="400" w:lineRule="exact"/>
        <w:rPr>
          <w:rFonts w:ascii="宋体" w:hAnsi="宋体" w:eastAsia="宋体" w:cs="Times New Roman"/>
          <w:b/>
          <w:sz w:val="22"/>
        </w:rPr>
      </w:pPr>
      <w:r>
        <w:rPr>
          <w:rFonts w:hint="eastAsia" w:ascii="Calibri" w:hAnsi="Calibri" w:eastAsia="宋体" w:cs="Times New Roman"/>
          <w:b/>
          <w:kern w:val="0"/>
          <w:sz w:val="22"/>
        </w:rPr>
        <w:t>四、工期：</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从合同签订日始计算维修工期，维修完成时间为</w:t>
      </w:r>
      <w:r>
        <w:rPr>
          <w:rFonts w:hint="eastAsia" w:ascii="宋体" w:hAnsi="宋体" w:eastAsia="宋体" w:cs="Times New Roman"/>
          <w:color w:val="FF0000"/>
          <w:sz w:val="22"/>
        </w:rPr>
        <w:t xml:space="preserve">2020年  月    日。 </w:t>
      </w:r>
    </w:p>
    <w:p>
      <w:pPr>
        <w:snapToGrid w:val="0"/>
        <w:spacing w:line="400" w:lineRule="exact"/>
        <w:rPr>
          <w:rFonts w:ascii="宋体" w:hAnsi="宋体" w:eastAsia="宋体" w:cs="Times New Roman"/>
          <w:b/>
          <w:sz w:val="22"/>
        </w:rPr>
      </w:pPr>
      <w:r>
        <w:rPr>
          <w:rFonts w:hint="eastAsia" w:ascii="宋体" w:hAnsi="宋体" w:eastAsia="宋体" w:cs="Times New Roman"/>
          <w:b/>
          <w:sz w:val="22"/>
        </w:rPr>
        <w:t>五、验收地点：</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设备在甲方现场交付，由乙方会同委托方有关人员共同进行验收；验收合格后双方签署产品交接单；</w:t>
      </w:r>
    </w:p>
    <w:p>
      <w:pPr>
        <w:snapToGrid w:val="0"/>
        <w:spacing w:line="400" w:lineRule="exact"/>
        <w:rPr>
          <w:rFonts w:ascii="宋体" w:hAnsi="宋体" w:eastAsia="宋体" w:cs="Times New Roman"/>
          <w:b/>
          <w:sz w:val="22"/>
        </w:rPr>
      </w:pPr>
      <w:r>
        <w:rPr>
          <w:rFonts w:hint="eastAsia" w:ascii="宋体" w:hAnsi="宋体" w:eastAsia="宋体" w:cs="Times New Roman"/>
          <w:b/>
          <w:sz w:val="22"/>
        </w:rPr>
        <w:t>六、安装、调试：</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产品的安装、调试由乙方负责。</w:t>
      </w:r>
    </w:p>
    <w:p>
      <w:pPr>
        <w:snapToGrid w:val="0"/>
        <w:spacing w:line="400" w:lineRule="exact"/>
        <w:rPr>
          <w:rFonts w:ascii="宋体" w:hAnsi="宋体" w:eastAsia="宋体" w:cs="Times New Roman"/>
          <w:b/>
          <w:sz w:val="22"/>
        </w:rPr>
      </w:pPr>
      <w:r>
        <w:rPr>
          <w:rFonts w:hint="eastAsia" w:ascii="宋体" w:hAnsi="宋体" w:eastAsia="宋体" w:cs="Times New Roman"/>
          <w:b/>
          <w:sz w:val="22"/>
        </w:rPr>
        <w:t>七、结算方式：</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 xml:space="preserve">1.设备验收合格后，收到乙方提供的13%税率增值税专用发票后，甲方10日内支付合同总额的95％，留合同价的5%作为质保金，保修期满后30日内结清。 </w:t>
      </w:r>
    </w:p>
    <w:p>
      <w:pPr>
        <w:snapToGrid w:val="0"/>
        <w:spacing w:line="400" w:lineRule="exact"/>
        <w:rPr>
          <w:rFonts w:ascii="宋体" w:hAnsi="宋体" w:eastAsia="宋体" w:cs="Times New Roman"/>
          <w:sz w:val="22"/>
        </w:rPr>
      </w:pPr>
      <w:r>
        <w:rPr>
          <w:rFonts w:hint="eastAsia" w:ascii="Calibri" w:hAnsi="Calibri" w:eastAsia="宋体" w:cs="Times New Roman"/>
          <w:b/>
          <w:kern w:val="0"/>
          <w:sz w:val="22"/>
        </w:rPr>
        <w:t>八、保修期：</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设备最终验收合格后，乙方对合同项目下所维修项目提供为期12个月的保修期；保修期内，在接到报修通知后，服务人员在24小时内可赶到现场，对产品进行故障修复及现场维护，直到修妥后恢复正常使用，同时提供修复的书面报告并附图片，另外可根据情况对用户操作人员进行技术指导。保修期内，正常使用维护保养条件下出现的任何故障，乙方负责免费维修服务，如果发生的故障未被本合同附件一第一部分的修理范围覆盖，则材料费由委托方负担。保修期后，乙方提供终身有偿服务。</w:t>
      </w:r>
    </w:p>
    <w:p>
      <w:pPr>
        <w:snapToGrid w:val="0"/>
        <w:spacing w:line="400" w:lineRule="exact"/>
        <w:rPr>
          <w:rFonts w:ascii="宋体" w:hAnsi="宋体" w:eastAsia="宋体" w:cs="Times New Roman"/>
          <w:sz w:val="22"/>
        </w:rPr>
      </w:pPr>
      <w:r>
        <w:rPr>
          <w:rFonts w:hint="eastAsia" w:ascii="Calibri" w:hAnsi="Calibri" w:eastAsia="宋体" w:cs="Times New Roman"/>
          <w:b/>
          <w:kern w:val="0"/>
          <w:sz w:val="22"/>
        </w:rPr>
        <w:t>九、违约责任：</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1．乙方未能如期提供服务的，每日向甲方支付合同款项的0.5%作为违约金。乙方超过约定日期10个工作日仍不能提供服务的，甲方可解除本合同。如造成甲方损失超过违约金的，超出部分由乙方继续承担赔偿责任。</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2．因乙方提供服务导致甲方或第三方人身、财产损害的，乙方须依法承担全部赔偿责任；如因该等损害导致甲方向第三方承担赔偿责任的，乙方须在委托方赔偿范围内全额向甲方作出赔偿。</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3．除发生不可抗拒原因外，若甲方迟延付款，乙方有权要求甲方按每延期一天支付合同款的0.5%作为违约金。若实际付款日期超过合同约定的付款日期十五天，乙方有权解除合同，甲方应赔偿由此给承修方造成的所有损失。</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4.除本合同另有规定外，乙方违反其在本合同项下其他义务并给甲方造成损失的，须向甲方承担全部赔偿责任。</w:t>
      </w:r>
    </w:p>
    <w:p>
      <w:pPr>
        <w:snapToGrid w:val="0"/>
        <w:spacing w:after="120" w:line="400" w:lineRule="exact"/>
        <w:ind w:left="420" w:leftChars="200"/>
        <w:rPr>
          <w:rFonts w:ascii="Calibri" w:hAnsi="Calibri" w:eastAsia="宋体" w:cs="Times New Roman"/>
          <w:b/>
          <w:kern w:val="0"/>
          <w:sz w:val="22"/>
        </w:rPr>
      </w:pPr>
      <w:r>
        <w:rPr>
          <w:rFonts w:hint="eastAsia" w:ascii="Calibri" w:hAnsi="Calibri" w:eastAsia="宋体" w:cs="Times New Roman"/>
          <w:b/>
          <w:kern w:val="0"/>
          <w:sz w:val="22"/>
        </w:rPr>
        <w:t>十、解决合同纠纷的方式：</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本合同在履行过程中发生争议，由当事人双方协商解决。协商不能解决的向杭州市仲裁委员会提起仲裁。</w:t>
      </w:r>
    </w:p>
    <w:p>
      <w:pPr>
        <w:snapToGrid w:val="0"/>
        <w:spacing w:after="120" w:line="400" w:lineRule="exact"/>
        <w:ind w:left="420" w:leftChars="200"/>
        <w:rPr>
          <w:rFonts w:ascii="Calibri" w:hAnsi="Calibri" w:eastAsia="宋体" w:cs="Times New Roman"/>
          <w:b/>
          <w:kern w:val="0"/>
          <w:sz w:val="22"/>
        </w:rPr>
      </w:pPr>
      <w:r>
        <w:rPr>
          <w:rFonts w:hint="eastAsia" w:ascii="Calibri" w:hAnsi="Calibri" w:eastAsia="宋体" w:cs="Times New Roman"/>
          <w:b/>
          <w:kern w:val="0"/>
          <w:sz w:val="22"/>
        </w:rPr>
        <w:t>十一、合同组成文件包含下列内容，合同与招投标文件不一致解释顺序如下</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1、本合同协议书</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2、中标通知书</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3、招标文件</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4、投标书及其附件</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 xml:space="preserve">5、标准、规范及有关技术文件  </w:t>
      </w:r>
    </w:p>
    <w:p>
      <w:pPr>
        <w:snapToGrid w:val="0"/>
        <w:spacing w:after="120" w:line="400" w:lineRule="exact"/>
        <w:ind w:left="420" w:leftChars="200"/>
        <w:rPr>
          <w:rFonts w:ascii="Calibri" w:hAnsi="Calibri" w:eastAsia="宋体" w:cs="Times New Roman"/>
          <w:b/>
          <w:kern w:val="0"/>
          <w:sz w:val="22"/>
        </w:rPr>
      </w:pPr>
      <w:r>
        <w:rPr>
          <w:rFonts w:hint="eastAsia" w:ascii="Calibri" w:hAnsi="Calibri" w:eastAsia="宋体" w:cs="Times New Roman"/>
          <w:b/>
          <w:kern w:val="0"/>
          <w:sz w:val="22"/>
        </w:rPr>
        <w:t>十二、合同生效及其它</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1．合同经双方法定代表人或授权代表签字并加盖单位公章后之日起生效。</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2.本合同未尽事宜，双方可签订补充协议予以执行；未达成补充协议的，遵照《合同法》及有关法律法规执行。</w:t>
      </w:r>
    </w:p>
    <w:p>
      <w:pPr>
        <w:snapToGrid w:val="0"/>
        <w:spacing w:line="400" w:lineRule="exact"/>
        <w:ind w:firstLine="440" w:firstLineChars="200"/>
        <w:rPr>
          <w:rFonts w:ascii="宋体" w:hAnsi="宋体" w:eastAsia="宋体" w:cs="Times New Roman"/>
          <w:sz w:val="22"/>
        </w:rPr>
      </w:pPr>
      <w:r>
        <w:rPr>
          <w:rFonts w:hint="eastAsia" w:ascii="宋体" w:hAnsi="宋体" w:eastAsia="宋体" w:cs="Times New Roman"/>
          <w:sz w:val="22"/>
        </w:rPr>
        <w:t>3.本合同正本一式两份，具有同等法律效力甲方、乙方双方各执一份；副本4份，由甲方、乙方双方各执2份。</w:t>
      </w:r>
    </w:p>
    <w:p>
      <w:pPr>
        <w:snapToGrid w:val="0"/>
        <w:spacing w:after="120" w:line="400" w:lineRule="exact"/>
        <w:ind w:left="420" w:leftChars="200" w:firstLine="440"/>
        <w:rPr>
          <w:rFonts w:ascii="Calibri" w:hAnsi="Calibri" w:eastAsia="宋体" w:cs="Times New Roman"/>
          <w:kern w:val="0"/>
          <w:sz w:val="22"/>
        </w:rPr>
      </w:pPr>
    </w:p>
    <w:p>
      <w:pPr>
        <w:snapToGrid w:val="0"/>
        <w:spacing w:after="120" w:line="400" w:lineRule="exact"/>
        <w:ind w:left="420" w:leftChars="200" w:firstLine="440"/>
        <w:rPr>
          <w:rFonts w:ascii="Calibri" w:hAnsi="Calibri" w:eastAsia="宋体" w:cs="Times New Roman"/>
          <w:kern w:val="0"/>
          <w:sz w:val="22"/>
        </w:rPr>
      </w:pPr>
    </w:p>
    <w:p>
      <w:pPr>
        <w:snapToGrid w:val="0"/>
        <w:spacing w:after="120" w:line="400" w:lineRule="exact"/>
        <w:ind w:left="420" w:leftChars="200" w:firstLine="440"/>
        <w:rPr>
          <w:rFonts w:ascii="Calibri" w:hAnsi="Calibri" w:eastAsia="宋体" w:cs="Times New Roman"/>
          <w:kern w:val="0"/>
          <w:sz w:val="22"/>
        </w:rPr>
      </w:pPr>
    </w:p>
    <w:p>
      <w:pPr>
        <w:snapToGrid w:val="0"/>
        <w:spacing w:after="120" w:line="400" w:lineRule="exact"/>
        <w:ind w:left="420" w:leftChars="200" w:firstLine="440"/>
        <w:rPr>
          <w:rFonts w:ascii="Calibri" w:hAnsi="Calibri" w:eastAsia="宋体" w:cs="Times New Roman"/>
          <w:kern w:val="0"/>
          <w:sz w:val="22"/>
        </w:rPr>
      </w:pPr>
    </w:p>
    <w:tbl>
      <w:tblPr>
        <w:tblStyle w:val="57"/>
        <w:tblW w:w="9330" w:type="dxa"/>
        <w:jc w:val="center"/>
        <w:tblInd w:w="0" w:type="dxa"/>
        <w:tblLayout w:type="fixed"/>
        <w:tblCellMar>
          <w:top w:w="0" w:type="dxa"/>
          <w:left w:w="108" w:type="dxa"/>
          <w:bottom w:w="0" w:type="dxa"/>
          <w:right w:w="108" w:type="dxa"/>
        </w:tblCellMar>
      </w:tblPr>
      <w:tblGrid>
        <w:gridCol w:w="1548"/>
        <w:gridCol w:w="3060"/>
        <w:gridCol w:w="1620"/>
        <w:gridCol w:w="3102"/>
      </w:tblGrid>
      <w:tr>
        <w:tblPrEx>
          <w:tblLayout w:type="fixed"/>
          <w:tblCellMar>
            <w:top w:w="0" w:type="dxa"/>
            <w:left w:w="108" w:type="dxa"/>
            <w:bottom w:w="0" w:type="dxa"/>
            <w:right w:w="108" w:type="dxa"/>
          </w:tblCellMar>
        </w:tblPrEx>
        <w:trPr>
          <w:jc w:val="center"/>
        </w:trPr>
        <w:tc>
          <w:tcPr>
            <w:tcW w:w="1548"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委托方：</w:t>
            </w:r>
          </w:p>
        </w:tc>
        <w:tc>
          <w:tcPr>
            <w:tcW w:w="3060" w:type="dxa"/>
            <w:tcBorders>
              <w:bottom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杭州萧山国际机场有限公司（盖章）</w:t>
            </w:r>
          </w:p>
        </w:tc>
        <w:tc>
          <w:tcPr>
            <w:tcW w:w="1620"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承修方：</w:t>
            </w:r>
          </w:p>
        </w:tc>
        <w:tc>
          <w:tcPr>
            <w:tcW w:w="3102" w:type="dxa"/>
            <w:tcBorders>
              <w:bottom w:val="single" w:color="auto" w:sz="4" w:space="0"/>
            </w:tcBorders>
            <w:vAlign w:val="center"/>
          </w:tcPr>
          <w:p>
            <w:pPr>
              <w:snapToGrid w:val="0"/>
              <w:jc w:val="center"/>
              <w:rPr>
                <w:rFonts w:ascii="宋体" w:hAnsi="宋体" w:eastAsia="宋体" w:cs="Times New Roman"/>
                <w:sz w:val="22"/>
              </w:rPr>
            </w:pPr>
          </w:p>
        </w:tc>
      </w:tr>
      <w:tr>
        <w:tblPrEx>
          <w:tblLayout w:type="fixed"/>
          <w:tblCellMar>
            <w:top w:w="0" w:type="dxa"/>
            <w:left w:w="108" w:type="dxa"/>
            <w:bottom w:w="0" w:type="dxa"/>
            <w:right w:w="108" w:type="dxa"/>
          </w:tblCellMar>
        </w:tblPrEx>
        <w:trPr>
          <w:trHeight w:val="167" w:hRule="atLeast"/>
          <w:jc w:val="center"/>
        </w:trPr>
        <w:tc>
          <w:tcPr>
            <w:tcW w:w="1548"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委托代理人：</w:t>
            </w:r>
          </w:p>
        </w:tc>
        <w:tc>
          <w:tcPr>
            <w:tcW w:w="3060" w:type="dxa"/>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snapToGrid w:val="0"/>
              <w:jc w:val="center"/>
              <w:rPr>
                <w:rFonts w:ascii="宋体" w:hAnsi="宋体" w:eastAsia="宋体" w:cs="Times New Roman"/>
                <w:sz w:val="22"/>
              </w:rPr>
            </w:pPr>
          </w:p>
        </w:tc>
        <w:tc>
          <w:tcPr>
            <w:tcW w:w="1620"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委托代理人：</w:t>
            </w:r>
          </w:p>
        </w:tc>
        <w:tc>
          <w:tcPr>
            <w:tcW w:w="3102" w:type="dxa"/>
            <w:tcBorders>
              <w:top w:val="single" w:color="auto" w:sz="4" w:space="0"/>
              <w:bottom w:val="single" w:color="auto" w:sz="4" w:space="0"/>
            </w:tcBorders>
            <w:vAlign w:val="center"/>
          </w:tcPr>
          <w:p>
            <w:pPr>
              <w:pBdr>
                <w:bottom w:val="single" w:color="auto" w:sz="6" w:space="1"/>
              </w:pBdr>
              <w:snapToGrid w:val="0"/>
              <w:jc w:val="center"/>
              <w:rPr>
                <w:rFonts w:ascii="宋体" w:hAnsi="宋体" w:eastAsia="宋体" w:cs="Times New Roman"/>
                <w:kern w:val="0"/>
                <w:sz w:val="22"/>
              </w:rPr>
            </w:pPr>
          </w:p>
        </w:tc>
      </w:tr>
      <w:tr>
        <w:tblPrEx>
          <w:tblLayout w:type="fixed"/>
          <w:tblCellMar>
            <w:top w:w="0" w:type="dxa"/>
            <w:left w:w="108" w:type="dxa"/>
            <w:bottom w:w="0" w:type="dxa"/>
            <w:right w:w="108" w:type="dxa"/>
          </w:tblCellMar>
        </w:tblPrEx>
        <w:trPr>
          <w:jc w:val="center"/>
        </w:trPr>
        <w:tc>
          <w:tcPr>
            <w:tcW w:w="1548"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电    话：</w:t>
            </w:r>
          </w:p>
        </w:tc>
        <w:tc>
          <w:tcPr>
            <w:tcW w:w="3060"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c>
          <w:tcPr>
            <w:tcW w:w="1620"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电     话：</w:t>
            </w:r>
          </w:p>
        </w:tc>
        <w:tc>
          <w:tcPr>
            <w:tcW w:w="3102"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r>
      <w:tr>
        <w:tblPrEx>
          <w:tblLayout w:type="fixed"/>
          <w:tblCellMar>
            <w:top w:w="0" w:type="dxa"/>
            <w:left w:w="108" w:type="dxa"/>
            <w:bottom w:w="0" w:type="dxa"/>
            <w:right w:w="108" w:type="dxa"/>
          </w:tblCellMar>
        </w:tblPrEx>
        <w:trPr>
          <w:jc w:val="center"/>
        </w:trPr>
        <w:tc>
          <w:tcPr>
            <w:tcW w:w="1548"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传    真：</w:t>
            </w:r>
          </w:p>
        </w:tc>
        <w:tc>
          <w:tcPr>
            <w:tcW w:w="3060"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c>
          <w:tcPr>
            <w:tcW w:w="1620"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传     真：</w:t>
            </w:r>
          </w:p>
        </w:tc>
        <w:tc>
          <w:tcPr>
            <w:tcW w:w="3102"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r>
      <w:tr>
        <w:tblPrEx>
          <w:tblLayout w:type="fixed"/>
          <w:tblCellMar>
            <w:top w:w="0" w:type="dxa"/>
            <w:left w:w="108" w:type="dxa"/>
            <w:bottom w:w="0" w:type="dxa"/>
            <w:right w:w="108" w:type="dxa"/>
          </w:tblCellMar>
        </w:tblPrEx>
        <w:trPr>
          <w:jc w:val="center"/>
        </w:trPr>
        <w:tc>
          <w:tcPr>
            <w:tcW w:w="1548"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开户银行：</w:t>
            </w:r>
          </w:p>
        </w:tc>
        <w:tc>
          <w:tcPr>
            <w:tcW w:w="3060"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c>
          <w:tcPr>
            <w:tcW w:w="1620"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开户银行：</w:t>
            </w:r>
          </w:p>
        </w:tc>
        <w:tc>
          <w:tcPr>
            <w:tcW w:w="3102"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r>
      <w:tr>
        <w:tblPrEx>
          <w:tblLayout w:type="fixed"/>
          <w:tblCellMar>
            <w:top w:w="0" w:type="dxa"/>
            <w:left w:w="108" w:type="dxa"/>
            <w:bottom w:w="0" w:type="dxa"/>
            <w:right w:w="108" w:type="dxa"/>
          </w:tblCellMar>
        </w:tblPrEx>
        <w:trPr>
          <w:jc w:val="center"/>
        </w:trPr>
        <w:tc>
          <w:tcPr>
            <w:tcW w:w="1548"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帐     号：</w:t>
            </w:r>
          </w:p>
        </w:tc>
        <w:tc>
          <w:tcPr>
            <w:tcW w:w="3060"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c>
          <w:tcPr>
            <w:tcW w:w="1620" w:type="dxa"/>
            <w:vAlign w:val="center"/>
          </w:tcPr>
          <w:p>
            <w:pPr>
              <w:snapToGrid w:val="0"/>
              <w:jc w:val="distribute"/>
              <w:rPr>
                <w:rFonts w:ascii="宋体" w:hAnsi="宋体" w:eastAsia="宋体" w:cs="Times New Roman"/>
                <w:sz w:val="22"/>
              </w:rPr>
            </w:pPr>
            <w:r>
              <w:rPr>
                <w:rFonts w:hint="eastAsia" w:ascii="宋体" w:hAnsi="宋体" w:eastAsia="宋体" w:cs="Times New Roman"/>
                <w:sz w:val="22"/>
              </w:rPr>
              <w:t>帐     号：</w:t>
            </w:r>
          </w:p>
        </w:tc>
        <w:tc>
          <w:tcPr>
            <w:tcW w:w="3102" w:type="dxa"/>
            <w:tcBorders>
              <w:top w:val="single" w:color="auto" w:sz="4" w:space="0"/>
              <w:bottom w:val="single" w:color="auto" w:sz="4" w:space="0"/>
            </w:tcBorders>
            <w:vAlign w:val="center"/>
          </w:tcPr>
          <w:p>
            <w:pPr>
              <w:snapToGrid w:val="0"/>
              <w:jc w:val="center"/>
              <w:rPr>
                <w:rFonts w:ascii="宋体" w:hAnsi="宋体" w:eastAsia="宋体" w:cs="Times New Roman"/>
                <w:sz w:val="22"/>
              </w:rPr>
            </w:pPr>
          </w:p>
        </w:tc>
      </w:tr>
    </w:tbl>
    <w:p>
      <w:pPr>
        <w:snapToGrid w:val="0"/>
        <w:spacing w:line="360" w:lineRule="exact"/>
        <w:ind w:firstLine="440" w:firstLineChars="200"/>
        <w:jc w:val="left"/>
        <w:rPr>
          <w:rFonts w:ascii="宋体" w:hAnsi="宋体" w:eastAsia="宋体" w:cs="Times New Roman"/>
          <w:sz w:val="22"/>
        </w:rPr>
      </w:pPr>
    </w:p>
    <w:p>
      <w:pPr>
        <w:adjustRightInd w:val="0"/>
        <w:snapToGrid w:val="0"/>
        <w:spacing w:line="560" w:lineRule="exact"/>
        <w:ind w:firstLine="442" w:firstLineChars="200"/>
        <w:rPr>
          <w:rFonts w:asciiTheme="minorEastAsia" w:hAnsiTheme="minorEastAsia"/>
          <w:color w:val="000000" w:themeColor="text1"/>
          <w:sz w:val="22"/>
        </w:rPr>
      </w:pPr>
      <w:r>
        <w:rPr>
          <w:rFonts w:ascii="宋体" w:hAnsi="宋体" w:eastAsia="宋体" w:cs="Times New Roman"/>
          <w:b/>
          <w:sz w:val="22"/>
        </w:rPr>
        <w:br w:type="page"/>
      </w:r>
      <w:bookmarkStart w:id="110" w:name="_Toc448002987"/>
      <w:r>
        <w:rPr>
          <w:rFonts w:hint="eastAsia" w:asciiTheme="minorEastAsia" w:hAnsiTheme="minorEastAsia"/>
          <w:color w:val="000000" w:themeColor="text1"/>
          <w:sz w:val="22"/>
        </w:rPr>
        <w:t>附件1：</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杭州萧山国际机场有限公司廉洁自律承诺书</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杭州萧山国际机场有限公司：</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我单位响应贵公司项目招标要求，参加项目投标。在投标过程中及中标后，我们将严格遵守国家法律法规和贵司招标文件要求，并郑重作出如下承诺和保证：</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二、不以任何名义为贵公司有关人员或项目第三方人员报销应由贵公司或个人支付的费用；</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三、不向贵公司有关人员或项目第三方人员提供宴请、旅游、和健身娱乐等活动；</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四、不为贵公司有关人员或项目第三方人员出国（境）、旅游等提供方便；</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五、不为贵公司有关人员或项目第三方人员个人装修住房、婚丧嫁娶、配偶子女工作安排等提供好处或便利条件；</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六、严格遵守国家招标投标法、合同法等法律规定，诚实守信，合法经营，坚决杜绝各种违法违纪行为。</w:t>
      </w:r>
    </w:p>
    <w:p>
      <w:pPr>
        <w:adjustRightInd w:val="0"/>
        <w:snapToGrid w:val="0"/>
        <w:spacing w:line="560" w:lineRule="exact"/>
        <w:ind w:firstLine="440" w:firstLineChars="200"/>
        <w:rPr>
          <w:rFonts w:asciiTheme="minorEastAsia" w:hAnsiTheme="minorEastAsia"/>
          <w:color w:val="000000" w:themeColor="text1"/>
          <w:sz w:val="22"/>
        </w:rPr>
      </w:pPr>
      <w:r>
        <w:rPr>
          <w:rFonts w:asciiTheme="minorEastAsia" w:hAnsiTheme="minorEastAsia"/>
          <w:color w:val="000000" w:themeColor="text1"/>
          <w:sz w:val="22"/>
        </w:rPr>
        <w:t>七</w:t>
      </w:r>
      <w:r>
        <w:rPr>
          <w:rFonts w:hint="eastAsia" w:asciiTheme="minorEastAsia" w:hAnsiTheme="minorEastAsia"/>
          <w:color w:val="000000" w:themeColor="text1"/>
          <w:sz w:val="22"/>
        </w:rPr>
        <w:t>、若发现贵公司有关人员或项目第三方人员有故意设置障碍或推诿刁难我方人员参与正常投标项目建设活动以索要好处等行为，我单位将及时向贵公司纪检监察部门举报，举报电话：0571－86661113。</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八、如违反上述廉洁自律承诺，贵公司有权：</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立即取消我单位投标、中标或在建项目的实施资格；</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拒绝我单位在一定时期内进入贵公司进行项目建设或其它经营活动；</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由此引起的相应损失均由我单位承担。</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承诺人单位名称（盖章）：            </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法定代表人 ：                    </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或                            </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委托代理人：                   </w:t>
      </w: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bookmarkStart w:id="111" w:name="_Toc321925455"/>
      <w:bookmarkStart w:id="112" w:name="_Toc422638522"/>
      <w:r>
        <w:rPr>
          <w:rFonts w:hint="eastAsia" w:asciiTheme="minorEastAsia" w:hAnsiTheme="minorEastAsia"/>
          <w:color w:val="000000" w:themeColor="text1"/>
          <w:sz w:val="22"/>
        </w:rPr>
        <w:t xml:space="preserve">                           年     月     日</w:t>
      </w:r>
      <w:bookmarkEnd w:id="111"/>
      <w:bookmarkEnd w:id="112"/>
    </w:p>
    <w:p>
      <w:pPr>
        <w:adjustRightInd w:val="0"/>
        <w:snapToGrid w:val="0"/>
        <w:spacing w:line="560" w:lineRule="exact"/>
        <w:ind w:firstLine="440" w:firstLineChars="200"/>
        <w:rPr>
          <w:rFonts w:asciiTheme="minorEastAsia" w:hAnsiTheme="minorEastAsia"/>
          <w:color w:val="000000" w:themeColor="text1"/>
          <w:sz w:val="22"/>
        </w:rPr>
      </w:pPr>
      <w:r>
        <w:rPr>
          <w:rFonts w:asciiTheme="minorEastAsia" w:hAnsiTheme="minorEastAsia"/>
          <w:color w:val="000000" w:themeColor="text1"/>
          <w:sz w:val="22"/>
        </w:rPr>
        <w:br w:type="page"/>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附件2：保密承诺书</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保密承诺书</w:t>
      </w:r>
    </w:p>
    <w:p>
      <w:pPr>
        <w:spacing w:line="360" w:lineRule="auto"/>
        <w:jc w:val="left"/>
        <w:rPr>
          <w:rFonts w:asciiTheme="minorEastAsia" w:hAnsiTheme="minorEastAsia"/>
          <w:sz w:val="22"/>
        </w:rPr>
      </w:pPr>
      <w:r>
        <w:rPr>
          <w:rFonts w:hint="eastAsia" w:asciiTheme="minorEastAsia" w:hAnsiTheme="minorEastAsia"/>
          <w:color w:val="000000" w:themeColor="text1"/>
          <w:sz w:val="22"/>
        </w:rPr>
        <w:t>鉴于我方愿成为杭州萧山国际机场有限公司（以下简称“机场公司”）的供应商或潜在供应商候选人，为机场公司提</w:t>
      </w:r>
      <w:r>
        <w:rPr>
          <w:rFonts w:hint="eastAsia" w:asciiTheme="minorEastAsia" w:hAnsiTheme="minorEastAsia"/>
          <w:sz w:val="22"/>
        </w:rPr>
        <w:t>供【杭州萧山国际机场飞机气源车发动机大修项目】项目的服务。在上述业务来往过程中，机场公司可能向我方</w:t>
      </w:r>
      <w:r>
        <w:rPr>
          <w:rFonts w:hint="eastAsia" w:asciiTheme="minorEastAsia" w:hAnsiTheme="minorEastAsia"/>
          <w:color w:val="000000" w:themeColor="text1"/>
          <w:sz w:val="22"/>
        </w:rPr>
        <w:t>提供经营、业务、服务等有关的文件、资料、软件等信息，为维护机场公司的利益，我方就保密事宜做出如下承诺：</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1.商业秘密</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1.1商业秘密是指机场公司（包括机场公司关联公司）一切专有、不对外公开的资料和信息。包括但不限于以下方面：</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（1）经营信息（发展规划、运营状况、客户资源、货源情报、投融资计划、开发计划、标书等）；</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（2）管理信息（管理方法、管理制度、员工管理、合同管理、纠纷管理等）；</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（3）产品及技术信息（设计及图纸、样品及服务、技术方案、质量标准、技术标准、计算机程序等）；</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（4）财务信息（财务收支、固定资产、流动资金、成本核算等）；</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（5）我方单独或机场公司（包括机场公司关联公司）和我方共同为机场公司开发、设计、生产的产品、资料及相关信息；</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（6）其他机场公司未对外公开的有关营运、计划、航班数据、标准、开发、生产、经营、质量管理控制和租赁的资料和数据等信息以及对供应商的管理文件。</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1.3、对于上述提及的商业秘密，不能仅因为公开发表的文章或资讯中包含其内容，就认为是可对外公开的特殊情况。</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1.4、以下资料不属于本承诺所指的商业秘密：</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（1）我方从机场公司拟获悉之前已持有的我方无需承担保密义务的机场公司有关资料(但通过其它违约或侵权行为而获得的资料除外)；</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（2）已经公开或已成为常识性的资料，且该等公开并非因违反本承诺所致。</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（1）披露、使用或者允许他人以不正当手段获取的商业秘密；</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（2）为机场公司以外的第三人窃取、刺探、收买、非法提供商业秘密。</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（3）在电子公告系统、聊天系统、电子邮箱、论坛等计算机网络系统上传递、转发、抄送、发布、谈论和传播商业秘密；</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（4）在私人交往和通信中，向亲属、朋友以及与工作无关人员泄露商业秘密，或在公共场所谈论商业秘密； </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（5）擅自将属于商业秘密的文件、资料和其他物品携带、传递、寄运出机场公司办公场所或国（境）外。</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（6）未经机场公司同意就以任何方式私自保存、截留含有机场公司商业秘密的任何形式资料、文件和物品的复印件、复制品、副本。</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（7）将含有机场公司商业秘密的产品、技术或其他资料、信息向第三人销售、使用或以任何方式提供。</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8、违约责任</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8.1因我方违反保密义务的行为造成机场公司的一切损失，我方应当全部予以赔偿。</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8.2如我方违反本承诺书下保密义务，应当承担违约责任，除赔偿损失外，还应依据合同向机场公司支付相应的违约金；</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9、本承诺书适用中华人民共和国法律，如因履行本承诺书发生争议，则双方均有权向机场公司所在地法院提起诉讼。</w:t>
      </w: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                     供应商(盖章):</w:t>
      </w: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                     法定代表人或授权代表：</w:t>
      </w: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                       电话/传真：</w:t>
      </w: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                       地址：</w:t>
      </w: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r>
        <w:rPr>
          <w:rFonts w:hint="eastAsia" w:asciiTheme="minorEastAsia" w:hAnsiTheme="minorEastAsia"/>
          <w:color w:val="000000" w:themeColor="text1"/>
          <w:sz w:val="22"/>
        </w:rPr>
        <w:t xml:space="preserve">          日期：     年   月   日</w:t>
      </w: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560" w:lineRule="exact"/>
        <w:ind w:firstLine="440" w:firstLineChars="200"/>
        <w:rPr>
          <w:rFonts w:asciiTheme="minorEastAsia" w:hAnsiTheme="minorEastAsia"/>
          <w:color w:val="000000" w:themeColor="text1"/>
          <w:sz w:val="22"/>
        </w:rPr>
      </w:pPr>
    </w:p>
    <w:p>
      <w:pPr>
        <w:adjustRightInd w:val="0"/>
        <w:snapToGrid w:val="0"/>
        <w:spacing w:line="360" w:lineRule="exact"/>
        <w:jc w:val="left"/>
        <w:rPr>
          <w:rFonts w:ascii="Calibri" w:hAnsi="Calibri" w:eastAsia="黑体" w:cs="Calibri"/>
          <w:b/>
          <w:bCs/>
          <w:kern w:val="0"/>
          <w:sz w:val="32"/>
          <w:szCs w:val="44"/>
        </w:rPr>
      </w:pPr>
    </w:p>
    <w:p>
      <w:pPr>
        <w:adjustRightInd w:val="0"/>
        <w:snapToGrid w:val="0"/>
        <w:spacing w:line="360" w:lineRule="exact"/>
        <w:jc w:val="left"/>
        <w:rPr>
          <w:rFonts w:ascii="Calibri" w:hAnsi="Calibri" w:eastAsia="黑体" w:cs="Calibri"/>
          <w:b/>
          <w:bCs/>
          <w:kern w:val="0"/>
          <w:sz w:val="32"/>
          <w:szCs w:val="44"/>
        </w:rPr>
      </w:pPr>
      <w:r>
        <w:rPr>
          <w:rFonts w:hint="eastAsia" w:ascii="Calibri" w:hAnsi="Calibri" w:eastAsia="黑体" w:cs="Calibri"/>
          <w:b/>
          <w:bCs/>
          <w:kern w:val="0"/>
          <w:sz w:val="32"/>
          <w:szCs w:val="44"/>
        </w:rPr>
        <w:t xml:space="preserve">            </w:t>
      </w:r>
    </w:p>
    <w:p>
      <w:pPr>
        <w:adjustRightInd w:val="0"/>
        <w:snapToGrid w:val="0"/>
        <w:spacing w:line="360" w:lineRule="exact"/>
        <w:jc w:val="left"/>
        <w:rPr>
          <w:rFonts w:ascii="Calibri" w:hAnsi="Calibri" w:eastAsia="黑体" w:cs="Calibri"/>
          <w:b/>
          <w:bCs/>
          <w:kern w:val="0"/>
          <w:sz w:val="32"/>
          <w:szCs w:val="44"/>
        </w:rPr>
      </w:pPr>
    </w:p>
    <w:p>
      <w:pPr>
        <w:adjustRightInd w:val="0"/>
        <w:snapToGrid w:val="0"/>
        <w:spacing w:line="360" w:lineRule="exact"/>
        <w:jc w:val="left"/>
        <w:rPr>
          <w:rFonts w:ascii="Calibri" w:hAnsi="Calibri" w:eastAsia="黑体" w:cs="Calibri"/>
          <w:b/>
          <w:bCs/>
          <w:kern w:val="0"/>
          <w:sz w:val="32"/>
          <w:szCs w:val="44"/>
        </w:rPr>
      </w:pPr>
    </w:p>
    <w:p>
      <w:pPr>
        <w:adjustRightInd w:val="0"/>
        <w:snapToGrid w:val="0"/>
        <w:spacing w:line="360" w:lineRule="exact"/>
        <w:jc w:val="left"/>
        <w:rPr>
          <w:rFonts w:ascii="Calibri" w:hAnsi="Calibri" w:eastAsia="黑体" w:cs="Calibri"/>
          <w:b/>
          <w:bCs/>
          <w:kern w:val="0"/>
          <w:sz w:val="32"/>
          <w:szCs w:val="44"/>
        </w:rPr>
      </w:pPr>
    </w:p>
    <w:p>
      <w:pPr>
        <w:adjustRightInd w:val="0"/>
        <w:snapToGrid w:val="0"/>
        <w:spacing w:line="360" w:lineRule="exact"/>
        <w:jc w:val="left"/>
        <w:rPr>
          <w:rFonts w:ascii="Calibri" w:hAnsi="Calibri" w:eastAsia="黑体" w:cs="Calibri"/>
          <w:b/>
          <w:bCs/>
          <w:kern w:val="0"/>
          <w:sz w:val="32"/>
          <w:szCs w:val="44"/>
        </w:rPr>
      </w:pPr>
    </w:p>
    <w:p>
      <w:pPr>
        <w:adjustRightInd w:val="0"/>
        <w:snapToGrid w:val="0"/>
        <w:spacing w:line="360" w:lineRule="exact"/>
        <w:jc w:val="left"/>
        <w:rPr>
          <w:rFonts w:ascii="Calibri" w:hAnsi="Calibri" w:eastAsia="黑体" w:cs="Calibri"/>
          <w:b/>
          <w:bCs/>
          <w:kern w:val="0"/>
          <w:sz w:val="32"/>
          <w:szCs w:val="44"/>
        </w:rPr>
      </w:pPr>
      <w:r>
        <w:rPr>
          <w:rFonts w:hint="eastAsia" w:ascii="Calibri" w:hAnsi="Calibri" w:eastAsia="黑体" w:cs="Calibri"/>
          <w:b/>
          <w:bCs/>
          <w:kern w:val="0"/>
          <w:sz w:val="32"/>
          <w:szCs w:val="44"/>
        </w:rPr>
        <w:t xml:space="preserve">               </w:t>
      </w:r>
      <w:r>
        <w:rPr>
          <w:rFonts w:ascii="Calibri" w:hAnsi="Calibri" w:eastAsia="黑体" w:cs="Calibri"/>
          <w:b/>
          <w:bCs/>
          <w:kern w:val="0"/>
          <w:sz w:val="32"/>
          <w:szCs w:val="44"/>
        </w:rPr>
        <w:t>第</w:t>
      </w:r>
      <w:r>
        <w:rPr>
          <w:rFonts w:hint="eastAsia" w:ascii="Calibri" w:hAnsi="Calibri" w:eastAsia="黑体" w:cs="Calibri"/>
          <w:b/>
          <w:bCs/>
          <w:kern w:val="0"/>
          <w:sz w:val="32"/>
          <w:szCs w:val="44"/>
        </w:rPr>
        <w:t>五</w:t>
      </w:r>
      <w:r>
        <w:rPr>
          <w:rFonts w:ascii="Calibri" w:hAnsi="Calibri" w:eastAsia="黑体" w:cs="Calibri"/>
          <w:b/>
          <w:bCs/>
          <w:kern w:val="0"/>
          <w:sz w:val="32"/>
          <w:szCs w:val="44"/>
        </w:rPr>
        <w:t>章  评标方法及标准</w:t>
      </w:r>
      <w:bookmarkEnd w:id="110"/>
    </w:p>
    <w:p>
      <w:pPr>
        <w:rPr>
          <w:rFonts w:asciiTheme="minorEastAsia" w:hAnsiTheme="minorEastAsia"/>
          <w:color w:val="000000" w:themeColor="text1"/>
          <w:sz w:val="22"/>
        </w:rPr>
      </w:pPr>
      <w:r>
        <w:rPr>
          <w:rFonts w:hint="eastAsia" w:asciiTheme="minorEastAsia" w:hAnsiTheme="minorEastAsia"/>
          <w:color w:val="000000" w:themeColor="text1"/>
          <w:sz w:val="22"/>
        </w:rPr>
        <w:t xml:space="preserve">  </w:t>
      </w:r>
      <w:r>
        <w:rPr>
          <w:rFonts w:asciiTheme="minorEastAsia" w:hAnsiTheme="minorEastAsia"/>
          <w:color w:val="000000" w:themeColor="text1"/>
          <w:sz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rPr>
          <w:rFonts w:asciiTheme="minorEastAsia" w:hAnsiTheme="minorEastAsia"/>
          <w:color w:val="000000" w:themeColor="text1"/>
          <w:sz w:val="22"/>
        </w:rPr>
      </w:pPr>
      <w:r>
        <w:rPr>
          <w:rFonts w:asciiTheme="minorEastAsia" w:hAnsiTheme="minorEastAsia"/>
          <w:color w:val="000000" w:themeColor="text1"/>
          <w:sz w:val="22"/>
        </w:rPr>
        <w:t>一、评标原则</w:t>
      </w:r>
    </w:p>
    <w:p>
      <w:pPr>
        <w:rPr>
          <w:rFonts w:asciiTheme="minorEastAsia" w:hAnsiTheme="minorEastAsia"/>
          <w:color w:val="000000" w:themeColor="text1"/>
          <w:sz w:val="22"/>
        </w:rPr>
      </w:pPr>
      <w:r>
        <w:rPr>
          <w:rFonts w:asciiTheme="minorEastAsia" w:hAnsiTheme="minorEastAsia"/>
          <w:color w:val="000000" w:themeColor="text1"/>
          <w:sz w:val="22"/>
        </w:rPr>
        <w:t>评标应遵循公平、公正、科学、择优的原则。</w:t>
      </w:r>
    </w:p>
    <w:p>
      <w:pPr>
        <w:rPr>
          <w:rFonts w:asciiTheme="minorEastAsia" w:hAnsiTheme="minorEastAsia"/>
          <w:color w:val="000000" w:themeColor="text1"/>
          <w:sz w:val="22"/>
        </w:rPr>
      </w:pPr>
      <w:r>
        <w:rPr>
          <w:rFonts w:asciiTheme="minorEastAsia" w:hAnsiTheme="minorEastAsia"/>
          <w:color w:val="000000" w:themeColor="text1"/>
          <w:sz w:val="22"/>
        </w:rPr>
        <w:t>二、评标组织</w:t>
      </w:r>
    </w:p>
    <w:p>
      <w:pPr>
        <w:rPr>
          <w:rFonts w:asciiTheme="minorEastAsia" w:hAnsiTheme="minorEastAsia"/>
          <w:color w:val="000000" w:themeColor="text1"/>
          <w:sz w:val="22"/>
        </w:rPr>
      </w:pPr>
      <w:r>
        <w:rPr>
          <w:rFonts w:asciiTheme="minorEastAsia" w:hAnsiTheme="minorEastAsia"/>
          <w:color w:val="000000" w:themeColor="text1"/>
          <w:sz w:val="22"/>
        </w:rPr>
        <w:t>评标工作由招标人依法组建的评标委员会（小组）负责。评标委员会成员为</w:t>
      </w:r>
      <w:r>
        <w:rPr>
          <w:rFonts w:hint="eastAsia" w:asciiTheme="minorEastAsia" w:hAnsiTheme="minorEastAsia"/>
          <w:color w:val="000000" w:themeColor="text1"/>
          <w:sz w:val="22"/>
        </w:rPr>
        <w:t>3</w:t>
      </w:r>
      <w:r>
        <w:rPr>
          <w:rFonts w:asciiTheme="minorEastAsia" w:hAnsiTheme="minorEastAsia"/>
          <w:color w:val="000000" w:themeColor="text1"/>
          <w:sz w:val="22"/>
        </w:rPr>
        <w:t>人及以上单数，</w:t>
      </w:r>
      <w:r>
        <w:rPr>
          <w:rFonts w:hint="eastAsia" w:asciiTheme="minorEastAsia" w:hAnsiTheme="minorEastAsia"/>
          <w:color w:val="000000" w:themeColor="text1"/>
          <w:sz w:val="22"/>
        </w:rPr>
        <w:t>评标委员会由招标人自行组建。</w:t>
      </w:r>
    </w:p>
    <w:p>
      <w:pPr>
        <w:rPr>
          <w:rFonts w:asciiTheme="minorEastAsia" w:hAnsiTheme="minorEastAsia"/>
          <w:color w:val="000000" w:themeColor="text1"/>
          <w:sz w:val="22"/>
        </w:rPr>
      </w:pPr>
      <w:r>
        <w:rPr>
          <w:rFonts w:asciiTheme="minorEastAsia" w:hAnsiTheme="minorEastAsia"/>
          <w:color w:val="000000" w:themeColor="text1"/>
          <w:sz w:val="22"/>
        </w:rPr>
        <w:t>三、投标文件的评审</w:t>
      </w:r>
    </w:p>
    <w:p>
      <w:pPr>
        <w:rPr>
          <w:rFonts w:asciiTheme="minorEastAsia" w:hAnsiTheme="minorEastAsia"/>
          <w:color w:val="000000" w:themeColor="text1"/>
          <w:sz w:val="22"/>
        </w:rPr>
      </w:pPr>
      <w:r>
        <w:rPr>
          <w:rFonts w:asciiTheme="minorEastAsia" w:hAnsiTheme="minorEastAsia"/>
          <w:color w:val="000000" w:themeColor="text1"/>
          <w:sz w:val="22"/>
        </w:rPr>
        <w:t>3.1 符合性评审</w:t>
      </w:r>
    </w:p>
    <w:p>
      <w:pPr>
        <w:rPr>
          <w:rFonts w:asciiTheme="minorEastAsia" w:hAnsiTheme="minorEastAsia"/>
          <w:color w:val="000000" w:themeColor="text1"/>
          <w:sz w:val="22"/>
        </w:rPr>
      </w:pPr>
      <w:r>
        <w:rPr>
          <w:rFonts w:asciiTheme="minorEastAsia" w:hAnsiTheme="minorEastAsia"/>
          <w:color w:val="000000" w:themeColor="text1"/>
          <w:sz w:val="22"/>
        </w:rPr>
        <w:t>3.1.1评标委员会应依照招标文件的要求和规定首先对投标人的投标资格和投标文件进行符合性审查，审查过程中评标委员会可以要求投标人提交下列审查项所需的有关证明和证件的原件，以便核验。投标文件如存在以下情况之一的，经评标委员会三分之二以上的成员认定，符合性审查不予通过，作废标处理，不再进行详细评审：</w:t>
      </w:r>
    </w:p>
    <w:p>
      <w:pPr>
        <w:rPr>
          <w:rFonts w:asciiTheme="minorEastAsia" w:hAnsiTheme="minorEastAsia"/>
          <w:color w:val="000000" w:themeColor="text1"/>
          <w:sz w:val="22"/>
        </w:rPr>
      </w:pPr>
      <w:r>
        <w:rPr>
          <w:rFonts w:asciiTheme="minorEastAsia" w:hAnsiTheme="minorEastAsia"/>
          <w:color w:val="000000" w:themeColor="text1"/>
          <w:sz w:val="22"/>
        </w:rPr>
        <w:t>1、投标人的投标资格不满足国家有关规定或招标文件载明的投标资格条件的；</w:t>
      </w:r>
    </w:p>
    <w:p>
      <w:pPr>
        <w:rPr>
          <w:rFonts w:asciiTheme="minorEastAsia" w:hAnsiTheme="minorEastAsia"/>
          <w:color w:val="000000" w:themeColor="text1"/>
          <w:sz w:val="22"/>
        </w:rPr>
      </w:pPr>
      <w:r>
        <w:rPr>
          <w:rFonts w:asciiTheme="minorEastAsia" w:hAnsiTheme="minorEastAsia"/>
          <w:color w:val="000000" w:themeColor="text1"/>
          <w:sz w:val="22"/>
        </w:rPr>
        <w:t>2、投标文件未按招标文件的要求签署和盖章的（仅限于单位印章和法定代表人或其委托代理人签字或盖章）；</w:t>
      </w:r>
    </w:p>
    <w:p>
      <w:pPr>
        <w:rPr>
          <w:rFonts w:asciiTheme="minorEastAsia" w:hAnsiTheme="minorEastAsia"/>
          <w:color w:val="000000" w:themeColor="text1"/>
          <w:sz w:val="22"/>
        </w:rPr>
      </w:pPr>
      <w:r>
        <w:rPr>
          <w:rFonts w:asciiTheme="minorEastAsia" w:hAnsiTheme="minorEastAsia"/>
          <w:color w:val="000000" w:themeColor="text1"/>
          <w:sz w:val="22"/>
        </w:rPr>
        <w:t>3、投标文件未按规定的格式填写，内容不全或关键字迹模糊、无法辨认的；</w:t>
      </w:r>
    </w:p>
    <w:p>
      <w:pPr>
        <w:rPr>
          <w:rFonts w:asciiTheme="minorEastAsia" w:hAnsiTheme="minorEastAsia"/>
          <w:color w:val="000000" w:themeColor="text1"/>
          <w:sz w:val="22"/>
        </w:rPr>
      </w:pPr>
      <w:r>
        <w:rPr>
          <w:rFonts w:asciiTheme="minorEastAsia" w:hAnsiTheme="minorEastAsia"/>
          <w:color w:val="000000" w:themeColor="text1"/>
          <w:sz w:val="22"/>
        </w:rPr>
        <w:t>4、投标人递交两份或多份内容不同的投标文件，或在一份投标文件中对同一招标项目报有两个或多个报价，且未声明哪一个有效；</w:t>
      </w:r>
    </w:p>
    <w:p>
      <w:pPr>
        <w:rPr>
          <w:rFonts w:asciiTheme="minorEastAsia" w:hAnsiTheme="minorEastAsia"/>
          <w:color w:val="000000" w:themeColor="text1"/>
          <w:sz w:val="22"/>
        </w:rPr>
      </w:pPr>
      <w:r>
        <w:rPr>
          <w:rFonts w:asciiTheme="minorEastAsia" w:hAnsiTheme="minorEastAsia"/>
          <w:color w:val="000000" w:themeColor="text1"/>
          <w:sz w:val="22"/>
        </w:rPr>
        <w:t>5、</w:t>
      </w:r>
      <w:r>
        <w:rPr>
          <w:rFonts w:hint="eastAsia" w:asciiTheme="minorEastAsia" w:hAnsiTheme="minorEastAsia"/>
          <w:color w:val="000000" w:themeColor="text1"/>
          <w:sz w:val="22"/>
        </w:rPr>
        <w:t>维修</w:t>
      </w:r>
      <w:r>
        <w:rPr>
          <w:rFonts w:asciiTheme="minorEastAsia" w:hAnsiTheme="minorEastAsia"/>
          <w:color w:val="000000" w:themeColor="text1"/>
          <w:sz w:val="22"/>
        </w:rPr>
        <w:t>期不满足招标文件要求的；</w:t>
      </w:r>
    </w:p>
    <w:p>
      <w:pPr>
        <w:rPr>
          <w:rFonts w:asciiTheme="minorEastAsia" w:hAnsiTheme="minorEastAsia"/>
          <w:color w:val="000000" w:themeColor="text1"/>
          <w:sz w:val="22"/>
        </w:rPr>
      </w:pPr>
      <w:r>
        <w:rPr>
          <w:rFonts w:ascii="宋体" w:hAnsi="宋体" w:cs="Calibri"/>
          <w:color w:val="000000" w:themeColor="text1"/>
          <w:sz w:val="22"/>
        </w:rPr>
        <w:t>6、不</w:t>
      </w:r>
      <w:r>
        <w:rPr>
          <w:rFonts w:ascii="宋体" w:hAnsi="宋体" w:cs="Calibri"/>
          <w:color w:val="000000" w:themeColor="text1"/>
          <w:kern w:val="0"/>
          <w:sz w:val="22"/>
        </w:rPr>
        <w:t>响应招标文件规定的实质性要求（包括具体条文前用“</w:t>
      </w:r>
      <w:r>
        <w:rPr>
          <w:rFonts w:hint="eastAsia" w:ascii="宋体" w:hAnsi="宋体" w:cs="Calibri"/>
          <w:color w:val="000000" w:themeColor="text1"/>
          <w:kern w:val="0"/>
          <w:sz w:val="22"/>
        </w:rPr>
        <w:t>*</w:t>
      </w:r>
      <w:r>
        <w:rPr>
          <w:rFonts w:ascii="宋体" w:hAnsi="宋体" w:cs="Calibri"/>
          <w:color w:val="000000" w:themeColor="text1"/>
          <w:kern w:val="0"/>
          <w:sz w:val="22"/>
        </w:rPr>
        <w:t>”标示的）</w:t>
      </w:r>
    </w:p>
    <w:p>
      <w:pPr>
        <w:rPr>
          <w:rFonts w:asciiTheme="minorEastAsia" w:hAnsiTheme="minorEastAsia"/>
          <w:color w:val="000000" w:themeColor="text1"/>
          <w:sz w:val="22"/>
        </w:rPr>
      </w:pPr>
      <w:r>
        <w:rPr>
          <w:rFonts w:ascii="宋体" w:hAnsi="宋体" w:cs="Calibri"/>
          <w:color w:val="000000" w:themeColor="text1"/>
          <w:sz w:val="22"/>
        </w:rPr>
        <w:t>7、投标人不以自己的名义或未按招标文件的要求提供投标保证金或提供的保证金有缺陷而不能接受的；</w:t>
      </w:r>
    </w:p>
    <w:p>
      <w:pPr>
        <w:rPr>
          <w:rFonts w:asciiTheme="minorEastAsia" w:hAnsiTheme="minorEastAsia"/>
          <w:color w:val="000000" w:themeColor="text1"/>
          <w:sz w:val="22"/>
        </w:rPr>
      </w:pPr>
      <w:r>
        <w:rPr>
          <w:rFonts w:ascii="宋体" w:hAnsi="宋体" w:cs="Calibri"/>
          <w:color w:val="000000" w:themeColor="text1"/>
          <w:sz w:val="22"/>
        </w:rPr>
        <w:t>8、投标人以他人名义投标、或与他人串通投标、或以行贿手段谋取中标，或弄虚作假的；</w:t>
      </w:r>
    </w:p>
    <w:p>
      <w:pPr>
        <w:rPr>
          <w:rFonts w:asciiTheme="minorEastAsia" w:hAnsiTheme="minorEastAsia"/>
          <w:color w:val="000000" w:themeColor="text1"/>
          <w:sz w:val="22"/>
        </w:rPr>
      </w:pPr>
      <w:r>
        <w:rPr>
          <w:rFonts w:hint="eastAsia" w:ascii="宋体" w:hAnsi="宋体" w:cs="Calibri"/>
          <w:color w:val="000000" w:themeColor="text1"/>
          <w:sz w:val="22"/>
        </w:rPr>
        <w:t>9</w:t>
      </w:r>
      <w:r>
        <w:rPr>
          <w:rFonts w:ascii="宋体" w:hAnsi="宋体" w:cs="Calibri"/>
          <w:color w:val="000000" w:themeColor="text1"/>
          <w:sz w:val="22"/>
        </w:rPr>
        <w:t>、存在法律、法规、规章规定的其它无效投标情况的</w:t>
      </w:r>
      <w:r>
        <w:rPr>
          <w:rFonts w:hint="eastAsia" w:ascii="宋体" w:hAnsi="宋体" w:cs="Calibri"/>
          <w:color w:val="000000" w:themeColor="text1"/>
          <w:sz w:val="22"/>
        </w:rPr>
        <w:t>。</w:t>
      </w:r>
    </w:p>
    <w:p>
      <w:pPr>
        <w:rPr>
          <w:rFonts w:asciiTheme="minorEastAsia" w:hAnsiTheme="minorEastAsia"/>
          <w:color w:val="000000" w:themeColor="text1"/>
          <w:sz w:val="22"/>
        </w:rPr>
      </w:pPr>
      <w:r>
        <w:rPr>
          <w:rFonts w:ascii="宋体" w:hAnsi="宋体" w:cs="Calibri"/>
          <w:b/>
          <w:color w:val="000000" w:themeColor="text1"/>
          <w:sz w:val="22"/>
        </w:rPr>
        <w:t>3.1.2 报价算术性修正</w:t>
      </w:r>
    </w:p>
    <w:p>
      <w:pPr>
        <w:pStyle w:val="25"/>
        <w:spacing w:line="360" w:lineRule="exact"/>
        <w:ind w:firstLine="440" w:firstLineChars="200"/>
        <w:rPr>
          <w:rFonts w:hAnsi="宋体" w:cs="Calibri"/>
          <w:color w:val="000000" w:themeColor="text1"/>
          <w:sz w:val="22"/>
          <w:szCs w:val="22"/>
        </w:rPr>
      </w:pPr>
      <w:r>
        <w:rPr>
          <w:rFonts w:hAnsi="宋体" w:cs="Calibri"/>
          <w:color w:val="000000" w:themeColor="text1"/>
          <w:sz w:val="22"/>
          <w:szCs w:val="22"/>
        </w:rPr>
        <w:t>评标委员会按以下原则对通过符合性审查的投标文件报价进行算术性修正：</w:t>
      </w:r>
    </w:p>
    <w:p>
      <w:pPr>
        <w:pStyle w:val="25"/>
        <w:numPr>
          <w:ilvl w:val="0"/>
          <w:numId w:val="2"/>
        </w:numPr>
        <w:adjustRightInd w:val="0"/>
        <w:spacing w:line="360" w:lineRule="exact"/>
        <w:ind w:left="0" w:firstLine="440" w:firstLineChars="200"/>
        <w:rPr>
          <w:rFonts w:hAnsi="宋体" w:cs="Calibri"/>
          <w:color w:val="000000" w:themeColor="text1"/>
          <w:sz w:val="22"/>
          <w:szCs w:val="22"/>
        </w:rPr>
      </w:pPr>
      <w:r>
        <w:rPr>
          <w:rFonts w:hAnsi="宋体" w:cs="Calibri"/>
          <w:color w:val="000000" w:themeColor="text1"/>
          <w:sz w:val="22"/>
          <w:szCs w:val="22"/>
        </w:rPr>
        <w:t>投标文件中的大写金额与小写金额不一致的，以大写金额为准；</w:t>
      </w:r>
    </w:p>
    <w:p>
      <w:pPr>
        <w:pStyle w:val="25"/>
        <w:numPr>
          <w:ilvl w:val="0"/>
          <w:numId w:val="2"/>
        </w:numPr>
        <w:adjustRightInd w:val="0"/>
        <w:spacing w:line="360" w:lineRule="exact"/>
        <w:ind w:left="0" w:firstLine="440" w:firstLineChars="200"/>
        <w:rPr>
          <w:rFonts w:hAnsi="宋体" w:cs="Calibri"/>
          <w:color w:val="000000" w:themeColor="text1"/>
          <w:sz w:val="22"/>
          <w:szCs w:val="22"/>
        </w:rPr>
      </w:pPr>
      <w:r>
        <w:rPr>
          <w:rFonts w:hAnsi="宋体" w:cs="Calibri"/>
          <w:color w:val="000000" w:themeColor="text1"/>
          <w:sz w:val="22"/>
          <w:szCs w:val="22"/>
        </w:rPr>
        <w:t>总价金额与依据单价（或各分项合计）计算出的结果不一致的，以单价金额（或各分项合计）为准修正总价，但单价金额小数点有明显错误的除外。</w:t>
      </w:r>
    </w:p>
    <w:p>
      <w:pPr>
        <w:pStyle w:val="25"/>
        <w:spacing w:line="360" w:lineRule="exact"/>
        <w:ind w:firstLine="440" w:firstLineChars="200"/>
        <w:rPr>
          <w:rFonts w:hAnsi="宋体" w:cs="Calibri"/>
          <w:b/>
          <w:color w:val="000000" w:themeColor="text1"/>
          <w:sz w:val="22"/>
          <w:szCs w:val="22"/>
        </w:rPr>
      </w:pPr>
      <w:r>
        <w:rPr>
          <w:rFonts w:hint="eastAsia" w:hAnsi="宋体" w:cs="Calibri"/>
          <w:color w:val="000000" w:themeColor="text1"/>
          <w:sz w:val="22"/>
          <w:szCs w:val="22"/>
        </w:rPr>
        <w:t>*</w:t>
      </w:r>
      <w:r>
        <w:rPr>
          <w:rFonts w:hAnsi="宋体" w:cs="Calibri"/>
          <w:color w:val="000000" w:themeColor="text1"/>
          <w:sz w:val="22"/>
          <w:szCs w:val="22"/>
        </w:rPr>
        <w:t>修正的价格经投标人书面确认后具有约束力。投标人不接受修正价格的，其投标作</w:t>
      </w:r>
      <w:r>
        <w:rPr>
          <w:rFonts w:hAnsi="宋体" w:cs="Calibri"/>
          <w:b/>
          <w:color w:val="000000" w:themeColor="text1"/>
          <w:sz w:val="22"/>
          <w:szCs w:val="22"/>
        </w:rPr>
        <w:t>废标处理</w:t>
      </w:r>
      <w:r>
        <w:rPr>
          <w:rFonts w:hAnsi="宋体" w:cs="Calibri"/>
          <w:color w:val="000000" w:themeColor="text1"/>
          <w:sz w:val="22"/>
          <w:szCs w:val="22"/>
        </w:rPr>
        <w:t>。</w:t>
      </w:r>
    </w:p>
    <w:p>
      <w:pPr>
        <w:pStyle w:val="25"/>
        <w:spacing w:line="360" w:lineRule="exact"/>
        <w:ind w:firstLine="440" w:firstLineChars="200"/>
        <w:rPr>
          <w:rFonts w:hAnsi="宋体" w:cs="Calibri"/>
          <w:b/>
          <w:color w:val="000000" w:themeColor="text1"/>
          <w:sz w:val="22"/>
          <w:szCs w:val="22"/>
        </w:rPr>
      </w:pPr>
      <w:r>
        <w:rPr>
          <w:rFonts w:hAnsi="宋体" w:cs="Calibri"/>
          <w:color w:val="000000" w:themeColor="text1"/>
          <w:sz w:val="22"/>
          <w:szCs w:val="22"/>
        </w:rPr>
        <w:t>当通过符合性评审的单位少于三家时（不包括三家），应由评标委员会确认是否具有竞争性，如果有竞争性，则评标继续进行。</w:t>
      </w:r>
    </w:p>
    <w:p>
      <w:pPr>
        <w:pStyle w:val="25"/>
        <w:spacing w:line="360" w:lineRule="exact"/>
        <w:ind w:firstLine="442" w:firstLineChars="200"/>
        <w:rPr>
          <w:rFonts w:hAnsi="宋体" w:cs="Calibri"/>
          <w:b/>
          <w:color w:val="000000" w:themeColor="text1"/>
          <w:sz w:val="22"/>
          <w:szCs w:val="22"/>
        </w:rPr>
      </w:pPr>
      <w:r>
        <w:rPr>
          <w:rFonts w:hAnsi="宋体" w:cs="Calibri"/>
          <w:b/>
          <w:color w:val="000000" w:themeColor="text1"/>
          <w:sz w:val="22"/>
          <w:szCs w:val="22"/>
        </w:rPr>
        <w:t>3.2 投标文件的澄清和补正</w:t>
      </w:r>
    </w:p>
    <w:p>
      <w:pPr>
        <w:pStyle w:val="25"/>
        <w:adjustRightInd w:val="0"/>
        <w:snapToGrid w:val="0"/>
        <w:spacing w:line="360" w:lineRule="exact"/>
        <w:ind w:firstLine="440" w:firstLineChars="200"/>
        <w:rPr>
          <w:rFonts w:hAnsi="宋体" w:cs="Calibri"/>
          <w:color w:val="000000" w:themeColor="text1"/>
          <w:sz w:val="22"/>
          <w:szCs w:val="22"/>
        </w:rPr>
      </w:pPr>
      <w:r>
        <w:rPr>
          <w:rFonts w:hAnsi="宋体" w:cs="Calibri"/>
          <w:color w:val="000000" w:themeColor="text1"/>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5"/>
        <w:adjustRightInd w:val="0"/>
        <w:snapToGrid w:val="0"/>
        <w:spacing w:line="360" w:lineRule="exact"/>
        <w:ind w:firstLine="440" w:firstLineChars="200"/>
        <w:rPr>
          <w:rFonts w:hAnsi="宋体" w:cs="Calibri"/>
          <w:color w:val="000000" w:themeColor="text1"/>
          <w:sz w:val="22"/>
          <w:szCs w:val="22"/>
        </w:rPr>
      </w:pPr>
      <w:r>
        <w:rPr>
          <w:rFonts w:hAnsi="宋体" w:cs="Calibri"/>
          <w:color w:val="000000" w:themeColor="text1"/>
          <w:sz w:val="22"/>
          <w:szCs w:val="22"/>
        </w:rPr>
        <w:t>3.2.2澄清、说明和补正不得改变投标文件的实质性内容（算术性错误修正的除外）。投标人的书面澄清、说明和补正属于投标文件的组成部分。</w:t>
      </w:r>
    </w:p>
    <w:p>
      <w:pPr>
        <w:pStyle w:val="25"/>
        <w:adjustRightInd w:val="0"/>
        <w:snapToGrid w:val="0"/>
        <w:spacing w:line="360" w:lineRule="exact"/>
        <w:ind w:firstLine="440" w:firstLineChars="200"/>
        <w:rPr>
          <w:rFonts w:hAnsi="宋体" w:cs="Calibri"/>
          <w:color w:val="000000" w:themeColor="text1"/>
          <w:sz w:val="22"/>
          <w:szCs w:val="22"/>
        </w:rPr>
      </w:pPr>
      <w:r>
        <w:rPr>
          <w:rFonts w:hAnsi="宋体" w:cs="Calibri"/>
          <w:color w:val="000000" w:themeColor="text1"/>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themeColor="text1"/>
          <w:sz w:val="22"/>
        </w:rPr>
      </w:pPr>
      <w:r>
        <w:rPr>
          <w:rFonts w:ascii="宋体" w:hAnsi="宋体" w:cs="Calibri"/>
          <w:b/>
          <w:color w:val="000000" w:themeColor="text1"/>
          <w:sz w:val="22"/>
        </w:rPr>
        <w:t>3.3</w:t>
      </w:r>
      <w:r>
        <w:rPr>
          <w:rFonts w:hint="eastAsia" w:ascii="宋体" w:hAnsi="宋体"/>
          <w:b/>
          <w:color w:val="000000" w:themeColor="text1"/>
          <w:sz w:val="22"/>
        </w:rPr>
        <w:t>评标细则</w:t>
      </w:r>
    </w:p>
    <w:p>
      <w:pPr>
        <w:tabs>
          <w:tab w:val="left" w:pos="360"/>
        </w:tabs>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3.3.1.本次评标采用经评审的最低投标价法。评标委员会对满足招标文件实质要求的投标文件，按照经评审的投标价由低到高的顺序推荐中标候选人，但投标报价低于其成本的除外。</w:t>
      </w:r>
    </w:p>
    <w:p>
      <w:pPr>
        <w:spacing w:line="360" w:lineRule="auto"/>
        <w:ind w:left="-2" w:leftChars="-1" w:firstLine="2"/>
        <w:jc w:val="left"/>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 xml:space="preserve">    3.3.2</w:t>
      </w:r>
      <w:r>
        <w:rPr>
          <w:rFonts w:hint="eastAsia" w:ascii="宋体" w:hAnsi="宋体" w:eastAsia="宋体" w:cs="Calibri"/>
          <w:color w:val="000000" w:themeColor="text1"/>
          <w:kern w:val="0"/>
          <w:sz w:val="22"/>
        </w:rPr>
        <w:tab/>
      </w:r>
      <w:r>
        <w:rPr>
          <w:rFonts w:hint="eastAsia" w:ascii="宋体" w:hAnsi="宋体" w:eastAsia="宋体" w:cs="Calibri"/>
          <w:color w:val="000000" w:themeColor="text1"/>
          <w:kern w:val="0"/>
          <w:sz w:val="22"/>
        </w:rPr>
        <w:t>投标文件如存在以下情况之一的，经评标委员会审核认定，作为符合性审查未通过予以废除，不再进行后续的评审：</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（1）投标人的投标资格不满足国家有关规定的；</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（2）投标人的资质、业绩、人员等条件不满足招标文件载明的强制性要求的；</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（3）被省级及以上招标投标行政监督管理部门通报限制投标且在限制期内的或在杭州萧山国际机场以往工程建设过程中有违法犯罪行为纪录的；</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（4）未按招标文件的要求签署和盖章的（仅限于单位印章和法定代表人或其委托代理人签字或盖章）；</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 xml:space="preserve">（5）不响应招标文件规定的实质性要求或不满足打*号条款的； </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（7）采用的验收标准或主要技术指标达不到国家强制性标准或招标文件要求的；</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（8）采用的施工工艺、方法或质量安全管理措施不能满足国家强制性标准或要求的；</w:t>
      </w:r>
    </w:p>
    <w:p>
      <w:pPr>
        <w:spacing w:line="360" w:lineRule="auto"/>
        <w:ind w:firstLine="440" w:firstLineChars="200"/>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（9）存在法律、法规、规章规定的其它无效投标情况的。</w:t>
      </w:r>
    </w:p>
    <w:p>
      <w:pPr>
        <w:spacing w:line="360" w:lineRule="auto"/>
        <w:ind w:left="-2" w:leftChars="-1" w:firstLine="2"/>
        <w:jc w:val="left"/>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3.3.3.投标文件中的设备配置清单的内容有缺漏项目，尚不构成重大实质性偏离的，评标委员会将该缺漏项目按照其他投标商同类配件的最高报价加入该投标人的评标总价。</w:t>
      </w:r>
    </w:p>
    <w:p>
      <w:pPr>
        <w:spacing w:line="360" w:lineRule="auto"/>
        <w:ind w:left="-2" w:leftChars="-1" w:firstLine="2"/>
        <w:jc w:val="left"/>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3.3.4投标人在投标截止以后擅自提供的资料不得作为评标依据，但应评标委员会要求提供的证明不在此列。投标人不得通过补充、修改或撤消投标文件中的部分内容使其成为实质性响应的投标。</w:t>
      </w:r>
    </w:p>
    <w:p>
      <w:pPr>
        <w:spacing w:line="360" w:lineRule="auto"/>
        <w:ind w:left="-2" w:leftChars="-1" w:firstLine="2"/>
        <w:jc w:val="left"/>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3.3.5在评标中发现有二份及以上投标文件的相互之间有特别相同或相似之处，且经询标澄清投标人无令人信服的理由和可靠证据证明其合理性的，经评标委员会半数以上成员认定有串通投标嫌疑的，其投标文件按无效标处理，予以废除，不再对其进行评审，也不影响招标继续评标。评标结束后，评标专家应将有串通投标嫌疑的投标文件以及相关评标分析材料及时移交招标代理机构及有关部门作进一步的调查处理，即使最终无法认定串通投标行为成立，也不影响对其无效标处理的结果。</w:t>
      </w:r>
    </w:p>
    <w:p>
      <w:pPr>
        <w:spacing w:line="360" w:lineRule="auto"/>
        <w:ind w:left="-2" w:leftChars="-1" w:firstLine="2"/>
        <w:jc w:val="left"/>
        <w:rPr>
          <w:rFonts w:ascii="宋体" w:hAnsi="宋体" w:eastAsia="宋体" w:cs="Calibri"/>
          <w:color w:val="000000" w:themeColor="text1"/>
          <w:kern w:val="0"/>
          <w:sz w:val="22"/>
        </w:rPr>
      </w:pPr>
      <w:r>
        <w:rPr>
          <w:rFonts w:hint="eastAsia" w:ascii="宋体" w:hAnsi="宋体" w:eastAsia="宋体" w:cs="Calibri"/>
          <w:color w:val="000000" w:themeColor="text1"/>
          <w:kern w:val="0"/>
          <w:sz w:val="22"/>
        </w:rPr>
        <w:t>3.3.6中标人的各项技术、经济承诺，将作为履约依据与信誉调查的内容。其实际履行情况将记入档案，作为下一次评标的主要依据。</w:t>
      </w:r>
    </w:p>
    <w:p>
      <w:pPr>
        <w:spacing w:line="520" w:lineRule="atLeast"/>
        <w:jc w:val="center"/>
        <w:rPr>
          <w:rFonts w:ascii="宋体" w:hAnsi="宋体" w:eastAsia="宋体" w:cs="Calibri"/>
          <w:color w:val="000000" w:themeColor="text1"/>
          <w:kern w:val="0"/>
          <w:sz w:val="22"/>
        </w:rPr>
      </w:pPr>
    </w:p>
    <w:p>
      <w:pPr>
        <w:rPr>
          <w:rFonts w:ascii="宋体" w:hAnsi="宋体" w:eastAsia="宋体" w:cs="Calibri"/>
          <w:color w:val="000000" w:themeColor="text1"/>
          <w:kern w:val="0"/>
          <w:sz w:val="22"/>
        </w:rPr>
      </w:pPr>
    </w:p>
    <w:p>
      <w:pPr>
        <w:rPr>
          <w:rFonts w:ascii="宋体" w:hAnsi="宋体" w:eastAsia="宋体" w:cs="Calibri"/>
          <w:color w:val="000000" w:themeColor="text1"/>
          <w:kern w:val="0"/>
          <w:sz w:val="22"/>
        </w:rPr>
      </w:pPr>
    </w:p>
    <w:p>
      <w:pPr>
        <w:rPr>
          <w:rFonts w:ascii="宋体" w:hAnsi="宋体" w:eastAsia="宋体" w:cs="Calibri"/>
          <w:color w:val="000000" w:themeColor="text1"/>
          <w:kern w:val="0"/>
          <w:sz w:val="22"/>
        </w:rPr>
      </w:pPr>
    </w:p>
    <w:p>
      <w:pPr>
        <w:pStyle w:val="49"/>
        <w:rPr>
          <w:rFonts w:ascii="宋体" w:hAnsi="宋体" w:cs="Calibri"/>
          <w:b w:val="0"/>
          <w:bCs w:val="0"/>
          <w:color w:val="000000" w:themeColor="text1"/>
          <w:sz w:val="22"/>
          <w:szCs w:val="22"/>
        </w:rPr>
      </w:pPr>
    </w:p>
    <w:p>
      <w:pPr>
        <w:pStyle w:val="49"/>
        <w:rPr>
          <w:rFonts w:ascii="宋体" w:hAnsi="宋体" w:cs="Calibri"/>
          <w:b w:val="0"/>
          <w:bCs w:val="0"/>
          <w:color w:val="000000" w:themeColor="text1"/>
          <w:sz w:val="22"/>
          <w:szCs w:val="22"/>
        </w:rPr>
      </w:pPr>
    </w:p>
    <w:p>
      <w:pPr>
        <w:pStyle w:val="49"/>
        <w:rPr>
          <w:rFonts w:ascii="宋体" w:hAnsi="宋体" w:cs="Calibri"/>
          <w:b w:val="0"/>
          <w:bCs w:val="0"/>
          <w:color w:val="000000" w:themeColor="text1"/>
          <w:sz w:val="22"/>
          <w:szCs w:val="22"/>
        </w:rPr>
      </w:pPr>
    </w:p>
    <w:p>
      <w:pPr>
        <w:pStyle w:val="49"/>
        <w:rPr>
          <w:rFonts w:ascii="宋体" w:hAnsi="宋体" w:cs="Calibri"/>
          <w:b w:val="0"/>
          <w:bCs w:val="0"/>
          <w:color w:val="000000" w:themeColor="text1"/>
          <w:sz w:val="22"/>
          <w:szCs w:val="22"/>
        </w:rPr>
      </w:pPr>
    </w:p>
    <w:p/>
    <w:p>
      <w:pPr>
        <w:keepNext/>
        <w:keepLines/>
        <w:spacing w:line="360" w:lineRule="auto"/>
        <w:jc w:val="center"/>
        <w:outlineLvl w:val="0"/>
        <w:rPr>
          <w:rFonts w:ascii="Calibri" w:hAnsi="Calibri" w:eastAsia="黑体" w:cs="Calibri"/>
          <w:b/>
          <w:bCs/>
          <w:kern w:val="0"/>
          <w:sz w:val="32"/>
          <w:szCs w:val="44"/>
        </w:rPr>
      </w:pPr>
      <w:r>
        <w:rPr>
          <w:rFonts w:ascii="Times New Roman" w:hAnsi="Times New Roman" w:eastAsia="宋体" w:cs="Times New Roman"/>
          <w:b/>
          <w:bCs/>
          <w:kern w:val="44"/>
          <w:sz w:val="44"/>
          <w:szCs w:val="44"/>
        </w:rPr>
        <w:br w:type="page"/>
      </w:r>
      <w:bookmarkStart w:id="113" w:name="_Toc448002988"/>
      <w:r>
        <w:rPr>
          <w:rFonts w:ascii="Calibri" w:hAnsi="Calibri" w:eastAsia="黑体" w:cs="Calibri"/>
          <w:b/>
          <w:bCs/>
          <w:kern w:val="0"/>
          <w:sz w:val="32"/>
          <w:szCs w:val="44"/>
        </w:rPr>
        <w:t>第</w:t>
      </w:r>
      <w:r>
        <w:rPr>
          <w:rFonts w:hint="eastAsia" w:ascii="Calibri" w:hAnsi="Calibri" w:eastAsia="黑体" w:cs="Calibri"/>
          <w:b/>
          <w:bCs/>
          <w:kern w:val="0"/>
          <w:sz w:val="32"/>
          <w:szCs w:val="44"/>
        </w:rPr>
        <w:t>六</w:t>
      </w:r>
      <w:r>
        <w:rPr>
          <w:rFonts w:ascii="Calibri" w:hAnsi="Calibri" w:eastAsia="黑体" w:cs="Calibri"/>
          <w:b/>
          <w:bCs/>
          <w:kern w:val="0"/>
          <w:sz w:val="32"/>
          <w:szCs w:val="44"/>
        </w:rPr>
        <w:t>章  投标文件格式</w:t>
      </w:r>
      <w:bookmarkEnd w:id="113"/>
    </w:p>
    <w:p>
      <w:pPr>
        <w:spacing w:line="440" w:lineRule="exact"/>
        <w:rPr>
          <w:rFonts w:ascii="Calibri" w:hAnsi="Calibri" w:eastAsia="宋体" w:cs="Calibri"/>
          <w:color w:val="000000"/>
          <w:sz w:val="24"/>
        </w:rPr>
      </w:pPr>
    </w:p>
    <w:p>
      <w:pPr>
        <w:spacing w:line="440" w:lineRule="exact"/>
        <w:jc w:val="center"/>
        <w:rPr>
          <w:rFonts w:ascii="Calibri" w:hAnsi="Calibri" w:eastAsia="宋体" w:cs="Calibri"/>
          <w:b/>
          <w:color w:val="000000"/>
          <w:sz w:val="28"/>
          <w:szCs w:val="28"/>
        </w:rPr>
      </w:pPr>
      <w:r>
        <w:rPr>
          <w:rFonts w:ascii="Calibri" w:hAnsi="Calibri" w:eastAsia="宋体" w:cs="Calibri"/>
          <w:b/>
          <w:color w:val="000000"/>
          <w:sz w:val="28"/>
          <w:szCs w:val="28"/>
        </w:rPr>
        <w:t>目   录</w:t>
      </w:r>
    </w:p>
    <w:p>
      <w:pPr>
        <w:spacing w:line="440" w:lineRule="exact"/>
        <w:ind w:firstLine="440" w:firstLineChars="200"/>
        <w:rPr>
          <w:rFonts w:ascii="宋体" w:hAnsi="宋体" w:eastAsia="宋体" w:cs="Calibri"/>
          <w:color w:val="000000"/>
          <w:sz w:val="22"/>
        </w:rPr>
      </w:pPr>
      <w:r>
        <w:rPr>
          <w:rFonts w:ascii="宋体" w:hAnsi="宋体" w:eastAsia="宋体" w:cs="Calibri"/>
          <w:color w:val="000000"/>
          <w:sz w:val="22"/>
        </w:rPr>
        <w:t>封面</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一、</w:t>
      </w:r>
      <w:r>
        <w:rPr>
          <w:rFonts w:ascii="宋体" w:hAnsi="宋体" w:eastAsia="宋体" w:cs="Calibri"/>
          <w:color w:val="000000"/>
          <w:sz w:val="22"/>
        </w:rPr>
        <w:t>投标函；</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二、</w:t>
      </w:r>
      <w:r>
        <w:rPr>
          <w:rFonts w:ascii="宋体" w:hAnsi="宋体" w:eastAsia="宋体" w:cs="Calibri"/>
          <w:color w:val="000000"/>
          <w:sz w:val="22"/>
        </w:rPr>
        <w:t>投标报价表；</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三、</w:t>
      </w:r>
      <w:r>
        <w:rPr>
          <w:rFonts w:ascii="宋体" w:hAnsi="宋体" w:eastAsia="宋体" w:cs="Calibri"/>
          <w:color w:val="000000"/>
          <w:sz w:val="22"/>
        </w:rPr>
        <w:t>法定代表人资格证明书；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四、</w:t>
      </w:r>
      <w:r>
        <w:rPr>
          <w:rFonts w:ascii="宋体" w:hAnsi="宋体" w:eastAsia="宋体" w:cs="Calibri"/>
          <w:color w:val="000000"/>
          <w:sz w:val="22"/>
        </w:rPr>
        <w:t>授权委托书；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五、</w:t>
      </w:r>
      <w:r>
        <w:rPr>
          <w:rFonts w:ascii="宋体" w:hAnsi="宋体" w:eastAsia="宋体" w:cs="Calibri"/>
          <w:color w:val="000000"/>
          <w:sz w:val="22"/>
        </w:rPr>
        <w:t>投标人资格证明文件：</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eastAsia="宋体" w:cs="Calibri"/>
          <w:sz w:val="22"/>
        </w:rPr>
        <w:t>税务登记证、</w:t>
      </w:r>
      <w:r>
        <w:rPr>
          <w:rFonts w:ascii="宋体" w:hAnsi="宋体" w:eastAsia="宋体" w:cs="Calibri"/>
          <w:sz w:val="22"/>
        </w:rPr>
        <w:t>一般纳税人证明材料</w:t>
      </w:r>
      <w:r>
        <w:rPr>
          <w:rFonts w:hint="eastAsia" w:ascii="宋体" w:hAnsi="宋体" w:eastAsia="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六、维修</w:t>
      </w:r>
      <w:r>
        <w:rPr>
          <w:rFonts w:ascii="宋体" w:hAnsi="宋体" w:eastAsia="宋体" w:cs="Calibri"/>
          <w:color w:val="000000"/>
          <w:sz w:val="22"/>
        </w:rPr>
        <w:t>服务大纲</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（1）本项目概况；</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（2）工作内容和依据；</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（3）</w:t>
      </w:r>
      <w:r>
        <w:rPr>
          <w:rFonts w:hint="eastAsia" w:ascii="宋体" w:hAnsi="宋体" w:eastAsia="宋体" w:cs="Calibri"/>
          <w:color w:val="000000"/>
          <w:sz w:val="22"/>
        </w:rPr>
        <w:t>维修</w:t>
      </w:r>
      <w:r>
        <w:rPr>
          <w:rFonts w:ascii="宋体" w:hAnsi="宋体" w:eastAsia="宋体" w:cs="Calibri"/>
          <w:color w:val="000000"/>
          <w:sz w:val="22"/>
        </w:rPr>
        <w:t>服务管理班子的组织结构形式；</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（4）</w:t>
      </w:r>
      <w:r>
        <w:rPr>
          <w:rFonts w:hint="eastAsia" w:ascii="宋体" w:hAnsi="宋体" w:eastAsia="宋体" w:cs="Calibri"/>
          <w:color w:val="000000"/>
          <w:sz w:val="22"/>
        </w:rPr>
        <w:t>维修</w:t>
      </w:r>
      <w:r>
        <w:rPr>
          <w:rFonts w:ascii="宋体" w:hAnsi="宋体" w:eastAsia="宋体" w:cs="Calibri"/>
          <w:color w:val="000000"/>
          <w:sz w:val="22"/>
        </w:rPr>
        <w:t>服务人员的作业安排和进场计划；</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（5）</w:t>
      </w:r>
      <w:r>
        <w:rPr>
          <w:rFonts w:hint="eastAsia" w:ascii="宋体" w:hAnsi="宋体" w:eastAsia="宋体" w:cs="Calibri"/>
          <w:color w:val="000000"/>
          <w:sz w:val="22"/>
        </w:rPr>
        <w:t>维修</w:t>
      </w:r>
      <w:r>
        <w:rPr>
          <w:rFonts w:ascii="宋体" w:hAnsi="宋体" w:eastAsia="宋体" w:cs="Calibri"/>
          <w:color w:val="000000"/>
          <w:sz w:val="22"/>
        </w:rPr>
        <w:t>服务人员工作守则；</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（6）对本项目的实施意见及重点</w:t>
      </w:r>
      <w:r>
        <w:rPr>
          <w:rFonts w:hint="eastAsia" w:ascii="宋体" w:hAnsi="宋体" w:eastAsia="宋体" w:cs="Calibri"/>
          <w:color w:val="000000"/>
          <w:sz w:val="22"/>
        </w:rPr>
        <w:t>、</w:t>
      </w:r>
      <w:r>
        <w:rPr>
          <w:rFonts w:ascii="宋体" w:hAnsi="宋体" w:eastAsia="宋体" w:cs="Calibri"/>
          <w:color w:val="000000"/>
          <w:sz w:val="22"/>
        </w:rPr>
        <w:t>难点控制；</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（7）投入到本项目的项目负责人、其他人员的情况汇总表及业绩、经历、能力介绍、资格证明材料及人员到位率的承诺；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（8）投入本项目服务的仪器、仪表、设备及交通工具汇总表</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七、</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rPr>
          <w:rFonts w:ascii="宋体" w:hAnsi="宋体" w:eastAsia="宋体" w:cs="Calibri"/>
          <w:sz w:val="22"/>
        </w:rPr>
      </w:pPr>
    </w:p>
    <w:p>
      <w:pPr>
        <w:spacing w:line="440" w:lineRule="exact"/>
        <w:rPr>
          <w:rFonts w:ascii="宋体" w:hAnsi="宋体" w:eastAsia="宋体" w:cs="Calibri"/>
          <w:color w:val="000000"/>
          <w:sz w:val="22"/>
        </w:rPr>
      </w:pPr>
    </w:p>
    <w:p>
      <w:pPr>
        <w:spacing w:line="440" w:lineRule="exact"/>
        <w:ind w:right="420"/>
        <w:rPr>
          <w:rFonts w:ascii="宋体" w:hAnsi="宋体" w:eastAsia="宋体" w:cs="Calibri"/>
          <w:color w:val="000000"/>
          <w:sz w:val="22"/>
        </w:rPr>
      </w:pPr>
      <w:r>
        <w:rPr>
          <w:rFonts w:hint="eastAsia" w:ascii="宋体" w:hAnsi="宋体" w:eastAsia="宋体" w:cs="Calibri"/>
          <w:color w:val="000000"/>
          <w:sz w:val="22"/>
        </w:rPr>
        <w:t>注：未提供格式的由投标人自行拟定格式。</w:t>
      </w:r>
    </w:p>
    <w:p>
      <w:pPr>
        <w:spacing w:line="440" w:lineRule="exact"/>
        <w:ind w:right="420"/>
        <w:rPr>
          <w:rFonts w:ascii="宋体" w:hAnsi="宋体" w:eastAsia="宋体" w:cs="Calibri"/>
          <w:color w:val="000000"/>
        </w:rPr>
      </w:pPr>
    </w:p>
    <w:p>
      <w:pPr>
        <w:spacing w:line="440" w:lineRule="exact"/>
        <w:ind w:right="420"/>
        <w:rPr>
          <w:rFonts w:ascii="Calibri" w:hAnsi="Calibri" w:eastAsia="宋体" w:cs="Calibri"/>
          <w:color w:val="000000"/>
        </w:rPr>
      </w:pPr>
    </w:p>
    <w:p>
      <w:pPr>
        <w:spacing w:line="440" w:lineRule="exact"/>
        <w:ind w:right="420"/>
        <w:jc w:val="right"/>
        <w:rPr>
          <w:rFonts w:ascii="Calibri" w:hAnsi="Calibri" w:eastAsia="宋体" w:cs="Calibri"/>
          <w:color w:val="000000"/>
        </w:rPr>
      </w:pPr>
      <w:r>
        <w:rPr>
          <w:rFonts w:ascii="Calibri" w:hAnsi="Calibri" w:eastAsia="宋体" w:cs="Calibri"/>
          <w:color w:val="000000"/>
        </w:rPr>
        <w:br w:type="page"/>
      </w:r>
      <w:r>
        <w:rPr>
          <w:rFonts w:ascii="Calibri" w:hAnsi="Calibri" w:eastAsia="宋体" w:cs="Calibri"/>
          <w:color w:val="000000"/>
        </w:rPr>
        <w:t>正本（或副本）</w:t>
      </w:r>
    </w:p>
    <w:p>
      <w:pPr>
        <w:spacing w:line="440" w:lineRule="exact"/>
        <w:rPr>
          <w:rFonts w:ascii="Calibri" w:hAnsi="Calibri" w:eastAsia="宋体" w:cs="Calibri"/>
          <w:color w:val="000000"/>
          <w:sz w:val="24"/>
          <w:u w:val="single"/>
        </w:rPr>
      </w:pPr>
      <w:bookmarkStart w:id="114" w:name="_Toc171421958"/>
      <w:r>
        <w:rPr>
          <w:rFonts w:ascii="Calibri" w:hAnsi="Calibri" w:eastAsia="宋体" w:cs="Calibri"/>
          <w:color w:val="000000"/>
        </w:rPr>
        <w:t>封面</w:t>
      </w:r>
      <w:bookmarkEnd w:id="114"/>
    </w:p>
    <w:p>
      <w:pPr>
        <w:autoSpaceDE w:val="0"/>
        <w:autoSpaceDN w:val="0"/>
        <w:adjustRightInd w:val="0"/>
        <w:jc w:val="center"/>
        <w:rPr>
          <w:rFonts w:ascii="Calibri" w:hAnsi="Calibri" w:eastAsia="宋体" w:cs="Calibri"/>
          <w:b/>
          <w:spacing w:val="20"/>
          <w:kern w:val="0"/>
          <w:sz w:val="48"/>
          <w:szCs w:val="48"/>
        </w:rPr>
      </w:pPr>
    </w:p>
    <w:p>
      <w:pPr>
        <w:autoSpaceDE w:val="0"/>
        <w:autoSpaceDN w:val="0"/>
        <w:adjustRightInd w:val="0"/>
        <w:jc w:val="center"/>
        <w:rPr>
          <w:rFonts w:ascii="Calibri" w:hAnsi="Calibri" w:eastAsia="黑体" w:cs="Calibri"/>
          <w:b/>
          <w:sz w:val="44"/>
          <w:szCs w:val="44"/>
        </w:rPr>
      </w:pPr>
      <w:r>
        <w:rPr>
          <w:rFonts w:hint="eastAsia" w:ascii="Calibri" w:hAnsi="Calibri" w:eastAsia="黑体" w:cs="Calibri"/>
          <w:b/>
          <w:sz w:val="44"/>
          <w:szCs w:val="44"/>
        </w:rPr>
        <w:t>杭州萧山国际机场飞机气源车发动机大修</w:t>
      </w:r>
      <w:r>
        <w:rPr>
          <w:rFonts w:ascii="Calibri" w:hAnsi="Calibri" w:eastAsia="黑体" w:cs="Calibri"/>
          <w:b/>
          <w:sz w:val="44"/>
          <w:szCs w:val="44"/>
        </w:rPr>
        <w:t>项目</w:t>
      </w:r>
    </w:p>
    <w:p>
      <w:pPr>
        <w:spacing w:line="440" w:lineRule="exact"/>
        <w:rPr>
          <w:rFonts w:ascii="Calibri" w:hAnsi="Calibri" w:eastAsia="宋体" w:cs="Calibri"/>
          <w:color w:val="000000"/>
          <w:sz w:val="36"/>
          <w:szCs w:val="36"/>
        </w:rPr>
      </w:pPr>
    </w:p>
    <w:p>
      <w:pPr>
        <w:spacing w:line="440" w:lineRule="exact"/>
        <w:ind w:firstLine="480" w:firstLineChars="200"/>
        <w:jc w:val="center"/>
        <w:rPr>
          <w:rFonts w:ascii="Calibri" w:hAnsi="Calibri" w:eastAsia="宋体" w:cs="Calibri"/>
          <w:color w:val="000000"/>
          <w:sz w:val="24"/>
        </w:rPr>
      </w:pPr>
    </w:p>
    <w:p>
      <w:pPr>
        <w:spacing w:line="440" w:lineRule="exact"/>
        <w:rPr>
          <w:rFonts w:ascii="Calibri" w:hAnsi="Calibri" w:eastAsia="宋体" w:cs="Calibri"/>
          <w:color w:val="000000"/>
          <w:sz w:val="44"/>
          <w:szCs w:val="44"/>
        </w:rPr>
      </w:pPr>
    </w:p>
    <w:p>
      <w:pPr>
        <w:spacing w:beforeLines="200" w:afterLines="200" w:line="440" w:lineRule="exact"/>
        <w:jc w:val="center"/>
        <w:rPr>
          <w:rFonts w:ascii="Calibri" w:hAnsi="Calibri" w:eastAsia="宋体" w:cs="Calibri"/>
          <w:b/>
          <w:bCs/>
          <w:color w:val="000000"/>
          <w:sz w:val="84"/>
          <w:szCs w:val="84"/>
        </w:rPr>
      </w:pPr>
      <w:r>
        <w:rPr>
          <w:rFonts w:ascii="Calibri" w:hAnsi="Calibri" w:eastAsia="宋体" w:cs="Calibri"/>
          <w:b/>
          <w:bCs/>
          <w:color w:val="000000"/>
          <w:sz w:val="84"/>
          <w:szCs w:val="84"/>
        </w:rPr>
        <w:t>投标文件</w:t>
      </w: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rPr>
          <w:rFonts w:ascii="Calibri" w:hAnsi="Calibri" w:eastAsia="宋体" w:cs="Calibri"/>
          <w:color w:val="000000"/>
          <w:sz w:val="24"/>
        </w:rPr>
      </w:pPr>
      <w:r>
        <w:rPr>
          <w:rFonts w:ascii="Calibri" w:hAnsi="Calibri" w:eastAsia="宋体" w:cs="Calibri"/>
          <w:color w:val="000000"/>
          <w:sz w:val="24"/>
        </w:rPr>
        <w:t xml:space="preserve">                  </w:t>
      </w: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440" w:lineRule="exact"/>
        <w:ind w:firstLine="480" w:firstLineChars="200"/>
        <w:jc w:val="center"/>
        <w:rPr>
          <w:rFonts w:ascii="Calibri" w:hAnsi="Calibri" w:eastAsia="宋体" w:cs="Calibri"/>
          <w:color w:val="000000"/>
          <w:sz w:val="24"/>
        </w:rPr>
      </w:pPr>
    </w:p>
    <w:p>
      <w:pPr>
        <w:spacing w:line="360" w:lineRule="auto"/>
        <w:ind w:firstLine="1400" w:firstLineChars="500"/>
        <w:rPr>
          <w:rFonts w:ascii="Calibri" w:hAnsi="Calibri" w:eastAsia="宋体" w:cs="Calibri"/>
          <w:color w:val="000000"/>
          <w:sz w:val="28"/>
          <w:szCs w:val="28"/>
          <w:u w:val="single"/>
        </w:rPr>
      </w:pPr>
      <w:r>
        <w:rPr>
          <w:rFonts w:ascii="Calibri" w:hAnsi="Calibri" w:eastAsia="宋体" w:cs="Calibri"/>
          <w:color w:val="000000"/>
          <w:sz w:val="28"/>
          <w:szCs w:val="28"/>
        </w:rPr>
        <w:t>投标人：</w:t>
      </w:r>
      <w:r>
        <w:rPr>
          <w:rFonts w:ascii="Calibri" w:hAnsi="Calibri" w:eastAsia="宋体" w:cs="Calibri"/>
          <w:color w:val="000000"/>
          <w:sz w:val="28"/>
          <w:szCs w:val="28"/>
          <w:u w:val="single"/>
        </w:rPr>
        <w:t xml:space="preserve">                （盖单位章）           </w:t>
      </w:r>
    </w:p>
    <w:p>
      <w:pPr>
        <w:spacing w:line="360" w:lineRule="auto"/>
        <w:ind w:firstLine="1400" w:firstLineChars="500"/>
        <w:rPr>
          <w:rFonts w:ascii="Calibri" w:hAnsi="Calibri" w:eastAsia="宋体" w:cs="Calibri"/>
          <w:color w:val="000000"/>
          <w:sz w:val="28"/>
          <w:szCs w:val="28"/>
        </w:rPr>
      </w:pPr>
      <w:r>
        <w:rPr>
          <w:rFonts w:ascii="Calibri" w:hAnsi="Calibri" w:eastAsia="宋体" w:cs="Calibri"/>
          <w:color w:val="000000"/>
          <w:sz w:val="28"/>
          <w:szCs w:val="28"/>
        </w:rPr>
        <w:t>法定代表人或其委托代理人：</w:t>
      </w:r>
      <w:r>
        <w:rPr>
          <w:rFonts w:ascii="Calibri" w:hAnsi="Calibri" w:eastAsia="宋体" w:cs="Calibri"/>
          <w:color w:val="000000"/>
          <w:sz w:val="28"/>
          <w:szCs w:val="28"/>
          <w:u w:val="single"/>
        </w:rPr>
        <w:t xml:space="preserve">   （签字或盖章）   </w:t>
      </w:r>
    </w:p>
    <w:p>
      <w:pPr>
        <w:spacing w:line="360" w:lineRule="auto"/>
        <w:ind w:firstLine="1400" w:firstLineChars="500"/>
        <w:rPr>
          <w:rFonts w:ascii="Calibri" w:hAnsi="Calibri" w:eastAsia="宋体" w:cs="Calibri"/>
          <w:color w:val="000000"/>
          <w:sz w:val="28"/>
          <w:szCs w:val="28"/>
        </w:rPr>
      </w:pPr>
      <w:r>
        <w:rPr>
          <w:rFonts w:ascii="Calibri" w:hAnsi="Calibri" w:eastAsia="宋体" w:cs="Calibri"/>
          <w:color w:val="000000"/>
          <w:sz w:val="28"/>
          <w:szCs w:val="28"/>
        </w:rPr>
        <w:t>日  期：</w:t>
      </w:r>
      <w:r>
        <w:rPr>
          <w:rFonts w:ascii="Calibri" w:hAnsi="Calibri" w:eastAsia="宋体" w:cs="Calibri"/>
          <w:color w:val="000000"/>
          <w:sz w:val="28"/>
          <w:szCs w:val="28"/>
          <w:u w:val="single"/>
        </w:rPr>
        <w:t xml:space="preserve">        </w:t>
      </w:r>
      <w:r>
        <w:rPr>
          <w:rFonts w:ascii="Calibri" w:hAnsi="Calibri" w:eastAsia="宋体" w:cs="Calibri"/>
          <w:color w:val="000000"/>
          <w:sz w:val="28"/>
          <w:szCs w:val="28"/>
        </w:rPr>
        <w:t>年</w:t>
      </w:r>
      <w:r>
        <w:rPr>
          <w:rFonts w:ascii="Calibri" w:hAnsi="Calibri" w:eastAsia="宋体" w:cs="Calibri"/>
          <w:color w:val="000000"/>
          <w:sz w:val="28"/>
          <w:szCs w:val="28"/>
          <w:u w:val="single"/>
        </w:rPr>
        <w:t xml:space="preserve">         </w:t>
      </w:r>
      <w:r>
        <w:rPr>
          <w:rFonts w:ascii="Calibri" w:hAnsi="Calibri" w:eastAsia="宋体" w:cs="Calibri"/>
          <w:color w:val="000000"/>
          <w:sz w:val="28"/>
          <w:szCs w:val="28"/>
        </w:rPr>
        <w:t>月</w:t>
      </w:r>
      <w:r>
        <w:rPr>
          <w:rFonts w:ascii="Calibri" w:hAnsi="Calibri" w:eastAsia="宋体" w:cs="Calibri"/>
          <w:color w:val="000000"/>
          <w:sz w:val="28"/>
          <w:szCs w:val="28"/>
          <w:u w:val="single"/>
        </w:rPr>
        <w:t xml:space="preserve">        </w:t>
      </w:r>
      <w:r>
        <w:rPr>
          <w:rFonts w:ascii="Calibri" w:hAnsi="Calibri" w:eastAsia="宋体" w:cs="Calibri"/>
          <w:color w:val="000000"/>
          <w:sz w:val="28"/>
          <w:szCs w:val="28"/>
        </w:rPr>
        <w:t>日</w:t>
      </w:r>
    </w:p>
    <w:p>
      <w:pPr>
        <w:spacing w:line="360" w:lineRule="auto"/>
        <w:ind w:firstLine="1400" w:firstLineChars="500"/>
        <w:rPr>
          <w:rFonts w:ascii="Calibri" w:hAnsi="Calibri" w:eastAsia="宋体" w:cs="Calibri"/>
          <w:color w:val="000000"/>
          <w:sz w:val="28"/>
          <w:szCs w:val="28"/>
        </w:rPr>
      </w:pPr>
    </w:p>
    <w:p>
      <w:pPr>
        <w:spacing w:line="360" w:lineRule="auto"/>
        <w:jc w:val="center"/>
        <w:rPr>
          <w:rFonts w:ascii="Calibri" w:hAnsi="Calibri" w:eastAsia="黑体" w:cs="Calibri"/>
          <w:bCs/>
          <w:color w:val="000000"/>
          <w:sz w:val="32"/>
          <w:szCs w:val="32"/>
        </w:rPr>
      </w:pPr>
      <w:r>
        <w:rPr>
          <w:rFonts w:ascii="Calibri" w:hAnsi="Calibri" w:eastAsia="宋体" w:cs="Calibri"/>
          <w:color w:val="000000"/>
          <w:sz w:val="24"/>
        </w:rPr>
        <w:br w:type="page"/>
      </w:r>
      <w:r>
        <w:rPr>
          <w:rFonts w:ascii="Calibri" w:hAnsi="Calibri" w:eastAsia="黑体" w:cs="Calibri"/>
          <w:bCs/>
          <w:color w:val="000000"/>
          <w:sz w:val="32"/>
          <w:szCs w:val="32"/>
        </w:rPr>
        <w:t>一、投 标 函</w:t>
      </w:r>
    </w:p>
    <w:p>
      <w:pPr>
        <w:spacing w:line="440" w:lineRule="exact"/>
        <w:jc w:val="center"/>
        <w:rPr>
          <w:rFonts w:ascii="Calibri" w:hAnsi="Calibri" w:eastAsia="宋体" w:cs="Calibri"/>
          <w:b/>
          <w:bCs/>
          <w:color w:val="000000"/>
          <w:sz w:val="28"/>
          <w:szCs w:val="28"/>
        </w:rPr>
      </w:pPr>
    </w:p>
    <w:p>
      <w:pPr>
        <w:snapToGrid w:val="0"/>
        <w:spacing w:line="360" w:lineRule="auto"/>
        <w:rPr>
          <w:rFonts w:ascii="宋体" w:hAnsi="宋体" w:eastAsia="宋体" w:cs="Calibri"/>
          <w:b/>
          <w:bCs/>
          <w:sz w:val="24"/>
          <w:szCs w:val="24"/>
        </w:rPr>
      </w:pPr>
      <w:r>
        <w:rPr>
          <w:rFonts w:ascii="宋体" w:hAnsi="宋体" w:eastAsia="宋体" w:cs="Times New Roman"/>
          <w:sz w:val="24"/>
          <w:szCs w:val="24"/>
        </w:rPr>
        <w:t>致：</w:t>
      </w:r>
      <w:r>
        <w:rPr>
          <w:rFonts w:hint="eastAsia" w:ascii="宋体" w:hAnsi="宋体" w:eastAsia="宋体" w:cs="Times New Roman"/>
          <w:sz w:val="24"/>
          <w:szCs w:val="24"/>
        </w:rPr>
        <w:t>杭州萧山国际机场</w:t>
      </w:r>
      <w:r>
        <w:rPr>
          <w:rFonts w:ascii="宋体" w:hAnsi="宋体" w:eastAsia="宋体" w:cs="Times New Roman"/>
          <w:sz w:val="24"/>
          <w:szCs w:val="24"/>
        </w:rPr>
        <w:t>有限公司</w:t>
      </w:r>
    </w:p>
    <w:p>
      <w:pPr>
        <w:pStyle w:val="132"/>
        <w:autoSpaceDE w:val="0"/>
        <w:autoSpaceDN w:val="0"/>
        <w:adjustRightInd w:val="0"/>
        <w:ind w:left="420" w:firstLine="0" w:firstLineChars="0"/>
        <w:jc w:val="center"/>
        <w:rPr>
          <w:rFonts w:ascii="宋体" w:hAnsi="宋体" w:cs="Calibri"/>
          <w:sz w:val="24"/>
        </w:rPr>
      </w:pPr>
      <w:r>
        <w:rPr>
          <w:rFonts w:ascii="宋体" w:hAnsi="宋体" w:cs="Calibri"/>
          <w:sz w:val="24"/>
        </w:rPr>
        <w:t>1、</w:t>
      </w:r>
      <w:r>
        <w:rPr>
          <w:rFonts w:ascii="宋体" w:hAnsi="宋体" w:cs="Calibri"/>
          <w:sz w:val="24"/>
          <w:u w:val="single"/>
        </w:rPr>
        <w:t xml:space="preserve">根据已收到的  </w:t>
      </w:r>
      <w:r>
        <w:rPr>
          <w:rFonts w:hint="eastAsia" w:ascii="宋体" w:hAnsi="宋体" w:cs="Calibri"/>
          <w:sz w:val="24"/>
          <w:u w:val="single"/>
        </w:rPr>
        <w:t>杭州萧山国际机场飞机气源车发动机大修</w:t>
      </w:r>
      <w:r>
        <w:rPr>
          <w:rFonts w:ascii="宋体" w:hAnsi="宋体" w:cs="Calibri"/>
          <w:sz w:val="24"/>
          <w:u w:val="single"/>
        </w:rPr>
        <w:t>项目</w:t>
      </w:r>
      <w:r>
        <w:rPr>
          <w:rFonts w:ascii="宋体" w:hAnsi="宋体" w:cs="Calibri"/>
          <w:sz w:val="24"/>
        </w:rPr>
        <w:t>招标文件，遵照《中华人民共和国招标投标法》等有关规定，经考察现场和研究上述招标文件后，我方愿以投标总价</w:t>
      </w:r>
      <w:r>
        <w:rPr>
          <w:rFonts w:hint="eastAsia" w:ascii="宋体" w:hAnsi="宋体" w:cs="Calibri"/>
          <w:sz w:val="24"/>
        </w:rPr>
        <w:t>为</w:t>
      </w:r>
      <w:r>
        <w:rPr>
          <w:rFonts w:ascii="宋体" w:hAnsi="宋体" w:cs="Calibri"/>
          <w:sz w:val="24"/>
        </w:rPr>
        <w:t>人民币 (大写)：</w:t>
      </w:r>
      <w:r>
        <w:rPr>
          <w:rFonts w:ascii="宋体" w:hAnsi="宋体" w:cs="Calibri"/>
          <w:sz w:val="24"/>
          <w:u w:val="single"/>
        </w:rPr>
        <w:t xml:space="preserve">               </w:t>
      </w:r>
      <w:r>
        <w:rPr>
          <w:rFonts w:ascii="宋体" w:hAnsi="宋体" w:cs="Calibri"/>
          <w:sz w:val="24"/>
        </w:rPr>
        <w:t>元（RMB</w:t>
      </w:r>
      <w:r>
        <w:rPr>
          <w:rFonts w:ascii="宋体" w:hAnsi="宋体" w:cs="Calibri"/>
          <w:sz w:val="24"/>
          <w:u w:val="single"/>
        </w:rPr>
        <w:t xml:space="preserve">         </w:t>
      </w:r>
      <w:r>
        <w:rPr>
          <w:rFonts w:ascii="宋体" w:hAnsi="宋体" w:cs="Calibri"/>
          <w:sz w:val="24"/>
        </w:rPr>
        <w:t>元）报价并按上述招标文件要求承揽上述项目</w:t>
      </w:r>
      <w:r>
        <w:rPr>
          <w:rFonts w:hint="eastAsia" w:ascii="宋体" w:hAnsi="宋体" w:cs="Calibri"/>
          <w:bCs/>
          <w:sz w:val="24"/>
        </w:rPr>
        <w:t>所有</w:t>
      </w:r>
      <w:r>
        <w:rPr>
          <w:rFonts w:ascii="宋体" w:hAnsi="宋体" w:cs="Calibri"/>
          <w:bCs/>
          <w:sz w:val="24"/>
        </w:rPr>
        <w:t>等工作</w:t>
      </w:r>
      <w:r>
        <w:rPr>
          <w:rFonts w:ascii="宋体" w:hAnsi="宋体" w:cs="Calibri"/>
          <w:sz w:val="24"/>
          <w:szCs w:val="21"/>
        </w:rPr>
        <w:t>。</w:t>
      </w:r>
      <w:r>
        <w:rPr>
          <w:rFonts w:ascii="宋体" w:hAnsi="宋体" w:cs="Calibri"/>
          <w:sz w:val="24"/>
        </w:rPr>
        <w:t xml:space="preserve"> </w:t>
      </w:r>
    </w:p>
    <w:p>
      <w:pPr>
        <w:autoSpaceDE w:val="0"/>
        <w:autoSpaceDN w:val="0"/>
        <w:adjustRightInd w:val="0"/>
        <w:jc w:val="center"/>
        <w:rPr>
          <w:rFonts w:ascii="宋体" w:hAnsi="宋体" w:cs="Calibri"/>
          <w:sz w:val="24"/>
          <w:u w:val="single"/>
        </w:rPr>
      </w:pPr>
      <w:r>
        <w:rPr>
          <w:rFonts w:ascii="宋体" w:hAnsi="宋体" w:cs="Calibri"/>
          <w:sz w:val="24"/>
        </w:rPr>
        <w:t>2、一旦我方中标，我方保证在</w:t>
      </w:r>
      <w:r>
        <w:rPr>
          <w:rFonts w:ascii="宋体" w:hAnsi="宋体" w:cs="Calibri"/>
          <w:sz w:val="24"/>
          <w:u w:val="single"/>
        </w:rPr>
        <w:t xml:space="preserve">     </w:t>
      </w:r>
      <w:r>
        <w:rPr>
          <w:rFonts w:ascii="宋体" w:hAnsi="宋体" w:cs="Calibri"/>
          <w:sz w:val="24"/>
        </w:rPr>
        <w:t>日历天周期内完成上述</w:t>
      </w:r>
      <w:r>
        <w:rPr>
          <w:rFonts w:ascii="宋体" w:hAnsi="宋体" w:cs="Calibri"/>
          <w:bCs/>
          <w:sz w:val="24"/>
        </w:rPr>
        <w:t>全部工作</w:t>
      </w:r>
      <w:r>
        <w:rPr>
          <w:rFonts w:ascii="宋体" w:hAnsi="宋体" w:cs="Calibri"/>
          <w:sz w:val="24"/>
        </w:rPr>
        <w:t>。</w:t>
      </w:r>
    </w:p>
    <w:p>
      <w:pPr>
        <w:pStyle w:val="132"/>
        <w:autoSpaceDE w:val="0"/>
        <w:autoSpaceDN w:val="0"/>
        <w:adjustRightInd w:val="0"/>
        <w:ind w:left="420" w:firstLine="0" w:firstLineChars="0"/>
        <w:jc w:val="center"/>
        <w:rPr>
          <w:rFonts w:ascii="宋体" w:hAnsi="宋体" w:cs="Calibri" w:eastAsiaTheme="minorEastAsia"/>
          <w:sz w:val="24"/>
          <w:u w:val="single"/>
        </w:rPr>
      </w:pPr>
      <w:r>
        <w:rPr>
          <w:rFonts w:ascii="宋体" w:hAnsi="宋体" w:cs="Calibri"/>
          <w:sz w:val="24"/>
        </w:rPr>
        <w:t>3、我方同意所递交的投标文件在“前附表”规定的投标有效期内有效，在此期间内我方的投标有可能中标，我方将受此约束。</w:t>
      </w:r>
    </w:p>
    <w:p>
      <w:pPr>
        <w:pStyle w:val="132"/>
        <w:autoSpaceDE w:val="0"/>
        <w:autoSpaceDN w:val="0"/>
        <w:adjustRightInd w:val="0"/>
        <w:ind w:left="420" w:firstLine="0" w:firstLineChars="0"/>
        <w:jc w:val="center"/>
        <w:rPr>
          <w:rFonts w:ascii="宋体" w:hAnsi="宋体" w:cs="Calibri" w:eastAsiaTheme="minorEastAsia"/>
          <w:sz w:val="24"/>
          <w:u w:val="single"/>
        </w:rPr>
      </w:pPr>
      <w:r>
        <w:rPr>
          <w:rFonts w:ascii="宋体" w:hAnsi="宋体" w:cs="Calibri"/>
          <w:sz w:val="24"/>
        </w:rPr>
        <w:t>4、除非另外达成协议并生效，你方的中标通知书和本投标文件将构成约束我们双方的合同。</w:t>
      </w:r>
    </w:p>
    <w:p>
      <w:pPr>
        <w:pStyle w:val="132"/>
        <w:autoSpaceDE w:val="0"/>
        <w:autoSpaceDN w:val="0"/>
        <w:adjustRightInd w:val="0"/>
        <w:ind w:left="420" w:firstLine="0" w:firstLineChars="0"/>
        <w:jc w:val="center"/>
        <w:rPr>
          <w:rFonts w:ascii="宋体" w:hAnsi="宋体" w:cs="Calibri" w:eastAsiaTheme="minorEastAsia"/>
          <w:sz w:val="24"/>
          <w:u w:val="single"/>
        </w:rPr>
      </w:pPr>
      <w:r>
        <w:rPr>
          <w:rFonts w:ascii="宋体" w:hAnsi="宋体" w:cs="Calibri"/>
          <w:sz w:val="24"/>
        </w:rPr>
        <w:t>5、一旦我方中标，我方保证按照招标文件的要求，按时签订</w:t>
      </w:r>
      <w:r>
        <w:rPr>
          <w:rFonts w:hint="eastAsia" w:ascii="宋体" w:hAnsi="宋体" w:cs="Calibri"/>
          <w:sz w:val="24"/>
        </w:rPr>
        <w:t>服务</w:t>
      </w:r>
      <w:r>
        <w:rPr>
          <w:rFonts w:ascii="宋体" w:hAnsi="宋体" w:cs="Calibri"/>
          <w:sz w:val="24"/>
        </w:rPr>
        <w:t>合同</w:t>
      </w:r>
      <w:r>
        <w:rPr>
          <w:rFonts w:hint="eastAsia" w:ascii="宋体" w:hAnsi="宋体" w:cs="Calibri"/>
          <w:sz w:val="24"/>
        </w:rPr>
        <w:t>，并</w:t>
      </w:r>
      <w:r>
        <w:rPr>
          <w:rFonts w:ascii="宋体" w:hAnsi="宋体" w:cs="Calibri"/>
          <w:sz w:val="24"/>
        </w:rPr>
        <w:t>全面履行</w:t>
      </w:r>
      <w:r>
        <w:rPr>
          <w:rFonts w:hint="eastAsia" w:ascii="宋体" w:hAnsi="宋体" w:cs="Calibri"/>
          <w:sz w:val="24"/>
        </w:rPr>
        <w:t>服务</w:t>
      </w:r>
      <w:r>
        <w:rPr>
          <w:rFonts w:ascii="宋体" w:hAnsi="宋体" w:cs="Calibri"/>
          <w:sz w:val="24"/>
        </w:rPr>
        <w:t>合同。</w:t>
      </w:r>
    </w:p>
    <w:p>
      <w:pPr>
        <w:snapToGrid w:val="0"/>
        <w:spacing w:line="440" w:lineRule="exact"/>
        <w:rPr>
          <w:rFonts w:ascii="宋体" w:hAnsi="宋体" w:eastAsia="宋体" w:cs="Calibri"/>
          <w:color w:val="000000"/>
          <w:szCs w:val="21"/>
        </w:rPr>
      </w:pPr>
    </w:p>
    <w:p>
      <w:pPr>
        <w:snapToGrid w:val="0"/>
        <w:spacing w:line="440" w:lineRule="exact"/>
        <w:rPr>
          <w:rFonts w:ascii="宋体" w:hAnsi="宋体" w:eastAsia="宋体" w:cs="Calibri"/>
          <w:color w:val="000000"/>
          <w:szCs w:val="21"/>
        </w:rPr>
      </w:pPr>
    </w:p>
    <w:p>
      <w:pPr>
        <w:snapToGrid w:val="0"/>
        <w:spacing w:line="440" w:lineRule="exact"/>
        <w:rPr>
          <w:rFonts w:ascii="宋体" w:hAnsi="宋体" w:eastAsia="宋体" w:cs="Calibri"/>
          <w:color w:val="000000"/>
          <w:szCs w:val="21"/>
        </w:rPr>
      </w:pP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投标人：（盖单位章）</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法定代表人或其委托代理人：（签字或盖章）</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地    址：</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邮政编码：</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电    话：</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传    真：</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开户银行：</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账    号：</w:t>
      </w:r>
    </w:p>
    <w:p>
      <w:pPr>
        <w:snapToGrid w:val="0"/>
        <w:spacing w:line="440" w:lineRule="exact"/>
        <w:ind w:firstLine="3600" w:firstLineChars="1500"/>
        <w:rPr>
          <w:rFonts w:ascii="宋体" w:hAnsi="宋体" w:eastAsia="宋体" w:cs="Calibri"/>
          <w:color w:val="000000"/>
          <w:sz w:val="24"/>
        </w:rPr>
      </w:pPr>
      <w:r>
        <w:rPr>
          <w:rFonts w:ascii="宋体" w:hAnsi="宋体" w:eastAsia="宋体" w:cs="Calibri"/>
          <w:color w:val="000000"/>
          <w:sz w:val="24"/>
        </w:rPr>
        <w:t>日    期：    年     月     日</w:t>
      </w:r>
    </w:p>
    <w:p>
      <w:pPr>
        <w:snapToGrid w:val="0"/>
        <w:spacing w:line="440" w:lineRule="exact"/>
        <w:ind w:firstLine="3150" w:firstLineChars="1500"/>
        <w:rPr>
          <w:rFonts w:ascii="Calibri" w:hAnsi="Calibri" w:eastAsia="宋体" w:cs="Calibri"/>
          <w:color w:val="000000"/>
          <w:szCs w:val="21"/>
        </w:rPr>
      </w:pPr>
    </w:p>
    <w:p>
      <w:pPr>
        <w:snapToGrid w:val="0"/>
        <w:spacing w:line="440" w:lineRule="exact"/>
        <w:ind w:firstLine="3150" w:firstLineChars="1500"/>
        <w:rPr>
          <w:rFonts w:ascii="Calibri" w:hAnsi="Calibri" w:eastAsia="宋体" w:cs="Calibri"/>
          <w:color w:val="000000"/>
          <w:szCs w:val="21"/>
        </w:rPr>
      </w:pP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br w:type="page"/>
      </w:r>
      <w:r>
        <w:rPr>
          <w:rFonts w:hint="eastAsia" w:ascii="Calibri" w:hAnsi="Calibri" w:eastAsia="黑体" w:cs="Calibri"/>
          <w:color w:val="000000"/>
          <w:sz w:val="32"/>
          <w:szCs w:val="32"/>
        </w:rPr>
        <w:t>二</w:t>
      </w:r>
      <w:r>
        <w:rPr>
          <w:rFonts w:ascii="Calibri" w:hAnsi="Calibri" w:eastAsia="黑体" w:cs="Calibri"/>
          <w:color w:val="000000"/>
          <w:sz w:val="32"/>
          <w:szCs w:val="32"/>
        </w:rPr>
        <w:t>、法定代表人身份证明</w:t>
      </w:r>
    </w:p>
    <w:p>
      <w:pPr>
        <w:spacing w:afterLines="50" w:line="440" w:lineRule="exact"/>
        <w:rPr>
          <w:rFonts w:ascii="Calibri" w:hAnsi="Calibri" w:eastAsia="宋体" w:cs="Calibri"/>
          <w:color w:val="000000"/>
          <w:sz w:val="24"/>
        </w:rPr>
      </w:pPr>
    </w:p>
    <w:p>
      <w:pPr>
        <w:spacing w:afterLines="50" w:line="440" w:lineRule="exact"/>
        <w:rPr>
          <w:rFonts w:ascii="Calibri" w:hAnsi="Calibri" w:eastAsia="宋体" w:cs="Calibri"/>
          <w:color w:val="000000"/>
          <w:szCs w:val="21"/>
          <w:u w:val="single"/>
        </w:rPr>
      </w:pPr>
      <w:r>
        <w:rPr>
          <w:rFonts w:ascii="Calibri" w:hAnsi="Calibri" w:eastAsia="宋体" w:cs="Calibri"/>
          <w:color w:val="000000"/>
          <w:szCs w:val="21"/>
        </w:rPr>
        <w:t>投标人名称：</w:t>
      </w:r>
      <w:r>
        <w:rPr>
          <w:rFonts w:ascii="Calibri" w:hAnsi="Calibri" w:eastAsia="宋体" w:cs="Calibri"/>
          <w:color w:val="000000"/>
          <w:szCs w:val="21"/>
          <w:u w:val="single"/>
        </w:rPr>
        <w:t xml:space="preserve">                                  </w:t>
      </w:r>
    </w:p>
    <w:p>
      <w:pPr>
        <w:spacing w:afterLines="50" w:line="440" w:lineRule="exact"/>
        <w:rPr>
          <w:rFonts w:ascii="Calibri" w:hAnsi="Calibri" w:eastAsia="宋体" w:cs="Calibri"/>
          <w:color w:val="000000"/>
          <w:szCs w:val="21"/>
          <w:u w:val="single"/>
        </w:rPr>
      </w:pPr>
      <w:r>
        <w:rPr>
          <w:rFonts w:ascii="Calibri" w:hAnsi="Calibri" w:eastAsia="宋体" w:cs="Calibri"/>
          <w:color w:val="000000"/>
          <w:szCs w:val="21"/>
        </w:rPr>
        <w:t>单位性质：</w:t>
      </w:r>
      <w:r>
        <w:rPr>
          <w:rFonts w:ascii="Calibri" w:hAnsi="Calibri" w:eastAsia="宋体" w:cs="Calibri"/>
          <w:color w:val="000000"/>
          <w:szCs w:val="21"/>
          <w:u w:val="single"/>
        </w:rPr>
        <w:t xml:space="preserve">                                    </w:t>
      </w:r>
    </w:p>
    <w:p>
      <w:pPr>
        <w:spacing w:afterLines="50" w:line="440" w:lineRule="exact"/>
        <w:rPr>
          <w:rFonts w:ascii="Calibri" w:hAnsi="Calibri" w:eastAsia="宋体" w:cs="Calibri"/>
          <w:color w:val="000000"/>
          <w:szCs w:val="21"/>
          <w:u w:val="single"/>
        </w:rPr>
      </w:pPr>
      <w:r>
        <w:rPr>
          <w:rFonts w:ascii="Calibri" w:hAnsi="Calibri" w:eastAsia="宋体" w:cs="Calibri"/>
          <w:color w:val="000000"/>
          <w:szCs w:val="21"/>
        </w:rPr>
        <w:t>地址：</w:t>
      </w:r>
      <w:r>
        <w:rPr>
          <w:rFonts w:ascii="Calibri" w:hAnsi="Calibri" w:eastAsia="宋体" w:cs="Calibri"/>
          <w:color w:val="000000"/>
          <w:szCs w:val="21"/>
          <w:u w:val="single"/>
        </w:rPr>
        <w:t xml:space="preserve">                                        </w:t>
      </w:r>
    </w:p>
    <w:p>
      <w:pPr>
        <w:spacing w:afterLines="50" w:line="440" w:lineRule="exact"/>
        <w:rPr>
          <w:rFonts w:ascii="Calibri" w:hAnsi="Calibri" w:eastAsia="宋体" w:cs="Calibri"/>
          <w:color w:val="000000"/>
          <w:szCs w:val="21"/>
          <w:u w:val="single"/>
        </w:rPr>
      </w:pPr>
      <w:r>
        <w:rPr>
          <w:rFonts w:ascii="Calibri" w:hAnsi="Calibri" w:eastAsia="宋体" w:cs="Calibri"/>
          <w:color w:val="000000"/>
          <w:szCs w:val="21"/>
        </w:rPr>
        <w:t>成立时间：</w:t>
      </w:r>
      <w:r>
        <w:rPr>
          <w:rFonts w:ascii="Calibri" w:hAnsi="Calibri" w:eastAsia="宋体" w:cs="Calibri"/>
          <w:color w:val="000000"/>
          <w:szCs w:val="21"/>
          <w:u w:val="single"/>
        </w:rPr>
        <w:t xml:space="preserve">          </w:t>
      </w:r>
      <w:r>
        <w:rPr>
          <w:rFonts w:ascii="Calibri" w:hAnsi="Calibri" w:eastAsia="宋体" w:cs="Calibri"/>
          <w:color w:val="000000"/>
          <w:szCs w:val="21"/>
        </w:rPr>
        <w:t>年</w:t>
      </w:r>
      <w:r>
        <w:rPr>
          <w:rFonts w:ascii="Calibri" w:hAnsi="Calibri" w:eastAsia="宋体" w:cs="Calibri"/>
          <w:color w:val="000000"/>
          <w:szCs w:val="21"/>
          <w:u w:val="single"/>
        </w:rPr>
        <w:t xml:space="preserve">           </w:t>
      </w:r>
      <w:r>
        <w:rPr>
          <w:rFonts w:ascii="Calibri" w:hAnsi="Calibri" w:eastAsia="宋体" w:cs="Calibri"/>
          <w:color w:val="000000"/>
          <w:szCs w:val="21"/>
        </w:rPr>
        <w:t>月</w:t>
      </w:r>
      <w:r>
        <w:rPr>
          <w:rFonts w:ascii="Calibri" w:hAnsi="Calibri" w:eastAsia="宋体" w:cs="Calibri"/>
          <w:color w:val="000000"/>
          <w:szCs w:val="21"/>
          <w:u w:val="single"/>
        </w:rPr>
        <w:t xml:space="preserve">           </w:t>
      </w:r>
      <w:r>
        <w:rPr>
          <w:rFonts w:ascii="Calibri" w:hAnsi="Calibri" w:eastAsia="宋体" w:cs="Calibri"/>
          <w:color w:val="000000"/>
          <w:szCs w:val="21"/>
        </w:rPr>
        <w:t>日</w:t>
      </w:r>
    </w:p>
    <w:p>
      <w:pPr>
        <w:spacing w:afterLines="50" w:line="440" w:lineRule="exact"/>
        <w:rPr>
          <w:rFonts w:ascii="Calibri" w:hAnsi="Calibri" w:eastAsia="宋体" w:cs="Calibri"/>
          <w:color w:val="000000"/>
          <w:szCs w:val="21"/>
          <w:u w:val="single"/>
        </w:rPr>
      </w:pPr>
      <w:r>
        <w:rPr>
          <w:rFonts w:ascii="Calibri" w:hAnsi="Calibri" w:eastAsia="宋体" w:cs="Calibri"/>
          <w:color w:val="000000"/>
          <w:szCs w:val="21"/>
        </w:rPr>
        <w:t>经营期限：</w:t>
      </w:r>
      <w:r>
        <w:rPr>
          <w:rFonts w:ascii="Calibri" w:hAnsi="Calibri" w:eastAsia="宋体" w:cs="Calibri"/>
          <w:color w:val="000000"/>
          <w:szCs w:val="21"/>
          <w:u w:val="single"/>
        </w:rPr>
        <w:t xml:space="preserve">                                     </w:t>
      </w:r>
    </w:p>
    <w:p>
      <w:pPr>
        <w:spacing w:afterLines="50" w:line="440" w:lineRule="exact"/>
        <w:rPr>
          <w:rFonts w:ascii="Calibri" w:hAnsi="Calibri" w:eastAsia="宋体" w:cs="Calibri"/>
          <w:color w:val="000000"/>
          <w:szCs w:val="21"/>
          <w:u w:val="single"/>
        </w:rPr>
      </w:pPr>
      <w:r>
        <w:rPr>
          <w:rFonts w:ascii="Calibri" w:hAnsi="Calibri" w:eastAsia="宋体" w:cs="Calibri"/>
          <w:color w:val="000000"/>
          <w:szCs w:val="21"/>
        </w:rPr>
        <w:t>姓名：</w:t>
      </w:r>
      <w:r>
        <w:rPr>
          <w:rFonts w:ascii="Calibri" w:hAnsi="Calibri" w:eastAsia="宋体" w:cs="Calibri"/>
          <w:color w:val="000000"/>
          <w:szCs w:val="21"/>
          <w:u w:val="single"/>
        </w:rPr>
        <w:t xml:space="preserve">         </w:t>
      </w:r>
      <w:r>
        <w:rPr>
          <w:rFonts w:ascii="Calibri" w:hAnsi="Calibri" w:eastAsia="宋体" w:cs="Calibri"/>
          <w:color w:val="000000"/>
          <w:szCs w:val="21"/>
        </w:rPr>
        <w:t xml:space="preserve">  性别：</w:t>
      </w:r>
      <w:r>
        <w:rPr>
          <w:rFonts w:ascii="Calibri" w:hAnsi="Calibri" w:eastAsia="宋体" w:cs="Calibri"/>
          <w:color w:val="000000"/>
          <w:szCs w:val="21"/>
          <w:u w:val="single"/>
        </w:rPr>
        <w:t xml:space="preserve">         </w:t>
      </w:r>
      <w:r>
        <w:rPr>
          <w:rFonts w:ascii="Calibri" w:hAnsi="Calibri" w:eastAsia="宋体" w:cs="Calibri"/>
          <w:color w:val="000000"/>
          <w:szCs w:val="21"/>
        </w:rPr>
        <w:t xml:space="preserve">  年龄：</w:t>
      </w:r>
      <w:r>
        <w:rPr>
          <w:rFonts w:ascii="Calibri" w:hAnsi="Calibri" w:eastAsia="宋体" w:cs="Calibri"/>
          <w:color w:val="000000"/>
          <w:szCs w:val="21"/>
          <w:u w:val="single"/>
        </w:rPr>
        <w:t xml:space="preserve">         </w:t>
      </w:r>
      <w:r>
        <w:rPr>
          <w:rFonts w:ascii="Calibri" w:hAnsi="Calibri" w:eastAsia="宋体" w:cs="Calibri"/>
          <w:color w:val="000000"/>
          <w:szCs w:val="21"/>
        </w:rPr>
        <w:t xml:space="preserve">  职务：</w:t>
      </w:r>
      <w:r>
        <w:rPr>
          <w:rFonts w:ascii="Calibri" w:hAnsi="Calibri" w:eastAsia="宋体" w:cs="Calibri"/>
          <w:color w:val="000000"/>
          <w:szCs w:val="21"/>
          <w:u w:val="single"/>
        </w:rPr>
        <w:t xml:space="preserve">         </w:t>
      </w:r>
      <w:r>
        <w:rPr>
          <w:rFonts w:ascii="Calibri" w:hAnsi="Calibri" w:eastAsia="宋体" w:cs="Calibri"/>
          <w:color w:val="000000"/>
          <w:szCs w:val="21"/>
        </w:rPr>
        <w:t xml:space="preserve">  </w:t>
      </w:r>
    </w:p>
    <w:p>
      <w:pPr>
        <w:spacing w:afterLines="50" w:line="440" w:lineRule="exact"/>
        <w:rPr>
          <w:rFonts w:ascii="Calibri" w:hAnsi="Calibri" w:eastAsia="宋体" w:cs="Calibri"/>
          <w:color w:val="000000"/>
          <w:szCs w:val="21"/>
          <w:u w:val="single"/>
        </w:rPr>
      </w:pPr>
      <w:r>
        <w:rPr>
          <w:rFonts w:ascii="Calibri" w:hAnsi="Calibri" w:eastAsia="宋体" w:cs="Calibri"/>
          <w:color w:val="000000"/>
          <w:szCs w:val="21"/>
        </w:rPr>
        <w:t>身份证号码：</w:t>
      </w:r>
      <w:r>
        <w:rPr>
          <w:rFonts w:ascii="Calibri" w:hAnsi="Calibri" w:eastAsia="宋体" w:cs="Calibri"/>
          <w:color w:val="000000"/>
          <w:szCs w:val="21"/>
          <w:u w:val="single"/>
        </w:rPr>
        <w:t xml:space="preserve">                           </w:t>
      </w:r>
    </w:p>
    <w:p>
      <w:pPr>
        <w:spacing w:line="440" w:lineRule="exact"/>
        <w:ind w:firstLine="560"/>
        <w:rPr>
          <w:rFonts w:ascii="Calibri" w:hAnsi="Calibri" w:eastAsia="宋体" w:cs="Calibri"/>
          <w:color w:val="000000"/>
          <w:szCs w:val="21"/>
        </w:rPr>
      </w:pPr>
    </w:p>
    <w:p>
      <w:pPr>
        <w:spacing w:line="440" w:lineRule="exact"/>
        <w:rPr>
          <w:rFonts w:ascii="Calibri" w:hAnsi="Calibri" w:eastAsia="宋体" w:cs="Calibri"/>
          <w:color w:val="000000"/>
          <w:szCs w:val="21"/>
        </w:rPr>
      </w:pPr>
      <w:r>
        <w:rPr>
          <w:rFonts w:ascii="Calibri" w:hAnsi="Calibri" w:eastAsia="宋体" w:cs="Calibri"/>
          <w:color w:val="000000"/>
          <w:szCs w:val="21"/>
        </w:rPr>
        <w:t xml:space="preserve">    系</w:t>
      </w:r>
      <w:r>
        <w:rPr>
          <w:rFonts w:ascii="Calibri" w:hAnsi="Calibri" w:eastAsia="宋体" w:cs="Calibri"/>
          <w:color w:val="000000"/>
          <w:szCs w:val="21"/>
          <w:u w:val="single"/>
        </w:rPr>
        <w:t xml:space="preserve">                          </w:t>
      </w:r>
      <w:r>
        <w:rPr>
          <w:rFonts w:ascii="Calibri" w:hAnsi="Calibri" w:eastAsia="宋体" w:cs="Calibri"/>
          <w:color w:val="000000"/>
          <w:szCs w:val="21"/>
        </w:rPr>
        <w:t>（投标人名称）的法定代表人。</w:t>
      </w:r>
    </w:p>
    <w:p>
      <w:pPr>
        <w:spacing w:line="440" w:lineRule="exact"/>
        <w:ind w:firstLine="560"/>
        <w:rPr>
          <w:rFonts w:ascii="Calibri" w:hAnsi="Calibri" w:eastAsia="宋体" w:cs="Calibri"/>
          <w:color w:val="000000"/>
          <w:szCs w:val="21"/>
        </w:rPr>
      </w:pPr>
    </w:p>
    <w:p>
      <w:pPr>
        <w:spacing w:line="440" w:lineRule="exact"/>
        <w:rPr>
          <w:rFonts w:ascii="Calibri" w:hAnsi="Calibri" w:eastAsia="宋体" w:cs="Calibri"/>
          <w:color w:val="000000"/>
          <w:szCs w:val="21"/>
        </w:rPr>
      </w:pPr>
      <w:r>
        <w:rPr>
          <w:rFonts w:ascii="Calibri" w:hAnsi="Calibri" w:eastAsia="宋体" w:cs="Calibri"/>
          <w:color w:val="000000"/>
          <w:szCs w:val="21"/>
        </w:rPr>
        <w:t>特此证明。</w:t>
      </w:r>
    </w:p>
    <w:p>
      <w:pPr>
        <w:spacing w:line="440" w:lineRule="exact"/>
        <w:rPr>
          <w:rFonts w:ascii="Calibri" w:hAnsi="Calibri" w:eastAsia="宋体" w:cs="Calibri"/>
          <w:color w:val="000000"/>
          <w:szCs w:val="21"/>
        </w:rPr>
      </w:pPr>
      <w:r>
        <w:rPr>
          <w:rFonts w:ascii="Calibri" w:hAnsi="Calibri" w:eastAsia="宋体" w:cs="Calibri"/>
          <w:color w:val="000000"/>
          <w:szCs w:val="21"/>
        </w:rPr>
        <w:t>附：法定代表人身份证复印件</w:t>
      </w:r>
    </w:p>
    <w:p>
      <w:pPr>
        <w:spacing w:line="440" w:lineRule="exact"/>
        <w:rPr>
          <w:rFonts w:ascii="Calibri" w:hAnsi="Calibri" w:eastAsia="宋体" w:cs="Calibri"/>
          <w:color w:val="000000"/>
          <w:szCs w:val="21"/>
        </w:rPr>
      </w:pPr>
      <w:r>
        <w:rPr>
          <w:rFonts w:ascii="Calibri" w:hAnsi="Calibri" w:eastAsia="宋体" w:cs="Calibri"/>
          <w:color w:val="000000"/>
          <w:szCs w:val="21"/>
        </w:rPr>
        <w:t xml:space="preserve">投标人：（盖单位章） </w:t>
      </w:r>
    </w:p>
    <w:p>
      <w:pPr>
        <w:spacing w:line="440" w:lineRule="exact"/>
        <w:ind w:firstLine="6240" w:firstLineChars="2960"/>
        <w:rPr>
          <w:rFonts w:ascii="Calibri" w:hAnsi="Calibri" w:eastAsia="宋体" w:cs="Calibri"/>
          <w:b/>
          <w:color w:val="000000"/>
          <w:szCs w:val="21"/>
        </w:rPr>
      </w:pPr>
      <w:r>
        <w:rPr>
          <w:rFonts w:ascii="Calibri" w:hAnsi="Calibri" w:eastAsia="宋体" w:cs="Calibri"/>
          <w:b/>
          <w:color w:val="000000"/>
          <w:szCs w:val="21"/>
        </w:rPr>
        <w:pict>
          <v:shape id="_x0000_s1026" o:spid="_x0000_s1026" o:spt="202" type="#_x0000_t202" style="position:absolute;left:0pt;margin-left:0pt;margin-top:31.2pt;height:171.6pt;width:423pt;mso-wrap-distance-bottom:0pt;mso-wrap-distance-left:9pt;mso-wrap-distance-right:9pt;mso-wrap-distance-top: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ascii="Calibri" w:hAnsi="Calibri" w:eastAsia="宋体" w:cs="Calibri"/>
          <w:color w:val="000000"/>
          <w:szCs w:val="21"/>
        </w:rPr>
        <w:t>日期：   年    月    日</w:t>
      </w:r>
    </w:p>
    <w:p>
      <w:pPr>
        <w:spacing w:line="440" w:lineRule="exact"/>
        <w:jc w:val="center"/>
        <w:rPr>
          <w:rFonts w:ascii="Calibri" w:hAnsi="Calibri" w:eastAsia="黑体" w:cs="Calibri"/>
          <w:color w:val="000000"/>
          <w:sz w:val="28"/>
          <w:szCs w:val="28"/>
        </w:rPr>
      </w:pPr>
      <w:r>
        <w:rPr>
          <w:rFonts w:ascii="Calibri" w:hAnsi="Calibri" w:eastAsia="宋体" w:cs="Calibri"/>
          <w:color w:val="000000"/>
          <w:szCs w:val="21"/>
        </w:rPr>
        <w:br w:type="page"/>
      </w:r>
      <w:r>
        <w:rPr>
          <w:rFonts w:hint="eastAsia" w:ascii="Calibri" w:hAnsi="Calibri" w:eastAsia="黑体" w:cs="Calibri"/>
          <w:color w:val="000000"/>
          <w:sz w:val="32"/>
          <w:szCs w:val="32"/>
        </w:rPr>
        <w:t>三</w:t>
      </w:r>
      <w:r>
        <w:rPr>
          <w:rFonts w:ascii="Calibri" w:hAnsi="Calibri" w:eastAsia="黑体" w:cs="Calibri"/>
          <w:color w:val="000000"/>
          <w:sz w:val="32"/>
          <w:szCs w:val="32"/>
        </w:rPr>
        <w:t>、授权委托书</w:t>
      </w:r>
    </w:p>
    <w:p>
      <w:pPr>
        <w:spacing w:line="440" w:lineRule="exact"/>
        <w:ind w:firstLine="420" w:firstLineChars="200"/>
        <w:rPr>
          <w:rFonts w:ascii="Calibri" w:hAnsi="Calibri" w:eastAsia="宋体" w:cs="Calibri"/>
          <w:color w:val="000000"/>
          <w:szCs w:val="21"/>
        </w:rPr>
      </w:pPr>
    </w:p>
    <w:p>
      <w:pPr>
        <w:spacing w:line="440" w:lineRule="exact"/>
        <w:ind w:firstLine="420" w:firstLineChars="200"/>
        <w:rPr>
          <w:rFonts w:ascii="Calibri" w:hAnsi="Calibri" w:eastAsia="宋体" w:cs="Calibri"/>
          <w:color w:val="000000"/>
          <w:szCs w:val="21"/>
        </w:rPr>
      </w:pPr>
      <w:r>
        <w:rPr>
          <w:rFonts w:ascii="Calibri" w:hAnsi="Calibri" w:eastAsia="宋体" w:cs="Calibri"/>
          <w:color w:val="000000"/>
          <w:szCs w:val="21"/>
        </w:rPr>
        <w:t>本人</w:t>
      </w:r>
      <w:r>
        <w:rPr>
          <w:rFonts w:ascii="Calibri" w:hAnsi="Calibri" w:eastAsia="宋体" w:cs="Calibri"/>
          <w:color w:val="000000"/>
          <w:szCs w:val="21"/>
          <w:u w:val="single"/>
        </w:rPr>
        <w:t xml:space="preserve">        </w:t>
      </w:r>
      <w:r>
        <w:rPr>
          <w:rFonts w:ascii="Calibri" w:hAnsi="Calibri" w:eastAsia="宋体" w:cs="Calibri"/>
          <w:color w:val="000000"/>
          <w:szCs w:val="21"/>
        </w:rPr>
        <w:t>（姓名）系</w:t>
      </w:r>
      <w:r>
        <w:rPr>
          <w:rFonts w:ascii="Calibri" w:hAnsi="Calibri" w:eastAsia="宋体" w:cs="Calibri"/>
          <w:color w:val="000000"/>
          <w:szCs w:val="21"/>
          <w:u w:val="single"/>
        </w:rPr>
        <w:t xml:space="preserve">                </w:t>
      </w:r>
      <w:r>
        <w:rPr>
          <w:rFonts w:ascii="Calibri" w:hAnsi="Calibri" w:eastAsia="宋体" w:cs="Calibri"/>
          <w:color w:val="000000"/>
          <w:szCs w:val="21"/>
        </w:rPr>
        <w:t>（投标人名称）的法定代表人，现委托</w:t>
      </w:r>
      <w:r>
        <w:rPr>
          <w:rFonts w:ascii="Calibri" w:hAnsi="Calibri" w:eastAsia="宋体" w:cs="Calibri"/>
          <w:color w:val="000000"/>
          <w:szCs w:val="21"/>
          <w:u w:val="single"/>
        </w:rPr>
        <w:t xml:space="preserve">      </w:t>
      </w:r>
      <w:r>
        <w:rPr>
          <w:rFonts w:ascii="Calibri" w:hAnsi="Calibri" w:eastAsia="宋体" w:cs="Calibri"/>
          <w:color w:val="000000"/>
          <w:szCs w:val="21"/>
        </w:rPr>
        <w:t>（姓名）为我方代理人。代理人根据授权，以我方名义签署、澄清、说明、补正、递交、撤回、修改</w:t>
      </w:r>
      <w:r>
        <w:rPr>
          <w:rFonts w:ascii="Calibri" w:hAnsi="Calibri" w:eastAsia="宋体" w:cs="Calibri"/>
          <w:color w:val="000000"/>
          <w:szCs w:val="21"/>
          <w:u w:val="single"/>
        </w:rPr>
        <w:t xml:space="preserve">              </w:t>
      </w:r>
      <w:r>
        <w:rPr>
          <w:rFonts w:ascii="Calibri" w:hAnsi="Calibri" w:eastAsia="宋体" w:cs="Calibri"/>
          <w:color w:val="000000"/>
          <w:szCs w:val="21"/>
        </w:rPr>
        <w:t>（项目名称）投标文件、签订合同和处理有关事宜，其法律后果由我方承担。</w:t>
      </w:r>
    </w:p>
    <w:p>
      <w:pPr>
        <w:spacing w:line="440" w:lineRule="exact"/>
        <w:ind w:firstLine="420" w:firstLineChars="200"/>
        <w:rPr>
          <w:rFonts w:ascii="Calibri" w:hAnsi="Calibri" w:eastAsia="宋体" w:cs="Calibri"/>
          <w:color w:val="000000"/>
          <w:szCs w:val="21"/>
        </w:rPr>
      </w:pPr>
      <w:r>
        <w:rPr>
          <w:rFonts w:ascii="Calibri" w:hAnsi="Calibri" w:eastAsia="宋体" w:cs="Calibri"/>
          <w:color w:val="000000"/>
          <w:szCs w:val="21"/>
        </w:rPr>
        <w:t>代理人无转委托权。</w:t>
      </w:r>
    </w:p>
    <w:p>
      <w:pPr>
        <w:spacing w:line="440" w:lineRule="exact"/>
        <w:ind w:firstLine="420" w:firstLineChars="200"/>
        <w:rPr>
          <w:rFonts w:ascii="Calibri" w:hAnsi="Calibri" w:eastAsia="宋体" w:cs="Calibri"/>
          <w:color w:val="000000"/>
          <w:szCs w:val="21"/>
        </w:rPr>
      </w:pPr>
      <w:r>
        <w:rPr>
          <w:rFonts w:ascii="Calibri" w:hAnsi="Calibri" w:eastAsia="宋体" w:cs="Calibri"/>
          <w:color w:val="000000"/>
          <w:szCs w:val="21"/>
        </w:rPr>
        <w:t>附：委托代理人身份证复印件</w:t>
      </w:r>
    </w:p>
    <w:p>
      <w:pPr>
        <w:spacing w:line="440" w:lineRule="exact"/>
        <w:rPr>
          <w:rFonts w:ascii="Calibri" w:hAnsi="Calibri" w:eastAsia="宋体" w:cs="Calibri"/>
          <w:color w:val="000000"/>
          <w:szCs w:val="21"/>
        </w:rPr>
      </w:pPr>
    </w:p>
    <w:p>
      <w:pPr>
        <w:spacing w:line="440" w:lineRule="exact"/>
        <w:rPr>
          <w:rFonts w:ascii="Calibri" w:hAnsi="Calibri" w:eastAsia="宋体" w:cs="Calibri"/>
          <w:color w:val="000000"/>
          <w:szCs w:val="21"/>
        </w:rPr>
      </w:pPr>
      <w:r>
        <w:rPr>
          <w:rFonts w:ascii="Calibri" w:hAnsi="Calibri" w:eastAsia="宋体" w:cs="Calibri"/>
          <w:color w:val="000000"/>
          <w:szCs w:val="21"/>
        </w:rPr>
        <w:t>投标人：（盖单位章）</w:t>
      </w:r>
    </w:p>
    <w:p>
      <w:pPr>
        <w:spacing w:line="440" w:lineRule="exact"/>
        <w:rPr>
          <w:rFonts w:ascii="Calibri" w:hAnsi="Calibri" w:eastAsia="宋体" w:cs="Calibri"/>
          <w:color w:val="000000"/>
          <w:szCs w:val="21"/>
        </w:rPr>
      </w:pPr>
      <w:r>
        <w:rPr>
          <w:rFonts w:ascii="Calibri" w:hAnsi="Calibri" w:eastAsia="宋体" w:cs="Calibri"/>
          <w:color w:val="000000"/>
          <w:szCs w:val="21"/>
        </w:rPr>
        <w:t>法定代表人：（签字或盖章）</w:t>
      </w:r>
    </w:p>
    <w:p>
      <w:pPr>
        <w:spacing w:line="440" w:lineRule="exact"/>
        <w:rPr>
          <w:rFonts w:ascii="Calibri" w:hAnsi="Calibri" w:eastAsia="宋体" w:cs="Calibri"/>
          <w:color w:val="000000"/>
          <w:szCs w:val="21"/>
        </w:rPr>
      </w:pPr>
      <w:r>
        <w:rPr>
          <w:rFonts w:ascii="Calibri" w:hAnsi="Calibri" w:eastAsia="宋体" w:cs="Calibri"/>
          <w:color w:val="000000"/>
          <w:szCs w:val="21"/>
        </w:rPr>
        <w:t>身份证号码：</w:t>
      </w:r>
    </w:p>
    <w:p>
      <w:pPr>
        <w:spacing w:line="440" w:lineRule="exact"/>
        <w:rPr>
          <w:rFonts w:ascii="Calibri" w:hAnsi="Calibri" w:eastAsia="宋体" w:cs="Calibri"/>
          <w:color w:val="000000"/>
          <w:szCs w:val="21"/>
        </w:rPr>
      </w:pPr>
    </w:p>
    <w:p>
      <w:pPr>
        <w:spacing w:line="440" w:lineRule="exact"/>
        <w:rPr>
          <w:rFonts w:ascii="Calibri" w:hAnsi="Calibri" w:eastAsia="宋体" w:cs="Calibri"/>
          <w:color w:val="000000"/>
          <w:szCs w:val="21"/>
        </w:rPr>
      </w:pPr>
      <w:r>
        <w:rPr>
          <w:rFonts w:ascii="Calibri" w:hAnsi="Calibri" w:eastAsia="宋体" w:cs="Calibri"/>
          <w:color w:val="000000"/>
          <w:szCs w:val="21"/>
        </w:rPr>
        <w:t>委托的代理人：（签字或盖章）</w:t>
      </w:r>
    </w:p>
    <w:p>
      <w:pPr>
        <w:spacing w:line="440" w:lineRule="exact"/>
        <w:rPr>
          <w:rFonts w:ascii="Calibri" w:hAnsi="Calibri" w:eastAsia="宋体" w:cs="Calibri"/>
          <w:color w:val="000000"/>
          <w:szCs w:val="21"/>
        </w:rPr>
      </w:pPr>
      <w:r>
        <w:rPr>
          <w:rFonts w:ascii="Calibri" w:hAnsi="Calibri" w:eastAsia="宋体" w:cs="Calibri"/>
          <w:color w:val="000000"/>
          <w:szCs w:val="21"/>
        </w:rPr>
        <w:t>身份证号码：</w:t>
      </w:r>
    </w:p>
    <w:p>
      <w:pPr>
        <w:spacing w:line="440" w:lineRule="exact"/>
        <w:ind w:firstLine="4515" w:firstLineChars="2150"/>
        <w:rPr>
          <w:rFonts w:ascii="Calibri" w:hAnsi="Calibri" w:eastAsia="宋体" w:cs="Calibri"/>
          <w:color w:val="000000"/>
          <w:szCs w:val="21"/>
        </w:rPr>
      </w:pPr>
      <w:r>
        <w:rPr>
          <w:rFonts w:ascii="Calibri" w:hAnsi="Calibri" w:eastAsia="宋体" w:cs="Calibri"/>
          <w:color w:val="000000"/>
          <w:szCs w:val="21"/>
        </w:rPr>
        <w:t>日期：</w:t>
      </w:r>
      <w:r>
        <w:rPr>
          <w:rFonts w:ascii="Calibri" w:hAnsi="Calibri" w:eastAsia="宋体" w:cs="Calibri"/>
          <w:color w:val="000000"/>
          <w:szCs w:val="21"/>
          <w:u w:val="single"/>
        </w:rPr>
        <w:t xml:space="preserve">      </w:t>
      </w:r>
      <w:r>
        <w:rPr>
          <w:rFonts w:ascii="Calibri" w:hAnsi="Calibri" w:eastAsia="宋体" w:cs="Calibri"/>
          <w:color w:val="000000"/>
          <w:szCs w:val="21"/>
        </w:rPr>
        <w:t>年</w:t>
      </w:r>
      <w:r>
        <w:rPr>
          <w:rFonts w:ascii="Calibri" w:hAnsi="Calibri" w:eastAsia="宋体" w:cs="Calibri"/>
          <w:color w:val="000000"/>
          <w:szCs w:val="21"/>
          <w:u w:val="single"/>
        </w:rPr>
        <w:t xml:space="preserve">      </w:t>
      </w:r>
      <w:r>
        <w:rPr>
          <w:rFonts w:ascii="Calibri" w:hAnsi="Calibri" w:eastAsia="宋体" w:cs="Calibri"/>
          <w:color w:val="000000"/>
          <w:szCs w:val="21"/>
        </w:rPr>
        <w:t>月</w:t>
      </w:r>
      <w:r>
        <w:rPr>
          <w:rFonts w:ascii="Calibri" w:hAnsi="Calibri" w:eastAsia="宋体" w:cs="Calibri"/>
          <w:color w:val="000000"/>
          <w:szCs w:val="21"/>
          <w:u w:val="single"/>
        </w:rPr>
        <w:t xml:space="preserve">      </w:t>
      </w:r>
      <w:r>
        <w:rPr>
          <w:rFonts w:ascii="Calibri" w:hAnsi="Calibri" w:eastAsia="宋体" w:cs="Calibri"/>
          <w:color w:val="000000"/>
          <w:szCs w:val="21"/>
        </w:rPr>
        <w:t>日</w:t>
      </w:r>
    </w:p>
    <w:p>
      <w:pPr>
        <w:snapToGrid w:val="0"/>
        <w:spacing w:line="440" w:lineRule="exact"/>
        <w:rPr>
          <w:rFonts w:ascii="Calibri" w:hAnsi="Calibri" w:eastAsia="宋体" w:cs="Calibri"/>
          <w:color w:val="000000"/>
          <w:szCs w:val="21"/>
        </w:rPr>
      </w:pPr>
      <w:r>
        <w:rPr>
          <w:rFonts w:ascii="Calibri" w:hAnsi="Calibri" w:eastAsia="宋体" w:cs="Calibri"/>
          <w:b/>
          <w:color w:val="000000"/>
          <w:szCs w:val="21"/>
        </w:rPr>
        <w:pict>
          <v:shape id="文本框 1" o:spid="_x0000_s1027" o:spt="202" type="#_x0000_t202" style="position:absolute;left:0pt;margin-left:9.15pt;margin-top:20.8pt;height:171.6pt;width:423pt;mso-wrap-distance-bottom:0pt;mso-wrap-distance-left:9pt;mso-wrap-distance-right:9pt;mso-wrap-distance-top:0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ascii="Calibri" w:hAnsi="Calibri" w:eastAsia="宋体" w:cs="Calibri"/>
          <w:color w:val="000000"/>
          <w:szCs w:val="21"/>
        </w:rPr>
        <w:t xml:space="preserve">                                  </w:t>
      </w:r>
    </w:p>
    <w:p>
      <w:pPr>
        <w:spacing w:line="440" w:lineRule="exact"/>
        <w:rPr>
          <w:rFonts w:ascii="Calibri" w:hAnsi="Calibri" w:eastAsia="宋体" w:cs="Calibri"/>
          <w:b/>
          <w:bCs/>
          <w:color w:val="000000"/>
          <w:szCs w:val="21"/>
        </w:rPr>
      </w:pPr>
      <w:r>
        <w:rPr>
          <w:rFonts w:ascii="Calibri" w:hAnsi="Calibri" w:eastAsia="宋体" w:cs="Calibri"/>
          <w:b/>
          <w:bCs/>
          <w:color w:val="000000"/>
          <w:szCs w:val="21"/>
        </w:rPr>
        <w:t xml:space="preserve">  </w:t>
      </w:r>
    </w:p>
    <w:p>
      <w:pPr>
        <w:spacing w:line="440" w:lineRule="exact"/>
        <w:rPr>
          <w:rFonts w:ascii="Calibri" w:hAnsi="Calibri" w:eastAsia="宋体" w:cs="Calibri"/>
          <w:b/>
          <w:bCs/>
          <w:color w:val="000000"/>
          <w:szCs w:val="21"/>
        </w:rPr>
      </w:pPr>
    </w:p>
    <w:p>
      <w:pPr>
        <w:spacing w:line="440" w:lineRule="exact"/>
        <w:rPr>
          <w:rFonts w:ascii="Calibri" w:hAnsi="Calibri" w:eastAsia="宋体" w:cs="Calibri"/>
          <w:color w:val="000000"/>
          <w:szCs w:val="21"/>
        </w:rPr>
      </w:pPr>
    </w:p>
    <w:p>
      <w:pPr>
        <w:spacing w:line="440" w:lineRule="exact"/>
        <w:rPr>
          <w:rFonts w:ascii="Calibri" w:hAnsi="Calibri" w:eastAsia="宋体" w:cs="Calibri"/>
          <w:b/>
          <w:bCs/>
          <w:color w:val="000000"/>
          <w:szCs w:val="21"/>
        </w:rPr>
      </w:pPr>
      <w:r>
        <w:rPr>
          <w:rFonts w:ascii="Calibri" w:hAnsi="Calibri" w:eastAsia="宋体" w:cs="Calibri"/>
          <w:color w:val="000000"/>
          <w:szCs w:val="21"/>
        </w:rPr>
        <w:t>注：如投标文件由委托代理人签字或盖章的，投标文件必须附此授权委托书。</w:t>
      </w:r>
      <w:r>
        <w:rPr>
          <w:rFonts w:ascii="Calibri" w:hAnsi="Calibri" w:eastAsia="宋体" w:cs="Calibri"/>
          <w:b/>
          <w:bCs/>
          <w:color w:val="000000"/>
          <w:szCs w:val="21"/>
        </w:rPr>
        <w:t xml:space="preserve">     </w:t>
      </w:r>
    </w:p>
    <w:p>
      <w:pPr>
        <w:spacing w:line="440" w:lineRule="exact"/>
        <w:rPr>
          <w:rFonts w:ascii="Calibri" w:hAnsi="Calibri" w:eastAsia="宋体" w:cs="Calibri"/>
          <w:b/>
          <w:bCs/>
          <w:color w:val="000000"/>
          <w:szCs w:val="21"/>
        </w:rPr>
      </w:pPr>
    </w:p>
    <w:p>
      <w:pPr>
        <w:spacing w:line="440" w:lineRule="exact"/>
        <w:rPr>
          <w:rFonts w:ascii="Calibri" w:hAnsi="Calibri" w:eastAsia="宋体" w:cs="Calibri"/>
          <w:b/>
          <w:bCs/>
          <w:color w:val="000000"/>
          <w:sz w:val="32"/>
        </w:rPr>
      </w:pPr>
    </w:p>
    <w:p>
      <w:pPr>
        <w:widowControl/>
        <w:jc w:val="center"/>
        <w:rPr>
          <w:rFonts w:ascii="Calibri" w:hAnsi="Calibri" w:eastAsia="宋体" w:cs="Calibri"/>
          <w:b/>
          <w:bCs/>
          <w:color w:val="000000"/>
          <w:sz w:val="32"/>
        </w:rPr>
      </w:pPr>
      <w:r>
        <w:rPr>
          <w:rFonts w:hint="eastAsia" w:ascii="Calibri" w:hAnsi="Calibri" w:eastAsia="黑体" w:cs="Calibri"/>
          <w:color w:val="000000"/>
          <w:sz w:val="32"/>
          <w:szCs w:val="32"/>
        </w:rPr>
        <w:t>四</w:t>
      </w:r>
      <w:r>
        <w:rPr>
          <w:rFonts w:ascii="Calibri" w:hAnsi="Calibri" w:eastAsia="黑体" w:cs="Calibri"/>
          <w:color w:val="000000"/>
          <w:sz w:val="32"/>
          <w:szCs w:val="32"/>
        </w:rPr>
        <w:t>、投标报价表</w:t>
      </w:r>
    </w:p>
    <w:p>
      <w:pPr>
        <w:rPr>
          <w:rFonts w:ascii="Calibri" w:hAnsi="Calibri" w:eastAsia="宋体" w:cs="Calibri"/>
          <w:sz w:val="24"/>
        </w:rPr>
      </w:pPr>
    </w:p>
    <w:p>
      <w:pPr>
        <w:jc w:val="right"/>
        <w:rPr>
          <w:rFonts w:ascii="Calibri" w:hAnsi="Calibri" w:eastAsia="宋体" w:cs="Calibri"/>
          <w:bCs/>
          <w:sz w:val="24"/>
        </w:rPr>
      </w:pPr>
      <w:r>
        <w:rPr>
          <w:rFonts w:hint="eastAsia" w:ascii="Calibri" w:hAnsi="Calibri" w:eastAsia="宋体" w:cs="Calibri"/>
          <w:bCs/>
          <w:sz w:val="24"/>
        </w:rPr>
        <w:t>单位：万元</w:t>
      </w:r>
    </w:p>
    <w:tbl>
      <w:tblPr>
        <w:tblStyle w:val="5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Calibri" w:hAnsi="Calibri" w:eastAsia="宋体" w:cs="Calibri"/>
                <w:szCs w:val="21"/>
              </w:rPr>
            </w:pPr>
            <w:r>
              <w:rPr>
                <w:rFonts w:ascii="Calibri" w:hAnsi="Calibri" w:eastAsia="宋体" w:cs="Calibri"/>
                <w:szCs w:val="21"/>
              </w:rPr>
              <w:t>序号</w:t>
            </w:r>
          </w:p>
        </w:tc>
        <w:tc>
          <w:tcPr>
            <w:tcW w:w="3155" w:type="dxa"/>
            <w:vAlign w:val="center"/>
          </w:tcPr>
          <w:p>
            <w:pPr>
              <w:jc w:val="center"/>
              <w:rPr>
                <w:rFonts w:ascii="Calibri" w:hAnsi="Calibri" w:eastAsia="宋体" w:cs="Calibri"/>
                <w:szCs w:val="21"/>
              </w:rPr>
            </w:pPr>
            <w:r>
              <w:rPr>
                <w:rFonts w:ascii="Calibri" w:hAnsi="Calibri" w:eastAsia="宋体" w:cs="Calibri"/>
                <w:szCs w:val="21"/>
              </w:rPr>
              <w:t>费用名称</w:t>
            </w:r>
          </w:p>
        </w:tc>
        <w:tc>
          <w:tcPr>
            <w:tcW w:w="4536" w:type="dxa"/>
            <w:tcBorders>
              <w:left w:val="single" w:color="auto" w:sz="4" w:space="0"/>
            </w:tcBorders>
            <w:vAlign w:val="center"/>
          </w:tcPr>
          <w:p>
            <w:pPr>
              <w:jc w:val="center"/>
              <w:rPr>
                <w:rFonts w:ascii="Calibri" w:hAnsi="Calibri" w:eastAsia="宋体" w:cs="Calibri"/>
                <w:szCs w:val="21"/>
              </w:rPr>
            </w:pPr>
            <w:r>
              <w:rPr>
                <w:rFonts w:ascii="Calibri" w:hAnsi="Calibri" w:eastAsia="宋体" w:cs="Calibri"/>
                <w:szCs w:val="21"/>
              </w:rPr>
              <w:t>投标</w:t>
            </w:r>
            <w:r>
              <w:rPr>
                <w:rFonts w:hint="eastAsia" w:ascii="Calibri" w:hAnsi="Calibri" w:eastAsia="宋体"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Calibri" w:hAnsi="Calibri" w:eastAsia="宋体" w:cs="Calibri"/>
                <w:b/>
                <w:bCs/>
                <w:szCs w:val="21"/>
              </w:rPr>
            </w:pPr>
            <w:r>
              <w:rPr>
                <w:rFonts w:ascii="Calibri" w:hAnsi="Calibri" w:eastAsia="宋体" w:cs="Calibri"/>
                <w:bCs/>
                <w:szCs w:val="21"/>
              </w:rPr>
              <w:t>1</w:t>
            </w:r>
          </w:p>
        </w:tc>
        <w:tc>
          <w:tcPr>
            <w:tcW w:w="3155" w:type="dxa"/>
            <w:vAlign w:val="center"/>
          </w:tcPr>
          <w:p>
            <w:pPr>
              <w:jc w:val="center"/>
              <w:rPr>
                <w:rFonts w:ascii="Calibri" w:hAnsi="Calibri" w:eastAsia="宋体" w:cs="Calibri"/>
                <w:szCs w:val="21"/>
              </w:rPr>
            </w:pPr>
          </w:p>
        </w:tc>
        <w:tc>
          <w:tcPr>
            <w:tcW w:w="4536" w:type="dxa"/>
            <w:tcBorders>
              <w:left w:val="single" w:color="auto" w:sz="4" w:space="0"/>
            </w:tcBorders>
            <w:vAlign w:val="center"/>
          </w:tcPr>
          <w:p>
            <w:pPr>
              <w:jc w:val="right"/>
              <w:rPr>
                <w:rFonts w:ascii="Calibri" w:hAnsi="Calibri"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Calibri" w:hAnsi="Calibri" w:eastAsia="宋体" w:cs="Calibri"/>
                <w:bCs/>
                <w:szCs w:val="21"/>
              </w:rPr>
            </w:pPr>
            <w:r>
              <w:rPr>
                <w:rFonts w:hint="eastAsia" w:ascii="Calibri" w:hAnsi="Calibri" w:eastAsia="宋体" w:cs="Calibri"/>
                <w:bCs/>
                <w:szCs w:val="21"/>
              </w:rPr>
              <w:t>2</w:t>
            </w:r>
          </w:p>
        </w:tc>
        <w:tc>
          <w:tcPr>
            <w:tcW w:w="3155" w:type="dxa"/>
            <w:vAlign w:val="center"/>
          </w:tcPr>
          <w:p>
            <w:pPr>
              <w:jc w:val="center"/>
              <w:rPr>
                <w:rFonts w:ascii="Calibri" w:hAnsi="Calibri" w:eastAsia="宋体" w:cs="Calibri"/>
                <w:color w:val="000000"/>
                <w:szCs w:val="21"/>
              </w:rPr>
            </w:pPr>
          </w:p>
        </w:tc>
        <w:tc>
          <w:tcPr>
            <w:tcW w:w="4536" w:type="dxa"/>
            <w:tcBorders>
              <w:left w:val="single" w:color="auto" w:sz="4" w:space="0"/>
            </w:tcBorders>
            <w:vAlign w:val="center"/>
          </w:tcPr>
          <w:p>
            <w:pPr>
              <w:jc w:val="right"/>
              <w:rPr>
                <w:rFonts w:ascii="Calibri" w:hAnsi="Calibri"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Calibri" w:hAnsi="Calibri" w:eastAsia="宋体" w:cs="Calibri"/>
                <w:bCs/>
                <w:szCs w:val="21"/>
              </w:rPr>
            </w:pPr>
            <w:r>
              <w:rPr>
                <w:rFonts w:hint="eastAsia" w:ascii="Calibri" w:hAnsi="Calibri" w:eastAsia="宋体" w:cs="Calibri"/>
                <w:bCs/>
                <w:szCs w:val="21"/>
              </w:rPr>
              <w:t>3</w:t>
            </w:r>
          </w:p>
        </w:tc>
        <w:tc>
          <w:tcPr>
            <w:tcW w:w="3155" w:type="dxa"/>
            <w:vAlign w:val="center"/>
          </w:tcPr>
          <w:p>
            <w:pPr>
              <w:jc w:val="center"/>
              <w:rPr>
                <w:rFonts w:ascii="Calibri" w:hAnsi="Calibri" w:eastAsia="宋体" w:cs="Calibri"/>
                <w:color w:val="000000"/>
                <w:szCs w:val="21"/>
              </w:rPr>
            </w:pPr>
          </w:p>
        </w:tc>
        <w:tc>
          <w:tcPr>
            <w:tcW w:w="4536" w:type="dxa"/>
            <w:tcBorders>
              <w:left w:val="single" w:color="auto" w:sz="4" w:space="0"/>
            </w:tcBorders>
            <w:vAlign w:val="center"/>
          </w:tcPr>
          <w:p>
            <w:pPr>
              <w:jc w:val="right"/>
              <w:rPr>
                <w:rFonts w:ascii="Calibri" w:hAnsi="Calibri"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Calibri" w:hAnsi="Calibri" w:eastAsia="宋体" w:cs="Calibri"/>
                <w:bCs/>
                <w:szCs w:val="21"/>
              </w:rPr>
            </w:pPr>
            <w:r>
              <w:rPr>
                <w:rFonts w:hint="eastAsia" w:ascii="Calibri" w:hAnsi="Calibri" w:eastAsia="宋体" w:cs="Calibri"/>
                <w:bCs/>
                <w:szCs w:val="21"/>
              </w:rPr>
              <w:t>4</w:t>
            </w:r>
          </w:p>
        </w:tc>
        <w:tc>
          <w:tcPr>
            <w:tcW w:w="3155" w:type="dxa"/>
            <w:vAlign w:val="center"/>
          </w:tcPr>
          <w:p>
            <w:pPr>
              <w:jc w:val="center"/>
              <w:rPr>
                <w:rFonts w:ascii="Calibri" w:hAnsi="Calibri" w:eastAsia="宋体" w:cs="Calibri"/>
                <w:color w:val="000000"/>
                <w:szCs w:val="21"/>
              </w:rPr>
            </w:pPr>
          </w:p>
        </w:tc>
        <w:tc>
          <w:tcPr>
            <w:tcW w:w="4536" w:type="dxa"/>
            <w:tcBorders>
              <w:left w:val="single" w:color="auto" w:sz="4" w:space="0"/>
            </w:tcBorders>
            <w:vAlign w:val="center"/>
          </w:tcPr>
          <w:p>
            <w:pPr>
              <w:jc w:val="right"/>
              <w:rPr>
                <w:rFonts w:ascii="Calibri" w:hAnsi="Calibri"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Calibri" w:hAnsi="Calibri" w:eastAsia="宋体" w:cs="Calibri"/>
                <w:bCs/>
                <w:szCs w:val="21"/>
              </w:rPr>
            </w:pPr>
          </w:p>
        </w:tc>
        <w:tc>
          <w:tcPr>
            <w:tcW w:w="3155" w:type="dxa"/>
            <w:vAlign w:val="center"/>
          </w:tcPr>
          <w:p>
            <w:pPr>
              <w:jc w:val="center"/>
              <w:rPr>
                <w:rFonts w:ascii="Calibri" w:hAnsi="Calibri" w:eastAsia="宋体" w:cs="Calibri"/>
                <w:color w:val="000000"/>
                <w:szCs w:val="21"/>
              </w:rPr>
            </w:pPr>
          </w:p>
        </w:tc>
        <w:tc>
          <w:tcPr>
            <w:tcW w:w="4536" w:type="dxa"/>
            <w:tcBorders>
              <w:left w:val="single" w:color="auto" w:sz="4" w:space="0"/>
            </w:tcBorders>
            <w:vAlign w:val="center"/>
          </w:tcPr>
          <w:p>
            <w:pPr>
              <w:jc w:val="right"/>
              <w:rPr>
                <w:rFonts w:ascii="Calibri" w:hAnsi="Calibri"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Calibri" w:hAnsi="Calibri" w:eastAsia="宋体" w:cs="Calibri"/>
                <w:bCs/>
                <w:szCs w:val="21"/>
              </w:rPr>
            </w:pPr>
          </w:p>
        </w:tc>
        <w:tc>
          <w:tcPr>
            <w:tcW w:w="3155" w:type="dxa"/>
            <w:vAlign w:val="center"/>
          </w:tcPr>
          <w:p>
            <w:pPr>
              <w:jc w:val="center"/>
              <w:rPr>
                <w:rFonts w:ascii="Calibri" w:hAnsi="Calibri" w:eastAsia="宋体" w:cs="Calibri"/>
                <w:szCs w:val="21"/>
              </w:rPr>
            </w:pPr>
            <w:r>
              <w:rPr>
                <w:rFonts w:hint="eastAsia" w:ascii="Calibri" w:hAnsi="Calibri" w:eastAsia="宋体" w:cs="Calibri"/>
                <w:szCs w:val="21"/>
              </w:rPr>
              <w:t>合  计</w:t>
            </w:r>
          </w:p>
        </w:tc>
        <w:tc>
          <w:tcPr>
            <w:tcW w:w="4536" w:type="dxa"/>
            <w:tcBorders>
              <w:left w:val="single" w:color="auto" w:sz="4" w:space="0"/>
            </w:tcBorders>
            <w:vAlign w:val="center"/>
          </w:tcPr>
          <w:p>
            <w:pPr>
              <w:jc w:val="right"/>
              <w:rPr>
                <w:rFonts w:ascii="Calibri" w:hAnsi="Calibri" w:eastAsia="宋体" w:cs="Calibri"/>
                <w:bCs/>
                <w:szCs w:val="21"/>
              </w:rPr>
            </w:pPr>
          </w:p>
        </w:tc>
      </w:tr>
    </w:tbl>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snapToGrid w:val="0"/>
        <w:spacing w:line="440" w:lineRule="exact"/>
        <w:ind w:firstLine="3969" w:firstLineChars="1890"/>
        <w:rPr>
          <w:rFonts w:ascii="Calibri" w:hAnsi="Calibri" w:eastAsia="宋体" w:cs="Calibri"/>
          <w:color w:val="000000"/>
          <w:szCs w:val="21"/>
        </w:rPr>
      </w:pPr>
      <w:r>
        <w:rPr>
          <w:rFonts w:ascii="Calibri" w:hAnsi="Calibri" w:eastAsia="宋体" w:cs="Calibri"/>
          <w:color w:val="000000"/>
          <w:szCs w:val="21"/>
        </w:rPr>
        <w:t>投标人：（盖单位章）</w:t>
      </w:r>
    </w:p>
    <w:p>
      <w:pPr>
        <w:snapToGrid w:val="0"/>
        <w:spacing w:line="440" w:lineRule="exact"/>
        <w:ind w:firstLine="3969" w:firstLineChars="1890"/>
        <w:rPr>
          <w:rFonts w:ascii="Calibri" w:hAnsi="Calibri" w:eastAsia="宋体" w:cs="Calibri"/>
          <w:color w:val="000000"/>
          <w:szCs w:val="21"/>
        </w:rPr>
      </w:pPr>
      <w:r>
        <w:rPr>
          <w:rFonts w:ascii="Calibri" w:hAnsi="Calibri" w:eastAsia="宋体" w:cs="Calibri"/>
          <w:color w:val="000000"/>
          <w:szCs w:val="21"/>
        </w:rPr>
        <w:t>法定代表人或其委托代理人：（签字或盖章）</w:t>
      </w:r>
    </w:p>
    <w:p>
      <w:pPr>
        <w:snapToGrid w:val="0"/>
        <w:spacing w:line="440" w:lineRule="exact"/>
        <w:ind w:firstLine="3969" w:firstLineChars="1890"/>
        <w:rPr>
          <w:rFonts w:ascii="Calibri" w:hAnsi="Calibri" w:eastAsia="宋体" w:cs="Calibri"/>
          <w:color w:val="000000"/>
          <w:szCs w:val="21"/>
        </w:rPr>
      </w:pPr>
      <w:r>
        <w:rPr>
          <w:rFonts w:ascii="Calibri" w:hAnsi="Calibri" w:eastAsia="宋体" w:cs="Calibri"/>
          <w:color w:val="000000"/>
          <w:szCs w:val="21"/>
        </w:rPr>
        <w:t>日期：    年     月     日</w:t>
      </w:r>
    </w:p>
    <w:p>
      <w:pPr>
        <w:adjustRightInd w:val="0"/>
        <w:snapToGrid w:val="0"/>
        <w:jc w:val="left"/>
        <w:rPr>
          <w:rFonts w:ascii="Calibri" w:hAnsi="Calibri" w:eastAsia="宋体" w:cs="Calibri"/>
          <w:b/>
          <w:szCs w:val="21"/>
        </w:rPr>
      </w:pPr>
    </w:p>
    <w:p>
      <w:pPr>
        <w:spacing w:line="440" w:lineRule="exact"/>
        <w:rPr>
          <w:rFonts w:ascii="Calibri" w:hAnsi="Calibri" w:eastAsia="宋体" w:cs="Calibri"/>
          <w:b/>
          <w:bCs/>
          <w:color w:val="000000"/>
          <w:sz w:val="32"/>
        </w:rPr>
      </w:pPr>
      <w:r>
        <w:rPr>
          <w:rFonts w:ascii="Calibri" w:hAnsi="Calibri" w:eastAsia="黑体" w:cs="Calibri"/>
          <w:bCs/>
          <w:color w:val="000000"/>
          <w:szCs w:val="21"/>
        </w:rPr>
        <w:br w:type="page"/>
      </w: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t>五、投标人资格证明文件</w:t>
      </w:r>
    </w:p>
    <w:p>
      <w:pPr>
        <w:spacing w:line="440" w:lineRule="exact"/>
        <w:jc w:val="center"/>
        <w:rPr>
          <w:rFonts w:ascii="Calibri" w:hAnsi="Calibri" w:eastAsia="黑体" w:cs="Calibri"/>
          <w:color w:val="000000"/>
          <w:sz w:val="32"/>
          <w:szCs w:val="32"/>
        </w:rPr>
      </w:pP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t>（一）投标人一般情况</w:t>
      </w:r>
    </w:p>
    <w:tbl>
      <w:tblPr>
        <w:tblStyle w:val="57"/>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企业技术</w:t>
            </w:r>
          </w:p>
          <w:p>
            <w:pPr>
              <w:snapToGrid w:val="0"/>
              <w:jc w:val="center"/>
              <w:rPr>
                <w:rFonts w:ascii="Calibri" w:hAnsi="Calibri" w:eastAsia="宋体" w:cs="Calibri"/>
                <w:szCs w:val="21"/>
              </w:rPr>
            </w:pPr>
            <w:r>
              <w:rPr>
                <w:rFonts w:ascii="Calibri" w:hAnsi="Calibri" w:eastAsia="宋体"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p>
          <w:p>
            <w:pPr>
              <w:snapToGrid w:val="0"/>
              <w:ind w:firstLine="210" w:firstLineChars="100"/>
              <w:jc w:val="center"/>
              <w:rPr>
                <w:rFonts w:ascii="Calibri" w:hAnsi="Calibri" w:eastAsia="宋体" w:cs="Calibri"/>
                <w:szCs w:val="21"/>
              </w:rPr>
            </w:pPr>
            <w:r>
              <w:rPr>
                <w:rFonts w:ascii="Calibri" w:hAnsi="Calibri" w:eastAsia="宋体"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r>
              <w:rPr>
                <w:rFonts w:ascii="Calibri" w:hAnsi="Calibri" w:eastAsia="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r>
              <w:rPr>
                <w:rFonts w:ascii="Calibri" w:hAnsi="Calibri" w:eastAsia="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r>
              <w:rPr>
                <w:rFonts w:ascii="Calibri" w:hAnsi="Calibri" w:eastAsia="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r>
              <w:rPr>
                <w:rFonts w:ascii="Calibri" w:hAnsi="Calibri" w:eastAsia="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p>
            <w:pPr>
              <w:snapToGrid w:val="0"/>
              <w:ind w:firstLine="210" w:firstLineChars="100"/>
              <w:jc w:val="center"/>
              <w:rPr>
                <w:rFonts w:ascii="Calibri" w:hAnsi="Calibri" w:eastAsia="宋体" w:cs="Calibri"/>
                <w:szCs w:val="21"/>
              </w:rPr>
            </w:pPr>
            <w:r>
              <w:rPr>
                <w:rFonts w:ascii="Calibri" w:hAnsi="Calibri" w:eastAsia="宋体"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r>
              <w:rPr>
                <w:rFonts w:ascii="Calibri" w:hAnsi="Calibri" w:eastAsia="宋体"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r>
              <w:rPr>
                <w:rFonts w:ascii="Calibri" w:hAnsi="Calibri" w:eastAsia="宋体"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cs="Calibri"/>
                <w:szCs w:val="21"/>
              </w:rPr>
            </w:pPr>
            <w:r>
              <w:rPr>
                <w:rFonts w:ascii="Calibri" w:hAnsi="Calibri" w:eastAsia="宋体"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联系人姓名</w:t>
            </w:r>
          </w:p>
          <w:p>
            <w:pPr>
              <w:snapToGrid w:val="0"/>
              <w:jc w:val="center"/>
              <w:rPr>
                <w:rFonts w:ascii="Calibri" w:hAnsi="Calibri" w:eastAsia="宋体" w:cs="Calibri"/>
                <w:szCs w:val="21"/>
              </w:rPr>
            </w:pPr>
            <w:r>
              <w:rPr>
                <w:rFonts w:ascii="Calibri" w:hAnsi="Calibri" w:eastAsia="宋体"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过去3年完成</w:t>
            </w:r>
          </w:p>
          <w:p>
            <w:pPr>
              <w:snapToGrid w:val="0"/>
              <w:jc w:val="center"/>
              <w:rPr>
                <w:rFonts w:ascii="Calibri" w:hAnsi="Calibri" w:eastAsia="宋体" w:cs="Calibri"/>
                <w:szCs w:val="21"/>
              </w:rPr>
            </w:pPr>
            <w:r>
              <w:rPr>
                <w:rFonts w:ascii="Calibri" w:hAnsi="Calibri" w:eastAsia="宋体"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Calibri" w:hAnsi="Calibri" w:eastAsia="宋体"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Calibri" w:hAnsi="Calibri" w:eastAsia="宋体"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Calibri" w:hAnsi="Calibri" w:eastAsia="宋体"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r>
              <w:rPr>
                <w:rFonts w:ascii="Calibri" w:hAnsi="Calibri" w:eastAsia="宋体"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r>
              <w:rPr>
                <w:rFonts w:ascii="Calibri" w:hAnsi="Calibri" w:eastAsia="宋体" w:cs="Calibri"/>
                <w:szCs w:val="21"/>
              </w:rPr>
              <w:t xml:space="preserve">        </w:t>
            </w:r>
          </w:p>
        </w:tc>
      </w:tr>
    </w:tbl>
    <w:p>
      <w:pPr>
        <w:spacing w:line="360" w:lineRule="auto"/>
        <w:jc w:val="center"/>
        <w:rPr>
          <w:rFonts w:ascii="Calibri" w:hAnsi="Calibri" w:eastAsia="宋体" w:cs="Calibri"/>
          <w:b/>
          <w:sz w:val="36"/>
          <w:szCs w:val="36"/>
        </w:rPr>
      </w:pPr>
    </w:p>
    <w:p>
      <w:pPr>
        <w:spacing w:line="360" w:lineRule="auto"/>
        <w:jc w:val="center"/>
        <w:rPr>
          <w:rFonts w:ascii="Calibri" w:hAnsi="Calibri" w:eastAsia="宋体" w:cs="Calibri"/>
          <w:b/>
          <w:sz w:val="36"/>
          <w:szCs w:val="36"/>
        </w:rPr>
      </w:pPr>
    </w:p>
    <w:p>
      <w:pPr>
        <w:spacing w:line="360" w:lineRule="auto"/>
        <w:jc w:val="center"/>
        <w:rPr>
          <w:rFonts w:ascii="Calibri" w:hAnsi="Calibri" w:eastAsia="宋体" w:cs="Calibri"/>
          <w:b/>
          <w:sz w:val="36"/>
          <w:szCs w:val="36"/>
        </w:rPr>
      </w:pPr>
    </w:p>
    <w:p>
      <w:pPr>
        <w:widowControl/>
        <w:jc w:val="left"/>
        <w:rPr>
          <w:rFonts w:ascii="Calibri" w:hAnsi="Calibri" w:eastAsia="宋体" w:cs="Calibri"/>
          <w:b/>
          <w:sz w:val="36"/>
          <w:szCs w:val="36"/>
        </w:rPr>
      </w:pPr>
      <w:r>
        <w:rPr>
          <w:rFonts w:ascii="Calibri" w:hAnsi="Calibri" w:eastAsia="宋体" w:cs="Calibri"/>
          <w:b/>
          <w:sz w:val="36"/>
          <w:szCs w:val="36"/>
        </w:rPr>
        <w:br w:type="page"/>
      </w: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t>（二）近三年完成类似</w:t>
      </w:r>
      <w:r>
        <w:rPr>
          <w:rFonts w:hint="eastAsia" w:ascii="Calibri" w:hAnsi="Calibri" w:eastAsia="黑体" w:cs="Calibri"/>
          <w:color w:val="000000"/>
          <w:sz w:val="32"/>
          <w:szCs w:val="32"/>
        </w:rPr>
        <w:t>项目业绩</w:t>
      </w:r>
      <w:r>
        <w:rPr>
          <w:rFonts w:ascii="Calibri" w:hAnsi="Calibri" w:eastAsia="黑体" w:cs="Calibri"/>
          <w:color w:val="000000"/>
          <w:sz w:val="32"/>
          <w:szCs w:val="32"/>
        </w:rPr>
        <w:t>情况</w:t>
      </w:r>
    </w:p>
    <w:tbl>
      <w:tblPr>
        <w:tblStyle w:val="57"/>
        <w:tblpPr w:leftFromText="180" w:rightFromText="180" w:vertAnchor="text" w:horzAnchor="margin" w:tblpXSpec="center" w:tblpY="317"/>
        <w:tblW w:w="8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1984"/>
        <w:gridCol w:w="1559"/>
        <w:gridCol w:w="1418"/>
        <w:gridCol w:w="1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hint="eastAsia" w:ascii="Calibri" w:hAnsi="Calibri" w:eastAsia="宋体" w:cs="Calibri"/>
                <w:szCs w:val="21"/>
              </w:rPr>
              <w:t>项目业主</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hint="eastAsia" w:ascii="Calibri" w:hAnsi="Calibri" w:eastAsia="宋体" w:cs="Calibri"/>
                <w:szCs w:val="21"/>
              </w:rPr>
              <w:t>维修</w:t>
            </w:r>
            <w:r>
              <w:rPr>
                <w:rFonts w:ascii="Calibri" w:hAnsi="Calibri" w:eastAsia="宋体" w:cs="Calibri"/>
                <w:szCs w:val="21"/>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hint="eastAsia" w:ascii="Calibri" w:hAnsi="Calibri" w:eastAsia="宋体" w:cs="Calibri"/>
                <w:szCs w:val="21"/>
              </w:rPr>
              <w:t>合同签订日期</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hint="eastAsia" w:ascii="Calibri" w:hAnsi="Calibri" w:eastAsia="宋体" w:cs="Calibri"/>
                <w:szCs w:val="21"/>
              </w:rPr>
              <w:t>维修工</w:t>
            </w:r>
            <w:r>
              <w:rPr>
                <w:rFonts w:ascii="Calibri" w:hAnsi="Calibri" w:eastAsia="宋体" w:cs="Calibri"/>
                <w:szCs w:val="21"/>
              </w:rPr>
              <w:t>期</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hint="eastAsia" w:ascii="Calibri" w:hAnsi="Calibri" w:eastAsia="宋体" w:cs="Calibri"/>
                <w:szCs w:val="21"/>
              </w:rPr>
              <w:t>业主联系方式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c>
          <w:tcPr>
            <w:tcW w:w="1663"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szCs w:val="21"/>
              </w:rPr>
            </w:pPr>
          </w:p>
        </w:tc>
      </w:tr>
    </w:tbl>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szCs w:val="21"/>
        </w:rPr>
      </w:pPr>
    </w:p>
    <w:p>
      <w:pPr>
        <w:spacing w:line="360" w:lineRule="auto"/>
        <w:jc w:val="left"/>
        <w:rPr>
          <w:rFonts w:ascii="Calibri" w:hAnsi="Calibri" w:eastAsia="宋体" w:cs="Calibri"/>
          <w:b/>
          <w:sz w:val="36"/>
          <w:szCs w:val="36"/>
        </w:rPr>
      </w:pPr>
      <w:r>
        <w:rPr>
          <w:rFonts w:ascii="Calibri" w:hAnsi="Calibri" w:eastAsia="宋体" w:cs="Calibri"/>
          <w:szCs w:val="21"/>
        </w:rPr>
        <w:t>注：附</w:t>
      </w:r>
      <w:r>
        <w:rPr>
          <w:rFonts w:hint="eastAsia" w:ascii="Calibri" w:hAnsi="Calibri" w:eastAsia="宋体" w:cs="Calibri"/>
          <w:szCs w:val="21"/>
        </w:rPr>
        <w:t>维修服务</w:t>
      </w:r>
      <w:r>
        <w:rPr>
          <w:rFonts w:ascii="Calibri" w:hAnsi="Calibri" w:eastAsia="宋体" w:cs="Calibri"/>
          <w:szCs w:val="21"/>
        </w:rPr>
        <w:t>合同等相应证明文件</w:t>
      </w:r>
    </w:p>
    <w:p>
      <w:pPr>
        <w:spacing w:line="440" w:lineRule="exact"/>
        <w:jc w:val="center"/>
        <w:rPr>
          <w:rFonts w:ascii="Calibri" w:hAnsi="Calibri" w:eastAsia="黑体" w:cs="Calibri"/>
          <w:color w:val="000000"/>
          <w:sz w:val="32"/>
          <w:szCs w:val="32"/>
        </w:rPr>
      </w:pPr>
    </w:p>
    <w:p>
      <w:pPr>
        <w:spacing w:line="440" w:lineRule="exact"/>
        <w:jc w:val="center"/>
        <w:rPr>
          <w:rFonts w:ascii="Calibri" w:hAnsi="Calibri" w:eastAsia="黑体" w:cs="Calibri"/>
          <w:color w:val="000000"/>
          <w:sz w:val="32"/>
          <w:szCs w:val="32"/>
        </w:rPr>
      </w:pPr>
    </w:p>
    <w:p>
      <w:pPr>
        <w:widowControl/>
        <w:jc w:val="left"/>
        <w:rPr>
          <w:rFonts w:ascii="Calibri" w:hAnsi="Calibri" w:eastAsia="黑体" w:cs="Calibri"/>
          <w:color w:val="000000"/>
          <w:sz w:val="32"/>
          <w:szCs w:val="32"/>
        </w:rPr>
      </w:pPr>
      <w:r>
        <w:rPr>
          <w:rFonts w:ascii="Calibri" w:hAnsi="Calibri" w:eastAsia="黑体" w:cs="Calibri"/>
          <w:color w:val="000000"/>
          <w:sz w:val="32"/>
          <w:szCs w:val="32"/>
        </w:rPr>
        <w:br w:type="page"/>
      </w: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t>六、</w:t>
      </w:r>
      <w:r>
        <w:rPr>
          <w:rFonts w:hint="eastAsia" w:ascii="Calibri" w:hAnsi="Calibri" w:eastAsia="黑体" w:cs="Calibri"/>
          <w:color w:val="000000"/>
          <w:sz w:val="32"/>
          <w:szCs w:val="32"/>
        </w:rPr>
        <w:t>维修服务大纲</w:t>
      </w: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t>（</w:t>
      </w:r>
      <w:r>
        <w:rPr>
          <w:rFonts w:hint="eastAsia" w:ascii="Calibri" w:hAnsi="Calibri" w:eastAsia="黑体" w:cs="Calibri"/>
          <w:color w:val="000000"/>
          <w:sz w:val="32"/>
          <w:szCs w:val="32"/>
        </w:rPr>
        <w:t>一</w:t>
      </w:r>
      <w:r>
        <w:rPr>
          <w:rFonts w:ascii="Calibri" w:hAnsi="Calibri" w:eastAsia="黑体" w:cs="Calibri"/>
          <w:color w:val="000000"/>
          <w:sz w:val="32"/>
          <w:szCs w:val="32"/>
        </w:rPr>
        <w:t>）项目负责人简介</w:t>
      </w:r>
    </w:p>
    <w:tbl>
      <w:tblPr>
        <w:tblStyle w:val="57"/>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从事</w:t>
            </w:r>
            <w:r>
              <w:rPr>
                <w:rFonts w:hint="eastAsia" w:ascii="Calibri" w:hAnsi="Calibri" w:eastAsia="宋体" w:cs="Calibri"/>
                <w:szCs w:val="21"/>
              </w:rPr>
              <w:t>本</w:t>
            </w:r>
            <w:r>
              <w:rPr>
                <w:rFonts w:ascii="Calibri" w:hAnsi="Calibri" w:eastAsia="宋体"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Calibri" w:hAnsi="Calibri" w:eastAsia="宋体" w:cs="Calibri"/>
                <w:szCs w:val="21"/>
              </w:rPr>
            </w:pPr>
            <w:r>
              <w:rPr>
                <w:rFonts w:ascii="Calibri" w:hAnsi="Calibri" w:eastAsia="宋体" w:cs="Calibri"/>
                <w:szCs w:val="21"/>
              </w:rPr>
              <w:t xml:space="preserve">  已完成</w:t>
            </w:r>
            <w:r>
              <w:rPr>
                <w:rFonts w:hint="eastAsia" w:ascii="Calibri" w:hAnsi="Calibri" w:eastAsia="宋体" w:cs="Calibri"/>
                <w:szCs w:val="21"/>
              </w:rPr>
              <w:t>类似</w:t>
            </w:r>
            <w:r>
              <w:rPr>
                <w:rFonts w:ascii="Calibri" w:hAnsi="Calibri" w:eastAsia="宋体"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Calibri" w:hAnsi="Calibri" w:eastAsia="宋体" w:cs="Calibri"/>
                <w:szCs w:val="21"/>
              </w:rPr>
            </w:pPr>
            <w:r>
              <w:rPr>
                <w:rFonts w:hint="eastAsia" w:ascii="Calibri" w:hAnsi="Calibri" w:eastAsia="宋体" w:cs="Calibri"/>
                <w:szCs w:val="21"/>
              </w:rPr>
              <w:t>项目业主</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Calibri" w:hAnsi="Calibri" w:eastAsia="宋体" w:cs="Calibri"/>
                <w:szCs w:val="21"/>
              </w:rPr>
            </w:pPr>
            <w:r>
              <w:rPr>
                <w:rFonts w:hint="eastAsia" w:ascii="Calibri" w:hAnsi="Calibri" w:eastAsia="宋体" w:cs="Calibri"/>
                <w:szCs w:val="21"/>
              </w:rPr>
              <w:t>维修工</w:t>
            </w:r>
            <w:r>
              <w:rPr>
                <w:rFonts w:ascii="Calibri" w:hAnsi="Calibri" w:eastAsia="宋体" w:cs="Calibri"/>
                <w:szCs w:val="21"/>
              </w:rPr>
              <w:t>期</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leftChars="2500"/>
              <w:rPr>
                <w:rFonts w:ascii="Calibri" w:hAnsi="Calibri" w:eastAsia="宋体" w:cs="Calibri"/>
                <w:b/>
                <w:bCs/>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leftChars="2500"/>
              <w:rPr>
                <w:rFonts w:ascii="Calibri" w:hAnsi="Calibri" w:eastAsia="宋体" w:cs="Calibri"/>
                <w:b/>
                <w:bCs/>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bl>
    <w:p>
      <w:pPr>
        <w:spacing w:line="360" w:lineRule="auto"/>
        <w:rPr>
          <w:rFonts w:ascii="Calibri" w:hAnsi="Calibri" w:eastAsia="宋体" w:cs="Calibri"/>
          <w:szCs w:val="21"/>
        </w:rPr>
      </w:pPr>
      <w:r>
        <w:rPr>
          <w:rFonts w:ascii="Calibri" w:hAnsi="Calibri" w:eastAsia="宋体" w:cs="Calibri"/>
          <w:szCs w:val="21"/>
        </w:rPr>
        <w:t>注：附职称证、身份证、资格证</w:t>
      </w:r>
      <w:r>
        <w:rPr>
          <w:rFonts w:hint="eastAsia" w:ascii="Calibri" w:hAnsi="Calibri" w:eastAsia="宋体" w:cs="Calibri"/>
          <w:szCs w:val="21"/>
        </w:rPr>
        <w:t>、业绩</w:t>
      </w:r>
      <w:r>
        <w:rPr>
          <w:rFonts w:ascii="Calibri" w:hAnsi="Calibri" w:eastAsia="宋体" w:cs="Calibri"/>
          <w:szCs w:val="21"/>
        </w:rPr>
        <w:t>合同等相应证明文件</w:t>
      </w:r>
    </w:p>
    <w:p>
      <w:pPr>
        <w:spacing w:line="360" w:lineRule="auto"/>
        <w:rPr>
          <w:rFonts w:ascii="Calibri" w:hAnsi="Calibri" w:eastAsia="宋体" w:cs="Calibri"/>
          <w:sz w:val="24"/>
        </w:rPr>
      </w:pPr>
    </w:p>
    <w:p>
      <w:pPr>
        <w:spacing w:line="360" w:lineRule="auto"/>
        <w:rPr>
          <w:rFonts w:ascii="Calibri" w:hAnsi="Calibri" w:eastAsia="宋体" w:cs="Calibri"/>
          <w:sz w:val="24"/>
        </w:rPr>
      </w:pP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t>（五）主要参与</w:t>
      </w:r>
      <w:r>
        <w:rPr>
          <w:rFonts w:hint="eastAsia" w:ascii="Calibri" w:hAnsi="Calibri" w:eastAsia="黑体" w:cs="Calibri"/>
          <w:color w:val="000000"/>
          <w:sz w:val="32"/>
          <w:szCs w:val="32"/>
        </w:rPr>
        <w:t>服务</w:t>
      </w:r>
      <w:r>
        <w:rPr>
          <w:rFonts w:ascii="Calibri" w:hAnsi="Calibri" w:eastAsia="黑体" w:cs="Calibri"/>
          <w:color w:val="000000"/>
          <w:sz w:val="32"/>
          <w:szCs w:val="32"/>
        </w:rPr>
        <w:t>人员简介</w:t>
      </w:r>
    </w:p>
    <w:tbl>
      <w:tblPr>
        <w:tblStyle w:val="5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autoSpaceDE w:val="0"/>
              <w:autoSpaceDN w:val="0"/>
              <w:adjustRightInd w:val="0"/>
              <w:snapToGrid w:val="0"/>
              <w:ind w:firstLine="241"/>
              <w:jc w:val="center"/>
              <w:rPr>
                <w:rFonts w:ascii="Calibri" w:hAnsi="Calibri" w:eastAsia="宋体" w:cs="Calibri"/>
                <w:bCs/>
                <w:kern w:val="0"/>
                <w:szCs w:val="21"/>
              </w:rPr>
            </w:pPr>
            <w:r>
              <w:rPr>
                <w:rFonts w:ascii="Calibri" w:hAnsi="Calibri" w:eastAsia="宋体" w:cs="Calibri"/>
                <w:bCs/>
                <w:kern w:val="0"/>
                <w:szCs w:val="21"/>
              </w:rPr>
              <w:t>岗位名称</w:t>
            </w:r>
          </w:p>
        </w:tc>
        <w:tc>
          <w:tcPr>
            <w:tcW w:w="1540" w:type="dxa"/>
            <w:vAlign w:val="center"/>
          </w:tcPr>
          <w:p>
            <w:pPr>
              <w:autoSpaceDE w:val="0"/>
              <w:autoSpaceDN w:val="0"/>
              <w:adjustRightInd w:val="0"/>
              <w:snapToGrid w:val="0"/>
              <w:ind w:firstLine="241"/>
              <w:jc w:val="center"/>
              <w:rPr>
                <w:rFonts w:ascii="Calibri" w:hAnsi="Calibri" w:eastAsia="宋体" w:cs="Calibri"/>
                <w:bCs/>
                <w:kern w:val="0"/>
                <w:szCs w:val="21"/>
              </w:rPr>
            </w:pPr>
            <w:r>
              <w:rPr>
                <w:rFonts w:ascii="Calibri" w:hAnsi="Calibri" w:eastAsia="宋体" w:cs="Calibri"/>
                <w:bCs/>
                <w:kern w:val="0"/>
                <w:szCs w:val="21"/>
              </w:rPr>
              <w:t>姓名</w:t>
            </w:r>
          </w:p>
        </w:tc>
        <w:tc>
          <w:tcPr>
            <w:tcW w:w="1520" w:type="dxa"/>
            <w:vAlign w:val="center"/>
          </w:tcPr>
          <w:p>
            <w:pPr>
              <w:autoSpaceDE w:val="0"/>
              <w:autoSpaceDN w:val="0"/>
              <w:adjustRightInd w:val="0"/>
              <w:snapToGrid w:val="0"/>
              <w:ind w:firstLine="241"/>
              <w:jc w:val="center"/>
              <w:rPr>
                <w:rFonts w:ascii="Calibri" w:hAnsi="Calibri" w:eastAsia="宋体" w:cs="Calibri"/>
                <w:bCs/>
                <w:kern w:val="0"/>
                <w:szCs w:val="21"/>
              </w:rPr>
            </w:pPr>
            <w:r>
              <w:rPr>
                <w:rFonts w:ascii="Calibri" w:hAnsi="Calibri" w:eastAsia="宋体" w:cs="Calibri"/>
                <w:bCs/>
                <w:kern w:val="0"/>
                <w:szCs w:val="21"/>
              </w:rPr>
              <w:t>执业资格/职称</w:t>
            </w:r>
          </w:p>
        </w:tc>
        <w:tc>
          <w:tcPr>
            <w:tcW w:w="1620" w:type="dxa"/>
            <w:vAlign w:val="center"/>
          </w:tcPr>
          <w:p>
            <w:pPr>
              <w:snapToGrid w:val="0"/>
              <w:jc w:val="center"/>
              <w:rPr>
                <w:rFonts w:ascii="Calibri" w:hAnsi="Calibri" w:eastAsia="宋体" w:cs="Calibri"/>
                <w:bCs/>
                <w:szCs w:val="21"/>
              </w:rPr>
            </w:pPr>
            <w:r>
              <w:rPr>
                <w:rFonts w:ascii="Calibri" w:hAnsi="Calibri" w:eastAsia="宋体" w:cs="Calibri"/>
                <w:bCs/>
                <w:szCs w:val="21"/>
              </w:rPr>
              <w:t>本项目</w:t>
            </w:r>
          </w:p>
          <w:p>
            <w:pPr>
              <w:snapToGrid w:val="0"/>
              <w:jc w:val="center"/>
              <w:rPr>
                <w:rFonts w:ascii="Calibri" w:hAnsi="Calibri" w:eastAsia="宋体" w:cs="Calibri"/>
                <w:bCs/>
                <w:szCs w:val="21"/>
              </w:rPr>
            </w:pPr>
            <w:r>
              <w:rPr>
                <w:rFonts w:ascii="Calibri" w:hAnsi="Calibri" w:eastAsia="宋体" w:cs="Calibri"/>
                <w:bCs/>
                <w:szCs w:val="21"/>
              </w:rPr>
              <w:t>拟任职务</w:t>
            </w:r>
          </w:p>
        </w:tc>
        <w:tc>
          <w:tcPr>
            <w:tcW w:w="2880" w:type="dxa"/>
            <w:vAlign w:val="center"/>
          </w:tcPr>
          <w:p>
            <w:pPr>
              <w:snapToGrid w:val="0"/>
              <w:jc w:val="center"/>
              <w:rPr>
                <w:rFonts w:ascii="Calibri" w:hAnsi="Calibri" w:eastAsia="宋体" w:cs="Calibri"/>
                <w:bCs/>
                <w:szCs w:val="21"/>
              </w:rPr>
            </w:pPr>
            <w:r>
              <w:rPr>
                <w:rFonts w:ascii="Calibri" w:hAnsi="Calibri" w:eastAsia="宋体"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autoSpaceDE w:val="0"/>
              <w:autoSpaceDN w:val="0"/>
              <w:adjustRightInd w:val="0"/>
              <w:snapToGrid w:val="0"/>
              <w:jc w:val="left"/>
              <w:rPr>
                <w:rFonts w:ascii="Calibri" w:hAnsi="Calibri" w:eastAsia="宋体" w:cs="Calibri"/>
                <w:kern w:val="0"/>
                <w:szCs w:val="21"/>
              </w:rPr>
            </w:pPr>
          </w:p>
        </w:tc>
        <w:tc>
          <w:tcPr>
            <w:tcW w:w="1540" w:type="dxa"/>
          </w:tcPr>
          <w:p>
            <w:pPr>
              <w:autoSpaceDE w:val="0"/>
              <w:autoSpaceDN w:val="0"/>
              <w:adjustRightInd w:val="0"/>
              <w:snapToGrid w:val="0"/>
              <w:ind w:firstLine="241"/>
              <w:jc w:val="center"/>
              <w:rPr>
                <w:rFonts w:ascii="Calibri" w:hAnsi="Calibri" w:eastAsia="宋体" w:cs="Calibri"/>
                <w:kern w:val="0"/>
                <w:szCs w:val="21"/>
              </w:rPr>
            </w:pPr>
          </w:p>
        </w:tc>
        <w:tc>
          <w:tcPr>
            <w:tcW w:w="1520" w:type="dxa"/>
          </w:tcPr>
          <w:p>
            <w:pPr>
              <w:autoSpaceDE w:val="0"/>
              <w:autoSpaceDN w:val="0"/>
              <w:adjustRightInd w:val="0"/>
              <w:snapToGrid w:val="0"/>
              <w:ind w:firstLine="241"/>
              <w:jc w:val="center"/>
              <w:rPr>
                <w:rFonts w:ascii="Calibri" w:hAnsi="Calibri" w:eastAsia="宋体" w:cs="Calibri"/>
                <w:kern w:val="0"/>
                <w:szCs w:val="21"/>
              </w:rPr>
            </w:pPr>
          </w:p>
        </w:tc>
        <w:tc>
          <w:tcPr>
            <w:tcW w:w="1620" w:type="dxa"/>
          </w:tcPr>
          <w:p>
            <w:pPr>
              <w:autoSpaceDE w:val="0"/>
              <w:autoSpaceDN w:val="0"/>
              <w:adjustRightInd w:val="0"/>
              <w:snapToGrid w:val="0"/>
              <w:ind w:firstLine="241"/>
              <w:jc w:val="center"/>
              <w:rPr>
                <w:rFonts w:ascii="Calibri" w:hAnsi="Calibri" w:eastAsia="宋体" w:cs="Calibri"/>
                <w:kern w:val="0"/>
                <w:szCs w:val="21"/>
              </w:rPr>
            </w:pPr>
          </w:p>
        </w:tc>
        <w:tc>
          <w:tcPr>
            <w:tcW w:w="2880" w:type="dxa"/>
          </w:tcPr>
          <w:p>
            <w:pPr>
              <w:autoSpaceDE w:val="0"/>
              <w:autoSpaceDN w:val="0"/>
              <w:adjustRightInd w:val="0"/>
              <w:snapToGrid w:val="0"/>
              <w:ind w:firstLine="241"/>
              <w:jc w:val="center"/>
              <w:rPr>
                <w:rFonts w:ascii="Calibri" w:hAnsi="Calibri" w:eastAsia="宋体" w:cs="Calibri"/>
                <w:kern w:val="0"/>
                <w:szCs w:val="21"/>
              </w:rPr>
            </w:pPr>
          </w:p>
        </w:tc>
      </w:tr>
    </w:tbl>
    <w:p>
      <w:pPr>
        <w:spacing w:line="360" w:lineRule="auto"/>
        <w:rPr>
          <w:rFonts w:ascii="Calibri" w:hAnsi="Calibri" w:eastAsia="宋体" w:cs="Calibri"/>
          <w:szCs w:val="21"/>
        </w:rPr>
      </w:pPr>
      <w:r>
        <w:rPr>
          <w:rFonts w:ascii="Calibri" w:hAnsi="Calibri" w:eastAsia="宋体" w:cs="Calibri"/>
          <w:szCs w:val="21"/>
        </w:rPr>
        <w:t>注：附职称证、身份证、资格证</w:t>
      </w:r>
      <w:r>
        <w:rPr>
          <w:rFonts w:hint="eastAsia" w:ascii="Calibri" w:hAnsi="Calibri" w:eastAsia="宋体" w:cs="Calibri"/>
          <w:szCs w:val="21"/>
        </w:rPr>
        <w:t>、业绩</w:t>
      </w:r>
      <w:r>
        <w:rPr>
          <w:rFonts w:ascii="Calibri" w:hAnsi="Calibri" w:eastAsia="宋体" w:cs="Calibri"/>
          <w:szCs w:val="21"/>
        </w:rPr>
        <w:t>合同等相应证明文件</w:t>
      </w:r>
    </w:p>
    <w:p>
      <w:pPr>
        <w:spacing w:line="360" w:lineRule="auto"/>
        <w:jc w:val="center"/>
        <w:rPr>
          <w:rFonts w:ascii="Calibri" w:hAnsi="Calibri" w:eastAsia="宋体" w:cs="Calibri"/>
          <w:b/>
          <w:sz w:val="36"/>
          <w:szCs w:val="36"/>
        </w:rPr>
      </w:pPr>
    </w:p>
    <w:p>
      <w:pPr>
        <w:spacing w:line="360" w:lineRule="auto"/>
        <w:jc w:val="center"/>
        <w:rPr>
          <w:rFonts w:ascii="Calibri" w:hAnsi="Calibri" w:eastAsia="宋体" w:cs="Calibri"/>
          <w:b/>
          <w:sz w:val="36"/>
          <w:szCs w:val="36"/>
        </w:rPr>
      </w:pPr>
    </w:p>
    <w:p>
      <w:pPr>
        <w:spacing w:line="440" w:lineRule="exact"/>
        <w:jc w:val="center"/>
        <w:rPr>
          <w:rFonts w:ascii="Calibri" w:hAnsi="Calibri" w:eastAsia="黑体" w:cs="Calibri"/>
          <w:color w:val="000000"/>
          <w:sz w:val="32"/>
          <w:szCs w:val="32"/>
        </w:rPr>
      </w:pPr>
      <w:r>
        <w:rPr>
          <w:rFonts w:ascii="Calibri" w:hAnsi="Calibri" w:eastAsia="黑体" w:cs="Calibri"/>
          <w:color w:val="000000"/>
          <w:sz w:val="32"/>
          <w:szCs w:val="32"/>
        </w:rPr>
        <w:t>七、</w:t>
      </w:r>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p>
      <w:pPr>
        <w:spacing w:line="360" w:lineRule="auto"/>
        <w:jc w:val="center"/>
        <w:rPr>
          <w:rFonts w:ascii="Calibri" w:hAnsi="Calibri" w:eastAsia="宋体" w:cs="Calibri"/>
          <w:b/>
          <w:sz w:val="36"/>
          <w:szCs w:val="36"/>
        </w:rPr>
      </w:pPr>
    </w:p>
    <w:p/>
    <w:p/>
    <w:p/>
    <w:sectPr>
      <w:headerReference r:id="rId8"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方正黑体简体">
    <w:altName w:val="微软雅黑"/>
    <w:panose1 w:val="02010601030101010101"/>
    <w:charset w:val="86"/>
    <w:family w:val="script"/>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w:t>
    </w:r>
    <w:r>
      <w:t xml:space="preserve"> 5 -</w:t>
    </w:r>
    <w:r>
      <w:fldChar w:fldCharType="end"/>
    </w:r>
  </w:p>
  <w:p>
    <w:pPr>
      <w:pStyle w:val="31"/>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1"/>
      </w:rPr>
    </w:pPr>
    <w:r>
      <w:fldChar w:fldCharType="begin"/>
    </w:r>
    <w:r>
      <w:rPr>
        <w:rStyle w:val="51"/>
      </w:rPr>
      <w:instrText xml:space="preserve">PAGE  </w:instrText>
    </w:r>
    <w:r>
      <w:fldChar w:fldCharType="separate"/>
    </w:r>
    <w:r>
      <w:rPr>
        <w:rStyle w:val="51"/>
      </w:rPr>
      <w:t>0</w: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Calibri" w:hAnsi="Calibri" w:eastAsia="黑体" w:cs="Calibri"/>
        <w:sz w:val="18"/>
        <w:szCs w:val="18"/>
      </w:rPr>
    </w:pPr>
    <w:r>
      <w:rPr>
        <w:rFonts w:hint="eastAsia" w:ascii="Calibri" w:hAnsi="Calibri" w:eastAsia="黑体" w:cs="Calibri"/>
        <w:sz w:val="18"/>
        <w:szCs w:val="18"/>
      </w:rPr>
      <w:t>杭州萧山国际机场气源车发动机大修项目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Calibri" w:hAnsi="Calibri" w:eastAsia="黑体" w:cs="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0C0C5995"/>
    <w:multiLevelType w:val="multilevel"/>
    <w:tmpl w:val="0C0C5995"/>
    <w:lvl w:ilvl="0" w:tentative="0">
      <w:start w:val="1"/>
      <w:numFmt w:val="japaneseCounting"/>
      <w:lvlText w:val="%1、"/>
      <w:lvlJc w:val="left"/>
      <w:pPr>
        <w:ind w:left="1077" w:hanging="720"/>
      </w:pPr>
      <w:rPr>
        <w:rFonts w:hint="default"/>
      </w:r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2E88"/>
    <w:rsid w:val="0010769C"/>
    <w:rsid w:val="001947A8"/>
    <w:rsid w:val="001B2E88"/>
    <w:rsid w:val="001F3D9F"/>
    <w:rsid w:val="00284273"/>
    <w:rsid w:val="00395F6F"/>
    <w:rsid w:val="00523557"/>
    <w:rsid w:val="005A3871"/>
    <w:rsid w:val="006322AB"/>
    <w:rsid w:val="007E20EE"/>
    <w:rsid w:val="00843E3F"/>
    <w:rsid w:val="009741D3"/>
    <w:rsid w:val="00D808E5"/>
    <w:rsid w:val="00D85245"/>
    <w:rsid w:val="00DC5609"/>
    <w:rsid w:val="00DF22AA"/>
    <w:rsid w:val="00E004BC"/>
    <w:rsid w:val="00E75C28"/>
    <w:rsid w:val="76B5108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iPriority="99" w:name="List Bullet"/>
    <w:lsdException w:uiPriority="99" w:name="List Number"/>
    <w:lsdException w:unhideWhenUsed="0" w:uiPriority="0" w:semiHidden="0" w:name="List 2"/>
    <w:lsdException w:qFormat="1"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9"/>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60"/>
    <w:qFormat/>
    <w:uiPriority w:val="0"/>
    <w:pPr>
      <w:keepNext/>
      <w:keepLines/>
      <w:spacing w:before="260" w:after="260" w:line="413" w:lineRule="auto"/>
      <w:outlineLvl w:val="1"/>
    </w:pPr>
    <w:rPr>
      <w:rFonts w:ascii="Arial" w:hAnsi="Arial" w:eastAsia="黑体" w:cs="Times New Roman"/>
      <w:b/>
      <w:bCs/>
      <w:kern w:val="0"/>
      <w:sz w:val="32"/>
      <w:szCs w:val="32"/>
    </w:rPr>
  </w:style>
  <w:style w:type="paragraph" w:styleId="4">
    <w:name w:val="heading 3"/>
    <w:basedOn w:val="1"/>
    <w:next w:val="1"/>
    <w:link w:val="61"/>
    <w:qFormat/>
    <w:uiPriority w:val="0"/>
    <w:pPr>
      <w:spacing w:line="440" w:lineRule="atLeast"/>
      <w:outlineLvl w:val="2"/>
    </w:pPr>
    <w:rPr>
      <w:rFonts w:ascii="Times New Roman" w:hAnsi="Times New Roman" w:eastAsia="楷体_GB2312" w:cs="Times New Roman"/>
      <w:kern w:val="0"/>
      <w:sz w:val="28"/>
      <w:szCs w:val="20"/>
    </w:rPr>
  </w:style>
  <w:style w:type="paragraph" w:styleId="5">
    <w:name w:val="heading 4"/>
    <w:basedOn w:val="1"/>
    <w:next w:val="1"/>
    <w:link w:val="62"/>
    <w:qFormat/>
    <w:uiPriority w:val="0"/>
    <w:pPr>
      <w:keepNext/>
      <w:keepLines/>
      <w:spacing w:before="280" w:after="290" w:line="372" w:lineRule="auto"/>
      <w:outlineLvl w:val="3"/>
    </w:pPr>
    <w:rPr>
      <w:rFonts w:ascii="Arial" w:hAnsi="Arial" w:eastAsia="黑体" w:cs="Times New Roman"/>
      <w:b/>
      <w:bCs/>
      <w:kern w:val="0"/>
      <w:sz w:val="28"/>
      <w:szCs w:val="28"/>
    </w:rPr>
  </w:style>
  <w:style w:type="paragraph" w:styleId="6">
    <w:name w:val="heading 5"/>
    <w:basedOn w:val="1"/>
    <w:next w:val="1"/>
    <w:link w:val="63"/>
    <w:qFormat/>
    <w:uiPriority w:val="0"/>
    <w:pPr>
      <w:keepNext/>
      <w:keepLines/>
      <w:spacing w:before="280" w:after="290" w:line="372" w:lineRule="auto"/>
      <w:outlineLvl w:val="4"/>
    </w:pPr>
    <w:rPr>
      <w:rFonts w:ascii="Times New Roman" w:hAnsi="Times New Roman" w:eastAsia="宋体" w:cs="Times New Roman"/>
      <w:b/>
      <w:bCs/>
      <w:kern w:val="0"/>
      <w:sz w:val="28"/>
      <w:szCs w:val="28"/>
    </w:rPr>
  </w:style>
  <w:style w:type="paragraph" w:styleId="7">
    <w:name w:val="heading 6"/>
    <w:basedOn w:val="1"/>
    <w:next w:val="1"/>
    <w:link w:val="64"/>
    <w:qFormat/>
    <w:uiPriority w:val="0"/>
    <w:pPr>
      <w:keepNext/>
      <w:keepLines/>
      <w:tabs>
        <w:tab w:val="left" w:pos="3132"/>
      </w:tabs>
      <w:spacing w:before="240" w:after="64" w:line="320" w:lineRule="auto"/>
      <w:ind w:left="3132" w:hanging="1152"/>
      <w:outlineLvl w:val="5"/>
    </w:pPr>
    <w:rPr>
      <w:rFonts w:ascii="Arial" w:hAnsi="Arial" w:eastAsia="黑体" w:cs="Times New Roman"/>
      <w:b/>
      <w:bCs/>
      <w:sz w:val="24"/>
      <w:szCs w:val="24"/>
    </w:rPr>
  </w:style>
  <w:style w:type="paragraph" w:styleId="8">
    <w:name w:val="heading 7"/>
    <w:basedOn w:val="1"/>
    <w:next w:val="1"/>
    <w:link w:val="65"/>
    <w:qFormat/>
    <w:uiPriority w:val="0"/>
    <w:pPr>
      <w:keepNext/>
      <w:keepLines/>
      <w:tabs>
        <w:tab w:val="left" w:pos="3276"/>
      </w:tabs>
      <w:spacing w:before="240" w:after="64" w:line="320" w:lineRule="auto"/>
      <w:ind w:left="3276" w:hanging="1296"/>
      <w:outlineLvl w:val="6"/>
    </w:pPr>
    <w:rPr>
      <w:rFonts w:ascii="Times New Roman" w:hAnsi="Times New Roman" w:eastAsia="宋体" w:cs="Times New Roman"/>
      <w:b/>
      <w:bCs/>
      <w:sz w:val="24"/>
      <w:szCs w:val="24"/>
    </w:rPr>
  </w:style>
  <w:style w:type="paragraph" w:styleId="9">
    <w:name w:val="heading 8"/>
    <w:basedOn w:val="1"/>
    <w:next w:val="1"/>
    <w:link w:val="66"/>
    <w:qFormat/>
    <w:uiPriority w:val="0"/>
    <w:pPr>
      <w:keepNext/>
      <w:keepLines/>
      <w:tabs>
        <w:tab w:val="left" w:pos="3420"/>
      </w:tabs>
      <w:spacing w:before="240" w:after="64" w:line="320" w:lineRule="auto"/>
      <w:ind w:left="3420" w:hanging="1440"/>
      <w:outlineLvl w:val="7"/>
    </w:pPr>
    <w:rPr>
      <w:rFonts w:ascii="Arial" w:hAnsi="Arial" w:eastAsia="黑体" w:cs="Times New Roman"/>
      <w:sz w:val="24"/>
      <w:szCs w:val="24"/>
    </w:rPr>
  </w:style>
  <w:style w:type="paragraph" w:styleId="10">
    <w:name w:val="heading 9"/>
    <w:basedOn w:val="1"/>
    <w:next w:val="1"/>
    <w:link w:val="67"/>
    <w:qFormat/>
    <w:uiPriority w:val="0"/>
    <w:pPr>
      <w:keepNext/>
      <w:keepLines/>
      <w:tabs>
        <w:tab w:val="left" w:pos="3564"/>
      </w:tabs>
      <w:spacing w:before="240" w:after="64" w:line="320" w:lineRule="auto"/>
      <w:ind w:left="3564" w:hanging="1584"/>
      <w:outlineLvl w:val="8"/>
    </w:pPr>
    <w:rPr>
      <w:rFonts w:ascii="Arial" w:hAnsi="Arial" w:eastAsia="黑体" w:cs="Times New Roman"/>
      <w:szCs w:val="21"/>
    </w:rPr>
  </w:style>
  <w:style w:type="character" w:default="1" w:styleId="50">
    <w:name w:val="Default Paragraph Font"/>
    <w:unhideWhenUsed/>
    <w:qFormat/>
    <w:uiPriority w:val="1"/>
  </w:style>
  <w:style w:type="table" w:default="1" w:styleId="57">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eastAsia="宋体" w:cs="Times New Roman"/>
      <w:szCs w:val="24"/>
    </w:rPr>
  </w:style>
  <w:style w:type="paragraph" w:styleId="12">
    <w:name w:val="annotation subject"/>
    <w:basedOn w:val="13"/>
    <w:next w:val="13"/>
    <w:link w:val="146"/>
    <w:semiHidden/>
    <w:uiPriority w:val="0"/>
    <w:rPr>
      <w:rFonts w:ascii="Times New Roman" w:hAnsi="Times New Roman"/>
      <w:b/>
      <w:bCs/>
      <w:szCs w:val="24"/>
    </w:rPr>
  </w:style>
  <w:style w:type="paragraph" w:styleId="13">
    <w:name w:val="annotation text"/>
    <w:basedOn w:val="1"/>
    <w:link w:val="145"/>
    <w:unhideWhenUsed/>
    <w:uiPriority w:val="0"/>
    <w:pPr>
      <w:jc w:val="left"/>
    </w:pPr>
    <w:rPr>
      <w:rFonts w:ascii="Calibri" w:hAnsi="Calibri" w:eastAsia="宋体" w:cs="Times New Roman"/>
    </w:rPr>
  </w:style>
  <w:style w:type="paragraph" w:styleId="14">
    <w:name w:val="toc 7"/>
    <w:basedOn w:val="1"/>
    <w:next w:val="1"/>
    <w:qFormat/>
    <w:uiPriority w:val="0"/>
    <w:pPr>
      <w:ind w:left="2520"/>
    </w:pPr>
    <w:rPr>
      <w:rFonts w:ascii="Times New Roman" w:hAnsi="Times New Roman" w:eastAsia="宋体" w:cs="Times New Roman"/>
      <w:szCs w:val="24"/>
    </w:rPr>
  </w:style>
  <w:style w:type="paragraph" w:styleId="15">
    <w:name w:val="Body Text First Indent"/>
    <w:basedOn w:val="16"/>
    <w:link w:val="115"/>
    <w:uiPriority w:val="0"/>
    <w:pPr>
      <w:ind w:firstLine="420" w:firstLineChars="100"/>
    </w:pPr>
    <w:rPr>
      <w:rFonts w:ascii="Times New Roman" w:hAnsi="Times New Roman"/>
      <w:szCs w:val="24"/>
    </w:rPr>
  </w:style>
  <w:style w:type="paragraph" w:styleId="16">
    <w:name w:val="Body Text"/>
    <w:basedOn w:val="1"/>
    <w:link w:val="113"/>
    <w:unhideWhenUsed/>
    <w:qFormat/>
    <w:uiPriority w:val="0"/>
    <w:pPr>
      <w:spacing w:after="120"/>
    </w:pPr>
    <w:rPr>
      <w:rFonts w:ascii="Calibri" w:hAnsi="Calibri" w:eastAsia="宋体" w:cs="Times New Roman"/>
      <w:kern w:val="0"/>
      <w:sz w:val="20"/>
      <w:szCs w:val="20"/>
    </w:rPr>
  </w:style>
  <w:style w:type="paragraph" w:styleId="17">
    <w:name w:val="Normal Indent"/>
    <w:basedOn w:val="1"/>
    <w:link w:val="143"/>
    <w:qFormat/>
    <w:uiPriority w:val="0"/>
    <w:pPr>
      <w:autoSpaceDE w:val="0"/>
      <w:autoSpaceDN w:val="0"/>
      <w:adjustRightInd w:val="0"/>
      <w:ind w:firstLine="420"/>
      <w:jc w:val="left"/>
    </w:pPr>
    <w:rPr>
      <w:rFonts w:ascii="宋体" w:hAnsi="Times New Roman" w:eastAsia="宋体" w:cs="Times New Roman"/>
      <w:kern w:val="0"/>
      <w:sz w:val="34"/>
      <w:szCs w:val="20"/>
    </w:rPr>
  </w:style>
  <w:style w:type="paragraph" w:styleId="18">
    <w:name w:val="caption"/>
    <w:basedOn w:val="1"/>
    <w:next w:val="1"/>
    <w:qFormat/>
    <w:uiPriority w:val="0"/>
    <w:rPr>
      <w:rFonts w:ascii="Arial" w:hAnsi="Arial" w:eastAsia="黑体" w:cs="Arial"/>
      <w:sz w:val="20"/>
      <w:szCs w:val="20"/>
    </w:rPr>
  </w:style>
  <w:style w:type="paragraph" w:styleId="19">
    <w:name w:val="Document Map"/>
    <w:basedOn w:val="1"/>
    <w:link w:val="82"/>
    <w:uiPriority w:val="0"/>
    <w:pPr>
      <w:shd w:val="clear" w:color="auto" w:fill="000080"/>
    </w:pPr>
    <w:rPr>
      <w:rFonts w:ascii="Times New Roman" w:hAnsi="Times New Roman" w:eastAsia="宋体" w:cs="Times New Roman"/>
      <w:kern w:val="0"/>
      <w:sz w:val="20"/>
      <w:szCs w:val="24"/>
    </w:rPr>
  </w:style>
  <w:style w:type="paragraph" w:styleId="20">
    <w:name w:val="toa heading"/>
    <w:basedOn w:val="1"/>
    <w:next w:val="1"/>
    <w:uiPriority w:val="0"/>
    <w:pPr>
      <w:spacing w:before="120"/>
    </w:pPr>
    <w:rPr>
      <w:rFonts w:ascii="Arial" w:hAnsi="Arial" w:eastAsia="宋体" w:cs="Arial"/>
      <w:sz w:val="24"/>
      <w:szCs w:val="24"/>
    </w:rPr>
  </w:style>
  <w:style w:type="paragraph" w:styleId="21">
    <w:name w:val="Body Text Indent"/>
    <w:basedOn w:val="1"/>
    <w:link w:val="76"/>
    <w:unhideWhenUsed/>
    <w:uiPriority w:val="0"/>
    <w:pPr>
      <w:spacing w:after="120"/>
      <w:ind w:left="420" w:leftChars="200"/>
    </w:pPr>
    <w:rPr>
      <w:rFonts w:ascii="Calibri" w:hAnsi="Calibri" w:eastAsia="宋体" w:cs="Times New Roman"/>
      <w:kern w:val="0"/>
      <w:sz w:val="20"/>
      <w:szCs w:val="20"/>
    </w:rPr>
  </w:style>
  <w:style w:type="paragraph" w:styleId="22">
    <w:name w:val="List 2"/>
    <w:basedOn w:val="1"/>
    <w:uiPriority w:val="0"/>
    <w:pPr>
      <w:ind w:left="100" w:leftChars="200" w:hanging="200" w:hangingChars="200"/>
    </w:pPr>
    <w:rPr>
      <w:rFonts w:ascii="Times New Roman" w:hAnsi="Times New Roman" w:eastAsia="宋体" w:cs="Times New Roman"/>
      <w:szCs w:val="24"/>
    </w:rPr>
  </w:style>
  <w:style w:type="paragraph" w:styleId="23">
    <w:name w:val="toc 5"/>
    <w:basedOn w:val="1"/>
    <w:next w:val="1"/>
    <w:uiPriority w:val="0"/>
    <w:pPr>
      <w:ind w:left="1680"/>
    </w:pPr>
    <w:rPr>
      <w:rFonts w:ascii="Times New Roman" w:hAnsi="Times New Roman" w:eastAsia="宋体" w:cs="Times New Roman"/>
      <w:szCs w:val="24"/>
    </w:rPr>
  </w:style>
  <w:style w:type="paragraph" w:styleId="24">
    <w:name w:val="toc 3"/>
    <w:basedOn w:val="1"/>
    <w:next w:val="1"/>
    <w:uiPriority w:val="39"/>
    <w:pPr>
      <w:spacing w:line="360" w:lineRule="auto"/>
      <w:ind w:left="400" w:leftChars="400"/>
    </w:pPr>
    <w:rPr>
      <w:rFonts w:ascii="Times New Roman" w:hAnsi="Times New Roman" w:eastAsia="宋体" w:cs="Times New Roman"/>
      <w:szCs w:val="24"/>
    </w:rPr>
  </w:style>
  <w:style w:type="paragraph" w:styleId="25">
    <w:name w:val="Plain Text"/>
    <w:basedOn w:val="1"/>
    <w:link w:val="121"/>
    <w:qFormat/>
    <w:uiPriority w:val="0"/>
    <w:rPr>
      <w:rFonts w:ascii="宋体" w:hAnsi="Courier New" w:eastAsia="宋体" w:cs="Times New Roman"/>
      <w:kern w:val="0"/>
      <w:sz w:val="20"/>
      <w:szCs w:val="21"/>
    </w:rPr>
  </w:style>
  <w:style w:type="paragraph" w:styleId="26">
    <w:name w:val="toc 8"/>
    <w:basedOn w:val="1"/>
    <w:next w:val="1"/>
    <w:uiPriority w:val="0"/>
    <w:pPr>
      <w:ind w:left="2940"/>
    </w:pPr>
    <w:rPr>
      <w:rFonts w:ascii="Times New Roman" w:hAnsi="Times New Roman" w:eastAsia="宋体" w:cs="Times New Roman"/>
      <w:szCs w:val="24"/>
    </w:rPr>
  </w:style>
  <w:style w:type="paragraph" w:styleId="27">
    <w:name w:val="index 3"/>
    <w:basedOn w:val="1"/>
    <w:next w:val="1"/>
    <w:uiPriority w:val="0"/>
    <w:pPr>
      <w:ind w:left="400" w:leftChars="400"/>
    </w:pPr>
    <w:rPr>
      <w:rFonts w:ascii="Times New Roman" w:hAnsi="Times New Roman" w:eastAsia="宋体" w:cs="Times New Roman"/>
      <w:szCs w:val="24"/>
    </w:rPr>
  </w:style>
  <w:style w:type="paragraph" w:styleId="28">
    <w:name w:val="Date"/>
    <w:basedOn w:val="1"/>
    <w:next w:val="1"/>
    <w:link w:val="84"/>
    <w:uiPriority w:val="0"/>
    <w:pPr>
      <w:ind w:left="100" w:leftChars="2500"/>
    </w:pPr>
    <w:rPr>
      <w:rFonts w:ascii="Times New Roman" w:hAnsi="Times New Roman" w:eastAsia="宋体" w:cs="Times New Roman"/>
      <w:b/>
      <w:bCs/>
      <w:kern w:val="0"/>
      <w:sz w:val="36"/>
      <w:szCs w:val="24"/>
    </w:rPr>
  </w:style>
  <w:style w:type="paragraph" w:styleId="29">
    <w:name w:val="Body Text Indent 2"/>
    <w:basedOn w:val="1"/>
    <w:link w:val="128"/>
    <w:uiPriority w:val="0"/>
    <w:pPr>
      <w:spacing w:after="120" w:line="480" w:lineRule="auto"/>
      <w:ind w:left="420" w:leftChars="200"/>
    </w:pPr>
    <w:rPr>
      <w:rFonts w:ascii="Times New Roman" w:hAnsi="Times New Roman" w:eastAsia="宋体" w:cs="Times New Roman"/>
      <w:kern w:val="0"/>
      <w:sz w:val="20"/>
      <w:szCs w:val="24"/>
    </w:rPr>
  </w:style>
  <w:style w:type="paragraph" w:styleId="30">
    <w:name w:val="Balloon Text"/>
    <w:basedOn w:val="1"/>
    <w:link w:val="117"/>
    <w:qFormat/>
    <w:uiPriority w:val="0"/>
    <w:rPr>
      <w:rFonts w:ascii="Times New Roman" w:hAnsi="Times New Roman" w:eastAsia="宋体" w:cs="Times New Roman"/>
      <w:kern w:val="0"/>
      <w:sz w:val="18"/>
      <w:szCs w:val="18"/>
    </w:rPr>
  </w:style>
  <w:style w:type="paragraph" w:styleId="31">
    <w:name w:val="footer"/>
    <w:basedOn w:val="1"/>
    <w:link w:val="130"/>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2">
    <w:name w:val="Body Text First Indent 2"/>
    <w:basedOn w:val="21"/>
    <w:link w:val="78"/>
    <w:uiPriority w:val="0"/>
    <w:pPr>
      <w:ind w:firstLine="420" w:firstLineChars="200"/>
    </w:pPr>
    <w:rPr>
      <w:rFonts w:ascii="Times New Roman" w:hAnsi="Times New Roman"/>
      <w:szCs w:val="24"/>
    </w:rPr>
  </w:style>
  <w:style w:type="paragraph" w:styleId="33">
    <w:name w:val="header"/>
    <w:basedOn w:val="1"/>
    <w:link w:val="80"/>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34">
    <w:name w:val="toc 1"/>
    <w:basedOn w:val="2"/>
    <w:next w:val="1"/>
    <w:uiPriority w:val="39"/>
    <w:pPr>
      <w:tabs>
        <w:tab w:val="right" w:leader="dot" w:pos="8659"/>
      </w:tabs>
      <w:spacing w:before="0" w:after="0" w:line="240" w:lineRule="auto"/>
      <w:jc w:val="center"/>
    </w:pPr>
    <w:rPr>
      <w:b w:val="0"/>
      <w:sz w:val="21"/>
    </w:rPr>
  </w:style>
  <w:style w:type="paragraph" w:styleId="35">
    <w:name w:val="toc 4"/>
    <w:basedOn w:val="1"/>
    <w:next w:val="1"/>
    <w:uiPriority w:val="0"/>
    <w:pPr>
      <w:ind w:left="1260"/>
    </w:pPr>
    <w:rPr>
      <w:rFonts w:ascii="Times New Roman" w:hAnsi="Times New Roman" w:eastAsia="宋体" w:cs="Times New Roman"/>
      <w:szCs w:val="24"/>
    </w:rPr>
  </w:style>
  <w:style w:type="paragraph" w:styleId="36">
    <w:name w:val="List"/>
    <w:basedOn w:val="1"/>
    <w:uiPriority w:val="0"/>
    <w:pPr>
      <w:ind w:left="200" w:hanging="200" w:hangingChars="200"/>
    </w:pPr>
    <w:rPr>
      <w:rFonts w:ascii="Times New Roman" w:hAnsi="Times New Roman" w:eastAsia="宋体" w:cs="Times New Roman"/>
      <w:szCs w:val="24"/>
    </w:rPr>
  </w:style>
  <w:style w:type="paragraph" w:styleId="37">
    <w:name w:val="footnote text"/>
    <w:basedOn w:val="1"/>
    <w:link w:val="119"/>
    <w:qFormat/>
    <w:uiPriority w:val="0"/>
    <w:pPr>
      <w:snapToGrid w:val="0"/>
      <w:jc w:val="left"/>
    </w:pPr>
    <w:rPr>
      <w:rFonts w:ascii="Times New Roman" w:hAnsi="Times New Roman" w:eastAsia="宋体" w:cs="Times New Roman"/>
      <w:kern w:val="0"/>
      <w:sz w:val="18"/>
      <w:szCs w:val="18"/>
    </w:rPr>
  </w:style>
  <w:style w:type="paragraph" w:styleId="38">
    <w:name w:val="toc 6"/>
    <w:basedOn w:val="1"/>
    <w:next w:val="1"/>
    <w:uiPriority w:val="0"/>
    <w:pPr>
      <w:ind w:left="2100"/>
    </w:pPr>
    <w:rPr>
      <w:rFonts w:ascii="Times New Roman" w:hAnsi="Times New Roman" w:eastAsia="宋体" w:cs="Times New Roman"/>
      <w:szCs w:val="24"/>
    </w:rPr>
  </w:style>
  <w:style w:type="paragraph" w:styleId="39">
    <w:name w:val="Body Text Indent 3"/>
    <w:basedOn w:val="1"/>
    <w:link w:val="74"/>
    <w:uiPriority w:val="0"/>
    <w:pPr>
      <w:spacing w:line="540" w:lineRule="atLeast"/>
      <w:ind w:firstLine="480" w:firstLineChars="200"/>
    </w:pPr>
    <w:rPr>
      <w:rFonts w:ascii="Times New Roman" w:hAnsi="Times New Roman" w:eastAsia="宋体" w:cs="Times New Roman"/>
      <w:kern w:val="0"/>
      <w:sz w:val="24"/>
      <w:szCs w:val="24"/>
    </w:rPr>
  </w:style>
  <w:style w:type="paragraph" w:styleId="40">
    <w:name w:val="table of figures"/>
    <w:basedOn w:val="1"/>
    <w:next w:val="1"/>
    <w:uiPriority w:val="0"/>
    <w:pPr>
      <w:ind w:left="200" w:leftChars="200" w:hanging="200" w:hangingChars="200"/>
    </w:pPr>
    <w:rPr>
      <w:rFonts w:ascii="Times New Roman" w:hAnsi="Times New Roman" w:eastAsia="宋体" w:cs="Times New Roman"/>
      <w:szCs w:val="24"/>
    </w:rPr>
  </w:style>
  <w:style w:type="paragraph" w:styleId="41">
    <w:name w:val="toc 2"/>
    <w:basedOn w:val="1"/>
    <w:next w:val="1"/>
    <w:uiPriority w:val="39"/>
    <w:pPr>
      <w:spacing w:line="360" w:lineRule="auto"/>
      <w:ind w:left="200" w:leftChars="200"/>
    </w:pPr>
    <w:rPr>
      <w:rFonts w:ascii="Times New Roman" w:hAnsi="Times New Roman" w:eastAsia="宋体" w:cs="Times New Roman"/>
      <w:szCs w:val="24"/>
    </w:rPr>
  </w:style>
  <w:style w:type="paragraph" w:styleId="42">
    <w:name w:val="toc 9"/>
    <w:basedOn w:val="1"/>
    <w:next w:val="1"/>
    <w:uiPriority w:val="0"/>
    <w:pPr>
      <w:ind w:left="3360"/>
    </w:pPr>
    <w:rPr>
      <w:rFonts w:ascii="Times New Roman" w:hAnsi="Times New Roman" w:eastAsia="宋体" w:cs="Times New Roman"/>
      <w:szCs w:val="24"/>
    </w:rPr>
  </w:style>
  <w:style w:type="paragraph" w:styleId="43">
    <w:name w:val="Body Text 2"/>
    <w:basedOn w:val="1"/>
    <w:link w:val="126"/>
    <w:uiPriority w:val="0"/>
    <w:pPr>
      <w:spacing w:after="120" w:line="480" w:lineRule="auto"/>
    </w:pPr>
    <w:rPr>
      <w:rFonts w:ascii="Times New Roman" w:hAnsi="Times New Roman" w:eastAsia="宋体" w:cs="Times New Roman"/>
      <w:kern w:val="0"/>
      <w:sz w:val="20"/>
      <w:szCs w:val="24"/>
    </w:rPr>
  </w:style>
  <w:style w:type="paragraph" w:styleId="44">
    <w:name w:val="List 4"/>
    <w:basedOn w:val="1"/>
    <w:uiPriority w:val="0"/>
    <w:pPr>
      <w:ind w:left="100" w:leftChars="600" w:hanging="200" w:hangingChars="200"/>
    </w:pPr>
    <w:rPr>
      <w:rFonts w:ascii="Times New Roman" w:hAnsi="Times New Roman" w:eastAsia="宋体" w:cs="Times New Roman"/>
      <w:szCs w:val="24"/>
    </w:rPr>
  </w:style>
  <w:style w:type="paragraph" w:styleId="45">
    <w:name w:val="List Continue 2"/>
    <w:basedOn w:val="1"/>
    <w:qFormat/>
    <w:uiPriority w:val="0"/>
    <w:pPr>
      <w:spacing w:after="120"/>
      <w:ind w:left="840" w:leftChars="400"/>
    </w:pPr>
    <w:rPr>
      <w:rFonts w:ascii="Times New Roman" w:hAnsi="Times New Roman" w:eastAsia="宋体" w:cs="Times New Roman"/>
      <w:szCs w:val="24"/>
    </w:rPr>
  </w:style>
  <w:style w:type="paragraph" w:styleId="4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47">
    <w:name w:val="index 1"/>
    <w:basedOn w:val="1"/>
    <w:next w:val="1"/>
    <w:uiPriority w:val="0"/>
    <w:pPr>
      <w:spacing w:line="320" w:lineRule="exact"/>
    </w:pPr>
    <w:rPr>
      <w:rFonts w:ascii="Times New Roman" w:hAnsi="Times New Roman" w:eastAsia="宋体" w:cs="Times New Roman"/>
      <w:snapToGrid w:val="0"/>
      <w:color w:val="FF6600"/>
      <w:kern w:val="0"/>
      <w:sz w:val="18"/>
      <w:szCs w:val="21"/>
    </w:rPr>
  </w:style>
  <w:style w:type="paragraph" w:styleId="48">
    <w:name w:val="index 2"/>
    <w:basedOn w:val="1"/>
    <w:next w:val="1"/>
    <w:uiPriority w:val="0"/>
    <w:pPr>
      <w:ind w:left="200" w:leftChars="200"/>
    </w:pPr>
    <w:rPr>
      <w:rFonts w:ascii="Times New Roman" w:hAnsi="Times New Roman" w:eastAsia="宋体" w:cs="Times New Roman"/>
      <w:szCs w:val="24"/>
    </w:rPr>
  </w:style>
  <w:style w:type="paragraph" w:styleId="49">
    <w:name w:val="Title"/>
    <w:basedOn w:val="1"/>
    <w:link w:val="86"/>
    <w:qFormat/>
    <w:uiPriority w:val="0"/>
    <w:pPr>
      <w:spacing w:before="240" w:after="60"/>
      <w:jc w:val="center"/>
      <w:outlineLvl w:val="0"/>
    </w:pPr>
    <w:rPr>
      <w:rFonts w:ascii="Arial" w:hAnsi="Arial" w:eastAsia="宋体" w:cs="Times New Roman"/>
      <w:b/>
      <w:bCs/>
      <w:kern w:val="0"/>
      <w:sz w:val="32"/>
      <w:szCs w:val="32"/>
    </w:rPr>
  </w:style>
  <w:style w:type="character" w:styleId="51">
    <w:name w:val="page number"/>
    <w:uiPriority w:val="0"/>
  </w:style>
  <w:style w:type="character" w:styleId="52">
    <w:name w:val="FollowedHyperlink"/>
    <w:basedOn w:val="50"/>
    <w:unhideWhenUsed/>
    <w:uiPriority w:val="99"/>
    <w:rPr>
      <w:color w:val="800080" w:themeColor="followedHyperlink"/>
      <w:u w:val="single"/>
    </w:rPr>
  </w:style>
  <w:style w:type="character" w:styleId="53">
    <w:name w:val="Emphasis"/>
    <w:qFormat/>
    <w:uiPriority w:val="20"/>
    <w:rPr>
      <w:i/>
      <w:iCs/>
    </w:rPr>
  </w:style>
  <w:style w:type="character" w:styleId="54">
    <w:name w:val="Hyperlink"/>
    <w:uiPriority w:val="99"/>
    <w:rPr>
      <w:color w:val="0000FF"/>
      <w:u w:val="single"/>
    </w:rPr>
  </w:style>
  <w:style w:type="character" w:styleId="55">
    <w:name w:val="annotation reference"/>
    <w:uiPriority w:val="0"/>
    <w:rPr>
      <w:sz w:val="21"/>
      <w:szCs w:val="21"/>
    </w:rPr>
  </w:style>
  <w:style w:type="character" w:styleId="56">
    <w:name w:val="footnote reference"/>
    <w:uiPriority w:val="0"/>
    <w:rPr>
      <w:vertAlign w:val="superscript"/>
    </w:rPr>
  </w:style>
  <w:style w:type="table" w:styleId="58">
    <w:name w:val="Table Grid"/>
    <w:basedOn w:val="5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9">
    <w:name w:val="标题 1 Char"/>
    <w:basedOn w:val="50"/>
    <w:link w:val="2"/>
    <w:uiPriority w:val="0"/>
    <w:rPr>
      <w:rFonts w:ascii="Times New Roman" w:hAnsi="Times New Roman" w:eastAsia="宋体" w:cs="Times New Roman"/>
      <w:b/>
      <w:bCs/>
      <w:kern w:val="44"/>
      <w:sz w:val="44"/>
      <w:szCs w:val="44"/>
    </w:rPr>
  </w:style>
  <w:style w:type="character" w:customStyle="1" w:styleId="60">
    <w:name w:val="标题 2 Char"/>
    <w:basedOn w:val="50"/>
    <w:link w:val="3"/>
    <w:uiPriority w:val="0"/>
    <w:rPr>
      <w:rFonts w:ascii="Arial" w:hAnsi="Arial" w:eastAsia="黑体" w:cs="Times New Roman"/>
      <w:b/>
      <w:bCs/>
      <w:kern w:val="0"/>
      <w:sz w:val="32"/>
      <w:szCs w:val="32"/>
    </w:rPr>
  </w:style>
  <w:style w:type="character" w:customStyle="1" w:styleId="61">
    <w:name w:val="标题 3 Char"/>
    <w:basedOn w:val="50"/>
    <w:link w:val="4"/>
    <w:uiPriority w:val="0"/>
    <w:rPr>
      <w:rFonts w:ascii="Times New Roman" w:hAnsi="Times New Roman" w:eastAsia="楷体_GB2312" w:cs="Times New Roman"/>
      <w:kern w:val="0"/>
      <w:sz w:val="28"/>
      <w:szCs w:val="20"/>
    </w:rPr>
  </w:style>
  <w:style w:type="character" w:customStyle="1" w:styleId="62">
    <w:name w:val="标题 4 Char"/>
    <w:basedOn w:val="50"/>
    <w:link w:val="5"/>
    <w:uiPriority w:val="0"/>
    <w:rPr>
      <w:rFonts w:ascii="Arial" w:hAnsi="Arial" w:eastAsia="黑体" w:cs="Times New Roman"/>
      <w:b/>
      <w:bCs/>
      <w:kern w:val="0"/>
      <w:sz w:val="28"/>
      <w:szCs w:val="28"/>
    </w:rPr>
  </w:style>
  <w:style w:type="character" w:customStyle="1" w:styleId="63">
    <w:name w:val="标题 5 Char"/>
    <w:basedOn w:val="50"/>
    <w:link w:val="6"/>
    <w:uiPriority w:val="0"/>
    <w:rPr>
      <w:rFonts w:ascii="Times New Roman" w:hAnsi="Times New Roman" w:eastAsia="宋体" w:cs="Times New Roman"/>
      <w:b/>
      <w:bCs/>
      <w:kern w:val="0"/>
      <w:sz w:val="28"/>
      <w:szCs w:val="28"/>
    </w:rPr>
  </w:style>
  <w:style w:type="character" w:customStyle="1" w:styleId="64">
    <w:name w:val="标题 6 Char"/>
    <w:basedOn w:val="50"/>
    <w:link w:val="7"/>
    <w:uiPriority w:val="0"/>
    <w:rPr>
      <w:rFonts w:ascii="Arial" w:hAnsi="Arial" w:eastAsia="黑体" w:cs="Times New Roman"/>
      <w:b/>
      <w:bCs/>
      <w:sz w:val="24"/>
      <w:szCs w:val="24"/>
    </w:rPr>
  </w:style>
  <w:style w:type="character" w:customStyle="1" w:styleId="65">
    <w:name w:val="标题 7 Char"/>
    <w:basedOn w:val="50"/>
    <w:link w:val="8"/>
    <w:uiPriority w:val="0"/>
    <w:rPr>
      <w:rFonts w:ascii="Times New Roman" w:hAnsi="Times New Roman" w:eastAsia="宋体" w:cs="Times New Roman"/>
      <w:b/>
      <w:bCs/>
      <w:sz w:val="24"/>
      <w:szCs w:val="24"/>
    </w:rPr>
  </w:style>
  <w:style w:type="character" w:customStyle="1" w:styleId="66">
    <w:name w:val="标题 8 Char"/>
    <w:basedOn w:val="50"/>
    <w:link w:val="9"/>
    <w:uiPriority w:val="0"/>
    <w:rPr>
      <w:rFonts w:ascii="Arial" w:hAnsi="Arial" w:eastAsia="黑体" w:cs="Times New Roman"/>
      <w:sz w:val="24"/>
      <w:szCs w:val="24"/>
    </w:rPr>
  </w:style>
  <w:style w:type="character" w:customStyle="1" w:styleId="67">
    <w:name w:val="标题 9 Char"/>
    <w:basedOn w:val="50"/>
    <w:link w:val="10"/>
    <w:uiPriority w:val="0"/>
    <w:rPr>
      <w:rFonts w:ascii="Arial" w:hAnsi="Arial" w:eastAsia="黑体" w:cs="Times New Roman"/>
      <w:szCs w:val="21"/>
    </w:rPr>
  </w:style>
  <w:style w:type="character" w:customStyle="1" w:styleId="68">
    <w:name w:val="标题 1 字符"/>
    <w:uiPriority w:val="9"/>
    <w:rPr>
      <w:b/>
      <w:bCs/>
      <w:kern w:val="44"/>
      <w:sz w:val="44"/>
      <w:szCs w:val="44"/>
    </w:rPr>
  </w:style>
  <w:style w:type="character" w:customStyle="1" w:styleId="69">
    <w:name w:val="标题 2 字符"/>
    <w:semiHidden/>
    <w:uiPriority w:val="9"/>
    <w:rPr>
      <w:rFonts w:ascii="Calibri Light" w:hAnsi="Calibri Light" w:eastAsia="宋体" w:cs="Times New Roman"/>
      <w:b/>
      <w:bCs/>
      <w:sz w:val="32"/>
      <w:szCs w:val="32"/>
    </w:rPr>
  </w:style>
  <w:style w:type="character" w:customStyle="1" w:styleId="70">
    <w:name w:val="标题 3 字符"/>
    <w:semiHidden/>
    <w:uiPriority w:val="9"/>
    <w:rPr>
      <w:b/>
      <w:bCs/>
      <w:sz w:val="32"/>
      <w:szCs w:val="32"/>
    </w:rPr>
  </w:style>
  <w:style w:type="character" w:customStyle="1" w:styleId="71">
    <w:name w:val="标题 4 字符"/>
    <w:semiHidden/>
    <w:uiPriority w:val="9"/>
    <w:rPr>
      <w:rFonts w:ascii="Calibri Light" w:hAnsi="Calibri Light" w:eastAsia="宋体" w:cs="Times New Roman"/>
      <w:b/>
      <w:bCs/>
      <w:sz w:val="28"/>
      <w:szCs w:val="28"/>
    </w:rPr>
  </w:style>
  <w:style w:type="character" w:customStyle="1" w:styleId="72">
    <w:name w:val="标题 5 字符"/>
    <w:semiHidden/>
    <w:uiPriority w:val="9"/>
    <w:rPr>
      <w:b/>
      <w:bCs/>
      <w:sz w:val="28"/>
      <w:szCs w:val="28"/>
    </w:rPr>
  </w:style>
  <w:style w:type="character" w:customStyle="1" w:styleId="73">
    <w:name w:val="zbggmain style9"/>
    <w:uiPriority w:val="0"/>
  </w:style>
  <w:style w:type="character" w:customStyle="1" w:styleId="74">
    <w:name w:val="正文文本缩进 3 Char"/>
    <w:basedOn w:val="50"/>
    <w:link w:val="39"/>
    <w:uiPriority w:val="0"/>
    <w:rPr>
      <w:rFonts w:ascii="Times New Roman" w:hAnsi="Times New Roman" w:eastAsia="宋体" w:cs="Times New Roman"/>
      <w:kern w:val="0"/>
      <w:sz w:val="24"/>
      <w:szCs w:val="24"/>
    </w:rPr>
  </w:style>
  <w:style w:type="character" w:customStyle="1" w:styleId="75">
    <w:name w:val="正文文本缩进 3 字符"/>
    <w:semiHidden/>
    <w:uiPriority w:val="99"/>
    <w:rPr>
      <w:sz w:val="16"/>
      <w:szCs w:val="16"/>
    </w:rPr>
  </w:style>
  <w:style w:type="character" w:customStyle="1" w:styleId="76">
    <w:name w:val="正文文本缩进 Char"/>
    <w:basedOn w:val="50"/>
    <w:link w:val="21"/>
    <w:uiPriority w:val="0"/>
    <w:rPr>
      <w:rFonts w:ascii="Calibri" w:hAnsi="Calibri" w:eastAsia="宋体" w:cs="Times New Roman"/>
      <w:kern w:val="0"/>
      <w:sz w:val="20"/>
      <w:szCs w:val="20"/>
    </w:rPr>
  </w:style>
  <w:style w:type="character" w:customStyle="1" w:styleId="77">
    <w:name w:val="正文文本缩进 字符"/>
    <w:basedOn w:val="50"/>
    <w:semiHidden/>
    <w:uiPriority w:val="99"/>
  </w:style>
  <w:style w:type="character" w:customStyle="1" w:styleId="78">
    <w:name w:val="正文首行缩进 2 Char"/>
    <w:basedOn w:val="76"/>
    <w:link w:val="32"/>
    <w:uiPriority w:val="0"/>
    <w:rPr>
      <w:rFonts w:ascii="Times New Roman" w:hAnsi="Times New Roman"/>
      <w:szCs w:val="24"/>
    </w:rPr>
  </w:style>
  <w:style w:type="character" w:customStyle="1" w:styleId="79">
    <w:name w:val="正文首行缩进 2 字符"/>
    <w:basedOn w:val="77"/>
    <w:semiHidden/>
    <w:uiPriority w:val="99"/>
  </w:style>
  <w:style w:type="character" w:customStyle="1" w:styleId="80">
    <w:name w:val="页眉 Char"/>
    <w:basedOn w:val="50"/>
    <w:link w:val="33"/>
    <w:uiPriority w:val="0"/>
    <w:rPr>
      <w:rFonts w:ascii="Times New Roman" w:hAnsi="Times New Roman" w:eastAsia="宋体" w:cs="Times New Roman"/>
      <w:kern w:val="0"/>
      <w:sz w:val="18"/>
      <w:szCs w:val="18"/>
    </w:rPr>
  </w:style>
  <w:style w:type="character" w:customStyle="1" w:styleId="81">
    <w:name w:val="页眉 字符"/>
    <w:semiHidden/>
    <w:uiPriority w:val="99"/>
    <w:rPr>
      <w:sz w:val="18"/>
      <w:szCs w:val="18"/>
    </w:rPr>
  </w:style>
  <w:style w:type="character" w:customStyle="1" w:styleId="82">
    <w:name w:val="文档结构图 Char"/>
    <w:basedOn w:val="50"/>
    <w:link w:val="19"/>
    <w:uiPriority w:val="0"/>
    <w:rPr>
      <w:rFonts w:ascii="Times New Roman" w:hAnsi="Times New Roman" w:eastAsia="宋体" w:cs="Times New Roman"/>
      <w:kern w:val="0"/>
      <w:sz w:val="20"/>
      <w:szCs w:val="24"/>
      <w:shd w:val="clear" w:color="auto" w:fill="000080"/>
    </w:rPr>
  </w:style>
  <w:style w:type="character" w:customStyle="1" w:styleId="83">
    <w:name w:val="文档结构图 字符"/>
    <w:semiHidden/>
    <w:uiPriority w:val="99"/>
    <w:rPr>
      <w:rFonts w:ascii="Microsoft YaHei UI" w:eastAsia="Microsoft YaHei UI"/>
      <w:sz w:val="18"/>
      <w:szCs w:val="18"/>
    </w:rPr>
  </w:style>
  <w:style w:type="character" w:customStyle="1" w:styleId="84">
    <w:name w:val="日期 Char"/>
    <w:basedOn w:val="50"/>
    <w:link w:val="28"/>
    <w:uiPriority w:val="0"/>
    <w:rPr>
      <w:rFonts w:ascii="Times New Roman" w:hAnsi="Times New Roman" w:eastAsia="宋体" w:cs="Times New Roman"/>
      <w:b/>
      <w:bCs/>
      <w:kern w:val="0"/>
      <w:sz w:val="36"/>
      <w:szCs w:val="24"/>
    </w:rPr>
  </w:style>
  <w:style w:type="character" w:customStyle="1" w:styleId="85">
    <w:name w:val="日期 字符"/>
    <w:basedOn w:val="50"/>
    <w:semiHidden/>
    <w:uiPriority w:val="99"/>
  </w:style>
  <w:style w:type="character" w:customStyle="1" w:styleId="86">
    <w:name w:val="标题 Char"/>
    <w:basedOn w:val="50"/>
    <w:link w:val="49"/>
    <w:qFormat/>
    <w:uiPriority w:val="0"/>
    <w:rPr>
      <w:rFonts w:ascii="Arial" w:hAnsi="Arial" w:eastAsia="宋体" w:cs="Times New Roman"/>
      <w:b/>
      <w:bCs/>
      <w:kern w:val="0"/>
      <w:sz w:val="32"/>
      <w:szCs w:val="32"/>
    </w:rPr>
  </w:style>
  <w:style w:type="character" w:customStyle="1" w:styleId="87">
    <w:name w:val="标题 字符"/>
    <w:uiPriority w:val="10"/>
    <w:rPr>
      <w:rFonts w:ascii="Calibri Light" w:hAnsi="Calibri Light" w:eastAsia="宋体" w:cs="Times New Roman"/>
      <w:b/>
      <w:bCs/>
      <w:sz w:val="32"/>
      <w:szCs w:val="32"/>
    </w:rPr>
  </w:style>
  <w:style w:type="paragraph" w:customStyle="1" w:styleId="88">
    <w:name w:val="样式2"/>
    <w:basedOn w:val="40"/>
    <w:uiPriority w:val="0"/>
    <w:pPr>
      <w:ind w:firstLine="2720"/>
    </w:pPr>
    <w:rPr>
      <w:bCs/>
    </w:rPr>
  </w:style>
  <w:style w:type="paragraph" w:customStyle="1" w:styleId="89">
    <w:name w:val="0"/>
    <w:basedOn w:val="1"/>
    <w:uiPriority w:val="0"/>
    <w:pPr>
      <w:widowControl/>
    </w:pPr>
    <w:rPr>
      <w:rFonts w:ascii="Times New Roman" w:hAnsi="Times New Roman" w:eastAsia="宋体" w:cs="Times New Roman"/>
      <w:kern w:val="0"/>
      <w:szCs w:val="20"/>
    </w:rPr>
  </w:style>
  <w:style w:type="paragraph" w:customStyle="1" w:styleId="90">
    <w:name w:val="Char Char Char Char Char Char Char"/>
    <w:basedOn w:val="1"/>
    <w:uiPriority w:val="0"/>
    <w:pPr>
      <w:widowControl/>
      <w:spacing w:after="160" w:line="240" w:lineRule="exact"/>
      <w:jc w:val="left"/>
    </w:pPr>
    <w:rPr>
      <w:rFonts w:ascii="Times New Roman" w:hAnsi="Times New Roman" w:eastAsia="宋体" w:cs="Times New Roman"/>
      <w:szCs w:val="20"/>
    </w:rPr>
  </w:style>
  <w:style w:type="paragraph" w:customStyle="1" w:styleId="91">
    <w:name w:val="Blockquote"/>
    <w:basedOn w:val="1"/>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92">
    <w:name w:val="表1"/>
    <w:basedOn w:val="1"/>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宋体" w:cs="Times New Roman"/>
      <w:kern w:val="0"/>
      <w:sz w:val="24"/>
      <w:szCs w:val="20"/>
    </w:rPr>
  </w:style>
  <w:style w:type="paragraph" w:customStyle="1" w:styleId="93">
    <w:name w:val="Char"/>
    <w:basedOn w:val="1"/>
    <w:uiPriority w:val="0"/>
    <w:pPr>
      <w:spacing w:line="360" w:lineRule="auto"/>
    </w:pPr>
    <w:rPr>
      <w:rFonts w:ascii="黑体" w:hAnsi="黑体" w:eastAsia="宋体" w:cs="Times New Roman"/>
      <w:sz w:val="24"/>
      <w:szCs w:val="24"/>
      <w:lang w:val="zh-CN"/>
    </w:rPr>
  </w:style>
  <w:style w:type="paragraph" w:customStyle="1" w:styleId="94">
    <w:name w:val="1 Char Char Char"/>
    <w:basedOn w:val="1"/>
    <w:next w:val="4"/>
    <w:uiPriority w:val="0"/>
    <w:pPr>
      <w:spacing w:line="500" w:lineRule="exact"/>
      <w:ind w:firstLine="200"/>
      <w:jc w:val="center"/>
    </w:pPr>
    <w:rPr>
      <w:rFonts w:ascii="仿宋_GB2312" w:hAnsi="Arial" w:eastAsia="仿宋_GB2312" w:cs="Arial"/>
      <w:bCs/>
      <w:sz w:val="32"/>
      <w:szCs w:val="32"/>
    </w:rPr>
  </w:style>
  <w:style w:type="paragraph" w:customStyle="1" w:styleId="95">
    <w:name w:val="HTML Top of Form"/>
    <w:basedOn w:val="1"/>
    <w:next w:val="1"/>
    <w:link w:val="96"/>
    <w:uiPriority w:val="0"/>
    <w:pPr>
      <w:pBdr>
        <w:bottom w:val="single" w:color="auto" w:sz="6" w:space="1"/>
      </w:pBdr>
      <w:jc w:val="center"/>
    </w:pPr>
    <w:rPr>
      <w:rFonts w:ascii="Arial" w:hAnsi="Arial" w:eastAsia="宋体" w:cs="Times New Roman"/>
      <w:vanish/>
      <w:kern w:val="0"/>
      <w:sz w:val="16"/>
      <w:szCs w:val="16"/>
    </w:rPr>
  </w:style>
  <w:style w:type="character" w:customStyle="1" w:styleId="96">
    <w:name w:val="z-窗体顶端 Char"/>
    <w:basedOn w:val="50"/>
    <w:link w:val="95"/>
    <w:uiPriority w:val="0"/>
    <w:rPr>
      <w:rFonts w:ascii="Arial" w:hAnsi="Arial" w:eastAsia="宋体" w:cs="Times New Roman"/>
      <w:vanish/>
      <w:kern w:val="0"/>
      <w:sz w:val="16"/>
      <w:szCs w:val="16"/>
    </w:rPr>
  </w:style>
  <w:style w:type="character" w:customStyle="1" w:styleId="97">
    <w:name w:val="z-窗体顶端 字符"/>
    <w:semiHidden/>
    <w:uiPriority w:val="99"/>
    <w:rPr>
      <w:rFonts w:ascii="Arial" w:hAnsi="Arial" w:cs="Arial"/>
      <w:vanish/>
      <w:sz w:val="16"/>
      <w:szCs w:val="16"/>
    </w:rPr>
  </w:style>
  <w:style w:type="paragraph" w:customStyle="1" w:styleId="98">
    <w:name w:val="_Style 10"/>
    <w:basedOn w:val="1"/>
    <w:next w:val="1"/>
    <w:uiPriority w:val="0"/>
    <w:rPr>
      <w:rFonts w:ascii="Times New Roman" w:hAnsi="Times New Roman" w:eastAsia="宋体" w:cs="Times New Roman"/>
      <w:szCs w:val="24"/>
    </w:rPr>
  </w:style>
  <w:style w:type="paragraph" w:customStyle="1" w:styleId="99">
    <w:name w:val="Char Char"/>
    <w:basedOn w:val="1"/>
    <w:uiPriority w:val="0"/>
    <w:rPr>
      <w:rFonts w:ascii="Tahoma" w:hAnsi="Tahoma" w:eastAsia="宋体" w:cs="Times New Roman"/>
      <w:sz w:val="24"/>
      <w:szCs w:val="20"/>
    </w:rPr>
  </w:style>
  <w:style w:type="paragraph" w:customStyle="1" w:styleId="100">
    <w:name w:val="默认段落字体 Para Char Char Char Char"/>
    <w:basedOn w:val="1"/>
    <w:uiPriority w:val="0"/>
    <w:pPr>
      <w:spacing w:line="360" w:lineRule="auto"/>
      <w:ind w:firstLine="200" w:firstLineChars="200"/>
    </w:pPr>
    <w:rPr>
      <w:rFonts w:ascii="宋体" w:hAnsi="宋体" w:eastAsia="宋体" w:cs="宋体"/>
      <w:sz w:val="24"/>
      <w:szCs w:val="24"/>
    </w:rPr>
  </w:style>
  <w:style w:type="paragraph" w:customStyle="1" w:styleId="101">
    <w:name w:val="Char Char Char Char"/>
    <w:basedOn w:val="1"/>
    <w:uiPriority w:val="0"/>
    <w:rPr>
      <w:rFonts w:ascii="仿宋_GB2312" w:hAnsi="Times New Roman" w:eastAsia="仿宋_GB2312" w:cs="Times New Roman"/>
      <w:b/>
      <w:sz w:val="32"/>
      <w:szCs w:val="32"/>
    </w:rPr>
  </w:style>
  <w:style w:type="paragraph" w:customStyle="1" w:styleId="102">
    <w:name w:val="末级"/>
    <w:basedOn w:val="1"/>
    <w:qFormat/>
    <w:uiPriority w:val="0"/>
    <w:pPr>
      <w:tabs>
        <w:tab w:val="left" w:pos="851"/>
      </w:tabs>
      <w:spacing w:line="360" w:lineRule="auto"/>
      <w:ind w:firstLine="510"/>
    </w:pPr>
    <w:rPr>
      <w:rFonts w:ascii="Times New Roman" w:hAnsi="Times New Roman" w:eastAsia="宋体" w:cs="Times New Roman"/>
      <w:sz w:val="24"/>
      <w:szCs w:val="24"/>
    </w:rPr>
  </w:style>
  <w:style w:type="paragraph" w:customStyle="1" w:styleId="103">
    <w:name w:val="样式1"/>
    <w:basedOn w:val="1"/>
    <w:qFormat/>
    <w:uiPriority w:val="0"/>
    <w:pPr>
      <w:spacing w:line="360" w:lineRule="auto"/>
      <w:jc w:val="center"/>
    </w:pPr>
    <w:rPr>
      <w:rFonts w:ascii="宋体" w:hAnsi="宋体" w:eastAsia="宋体" w:cs="Times New Roman"/>
      <w:sz w:val="32"/>
      <w:szCs w:val="30"/>
    </w:rPr>
  </w:style>
  <w:style w:type="paragraph" w:customStyle="1" w:styleId="104">
    <w:name w:val="Char Char Char Char Char Char Char Char Char"/>
    <w:basedOn w:val="1"/>
    <w:uiPriority w:val="0"/>
    <w:pPr>
      <w:widowControl/>
      <w:spacing w:after="160" w:line="240" w:lineRule="exact"/>
      <w:jc w:val="left"/>
    </w:pPr>
    <w:rPr>
      <w:rFonts w:ascii="Times New Roman" w:hAnsi="Times New Roman" w:eastAsia="宋体" w:cs="Times New Roman"/>
      <w:szCs w:val="20"/>
    </w:rPr>
  </w:style>
  <w:style w:type="paragraph" w:customStyle="1" w:styleId="105">
    <w:name w:val="19"/>
    <w:basedOn w:val="1"/>
    <w:qFormat/>
    <w:uiPriority w:val="0"/>
    <w:pPr>
      <w:widowControl/>
      <w:snapToGrid w:val="0"/>
      <w:spacing w:before="100" w:beforeAutospacing="1" w:after="120" w:line="360" w:lineRule="atLeast"/>
      <w:jc w:val="left"/>
    </w:pPr>
    <w:rPr>
      <w:rFonts w:ascii="宋体" w:hAnsi="宋体" w:eastAsia="宋体" w:cs="Times New Roman"/>
      <w:kern w:val="0"/>
      <w:sz w:val="28"/>
      <w:szCs w:val="20"/>
    </w:rPr>
  </w:style>
  <w:style w:type="paragraph" w:customStyle="1" w:styleId="106">
    <w:name w:val="正文段"/>
    <w:basedOn w:val="1"/>
    <w:qFormat/>
    <w:uiPriority w:val="0"/>
    <w:pPr>
      <w:spacing w:line="360" w:lineRule="auto"/>
      <w:ind w:firstLine="420"/>
    </w:pPr>
    <w:rPr>
      <w:rFonts w:ascii="宋体" w:hAnsi="Times New Roman" w:eastAsia="宋体" w:cs="Times New Roman"/>
      <w:sz w:val="24"/>
      <w:szCs w:val="24"/>
    </w:rPr>
  </w:style>
  <w:style w:type="paragraph" w:customStyle="1" w:styleId="107">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08">
    <w:name w:val="样式 一号 加粗 居中"/>
    <w:basedOn w:val="1"/>
    <w:qFormat/>
    <w:uiPriority w:val="0"/>
    <w:pPr>
      <w:jc w:val="center"/>
    </w:pPr>
    <w:rPr>
      <w:rFonts w:ascii="Times New Roman" w:hAnsi="Times New Roman" w:eastAsia="宋体" w:cs="宋体"/>
      <w:bCs/>
      <w:sz w:val="52"/>
      <w:szCs w:val="20"/>
    </w:rPr>
  </w:style>
  <w:style w:type="paragraph" w:customStyle="1" w:styleId="109">
    <w:name w:val="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10">
    <w:name w:val="HTML Bottom of Form"/>
    <w:basedOn w:val="1"/>
    <w:next w:val="1"/>
    <w:link w:val="111"/>
    <w:uiPriority w:val="0"/>
    <w:pPr>
      <w:pBdr>
        <w:top w:val="single" w:color="auto" w:sz="6" w:space="1"/>
      </w:pBdr>
      <w:jc w:val="center"/>
    </w:pPr>
    <w:rPr>
      <w:rFonts w:ascii="Arial" w:hAnsi="Arial" w:eastAsia="宋体" w:cs="Times New Roman"/>
      <w:vanish/>
      <w:kern w:val="0"/>
      <w:sz w:val="16"/>
      <w:szCs w:val="16"/>
    </w:rPr>
  </w:style>
  <w:style w:type="character" w:customStyle="1" w:styleId="111">
    <w:name w:val="z-窗体底端 Char"/>
    <w:basedOn w:val="50"/>
    <w:link w:val="110"/>
    <w:qFormat/>
    <w:uiPriority w:val="0"/>
    <w:rPr>
      <w:rFonts w:ascii="Arial" w:hAnsi="Arial" w:eastAsia="宋体" w:cs="Times New Roman"/>
      <w:vanish/>
      <w:kern w:val="0"/>
      <w:sz w:val="16"/>
      <w:szCs w:val="16"/>
    </w:rPr>
  </w:style>
  <w:style w:type="character" w:customStyle="1" w:styleId="112">
    <w:name w:val="z-窗体底端 字符"/>
    <w:semiHidden/>
    <w:qFormat/>
    <w:uiPriority w:val="99"/>
    <w:rPr>
      <w:rFonts w:ascii="Arial" w:hAnsi="Arial" w:cs="Arial"/>
      <w:vanish/>
      <w:sz w:val="16"/>
      <w:szCs w:val="16"/>
    </w:rPr>
  </w:style>
  <w:style w:type="character" w:customStyle="1" w:styleId="113">
    <w:name w:val="正文文本 Char"/>
    <w:basedOn w:val="50"/>
    <w:link w:val="16"/>
    <w:qFormat/>
    <w:uiPriority w:val="0"/>
    <w:rPr>
      <w:rFonts w:ascii="Calibri" w:hAnsi="Calibri" w:eastAsia="宋体" w:cs="Times New Roman"/>
      <w:kern w:val="0"/>
      <w:sz w:val="20"/>
      <w:szCs w:val="20"/>
    </w:rPr>
  </w:style>
  <w:style w:type="character" w:customStyle="1" w:styleId="114">
    <w:name w:val="正文文本 字符"/>
    <w:basedOn w:val="50"/>
    <w:semiHidden/>
    <w:qFormat/>
    <w:uiPriority w:val="99"/>
  </w:style>
  <w:style w:type="character" w:customStyle="1" w:styleId="115">
    <w:name w:val="正文首行缩进 Char"/>
    <w:basedOn w:val="113"/>
    <w:link w:val="15"/>
    <w:qFormat/>
    <w:uiPriority w:val="0"/>
    <w:rPr>
      <w:rFonts w:ascii="Times New Roman" w:hAnsi="Times New Roman"/>
      <w:szCs w:val="24"/>
    </w:rPr>
  </w:style>
  <w:style w:type="character" w:customStyle="1" w:styleId="116">
    <w:name w:val="正文首行缩进 字符"/>
    <w:basedOn w:val="114"/>
    <w:semiHidden/>
    <w:qFormat/>
    <w:uiPriority w:val="99"/>
  </w:style>
  <w:style w:type="character" w:customStyle="1" w:styleId="117">
    <w:name w:val="批注框文本 Char"/>
    <w:basedOn w:val="50"/>
    <w:link w:val="30"/>
    <w:qFormat/>
    <w:uiPriority w:val="0"/>
    <w:rPr>
      <w:rFonts w:ascii="Times New Roman" w:hAnsi="Times New Roman" w:eastAsia="宋体" w:cs="Times New Roman"/>
      <w:kern w:val="0"/>
      <w:sz w:val="18"/>
      <w:szCs w:val="18"/>
    </w:rPr>
  </w:style>
  <w:style w:type="character" w:customStyle="1" w:styleId="118">
    <w:name w:val="批注框文本 字符"/>
    <w:semiHidden/>
    <w:qFormat/>
    <w:uiPriority w:val="99"/>
    <w:rPr>
      <w:sz w:val="18"/>
      <w:szCs w:val="18"/>
    </w:rPr>
  </w:style>
  <w:style w:type="character" w:customStyle="1" w:styleId="119">
    <w:name w:val="脚注文本 Char"/>
    <w:basedOn w:val="50"/>
    <w:link w:val="37"/>
    <w:uiPriority w:val="0"/>
    <w:rPr>
      <w:rFonts w:ascii="Times New Roman" w:hAnsi="Times New Roman" w:eastAsia="宋体" w:cs="Times New Roman"/>
      <w:kern w:val="0"/>
      <w:sz w:val="18"/>
      <w:szCs w:val="18"/>
    </w:rPr>
  </w:style>
  <w:style w:type="character" w:customStyle="1" w:styleId="120">
    <w:name w:val="脚注文本 字符"/>
    <w:semiHidden/>
    <w:qFormat/>
    <w:uiPriority w:val="99"/>
    <w:rPr>
      <w:sz w:val="18"/>
      <w:szCs w:val="18"/>
    </w:rPr>
  </w:style>
  <w:style w:type="character" w:customStyle="1" w:styleId="121">
    <w:name w:val="纯文本 Char"/>
    <w:basedOn w:val="50"/>
    <w:link w:val="25"/>
    <w:qFormat/>
    <w:uiPriority w:val="0"/>
    <w:rPr>
      <w:rFonts w:ascii="宋体" w:hAnsi="Courier New" w:eastAsia="宋体" w:cs="Times New Roman"/>
      <w:kern w:val="0"/>
      <w:sz w:val="20"/>
      <w:szCs w:val="21"/>
    </w:rPr>
  </w:style>
  <w:style w:type="character" w:customStyle="1" w:styleId="122">
    <w:name w:val="纯文本 字符"/>
    <w:semiHidden/>
    <w:uiPriority w:val="99"/>
    <w:rPr>
      <w:rFonts w:ascii="宋体" w:hAnsi="Courier New" w:cs="Courier New"/>
    </w:rPr>
  </w:style>
  <w:style w:type="paragraph" w:customStyle="1" w:styleId="123">
    <w:name w:val="Char1"/>
    <w:basedOn w:val="1"/>
    <w:uiPriority w:val="0"/>
    <w:pPr>
      <w:widowControl/>
      <w:spacing w:after="160" w:line="240" w:lineRule="exact"/>
      <w:jc w:val="left"/>
    </w:pPr>
    <w:rPr>
      <w:rFonts w:ascii="Tahoma" w:hAnsi="Tahoma" w:eastAsia="宋体" w:cs="Times New Roman"/>
      <w:kern w:val="0"/>
      <w:sz w:val="24"/>
      <w:szCs w:val="24"/>
      <w:lang w:eastAsia="en-US"/>
    </w:rPr>
  </w:style>
  <w:style w:type="paragraph" w:customStyle="1" w:styleId="124">
    <w:name w:val="样式3"/>
    <w:basedOn w:val="4"/>
    <w:uiPriority w:val="0"/>
    <w:pPr>
      <w:keepNext/>
      <w:keepLines/>
      <w:spacing w:before="120" w:after="120" w:line="360" w:lineRule="auto"/>
    </w:pPr>
    <w:rPr>
      <w:rFonts w:eastAsia="宋体"/>
      <w:sz w:val="24"/>
      <w:szCs w:val="24"/>
    </w:rPr>
  </w:style>
  <w:style w:type="paragraph" w:customStyle="1" w:styleId="125">
    <w:name w:val="表"/>
    <w:basedOn w:val="1"/>
    <w:uiPriority w:val="0"/>
    <w:pPr>
      <w:spacing w:line="360" w:lineRule="auto"/>
      <w:jc w:val="center"/>
    </w:pPr>
    <w:rPr>
      <w:rFonts w:ascii="Times New Roman" w:hAnsi="Times New Roman" w:eastAsia="宋体" w:cs="Times New Roman"/>
      <w:color w:val="000000"/>
      <w:szCs w:val="21"/>
    </w:rPr>
  </w:style>
  <w:style w:type="character" w:customStyle="1" w:styleId="126">
    <w:name w:val="正文文本 2 Char"/>
    <w:basedOn w:val="50"/>
    <w:link w:val="43"/>
    <w:uiPriority w:val="0"/>
    <w:rPr>
      <w:rFonts w:ascii="Times New Roman" w:hAnsi="Times New Roman" w:eastAsia="宋体" w:cs="Times New Roman"/>
      <w:kern w:val="0"/>
      <w:sz w:val="20"/>
      <w:szCs w:val="24"/>
    </w:rPr>
  </w:style>
  <w:style w:type="character" w:customStyle="1" w:styleId="127">
    <w:name w:val="正文文本 2 字符"/>
    <w:basedOn w:val="50"/>
    <w:semiHidden/>
    <w:uiPriority w:val="99"/>
  </w:style>
  <w:style w:type="character" w:customStyle="1" w:styleId="128">
    <w:name w:val="正文文本缩进 2 Char"/>
    <w:basedOn w:val="50"/>
    <w:link w:val="29"/>
    <w:uiPriority w:val="0"/>
    <w:rPr>
      <w:rFonts w:ascii="Times New Roman" w:hAnsi="Times New Roman" w:eastAsia="宋体" w:cs="Times New Roman"/>
      <w:kern w:val="0"/>
      <w:sz w:val="20"/>
      <w:szCs w:val="24"/>
    </w:rPr>
  </w:style>
  <w:style w:type="character" w:customStyle="1" w:styleId="129">
    <w:name w:val="正文文本缩进 2 字符"/>
    <w:basedOn w:val="50"/>
    <w:semiHidden/>
    <w:uiPriority w:val="99"/>
  </w:style>
  <w:style w:type="character" w:customStyle="1" w:styleId="130">
    <w:name w:val="页脚 Char"/>
    <w:basedOn w:val="50"/>
    <w:link w:val="31"/>
    <w:uiPriority w:val="99"/>
    <w:rPr>
      <w:rFonts w:ascii="Times New Roman" w:hAnsi="Times New Roman" w:eastAsia="宋体" w:cs="Times New Roman"/>
      <w:kern w:val="0"/>
      <w:sz w:val="18"/>
      <w:szCs w:val="18"/>
    </w:rPr>
  </w:style>
  <w:style w:type="character" w:customStyle="1" w:styleId="131">
    <w:name w:val="页脚 字符"/>
    <w:semiHidden/>
    <w:uiPriority w:val="99"/>
    <w:rPr>
      <w:sz w:val="18"/>
      <w:szCs w:val="18"/>
    </w:rPr>
  </w:style>
  <w:style w:type="paragraph" w:customStyle="1" w:styleId="132">
    <w:name w:val="List Paragraph"/>
    <w:basedOn w:val="1"/>
    <w:qFormat/>
    <w:uiPriority w:val="0"/>
    <w:pPr>
      <w:spacing w:before="100" w:beforeAutospacing="1" w:after="100" w:afterAutospacing="1" w:line="300" w:lineRule="auto"/>
      <w:ind w:firstLine="420" w:firstLineChars="200"/>
    </w:pPr>
    <w:rPr>
      <w:rFonts w:ascii="Calibri" w:hAnsi="Calibri" w:eastAsia="宋体" w:cs="Times New Roman"/>
    </w:rPr>
  </w:style>
  <w:style w:type="paragraph" w:customStyle="1" w:styleId="133">
    <w:name w:val="内文正文"/>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0"/>
      <w:lang w:val="en-US" w:eastAsia="zh-CN" w:bidi="ar-SA"/>
    </w:rPr>
  </w:style>
  <w:style w:type="paragraph" w:customStyle="1" w:styleId="134">
    <w:name w:val="样式 正文文本"/>
    <w:basedOn w:val="1"/>
    <w:uiPriority w:val="0"/>
    <w:pPr>
      <w:adjustRightInd w:val="0"/>
      <w:snapToGrid w:val="0"/>
      <w:spacing w:line="400" w:lineRule="exact"/>
      <w:ind w:firstLine="200" w:firstLineChars="200"/>
    </w:pPr>
    <w:rPr>
      <w:rFonts w:ascii="Arial" w:hAnsi="Arial" w:eastAsia="宋体" w:cs="Times New Roman"/>
      <w:color w:val="000000"/>
      <w:szCs w:val="20"/>
    </w:rPr>
  </w:style>
  <w:style w:type="character" w:customStyle="1" w:styleId="135">
    <w:name w:val="样式 样式1 + 首行缩进:  2 字符 Char"/>
    <w:link w:val="136"/>
    <w:uiPriority w:val="0"/>
    <w:rPr>
      <w:rFonts w:ascii="Arial" w:hAnsi="Arial"/>
      <w:sz w:val="24"/>
    </w:rPr>
  </w:style>
  <w:style w:type="paragraph" w:customStyle="1" w:styleId="136">
    <w:name w:val="样式 样式1 + 首行缩进:  2 字符"/>
    <w:basedOn w:val="103"/>
    <w:link w:val="135"/>
    <w:uiPriority w:val="0"/>
    <w:pPr>
      <w:spacing w:line="360" w:lineRule="exact"/>
      <w:ind w:firstLine="420" w:firstLineChars="200"/>
      <w:jc w:val="both"/>
    </w:pPr>
    <w:rPr>
      <w:rFonts w:ascii="Arial" w:hAnsi="Arial" w:eastAsiaTheme="minorEastAsia" w:cstheme="minorBidi"/>
      <w:sz w:val="24"/>
      <w:szCs w:val="22"/>
    </w:rPr>
  </w:style>
  <w:style w:type="paragraph" w:customStyle="1" w:styleId="137">
    <w:name w:val="样式 标题 1 + (符号) Arial 三号"/>
    <w:basedOn w:val="2"/>
    <w:uiPriority w:val="0"/>
    <w:pPr>
      <w:snapToGrid w:val="0"/>
      <w:spacing w:before="0" w:after="0" w:line="360" w:lineRule="auto"/>
    </w:pPr>
    <w:rPr>
      <w:sz w:val="32"/>
    </w:rPr>
  </w:style>
  <w:style w:type="paragraph" w:customStyle="1" w:styleId="138">
    <w:name w:val="列出段落1"/>
    <w:basedOn w:val="1"/>
    <w:uiPriority w:val="0"/>
    <w:pPr>
      <w:ind w:firstLine="420" w:firstLineChars="200"/>
    </w:pPr>
    <w:rPr>
      <w:rFonts w:ascii="Calibri" w:hAnsi="Calibri" w:eastAsia="宋体" w:cs="Times New Roman"/>
    </w:rPr>
  </w:style>
  <w:style w:type="character" w:customStyle="1" w:styleId="139">
    <w:name w:val="Char Char14"/>
    <w:uiPriority w:val="0"/>
    <w:rPr>
      <w:rFonts w:ascii="宋体" w:hAnsi="Courier New" w:eastAsia="宋体" w:cs="Courier New"/>
      <w:kern w:val="2"/>
      <w:sz w:val="21"/>
      <w:szCs w:val="21"/>
      <w:lang w:val="en-US" w:eastAsia="zh-CN" w:bidi="ar-SA"/>
    </w:rPr>
  </w:style>
  <w:style w:type="paragraph" w:customStyle="1" w:styleId="140">
    <w:name w:val="_Style 5"/>
    <w:basedOn w:val="1"/>
    <w:next w:val="1"/>
    <w:uiPriority w:val="0"/>
    <w:rPr>
      <w:rFonts w:ascii="Times New Roman" w:hAnsi="Times New Roman" w:eastAsia="宋体" w:cs="Times New Roman"/>
      <w:szCs w:val="20"/>
    </w:rPr>
  </w:style>
  <w:style w:type="paragraph" w:customStyle="1" w:styleId="141">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
    <w:name w:val="!机场正文"/>
    <w:basedOn w:val="1"/>
    <w:qFormat/>
    <w:uiPriority w:val="0"/>
    <w:pPr>
      <w:spacing w:line="560" w:lineRule="exact"/>
      <w:ind w:firstLine="200" w:firstLineChars="200"/>
    </w:pPr>
    <w:rPr>
      <w:rFonts w:ascii="仿宋_GB2312" w:hAnsi="仿宋_GB2312" w:eastAsia="仿宋_GB2312" w:cs="Times New Roman"/>
      <w:sz w:val="32"/>
    </w:rPr>
  </w:style>
  <w:style w:type="character" w:customStyle="1" w:styleId="143">
    <w:name w:val="正文缩进 Char1"/>
    <w:link w:val="17"/>
    <w:uiPriority w:val="0"/>
    <w:rPr>
      <w:rFonts w:ascii="宋体" w:hAnsi="Times New Roman" w:eastAsia="宋体" w:cs="Times New Roman"/>
      <w:kern w:val="0"/>
      <w:sz w:val="34"/>
      <w:szCs w:val="20"/>
    </w:rPr>
  </w:style>
  <w:style w:type="character" w:customStyle="1" w:styleId="144">
    <w:name w:val="批注主题 Char"/>
    <w:basedOn w:val="145"/>
    <w:link w:val="12"/>
    <w:semiHidden/>
    <w:uiPriority w:val="0"/>
    <w:rPr>
      <w:rFonts w:ascii="Times New Roman" w:hAnsi="Times New Roman"/>
      <w:b/>
      <w:bCs/>
      <w:szCs w:val="24"/>
    </w:rPr>
  </w:style>
  <w:style w:type="character" w:customStyle="1" w:styleId="145">
    <w:name w:val="批注文字 Char"/>
    <w:basedOn w:val="50"/>
    <w:link w:val="13"/>
    <w:qFormat/>
    <w:uiPriority w:val="0"/>
    <w:rPr>
      <w:rFonts w:ascii="Calibri" w:hAnsi="Calibri" w:eastAsia="宋体" w:cs="Times New Roman"/>
    </w:rPr>
  </w:style>
  <w:style w:type="character" w:customStyle="1" w:styleId="146">
    <w:name w:val="批注主题 Char1"/>
    <w:basedOn w:val="145"/>
    <w:link w:val="12"/>
    <w:semiHidden/>
    <w:uiPriority w:val="99"/>
    <w:rPr>
      <w:b/>
      <w:bCs/>
    </w:rPr>
  </w:style>
  <w:style w:type="paragraph" w:customStyle="1" w:styleId="147">
    <w:name w:val="样式 标题 1 + 两端对齐"/>
    <w:basedOn w:val="2"/>
    <w:uiPriority w:val="0"/>
    <w:pPr>
      <w:pageBreakBefore/>
      <w:tabs>
        <w:tab w:val="left" w:pos="2592"/>
      </w:tabs>
      <w:spacing w:line="360" w:lineRule="auto"/>
      <w:ind w:left="2592" w:hanging="432"/>
    </w:pPr>
    <w:rPr>
      <w:rFonts w:cs="宋体"/>
      <w:sz w:val="32"/>
      <w:szCs w:val="20"/>
    </w:rPr>
  </w:style>
  <w:style w:type="paragraph" w:customStyle="1" w:styleId="148">
    <w:name w:val="font7"/>
    <w:basedOn w:val="1"/>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3142</Words>
  <Characters>17916</Characters>
  <Lines>149</Lines>
  <Paragraphs>42</Paragraphs>
  <TotalTime>0</TotalTime>
  <ScaleCrop>false</ScaleCrop>
  <LinksUpToDate>false</LinksUpToDate>
  <CharactersWithSpaces>21016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2020-03-12T01:23:00Z</dcterms:created>
  <dc:creator>Anonymous</dc:creator>
  <cp:lastModifiedBy>贾思勰</cp:lastModifiedBy>
  <dcterms:modified xsi:type="dcterms:W3CDTF">2020-03-20T09:05:59Z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