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u w:val="single"/>
        </w:rPr>
      </w:pPr>
      <w:r>
        <w:rPr>
          <w:rFonts w:hint="eastAsia" w:ascii="黑体" w:hAnsi="黑体" w:eastAsia="黑体"/>
          <w:b/>
          <w:bCs/>
          <w:sz w:val="52"/>
          <w:szCs w:val="52"/>
          <w:u w:val="single"/>
        </w:rPr>
        <w:t>T1T2T3航站楼空调箱过滤网</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采购项目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 四月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ascii="Times New Roman" w:hAnsi="Times New Roman" w:eastAsia="Times New Roman"/>
          <w:u w:val="single" w:color="000000"/>
        </w:rPr>
        <w:t>T1T2T3</w:t>
      </w:r>
      <w:r>
        <w:rPr>
          <w:rFonts w:hint="eastAsia" w:ascii="宋体" w:hAnsi="宋体" w:cs="宋体"/>
          <w:u w:val="single" w:color="000000"/>
        </w:rPr>
        <w:t>航站楼空调箱过滤网采购</w:t>
      </w:r>
      <w:r>
        <w:rPr>
          <w:rFonts w:ascii="宋体" w:hAnsi="宋体" w:cs="宋体"/>
          <w:u w:val="single" w:color="000000"/>
        </w:rPr>
        <w:t>项目</w:t>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bookmarkStart w:id="46" w:name="_GoBack"/>
      <w:r>
        <w:rPr>
          <w:rFonts w:hint="eastAsia"/>
        </w:rPr>
        <w:t>（1）招标货物名称、数量及主要技术规格如下：</w:t>
      </w:r>
    </w:p>
    <w:bookmarkEnd w:id="46"/>
    <w:tbl>
      <w:tblPr>
        <w:tblStyle w:val="89"/>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26"/>
        <w:gridCol w:w="2783"/>
        <w:gridCol w:w="855"/>
        <w:gridCol w:w="614"/>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52"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合计数量（片）</w:t>
            </w:r>
          </w:p>
        </w:tc>
        <w:tc>
          <w:tcPr>
            <w:tcW w:w="855" w:type="dxa"/>
            <w:vAlign w:val="center"/>
          </w:tcPr>
          <w:p>
            <w:pPr>
              <w:adjustRightInd w:val="0"/>
              <w:snapToGrid w:val="0"/>
              <w:jc w:val="center"/>
              <w:rPr>
                <w:rFonts w:ascii="宋体" w:hAnsi="宋体" w:cs="宋体"/>
                <w:caps/>
                <w:sz w:val="22"/>
              </w:rPr>
            </w:pPr>
            <w:r>
              <w:rPr>
                <w:rFonts w:hint="eastAsia" w:ascii="宋体" w:hAnsi="宋体" w:cs="宋体"/>
                <w:sz w:val="22"/>
              </w:rPr>
              <w:t>主要技术规格</w:t>
            </w:r>
          </w:p>
        </w:tc>
        <w:tc>
          <w:tcPr>
            <w:tcW w:w="614" w:type="dxa"/>
            <w:vAlign w:val="center"/>
          </w:tcPr>
          <w:p>
            <w:pPr>
              <w:spacing w:line="288" w:lineRule="auto"/>
              <w:jc w:val="center"/>
              <w:rPr>
                <w:rFonts w:ascii="宋体" w:hAnsi="宋体" w:cs="宋体"/>
                <w:caps/>
                <w:sz w:val="22"/>
              </w:rPr>
            </w:pPr>
            <w:r>
              <w:rPr>
                <w:rFonts w:hint="eastAsia" w:ascii="宋体" w:hAnsi="宋体" w:cs="宋体"/>
                <w:caps/>
                <w:sz w:val="22"/>
              </w:rPr>
              <w:t>类别</w:t>
            </w:r>
          </w:p>
        </w:tc>
        <w:tc>
          <w:tcPr>
            <w:tcW w:w="805" w:type="dxa"/>
            <w:vAlign w:val="center"/>
          </w:tcPr>
          <w:p>
            <w:pPr>
              <w:spacing w:line="288" w:lineRule="auto"/>
              <w:jc w:val="center"/>
              <w:rPr>
                <w:rFonts w:ascii="宋体" w:hAnsi="宋体" w:cs="宋体"/>
                <w:sz w:val="22"/>
              </w:rPr>
            </w:pPr>
            <w:r>
              <w:rPr>
                <w:rFonts w:hint="eastAsia" w:ascii="宋体" w:hAnsi="宋体" w:cs="宋体"/>
                <w:caps/>
                <w:sz w:val="22"/>
              </w:rPr>
              <w:t>交货期</w:t>
            </w:r>
          </w:p>
        </w:tc>
        <w:tc>
          <w:tcPr>
            <w:tcW w:w="805" w:type="dxa"/>
            <w:vAlign w:val="center"/>
          </w:tcPr>
          <w:p>
            <w:pPr>
              <w:spacing w:line="288" w:lineRule="auto"/>
              <w:jc w:val="center"/>
              <w:rPr>
                <w:rFonts w:ascii="宋体" w:hAnsi="宋体" w:cs="宋体"/>
                <w:sz w:val="22"/>
              </w:rPr>
            </w:pPr>
            <w:r>
              <w:rPr>
                <w:rFonts w:hint="eastAsia" w:ascii="宋体" w:hAnsi="宋体" w:cs="宋体"/>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52"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w:t>
            </w: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290*595*46</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1460</w:t>
            </w:r>
          </w:p>
        </w:tc>
        <w:tc>
          <w:tcPr>
            <w:tcW w:w="855" w:type="dxa"/>
            <w:vMerge w:val="restart"/>
            <w:vAlign w:val="center"/>
          </w:tcPr>
          <w:p>
            <w:pPr>
              <w:pStyle w:val="13"/>
              <w:snapToGrid w:val="0"/>
              <w:jc w:val="center"/>
              <w:rPr>
                <w:rFonts w:ascii="宋体" w:hAnsi="宋体" w:cs="宋体"/>
                <w:caps/>
                <w:sz w:val="22"/>
                <w:szCs w:val="22"/>
              </w:rPr>
            </w:pPr>
            <w:r>
              <w:rPr>
                <w:rFonts w:hint="eastAsia" w:ascii="宋体" w:hAnsi="宋体" w:cs="宋体"/>
                <w:kern w:val="0"/>
                <w:sz w:val="22"/>
                <w:szCs w:val="22"/>
              </w:rPr>
              <w:t>详见第五章</w:t>
            </w:r>
          </w:p>
        </w:tc>
        <w:tc>
          <w:tcPr>
            <w:tcW w:w="614" w:type="dxa"/>
            <w:vMerge w:val="restart"/>
            <w:vAlign w:val="center"/>
          </w:tcPr>
          <w:p>
            <w:pPr>
              <w:spacing w:line="288" w:lineRule="auto"/>
              <w:jc w:val="center"/>
              <w:rPr>
                <w:rFonts w:ascii="宋体" w:hAnsi="宋体" w:cs="宋体"/>
                <w:caps/>
                <w:sz w:val="22"/>
              </w:rPr>
            </w:pPr>
            <w:r>
              <w:rPr>
                <w:rFonts w:hint="eastAsia" w:ascii="宋体" w:hAnsi="宋体" w:cs="宋体"/>
                <w:caps/>
                <w:sz w:val="22"/>
              </w:rPr>
              <w:t>折叠式</w:t>
            </w:r>
          </w:p>
        </w:tc>
        <w:tc>
          <w:tcPr>
            <w:tcW w:w="805" w:type="dxa"/>
            <w:vMerge w:val="restart"/>
            <w:vAlign w:val="center"/>
          </w:tcPr>
          <w:p>
            <w:pPr>
              <w:spacing w:line="288" w:lineRule="auto"/>
              <w:jc w:val="center"/>
              <w:rPr>
                <w:rFonts w:ascii="宋体" w:hAnsi="宋体" w:cs="宋体"/>
                <w:caps/>
                <w:sz w:val="22"/>
              </w:rPr>
            </w:pPr>
            <w:r>
              <w:rPr>
                <w:rFonts w:hint="eastAsia" w:ascii="宋体" w:hAnsi="宋体" w:cs="宋体"/>
                <w:sz w:val="22"/>
              </w:rPr>
              <w:t>合同签订后</w:t>
            </w:r>
            <w:r>
              <w:rPr>
                <w:rFonts w:hint="eastAsia" w:ascii="宋体" w:hAnsi="宋体" w:cs="宋体"/>
                <w:sz w:val="22"/>
                <w:u w:val="single"/>
              </w:rPr>
              <w:t xml:space="preserve"> 30 </w:t>
            </w:r>
            <w:r>
              <w:rPr>
                <w:rFonts w:hint="eastAsia" w:ascii="宋体" w:hAnsi="宋体" w:cs="宋体"/>
                <w:sz w:val="22"/>
              </w:rPr>
              <w:t>日历天内</w:t>
            </w:r>
          </w:p>
        </w:tc>
        <w:tc>
          <w:tcPr>
            <w:tcW w:w="805" w:type="dxa"/>
            <w:vMerge w:val="restart"/>
            <w:vAlign w:val="center"/>
          </w:tcPr>
          <w:p>
            <w:pPr>
              <w:spacing w:line="288" w:lineRule="auto"/>
              <w:jc w:val="center"/>
              <w:rPr>
                <w:rFonts w:ascii="宋体" w:hAnsi="宋体" w:cs="宋体"/>
                <w:caps/>
                <w:sz w:val="22"/>
              </w:rPr>
            </w:pPr>
            <w:r>
              <w:rPr>
                <w:rFonts w:hint="eastAsia" w:ascii="宋体" w:hAnsi="宋体" w:cs="宋体"/>
                <w:sz w:val="22"/>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52" w:type="dxa"/>
            <w:vMerge w:val="continue"/>
            <w:vAlign w:val="center"/>
          </w:tcPr>
          <w:p>
            <w:pPr>
              <w:spacing w:line="288" w:lineRule="auto"/>
              <w:jc w:val="center"/>
              <w:rPr>
                <w:rFonts w:ascii="宋体" w:hAnsi="宋体" w:cs="宋体"/>
                <w:caps/>
                <w:sz w:val="22"/>
              </w:rPr>
            </w:pP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493*595*46</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855" w:type="dxa"/>
            <w:vMerge w:val="continue"/>
            <w:vAlign w:val="center"/>
          </w:tcPr>
          <w:p>
            <w:pPr>
              <w:spacing w:line="288" w:lineRule="auto"/>
              <w:jc w:val="center"/>
              <w:rPr>
                <w:rFonts w:ascii="宋体" w:hAnsi="宋体" w:cs="宋体"/>
                <w:caps/>
                <w:sz w:val="22"/>
              </w:rPr>
            </w:pPr>
          </w:p>
        </w:tc>
        <w:tc>
          <w:tcPr>
            <w:tcW w:w="614"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52" w:type="dxa"/>
            <w:vMerge w:val="continue"/>
            <w:vAlign w:val="center"/>
          </w:tcPr>
          <w:p>
            <w:pPr>
              <w:spacing w:line="288" w:lineRule="auto"/>
              <w:jc w:val="center"/>
              <w:rPr>
                <w:rFonts w:ascii="宋体" w:hAnsi="宋体" w:cs="宋体"/>
                <w:caps/>
                <w:sz w:val="22"/>
              </w:rPr>
            </w:pP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595*595*46</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4040</w:t>
            </w:r>
          </w:p>
        </w:tc>
        <w:tc>
          <w:tcPr>
            <w:tcW w:w="855" w:type="dxa"/>
            <w:vMerge w:val="continue"/>
            <w:vAlign w:val="center"/>
          </w:tcPr>
          <w:p>
            <w:pPr>
              <w:spacing w:line="288" w:lineRule="auto"/>
              <w:jc w:val="center"/>
              <w:rPr>
                <w:rFonts w:ascii="宋体" w:hAnsi="宋体" w:cs="宋体"/>
                <w:caps/>
                <w:sz w:val="22"/>
              </w:rPr>
            </w:pPr>
          </w:p>
        </w:tc>
        <w:tc>
          <w:tcPr>
            <w:tcW w:w="614"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r>
    </w:tbl>
    <w:p>
      <w:pPr>
        <w:pStyle w:val="16"/>
        <w:tabs>
          <w:tab w:val="left" w:pos="2388"/>
          <w:tab w:val="left" w:pos="2832"/>
          <w:tab w:val="left" w:pos="3472"/>
          <w:tab w:val="left" w:pos="6667"/>
          <w:tab w:val="left" w:pos="7270"/>
        </w:tabs>
        <w:spacing w:line="348" w:lineRule="auto"/>
        <w:ind w:right="153"/>
      </w:pPr>
    </w:p>
    <w:p>
      <w:pPr>
        <w:pStyle w:val="16"/>
        <w:tabs>
          <w:tab w:val="left" w:pos="2388"/>
          <w:tab w:val="left" w:pos="2832"/>
          <w:tab w:val="left" w:pos="3472"/>
          <w:tab w:val="left" w:pos="6667"/>
          <w:tab w:val="left" w:pos="7270"/>
        </w:tabs>
        <w:spacing w:line="348" w:lineRule="auto"/>
        <w:ind w:right="153"/>
      </w:pPr>
      <w:r>
        <w:rPr>
          <w:rFonts w:hint="eastAsia"/>
        </w:rPr>
        <w:t xml:space="preserve">   （2）回收处理（3220片）过滤网数量及主要技术规格如下：</w:t>
      </w:r>
    </w:p>
    <w:tbl>
      <w:tblPr>
        <w:tblStyle w:val="89"/>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215"/>
        <w:gridCol w:w="184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宋体" w:hAnsi="宋体"/>
                <w:sz w:val="28"/>
                <w:szCs w:val="28"/>
              </w:rPr>
            </w:pPr>
            <w:r>
              <w:rPr>
                <w:rFonts w:asciiTheme="minorEastAsia" w:hAnsiTheme="minorEastAsia"/>
                <w:caps/>
                <w:sz w:val="22"/>
              </w:rPr>
              <w:t>货物名称</w:t>
            </w:r>
          </w:p>
        </w:tc>
        <w:tc>
          <w:tcPr>
            <w:tcW w:w="2215"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规格</w:t>
            </w:r>
          </w:p>
        </w:tc>
        <w:tc>
          <w:tcPr>
            <w:tcW w:w="1844"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数量（片）</w:t>
            </w:r>
          </w:p>
        </w:tc>
        <w:tc>
          <w:tcPr>
            <w:tcW w:w="1602"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空调箱过滤网1</w:t>
            </w: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450*500*20</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700</w:t>
            </w:r>
          </w:p>
        </w:tc>
        <w:tc>
          <w:tcPr>
            <w:tcW w:w="1602" w:type="dxa"/>
            <w:vMerge w:val="restart"/>
            <w:vAlign w:val="center"/>
          </w:tcPr>
          <w:p>
            <w:pPr>
              <w:spacing w:line="288" w:lineRule="auto"/>
              <w:jc w:val="center"/>
              <w:rPr>
                <w:rFonts w:ascii="宋体" w:hAnsi="宋体" w:cs="宋体"/>
                <w:caps/>
                <w:sz w:val="22"/>
              </w:rPr>
            </w:pPr>
            <w:r>
              <w:rPr>
                <w:rFonts w:hint="eastAsia" w:ascii="宋体" w:hAnsi="宋体" w:cs="宋体"/>
                <w:caps/>
                <w:sz w:val="22"/>
              </w:rPr>
              <w:t>平板式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continue"/>
            <w:vAlign w:val="center"/>
          </w:tcPr>
          <w:p>
            <w:pPr>
              <w:spacing w:line="288" w:lineRule="auto"/>
              <w:jc w:val="center"/>
              <w:rPr>
                <w:rFonts w:ascii="宋体" w:hAnsi="宋体" w:cs="宋体"/>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200*450*20</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50</w:t>
            </w:r>
          </w:p>
        </w:tc>
        <w:tc>
          <w:tcPr>
            <w:tcW w:w="1602" w:type="dxa"/>
            <w:vMerge w:val="continue"/>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continue"/>
            <w:vAlign w:val="center"/>
          </w:tcPr>
          <w:p>
            <w:pPr>
              <w:spacing w:line="288" w:lineRule="auto"/>
              <w:jc w:val="center"/>
              <w:rPr>
                <w:rFonts w:ascii="宋体" w:hAnsi="宋体" w:cs="宋体"/>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200*500*20</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100</w:t>
            </w:r>
          </w:p>
        </w:tc>
        <w:tc>
          <w:tcPr>
            <w:tcW w:w="1602" w:type="dxa"/>
            <w:vMerge w:val="continue"/>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空调箱过滤网2</w:t>
            </w: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290*595*46</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650</w:t>
            </w:r>
          </w:p>
        </w:tc>
        <w:tc>
          <w:tcPr>
            <w:tcW w:w="1602" w:type="dxa"/>
            <w:vMerge w:val="restart"/>
            <w:vAlign w:val="center"/>
          </w:tcPr>
          <w:p>
            <w:pPr>
              <w:spacing w:line="288" w:lineRule="auto"/>
              <w:jc w:val="center"/>
              <w:rPr>
                <w:rFonts w:ascii="宋体" w:hAnsi="宋体" w:cs="宋体"/>
                <w:caps/>
                <w:sz w:val="22"/>
              </w:rPr>
            </w:pPr>
            <w:r>
              <w:rPr>
                <w:rFonts w:hint="eastAsia" w:ascii="宋体" w:hAnsi="宋体" w:cs="宋体"/>
                <w:caps/>
                <w:sz w:val="22"/>
              </w:rPr>
              <w:t>折叠式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continue"/>
            <w:vAlign w:val="center"/>
          </w:tcPr>
          <w:p>
            <w:pPr>
              <w:spacing w:line="288" w:lineRule="auto"/>
              <w:jc w:val="center"/>
              <w:rPr>
                <w:rFonts w:asciiTheme="minorEastAsia" w:hAnsiTheme="minorEastAsia"/>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493*595*46</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20</w:t>
            </w:r>
          </w:p>
        </w:tc>
        <w:tc>
          <w:tcPr>
            <w:tcW w:w="1602" w:type="dxa"/>
            <w:vMerge w:val="continue"/>
            <w:vAlign w:val="center"/>
          </w:tcPr>
          <w:p>
            <w:pPr>
              <w:spacing w:line="288" w:lineRule="auto"/>
              <w:jc w:val="center"/>
              <w:rPr>
                <w:rFonts w:asciiTheme="minorEastAsia" w:hAnsiTheme="minorEastAsia"/>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19" w:type="dxa"/>
            <w:vMerge w:val="continue"/>
            <w:vAlign w:val="center"/>
          </w:tcPr>
          <w:p>
            <w:pPr>
              <w:spacing w:line="288" w:lineRule="auto"/>
              <w:jc w:val="center"/>
              <w:rPr>
                <w:rFonts w:asciiTheme="minorEastAsia" w:hAnsiTheme="minorEastAsia"/>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595*595*46</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1700</w:t>
            </w:r>
          </w:p>
        </w:tc>
        <w:tc>
          <w:tcPr>
            <w:tcW w:w="1602" w:type="dxa"/>
            <w:vMerge w:val="continue"/>
            <w:vAlign w:val="center"/>
          </w:tcPr>
          <w:p>
            <w:pPr>
              <w:spacing w:line="288" w:lineRule="auto"/>
              <w:jc w:val="center"/>
              <w:rPr>
                <w:rFonts w:asciiTheme="minorEastAsia" w:hAnsiTheme="minorEastAsia"/>
                <w:caps/>
                <w:sz w:val="22"/>
              </w:rPr>
            </w:pPr>
          </w:p>
        </w:tc>
      </w:tr>
    </w:tbl>
    <w:p>
      <w:pPr>
        <w:pStyle w:val="16"/>
        <w:tabs>
          <w:tab w:val="left" w:pos="2388"/>
          <w:tab w:val="left" w:pos="2832"/>
          <w:tab w:val="left" w:pos="3472"/>
          <w:tab w:val="left" w:pos="6667"/>
          <w:tab w:val="left" w:pos="7270"/>
        </w:tabs>
        <w:spacing w:line="348" w:lineRule="auto"/>
        <w:ind w:right="153"/>
      </w:pPr>
      <w:r>
        <w:rPr>
          <w:rFonts w:hint="eastAsia"/>
        </w:rPr>
        <w:t xml:space="preserve">       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具有独立法人资格的制造商或代理商，制造商注册资金不少于人民币</w:t>
      </w:r>
      <w:r>
        <w:rPr>
          <w:rFonts w:hint="eastAsia" w:ascii="Times New Roman" w:hAnsi="Times New Roman" w:eastAsia="Times New Roman"/>
          <w:u w:val="single"/>
        </w:rPr>
        <w:t xml:space="preserve">    </w:t>
      </w:r>
      <w:r>
        <w:rPr>
          <w:rFonts w:hint="eastAsia" w:ascii="Times New Roman" w:hAnsi="Times New Roman"/>
          <w:u w:val="single"/>
        </w:rPr>
        <w:t>50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bookmarkStart w:id="8" w:name="EBce7a64c612554a0c9f00fd85054c3138"/>
      <w:r>
        <w:rPr>
          <w:rFonts w:hint="eastAsia" w:cs="宋体"/>
        </w:rPr>
        <w:t>按投标截止日当天中国银行公布的外汇牌价的中间价换算</w:t>
      </w:r>
      <w:bookmarkEnd w:id="8"/>
      <w:r>
        <w:rPr>
          <w:rFonts w:hint="eastAsia" w:ascii="Times New Roman" w:hAnsi="Times New Roman" w:eastAsia="Times New Roman"/>
        </w:rPr>
        <w:t>)</w:t>
      </w:r>
      <w:r>
        <w:rPr>
          <w:rFonts w:hint="eastAsia" w:cs="宋体"/>
        </w:rPr>
        <w:t>，代理商注册资金不少于人民币</w:t>
      </w:r>
      <w:r>
        <w:rPr>
          <w:rFonts w:hint="eastAsia" w:ascii="Times New Roman" w:hAnsi="Times New Roman" w:eastAsia="Times New Roman"/>
          <w:u w:val="single"/>
        </w:rPr>
        <w:t xml:space="preserve">     </w:t>
      </w:r>
      <w:r>
        <w:rPr>
          <w:rFonts w:hint="eastAsia" w:ascii="Times New Roman" w:hAnsi="Times New Roman"/>
          <w:u w:val="single"/>
        </w:rPr>
        <w:t>50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 xml:space="preserve"> </w:t>
      </w:r>
      <w:r>
        <w:rPr>
          <w:rFonts w:hint="eastAsia" w:ascii="Times New Roman" w:hAnsi="Times New Roman"/>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⑤ 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rPr>
          <w:rFonts w:cs="宋体"/>
        </w:rPr>
      </w:pPr>
      <w:r>
        <w:rPr>
          <w:rFonts w:hint="eastAsia" w:cs="宋体"/>
        </w:rPr>
        <w:t>⑥ 近年（合同</w:t>
      </w:r>
      <w:r>
        <w:rPr>
          <w:rFonts w:cs="宋体"/>
        </w:rPr>
        <w:t>签订时间或部分供货期在</w:t>
      </w:r>
      <w:r>
        <w:rPr>
          <w:rFonts w:ascii="Times New Roman" w:hAnsi="Times New Roman" w:eastAsia="Times New Roman"/>
        </w:rPr>
        <w:t>20</w:t>
      </w:r>
      <w:r>
        <w:rPr>
          <w:rFonts w:hint="eastAsia" w:ascii="Times New Roman" w:hAnsi="Times New Roman"/>
        </w:rPr>
        <w:t>1</w:t>
      </w:r>
      <w:r>
        <w:rPr>
          <w:rFonts w:hint="eastAsia" w:ascii="Times New Roman" w:hAnsi="Times New Roman" w:eastAsiaTheme="minorEastAsia"/>
          <w:u w:val="single"/>
        </w:rPr>
        <w:t xml:space="preserve"> </w:t>
      </w:r>
      <w:r>
        <w:rPr>
          <w:rFonts w:hint="eastAsia" w:ascii="Times New Roman" w:hAnsi="Times New Roman"/>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w:t>
      </w:r>
      <w:r>
        <w:rPr>
          <w:rFonts w:cs="宋体"/>
        </w:rPr>
        <w:t>期间</w:t>
      </w:r>
      <w:r>
        <w:rPr>
          <w:rFonts w:hint="eastAsia" w:cs="宋体"/>
        </w:rPr>
        <w:t>）具有投标同类产品的1个（含）以上合同金额≥10万元销售业绩，需提供中标通知书或合同复印件并加盖投标人公章作为证明材料，原件备查。</w:t>
      </w:r>
    </w:p>
    <w:p>
      <w:pPr>
        <w:pStyle w:val="16"/>
        <w:tabs>
          <w:tab w:val="left" w:pos="4394"/>
          <w:tab w:val="left" w:pos="5990"/>
        </w:tabs>
        <w:spacing w:line="331" w:lineRule="auto"/>
        <w:ind w:right="157" w:firstLine="419"/>
        <w:rPr>
          <w:rFonts w:cs="宋体"/>
        </w:rPr>
      </w:pPr>
      <w:r>
        <w:rPr>
          <w:rFonts w:hint="eastAsia" w:ascii="Calibri" w:hAnsi="Calibri" w:cs="宋体"/>
          <w:sz w:val="21"/>
        </w:rPr>
        <w:t>⑦</w:t>
      </w:r>
      <w:r>
        <w:rPr>
          <w:rFonts w:hint="eastAsia" w:cs="宋体"/>
        </w:rPr>
        <w:t>需提供一份同类产品或材质的第三方检测报告并加盖公章，原件备查。</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w:t>
      </w:r>
      <w:r>
        <w:rPr>
          <w:rFonts w:hint="eastAsia" w:ascii="Times New Roman" w:hAnsi="Times New Roman"/>
        </w:rPr>
        <w:t>3</w:t>
      </w:r>
      <w:r>
        <w:rPr>
          <w:rFonts w:ascii="Times New Roman" w:hAnsi="Times New Roman" w:eastAsia="Times New Roman"/>
        </w:rPr>
        <w:t xml:space="preserve">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5.1 </w:t>
      </w:r>
      <w:r>
        <w:rPr>
          <w:rFonts w:hint="eastAsia" w:cs="宋体"/>
          <w:color w:val="000000" w:themeColor="text1"/>
          <w14:textFill>
            <w14:solidFill>
              <w14:schemeClr w14:val="tx1"/>
            </w14:solidFill>
          </w14:textFill>
        </w:rPr>
        <w:t>投标文件递交的截止时间（投标截止时间，下同）为</w:t>
      </w:r>
      <w:r>
        <w:rPr>
          <w:rFonts w:ascii="Times New Roman" w:hAnsi="Times New Roman" w:eastAsia="Times New Roman"/>
          <w:color w:val="0000FF"/>
        </w:rPr>
        <w:t>2020</w:t>
      </w:r>
      <w:r>
        <w:rPr>
          <w:rFonts w:hint="eastAsia" w:cs="宋体"/>
          <w:color w:val="0000FF"/>
        </w:rPr>
        <w:t>年</w:t>
      </w:r>
      <w:r>
        <w:rPr>
          <w:rFonts w:hint="eastAsia" w:ascii="Times New Roman" w:hAnsi="Times New Roman"/>
          <w:color w:val="0000FF"/>
          <w:lang w:val="en-US" w:eastAsia="zh-CN"/>
        </w:rPr>
        <w:t>6</w:t>
      </w:r>
      <w:r>
        <w:rPr>
          <w:rFonts w:hint="eastAsia" w:cs="宋体"/>
          <w:color w:val="0000FF"/>
        </w:rPr>
        <w:t>月</w:t>
      </w:r>
      <w:r>
        <w:rPr>
          <w:rFonts w:hint="eastAsia" w:cs="宋体"/>
          <w:color w:val="0000FF"/>
          <w:lang w:val="en-US" w:eastAsia="zh-CN"/>
        </w:rPr>
        <w:t>3</w:t>
      </w:r>
      <w:r>
        <w:rPr>
          <w:rFonts w:hint="eastAsia" w:cs="宋体"/>
          <w:color w:val="0000FF"/>
        </w:rPr>
        <w:t>日</w:t>
      </w:r>
      <w:r>
        <w:rPr>
          <w:rFonts w:hint="eastAsia" w:cs="宋体"/>
          <w:color w:val="0000FF"/>
          <w:lang w:val="en-US" w:eastAsia="zh-CN"/>
        </w:rPr>
        <w:t>9</w:t>
      </w:r>
      <w:r>
        <w:rPr>
          <w:rFonts w:hint="eastAsia" w:cs="宋体"/>
          <w:color w:val="0000FF"/>
        </w:rPr>
        <w:t>时</w:t>
      </w:r>
      <w:r>
        <w:rPr>
          <w:rFonts w:hint="eastAsia" w:ascii="Times New Roman" w:hAnsi="Times New Roman"/>
          <w:color w:val="0000FF"/>
          <w:lang w:val="en-US" w:eastAsia="zh-CN"/>
        </w:rPr>
        <w:t>00</w:t>
      </w:r>
      <w:r>
        <w:rPr>
          <w:rFonts w:hint="eastAsia" w:cs="宋体"/>
          <w:color w:val="0000FF"/>
        </w:rPr>
        <w:t>分</w:t>
      </w:r>
      <w:r>
        <w:rPr>
          <w:rFonts w:hint="eastAsia" w:cs="宋体"/>
          <w:color w:val="000000" w:themeColor="text1"/>
          <w14:textFill>
            <w14:solidFill>
              <w14:schemeClr w14:val="tx1"/>
            </w14:solidFill>
          </w14:textFill>
        </w:rPr>
        <w:t>，投标文件在封口处加盖公章，派专人于</w:t>
      </w:r>
      <w:r>
        <w:rPr>
          <w:rFonts w:hint="eastAsia" w:cs="宋体"/>
          <w:color w:val="000000" w:themeColor="text1"/>
          <w14:textFill>
            <w14:solidFill>
              <w14:schemeClr w14:val="tx1"/>
            </w14:solidFill>
          </w14:textFill>
        </w:rPr>
        <w:t>2020年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00</w:t>
      </w:r>
      <w:r>
        <w:rPr>
          <w:rFonts w:hint="eastAsia" w:cs="宋体"/>
          <w:color w:val="000000" w:themeColor="text1"/>
          <w14:textFill>
            <w14:solidFill>
              <w14:schemeClr w14:val="tx1"/>
            </w14:solidFill>
          </w14:textFill>
        </w:rPr>
        <w:t>分</w:t>
      </w:r>
      <w:r>
        <w:rPr>
          <w:rFonts w:hint="eastAsia" w:cs="宋体"/>
          <w:color w:val="0000FF"/>
        </w:rPr>
        <w:t>（北京时间）前送至杭州萧山国际机场</w:t>
      </w:r>
      <w:r>
        <w:rPr>
          <w:rFonts w:hint="eastAsia" w:cs="宋体"/>
          <w:color w:val="000000" w:themeColor="text1"/>
          <w14:textFill>
            <w14:solidFill>
              <w14:schemeClr w14:val="tx1"/>
            </w14:solidFill>
          </w14:textFill>
        </w:rPr>
        <w:t>翔越路综合服务楼园区招标中心，逾期无效；若采用投递（邮寄）方式的，请于</w:t>
      </w:r>
      <w:r>
        <w:rPr>
          <w:rFonts w:hint="eastAsia" w:cs="宋体"/>
          <w:color w:val="000000" w:themeColor="text1"/>
          <w14:textFill>
            <w14:solidFill>
              <w14:schemeClr w14:val="tx1"/>
            </w14:solidFill>
          </w14:textFill>
        </w:rPr>
        <w:t>2020年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00</w:t>
      </w:r>
      <w:r>
        <w:rPr>
          <w:rFonts w:hint="eastAsia" w:cs="宋体"/>
          <w:color w:val="000000" w:themeColor="text1"/>
          <w14:textFill>
            <w14:solidFill>
              <w14:schemeClr w14:val="tx1"/>
            </w14:solidFill>
          </w14:textFill>
        </w:rPr>
        <w:t>分</w:t>
      </w:r>
      <w:r>
        <w:rPr>
          <w:rFonts w:hint="eastAsia" w:cs="宋体"/>
          <w:color w:val="0000FF"/>
        </w:rPr>
        <w:t>（北京时间）前投递至杭州萧山国际机场</w:t>
      </w:r>
      <w:r>
        <w:rPr>
          <w:rFonts w:hint="eastAsia" w:cs="宋体"/>
          <w:color w:val="000000" w:themeColor="text1"/>
          <w14:textFill>
            <w14:solidFill>
              <w14:schemeClr w14:val="tx1"/>
            </w14:solidFill>
          </w14:textFill>
        </w:rPr>
        <w:t>翔越路综合服务楼园区招标中心，逾期无效。</w:t>
      </w:r>
    </w:p>
    <w:p>
      <w:pPr>
        <w:pStyle w:val="16"/>
        <w:tabs>
          <w:tab w:val="left" w:pos="4394"/>
          <w:tab w:val="left" w:pos="5990"/>
        </w:tabs>
        <w:spacing w:line="331" w:lineRule="auto"/>
        <w:ind w:right="157" w:firstLine="419"/>
        <w:rPr>
          <w:rFonts w:cs="宋体"/>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5.2  </w:t>
      </w:r>
      <w:r>
        <w:rPr>
          <w:rFonts w:hint="eastAsia" w:cs="宋体"/>
          <w:color w:val="000000" w:themeColor="text1"/>
          <w14:textFill>
            <w14:solidFill>
              <w14:schemeClr w14:val="tx1"/>
            </w14:solidFill>
          </w14:textFill>
        </w:rPr>
        <w:t>逾期送达的、未送达指定地点的或者不按照招标文件要求密封的投标文件，招标人将予以拒收。</w:t>
      </w:r>
    </w:p>
    <w:p>
      <w:pPr>
        <w:spacing w:line="340" w:lineRule="exact"/>
        <w:ind w:firstLine="460" w:firstLineChars="200"/>
        <w:rPr>
          <w:rFonts w:ascii="仿宋" w:hAnsi="仿宋" w:eastAsia="仿宋" w:cs="仿宋"/>
          <w:color w:val="000000" w:themeColor="text1"/>
          <w14:textFill>
            <w14:solidFill>
              <w14:schemeClr w14:val="tx1"/>
            </w14:solidFill>
          </w14:textFill>
        </w:rPr>
      </w:pPr>
      <w:r>
        <w:rPr>
          <w:rFonts w:hint="eastAsia"/>
          <w:color w:val="FF0000"/>
          <w:sz w:val="23"/>
          <w:szCs w:val="23"/>
        </w:rPr>
        <w:t>特别说明：因疫情防控工作需要，建议各投标人优先采用投递（邮寄）方式递交投标文件。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bookmarkStart w:id="13" w:name="_bookmark9"/>
      <w:bookmarkEnd w:id="13"/>
      <w:bookmarkStart w:id="14" w:name="_Toc19698495"/>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cs="宋体"/>
        </w:r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w:t>
      </w:r>
      <w:bookmarkEnd w:id="14"/>
      <w:bookmarkStart w:id="15" w:name="_bookmark17"/>
      <w:bookmarkEnd w:id="15"/>
      <w:r>
        <w:rPr>
          <w:rFonts w:cs="宋体"/>
        </w:rPr>
        <w:t>3</w:t>
      </w:r>
    </w:p>
    <w:p>
      <w:pPr>
        <w:pStyle w:val="16"/>
        <w:tabs>
          <w:tab w:val="left" w:pos="4394"/>
          <w:tab w:val="left" w:pos="5990"/>
        </w:tabs>
        <w:spacing w:line="331" w:lineRule="auto"/>
        <w:ind w:right="157" w:firstLine="419"/>
        <w:rPr>
          <w:rFonts w:cs="宋体"/>
        </w:rPr>
        <w:sectPr>
          <w:pgSz w:w="12240" w:h="15840"/>
          <w:pgMar w:top="1400" w:right="1640" w:bottom="1120" w:left="1700" w:header="0" w:footer="901" w:gutter="0"/>
          <w:cols w:space="720" w:num="1"/>
        </w:sectPr>
      </w:pPr>
      <w:r>
        <w:rPr>
          <w:rFonts w:hint="eastAsia" w:cs="宋体"/>
        </w:rPr>
        <w:t>受疫情影响，为避免人群聚集，保障投标人及其他相关人员生命安全和身体健康，建议投标人以投递的方式将投标（报价）文件邮寄至指定地点，特殊情况必须现场投递的，投标人代表须全程佩戴口罩并配合工作人员完成检查。（请投标人合理预留投递运输时间，投标人因自身贻误行为导致投标失败的，责任自负。）</w:t>
      </w:r>
    </w:p>
    <w:p>
      <w:pPr>
        <w:spacing w:before="7"/>
        <w:rPr>
          <w:rFonts w:ascii="宋体" w:hAnsi="宋体" w:cs="宋体"/>
          <w:sz w:val="18"/>
          <w:szCs w:val="18"/>
        </w:rPr>
      </w:pPr>
    </w:p>
    <w:p>
      <w:pPr>
        <w:pStyle w:val="2"/>
        <w:spacing w:line="564" w:lineRule="exact"/>
        <w:ind w:right="57"/>
        <w:jc w:val="center"/>
      </w:pPr>
      <w:bookmarkStart w:id="16" w:name="_bookmark18"/>
      <w:bookmarkEnd w:id="16"/>
      <w:bookmarkStart w:id="17" w:name="_Toc19698496"/>
      <w:r>
        <w:t>第二章</w:t>
      </w:r>
      <w:r>
        <w:rPr>
          <w:rFonts w:hint="eastAsia"/>
        </w:rPr>
        <w:t xml:space="preserve">  </w:t>
      </w:r>
      <w:r>
        <w:t>投标人须知</w:t>
      </w:r>
      <w:bookmarkEnd w:id="17"/>
    </w:p>
    <w:p>
      <w:pPr>
        <w:pStyle w:val="4"/>
        <w:ind w:firstLine="264" w:firstLineChars="94"/>
        <w:jc w:val="center"/>
        <w:rPr>
          <w:sz w:val="28"/>
          <w:szCs w:val="28"/>
        </w:rPr>
      </w:pPr>
      <w:bookmarkStart w:id="18" w:name="_bookmark19"/>
      <w:bookmarkEnd w:id="18"/>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jc w:val="left"/>
              <w:rPr>
                <w:rFonts w:ascii="宋体" w:hAnsi="宋体" w:cs="宋体"/>
              </w:rPr>
            </w:pPr>
            <w:r>
              <w:rPr>
                <w:rFonts w:hint="eastAsia" w:ascii="宋体" w:hAnsi="宋体" w:cs="宋体"/>
              </w:rPr>
              <w:t>杭州萧山国际机场</w:t>
            </w:r>
            <w:r>
              <w:rPr>
                <w:rFonts w:hint="eastAsia" w:ascii="宋体" w:hAnsi="宋体" w:cs="宋体"/>
                <w:u w:val="single"/>
              </w:rPr>
              <w:t xml:space="preserve">T1T2T3航站楼空调箱过滤网 </w:t>
            </w:r>
            <w:r>
              <w:rPr>
                <w:rFonts w:hint="eastAsia" w:ascii="宋体" w:hAnsi="宋体" w:cs="宋体"/>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ascii="宋体" w:hAnsi="宋体" w:cs="宋体"/>
                <w:u w:val="single"/>
              </w:rPr>
              <w:t>30</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color w:val="000000" w:themeColor="text1"/>
                <w14:textFill>
                  <w14:solidFill>
                    <w14:schemeClr w14:val="tx1"/>
                  </w14:solidFill>
                </w14:textFill>
              </w:rPr>
              <w:t>2020年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00</w:t>
            </w:r>
            <w:r>
              <w:rPr>
                <w:rFonts w:hint="eastAsia" w:cs="宋体"/>
                <w:color w:val="000000" w:themeColor="text1"/>
                <w14:textFill>
                  <w14:solidFill>
                    <w14:schemeClr w14:val="tx1"/>
                  </w14:solidFill>
                </w14:textFill>
              </w:rPr>
              <w:t>分</w:t>
            </w:r>
            <w:r>
              <w:rPr>
                <w:rFonts w:hint="eastAsia" w:ascii="宋体" w:hAnsi="宋体" w:cs="宋体"/>
                <w:bCs/>
                <w:color w:val="0000FF"/>
              </w:rPr>
              <w:t>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9"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投标人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9"/>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0" w:name="EB191aa127b49d4a8b95623a875e1177a4"/>
            <w:r>
              <w:rPr>
                <w:rFonts w:ascii="宋体" w:hAnsi="宋体"/>
                <w:u w:val="single"/>
              </w:rPr>
              <w:t>12</w:t>
            </w:r>
            <w:r>
              <w:rPr>
                <w:rFonts w:hint="eastAsia" w:ascii="宋体" w:hAnsi="宋体"/>
                <w:u w:val="single"/>
              </w:rPr>
              <w:t>0</w:t>
            </w:r>
            <w:bookmarkEnd w:id="20"/>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查，以确认其业绩真实情况，中标候选人必须积极配合业绩核查，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21"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1"/>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年至20</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ascii="宋体" w:hAnsi="宋体" w:cs="宋体"/>
              </w:rPr>
              <w:t xml:space="preserve"> 20</w:t>
            </w:r>
            <w:r>
              <w:rPr>
                <w:rFonts w:hint="eastAsia" w:ascii="宋体" w:hAnsi="宋体" w:cs="宋体"/>
              </w:rPr>
              <w:t>17</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1</w:t>
            </w:r>
            <w:r>
              <w:rPr>
                <w:rFonts w:ascii="宋体" w:hAnsi="宋体" w:cs="宋体"/>
              </w:rPr>
              <w:t xml:space="preserve"> 月</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14:checkbox>
                  <w14:checked w14:val="1"/>
                  <w14:checkedState w14:val="0052" w14:font="Wingdings 2"/>
                  <w14:uncheckedState w14:val="2610" w14:font="MS Gothic"/>
                </w14:checkbox>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招标人名称：杭州萧山国际机场有限公司</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招标人地址：杭州萧山国际机场内</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u w:val="single"/>
                <w14:textFill>
                  <w14:solidFill>
                    <w14:schemeClr w14:val="tx1"/>
                  </w14:solidFill>
                </w14:textFill>
              </w:rPr>
              <w:t xml:space="preserve"> 杭州萧山国际机场T1T2T3航站楼空调箱过滤网采购          </w:t>
            </w:r>
            <w:r>
              <w:rPr>
                <w:rFonts w:ascii="宋体" w:hAnsi="宋体" w:cs="宋体"/>
                <w:color w:val="000000" w:themeColor="text1"/>
                <w14:textFill>
                  <w14:solidFill>
                    <w14:schemeClr w14:val="tx1"/>
                  </w14:solidFill>
                </w14:textFill>
              </w:rPr>
              <w:t>(项目名称)投标文件</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FF"/>
              </w:rPr>
              <w:t>在</w:t>
            </w:r>
            <w:r>
              <w:rPr>
                <w:rFonts w:hint="eastAsia" w:cs="宋体"/>
                <w:color w:val="000000" w:themeColor="text1"/>
                <w14:textFill>
                  <w14:solidFill>
                    <w14:schemeClr w14:val="tx1"/>
                  </w14:solidFill>
                </w14:textFill>
              </w:rPr>
              <w:t>2020年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00</w:t>
            </w:r>
            <w:r>
              <w:rPr>
                <w:rFonts w:hint="eastAsia" w:cs="宋体"/>
                <w:color w:val="000000" w:themeColor="text1"/>
                <w14:textFill>
                  <w14:solidFill>
                    <w14:schemeClr w14:val="tx1"/>
                  </w14:solidFill>
                </w14:textFill>
              </w:rPr>
              <w:t>分</w:t>
            </w:r>
            <w:r>
              <w:rPr>
                <w:rFonts w:ascii="宋体" w:hAnsi="宋体" w:cs="宋体"/>
                <w:color w:val="000000" w:themeColor="text1"/>
                <w14:textFill>
                  <w14:solidFill>
                    <w14:schemeClr w14:val="tx1"/>
                  </w14:solidFill>
                </w14:textFill>
              </w:rPr>
              <w:t>(即开标时间)不得开启</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ascii="宋体" w:hAnsi="宋体"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2020年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00</w:t>
            </w:r>
            <w:r>
              <w:rPr>
                <w:rFonts w:hint="eastAsia" w:cs="宋体"/>
                <w:color w:val="000000" w:themeColor="text1"/>
                <w14:textFill>
                  <w14:solidFill>
                    <w14:schemeClr w14:val="tx1"/>
                  </w14:solidFill>
                </w14:textFill>
              </w:rPr>
              <w:t>分</w:t>
            </w:r>
            <w:r>
              <w:rPr>
                <w:rFonts w:ascii="宋体" w:hAnsi="宋体" w:cs="宋体"/>
                <w:b/>
                <w:color w:val="0000FF"/>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要求，履约保证金的形式：</w:t>
            </w:r>
            <w:r>
              <w:rPr>
                <w:rFonts w:hint="eastAsia" w:ascii="宋体" w:hAnsi="宋体" w:cs="宋体"/>
                <w:sz w:val="21"/>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2"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投标报价为各分项报价金额之和，投标报价与分项报价的合价不一致的，按投标人须知</w:t>
      </w:r>
      <w:r>
        <w:rPr>
          <w:rFonts w:ascii="宋体" w:hAnsi="宋体" w:cs="宋体"/>
          <w:kern w:val="0"/>
          <w:sz w:val="22"/>
        </w:rPr>
        <w:t>前附表</w:t>
      </w:r>
      <w:r>
        <w:rPr>
          <w:rFonts w:hint="eastAsia" w:ascii="宋体" w:hAnsi="宋体" w:cs="宋体"/>
          <w:kern w:val="0"/>
          <w:sz w:val="22"/>
        </w:rPr>
        <w:t>条款规定修正投标报价；如分项报价中存在缺漏项，则视为缺漏项价格已包含在其他分项报价之中。投标人在投标截止时间前修改投标函中的投标报价总额，应同时修改投标文件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hint="eastAsia" w:ascii="宋体" w:hAnsi="宋体" w:cs="宋体"/>
          <w:kern w:val="0"/>
          <w:sz w:val="22"/>
          <w:shd w:val="clear" w:color="auto" w:fill="FFFF00"/>
        </w:rPr>
        <w:t xml:space="preserve"> </w:t>
      </w:r>
      <w:r>
        <w:rPr>
          <w:rFonts w:ascii="宋体" w:hAnsi="宋体" w:cs="宋体"/>
          <w:kern w:val="0"/>
          <w:sz w:val="22"/>
          <w:shd w:val="clear" w:color="auto" w:fill="FFFF00"/>
        </w:rPr>
        <w:t>120</w:t>
      </w:r>
      <w:r>
        <w:rPr>
          <w:rFonts w:hint="eastAsia" w:ascii="宋体" w:hAnsi="宋体" w:cs="宋体"/>
          <w:kern w:val="0"/>
          <w:sz w:val="22"/>
          <w:shd w:val="clear" w:color="auto" w:fill="FFFF00"/>
        </w:rPr>
        <w:t xml:space="preserve"> </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2"/>
      <w:bookmarkStart w:id="24" w:name="_Toc220123242"/>
      <w:bookmarkStart w:id="25"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3"/>
      <w:bookmarkEnd w:id="24"/>
      <w:bookmarkEnd w:id="25"/>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6" w:name="_Toc18806"/>
      <w:bookmarkStart w:id="27" w:name="_Toc220123243"/>
      <w:bookmarkStart w:id="28" w:name="_Toc219809803"/>
      <w:r>
        <w:rPr>
          <w:rFonts w:hint="eastAsia" w:ascii="宋体" w:hAnsi="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2"/>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9" w:name="_bookmark76"/>
      <w:bookmarkEnd w:id="29"/>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0" w:name="_bookmark77"/>
      <w:bookmarkEnd w:id="30"/>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1" w:name="_bookmark78"/>
      <w:bookmarkEnd w:id="31"/>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pStyle w:val="2"/>
        <w:spacing w:line="564" w:lineRule="exact"/>
        <w:ind w:right="57"/>
        <w:jc w:val="center"/>
      </w:pPr>
      <w:bookmarkStart w:id="32" w:name="_Toc19698498"/>
      <w:r>
        <w:rPr>
          <w:rFonts w:hint="eastAsia"/>
        </w:rPr>
        <w:t>第三章</w:t>
      </w:r>
      <w:r>
        <w:t xml:space="preserve">  </w:t>
      </w:r>
      <w:r>
        <w:rPr>
          <w:rFonts w:hint="eastAsia"/>
        </w:rPr>
        <w:t>评标办法</w:t>
      </w:r>
      <w:bookmarkEnd w:id="32"/>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经评审的最低投标价法（本项目</w:t>
      </w:r>
      <w:r>
        <w:rPr>
          <w:rFonts w:ascii="宋体" w:hAnsi="宋体" w:cs="宋体"/>
          <w:b/>
          <w:kern w:val="0"/>
          <w:sz w:val="22"/>
        </w:rPr>
        <w:t>评标价=</w:t>
      </w:r>
      <w:r>
        <w:rPr>
          <w:rFonts w:hint="eastAsia" w:ascii="宋体" w:hAnsi="宋体" w:cs="宋体"/>
          <w:b/>
          <w:kern w:val="0"/>
          <w:sz w:val="22"/>
        </w:rPr>
        <w:t>航站楼空调箱过滤网采购</w:t>
      </w:r>
      <w:r>
        <w:rPr>
          <w:rFonts w:ascii="宋体" w:hAnsi="宋体" w:cs="宋体"/>
          <w:b/>
          <w:kern w:val="0"/>
          <w:sz w:val="22"/>
        </w:rPr>
        <w:t>报价</w:t>
      </w:r>
      <w:r>
        <w:rPr>
          <w:rFonts w:hint="eastAsia" w:ascii="宋体" w:hAnsi="宋体" w:cs="宋体"/>
          <w:b/>
          <w:kern w:val="0"/>
          <w:sz w:val="22"/>
        </w:rPr>
        <w:t>总金额</w:t>
      </w:r>
      <w:r>
        <w:rPr>
          <w:rFonts w:ascii="宋体" w:hAnsi="宋体" w:cs="宋体"/>
          <w:b/>
          <w:kern w:val="0"/>
          <w:sz w:val="22"/>
        </w:rPr>
        <w:t>-旧过滤网回收费用</w:t>
      </w:r>
      <w:r>
        <w:rPr>
          <w:rFonts w:hint="eastAsia" w:ascii="宋体" w:hAnsi="宋体" w:cs="宋体"/>
          <w:b/>
          <w:kern w:val="0"/>
          <w:sz w:val="22"/>
        </w:rPr>
        <w:t>）</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95"/>
          <w:b w:val="0"/>
          <w:bCs w:val="0"/>
          <w:sz w:val="40"/>
          <w:szCs w:val="40"/>
        </w:rPr>
        <w:br w:type="page"/>
      </w:r>
      <w:bookmarkStart w:id="33" w:name="_Toc19698499"/>
      <w:r>
        <w:rPr>
          <w:rFonts w:hint="eastAsia"/>
        </w:rPr>
        <w:t>第四章</w:t>
      </w:r>
      <w:r>
        <w:t xml:space="preserve">  </w:t>
      </w:r>
      <w:r>
        <w:rPr>
          <w:rFonts w:hint="eastAsia"/>
        </w:rPr>
        <w:t>合同条款及格式</w:t>
      </w:r>
      <w:bookmarkEnd w:id="33"/>
    </w:p>
    <w:p>
      <w:pPr>
        <w:spacing w:line="360" w:lineRule="auto"/>
        <w:jc w:val="center"/>
        <w:rPr>
          <w:rFonts w:ascii="宋体" w:hAnsi="宋体" w:cs="宋体"/>
          <w:b/>
          <w:sz w:val="22"/>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甲方：杭州萧山国际机场有限公司</w:t>
      </w: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住所地：杭州萧山国际机场内</w:t>
      </w:r>
    </w:p>
    <w:p>
      <w:pPr>
        <w:spacing w:line="560" w:lineRule="exact"/>
        <w:rPr>
          <w:rFonts w:ascii="仿宋" w:hAnsi="仿宋" w:eastAsia="仿宋" w:cs="仿宋"/>
          <w:b/>
          <w:sz w:val="28"/>
          <w:szCs w:val="28"/>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乙方:</w:t>
      </w:r>
    </w:p>
    <w:p>
      <w:pPr>
        <w:spacing w:line="560" w:lineRule="exact"/>
        <w:ind w:firstLine="452"/>
        <w:rPr>
          <w:rFonts w:ascii="仿宋" w:hAnsi="仿宋" w:eastAsia="仿宋" w:cs="仿宋"/>
          <w:sz w:val="28"/>
          <w:szCs w:val="28"/>
        </w:rPr>
      </w:pPr>
      <w:r>
        <w:rPr>
          <w:rFonts w:hint="eastAsia" w:ascii="仿宋" w:hAnsi="仿宋" w:eastAsia="仿宋" w:cs="仿宋"/>
          <w:b/>
          <w:sz w:val="28"/>
          <w:szCs w:val="28"/>
        </w:rPr>
        <w:t>住所地:</w:t>
      </w:r>
    </w:p>
    <w:p>
      <w:pPr>
        <w:spacing w:line="560" w:lineRule="exact"/>
        <w:ind w:firstLine="45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甲、乙双方根据《中华人民共和国合同法》等相关法律法规，就相关产品采购事宜，在互利、平等的原则基础上，经协商一致，特签订本合同，以共同遵守。</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一、产品规格型号及参数</w:t>
      </w:r>
    </w:p>
    <w:tbl>
      <w:tblPr>
        <w:tblStyle w:val="89"/>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91"/>
        <w:gridCol w:w="1171"/>
        <w:gridCol w:w="681"/>
        <w:gridCol w:w="2862"/>
        <w:gridCol w:w="93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833"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1171" w:type="dxa"/>
            <w:vAlign w:val="center"/>
          </w:tcPr>
          <w:p>
            <w:pPr>
              <w:spacing w:line="288" w:lineRule="auto"/>
              <w:jc w:val="center"/>
              <w:rPr>
                <w:rFonts w:ascii="宋体" w:hAnsi="宋体" w:cs="宋体"/>
                <w:caps/>
                <w:sz w:val="22"/>
              </w:rPr>
            </w:pPr>
            <w:r>
              <w:rPr>
                <w:rFonts w:hint="eastAsia" w:ascii="宋体" w:hAnsi="宋体" w:cs="宋体"/>
                <w:caps/>
                <w:sz w:val="22"/>
              </w:rPr>
              <w:t>品牌</w:t>
            </w:r>
          </w:p>
        </w:tc>
        <w:tc>
          <w:tcPr>
            <w:tcW w:w="681" w:type="dxa"/>
            <w:vAlign w:val="center"/>
          </w:tcPr>
          <w:p>
            <w:pPr>
              <w:spacing w:line="288" w:lineRule="auto"/>
              <w:jc w:val="center"/>
              <w:rPr>
                <w:rFonts w:ascii="宋体" w:hAnsi="宋体" w:cs="宋体"/>
                <w:caps/>
                <w:sz w:val="22"/>
              </w:rPr>
            </w:pPr>
            <w:r>
              <w:rPr>
                <w:rFonts w:hint="eastAsia" w:ascii="宋体" w:hAnsi="宋体" w:cs="宋体"/>
                <w:caps/>
                <w:sz w:val="22"/>
              </w:rPr>
              <w:t>产地</w:t>
            </w: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数量（片）</w:t>
            </w:r>
          </w:p>
        </w:tc>
        <w:tc>
          <w:tcPr>
            <w:tcW w:w="932" w:type="dxa"/>
            <w:vAlign w:val="center"/>
          </w:tcPr>
          <w:p>
            <w:pPr>
              <w:spacing w:line="288" w:lineRule="auto"/>
              <w:jc w:val="center"/>
              <w:rPr>
                <w:rFonts w:ascii="宋体" w:hAnsi="宋体" w:cs="宋体"/>
                <w:caps/>
                <w:sz w:val="22"/>
              </w:rPr>
            </w:pPr>
            <w:r>
              <w:rPr>
                <w:rFonts w:hint="eastAsia" w:ascii="宋体" w:hAnsi="宋体" w:cs="宋体"/>
                <w:caps/>
                <w:sz w:val="22"/>
              </w:rPr>
              <w:t>单价(元)</w:t>
            </w:r>
          </w:p>
          <w:p>
            <w:pPr>
              <w:spacing w:line="288" w:lineRule="auto"/>
              <w:jc w:val="center"/>
              <w:rPr>
                <w:rFonts w:ascii="宋体" w:hAnsi="宋体" w:cs="宋体"/>
                <w:caps/>
                <w:sz w:val="22"/>
              </w:rPr>
            </w:pPr>
            <w:r>
              <w:rPr>
                <w:rFonts w:hint="eastAsia" w:ascii="宋体" w:hAnsi="宋体" w:cs="宋体"/>
                <w:caps/>
                <w:sz w:val="22"/>
              </w:rPr>
              <w:t>不含税</w:t>
            </w:r>
          </w:p>
        </w:tc>
        <w:tc>
          <w:tcPr>
            <w:tcW w:w="1070" w:type="dxa"/>
            <w:vAlign w:val="center"/>
          </w:tcPr>
          <w:p>
            <w:pPr>
              <w:spacing w:line="288" w:lineRule="auto"/>
              <w:jc w:val="center"/>
              <w:rPr>
                <w:rFonts w:ascii="宋体" w:hAnsi="宋体" w:cs="宋体"/>
                <w:caps/>
                <w:sz w:val="22"/>
              </w:rPr>
            </w:pPr>
            <w:r>
              <w:rPr>
                <w:rFonts w:hint="eastAsia" w:ascii="宋体" w:hAnsi="宋体" w:cs="宋体"/>
                <w:caps/>
                <w:sz w:val="22"/>
              </w:rPr>
              <w:t>合价(元)</w:t>
            </w:r>
          </w:p>
          <w:p>
            <w:pPr>
              <w:spacing w:line="288" w:lineRule="auto"/>
              <w:jc w:val="center"/>
              <w:rPr>
                <w:rFonts w:ascii="宋体" w:hAnsi="宋体" w:cs="宋体"/>
                <w:caps/>
                <w:sz w:val="22"/>
              </w:rPr>
            </w:pPr>
            <w:r>
              <w:rPr>
                <w:rFonts w:hint="eastAsia" w:ascii="宋体" w:hAnsi="宋体" w:cs="宋体"/>
                <w:caps/>
                <w:sz w:val="22"/>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3"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290*595*46</w:t>
            </w:r>
          </w:p>
          <w:p>
            <w:pPr>
              <w:spacing w:line="288" w:lineRule="auto"/>
              <w:jc w:val="center"/>
              <w:rPr>
                <w:rFonts w:ascii="宋体" w:hAnsi="宋体" w:cs="宋体"/>
                <w:caps/>
                <w:sz w:val="22"/>
              </w:rPr>
            </w:pPr>
            <w:r>
              <w:rPr>
                <w:rFonts w:hint="eastAsia" w:ascii="宋体" w:hAnsi="宋体" w:cs="宋体"/>
                <w:caps/>
                <w:sz w:val="22"/>
              </w:rPr>
              <w:t>折叠式</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1460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3" w:type="dxa"/>
            <w:vMerge w:val="continue"/>
            <w:vAlign w:val="center"/>
          </w:tcPr>
          <w:p>
            <w:pPr>
              <w:spacing w:line="288" w:lineRule="auto"/>
              <w:jc w:val="center"/>
              <w:rPr>
                <w:rFonts w:ascii="宋体" w:hAnsi="宋体" w:cs="宋体"/>
                <w:caps/>
                <w:sz w:val="22"/>
              </w:rPr>
            </w:pP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493*595*46</w:t>
            </w:r>
          </w:p>
          <w:p>
            <w:pPr>
              <w:spacing w:line="288" w:lineRule="auto"/>
              <w:jc w:val="center"/>
              <w:rPr>
                <w:rFonts w:ascii="宋体" w:hAnsi="宋体" w:cs="宋体"/>
                <w:caps/>
                <w:sz w:val="22"/>
              </w:rPr>
            </w:pPr>
            <w:r>
              <w:rPr>
                <w:rFonts w:hint="eastAsia" w:ascii="宋体" w:hAnsi="宋体" w:cs="宋体"/>
                <w:caps/>
                <w:sz w:val="22"/>
              </w:rPr>
              <w:t>折叠式</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833" w:type="dxa"/>
            <w:vMerge w:val="continue"/>
            <w:vAlign w:val="center"/>
          </w:tcPr>
          <w:p>
            <w:pPr>
              <w:spacing w:line="288" w:lineRule="auto"/>
              <w:jc w:val="center"/>
              <w:rPr>
                <w:rFonts w:ascii="宋体" w:hAnsi="宋体" w:cs="宋体"/>
                <w:caps/>
                <w:sz w:val="22"/>
              </w:rPr>
            </w:pP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595*595*46</w:t>
            </w:r>
          </w:p>
          <w:p>
            <w:pPr>
              <w:spacing w:line="288" w:lineRule="auto"/>
              <w:jc w:val="center"/>
              <w:rPr>
                <w:rFonts w:ascii="宋体" w:hAnsi="宋体" w:cs="宋体"/>
                <w:caps/>
                <w:sz w:val="22"/>
              </w:rPr>
            </w:pPr>
            <w:r>
              <w:rPr>
                <w:rFonts w:hint="eastAsia" w:ascii="宋体" w:hAnsi="宋体" w:cs="宋体"/>
                <w:caps/>
                <w:sz w:val="22"/>
              </w:rPr>
              <w:t>折叠式</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4040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合计（不含税）</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税率</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合计（含税）</w:t>
            </w:r>
          </w:p>
        </w:tc>
        <w:tc>
          <w:tcPr>
            <w:tcW w:w="1070" w:type="dxa"/>
            <w:vAlign w:val="center"/>
          </w:tcPr>
          <w:p>
            <w:pPr>
              <w:spacing w:line="288" w:lineRule="auto"/>
              <w:jc w:val="center"/>
              <w:rPr>
                <w:rFonts w:ascii="宋体" w:hAnsi="宋体" w:cs="宋体"/>
                <w:caps/>
                <w:sz w:val="22"/>
              </w:rPr>
            </w:pPr>
          </w:p>
        </w:tc>
      </w:tr>
    </w:tbl>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回收费用</w:t>
      </w:r>
    </w:p>
    <w:tbl>
      <w:tblPr>
        <w:tblStyle w:val="8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51" w:type="dxa"/>
            <w:shd w:val="clear" w:color="auto" w:fill="auto"/>
          </w:tcPr>
          <w:p>
            <w:pPr>
              <w:adjustRightInd w:val="0"/>
              <w:snapToGrid w:val="0"/>
              <w:spacing w:line="360" w:lineRule="exact"/>
              <w:jc w:val="left"/>
              <w:rPr>
                <w:rFonts w:ascii="宋体" w:hAnsi="宋体"/>
                <w:sz w:val="22"/>
              </w:rPr>
            </w:pPr>
            <w:r>
              <w:rPr>
                <w:rFonts w:hint="eastAsia" w:ascii="宋体" w:hAnsi="宋体"/>
                <w:sz w:val="22"/>
              </w:rPr>
              <w:t>回收费用</w:t>
            </w:r>
          </w:p>
        </w:tc>
        <w:tc>
          <w:tcPr>
            <w:tcW w:w="7409" w:type="dxa"/>
            <w:shd w:val="clear" w:color="auto" w:fill="auto"/>
          </w:tcPr>
          <w:p>
            <w:pPr>
              <w:adjustRightInd w:val="0"/>
              <w:snapToGrid w:val="0"/>
              <w:spacing w:line="360" w:lineRule="exact"/>
              <w:jc w:val="left"/>
              <w:rPr>
                <w:rFonts w:ascii="宋体" w:hAnsi="宋体"/>
                <w:b/>
                <w:sz w:val="22"/>
              </w:rPr>
            </w:pPr>
          </w:p>
        </w:tc>
      </w:tr>
    </w:tbl>
    <w:p>
      <w:pPr>
        <w:adjustRightInd w:val="0"/>
        <w:snapToGrid w:val="0"/>
        <w:spacing w:line="360" w:lineRule="exact"/>
        <w:ind w:firstLine="442" w:firstLineChars="200"/>
        <w:jc w:val="left"/>
        <w:rPr>
          <w:rFonts w:ascii="宋体" w:hAnsi="宋体"/>
          <w:b/>
          <w:sz w:val="22"/>
        </w:rPr>
      </w:pPr>
      <w:r>
        <w:rPr>
          <w:rFonts w:hint="eastAsia" w:ascii="宋体" w:hAnsi="宋体"/>
          <w:b/>
          <w:sz w:val="22"/>
        </w:rPr>
        <w:t>回收费用：乙方负责处理回收过滤网3220片，回收费用由甲方开具增值税普通发票后在甲方支付乙方相关款项中扣除。</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二、合同金额</w:t>
      </w:r>
    </w:p>
    <w:p>
      <w:pPr>
        <w:spacing w:line="560" w:lineRule="exact"/>
        <w:ind w:firstLine="538" w:firstLineChars="192"/>
        <w:rPr>
          <w:rFonts w:ascii="仿宋" w:hAnsi="仿宋" w:eastAsia="仿宋" w:cs="仿宋"/>
          <w:sz w:val="28"/>
          <w:szCs w:val="28"/>
        </w:rPr>
      </w:pPr>
      <w:r>
        <w:rPr>
          <w:rFonts w:hint="eastAsia" w:ascii="仿宋" w:hAnsi="仿宋" w:eastAsia="仿宋" w:cs="仿宋"/>
          <w:sz w:val="28"/>
          <w:szCs w:val="28"/>
        </w:rPr>
        <w:t>本合同为固定总价合同，合同金额为（大写）：人民币    ，（小写）¥       。本合同价为杭州萧山国际机场内交货价，含产品价格、运输费、包装费、保险费、税费等所有费用。甲方不再承担其他任何费用。</w:t>
      </w:r>
    </w:p>
    <w:p>
      <w:pPr>
        <w:spacing w:line="560" w:lineRule="exact"/>
        <w:ind w:firstLine="538" w:firstLineChars="192"/>
        <w:rPr>
          <w:rFonts w:ascii="仿宋" w:hAnsi="仿宋" w:eastAsia="仿宋" w:cs="仿宋"/>
          <w:sz w:val="28"/>
          <w:szCs w:val="28"/>
        </w:rPr>
      </w:pPr>
      <w:r>
        <w:rPr>
          <w:rFonts w:hint="eastAsia" w:ascii="仿宋" w:hAnsi="仿宋" w:eastAsia="仿宋" w:cs="仿宋"/>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三、技术资料</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1.乙方应在交付合同产品时同时向甲方提供使用产品的有关技术资料。</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四、知识产权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乙方应保证所提供的产品或其任何一部分均不会侵犯任何第三方的知识产权等合法权益。如因乙方违反本条保证并导致甲方遭受损失的，甲方有权解除本合同，乙方须向甲方承担赔偿责任。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五、产权担保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六、转包或分包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项下甲方采购的产品及其安装、调试等服务，必须由乙方直接供应；除非得到甲方的书面同意，乙方不得将本合同项下的产品或服务全部或部分分包给第三方供应，不得将本合同项下权利义务转让给第三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2.如有未经甲方书面同意的转让和分包行为，甲方有权解除合同，并有权要求乙方承担合同总金额【5%】的违约金。</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七、产品包装、发运及运输</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乙方应在产品发运前对其按满足运输距离、防潮、防震、防锈和防破损装卸等要求进行包装，以保证产品安全运达甲方指定地点。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使用说明书、质量检验证明书、技术资料、随配附件和工具以及清单一并附于产品内同时向甲方交付。如资料和工具、附件不全的，视为乙方未完全履行交付义务。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乙方在产品发运手续办理完毕后【24】小时内必须书面通知甲方，以便甲方准备接货。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 产品在本合同规定的交货地点交付甲方前发生的一切风险包括产品运输风险均由乙方负责。</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 产品在规定的交付期限内由乙方送达甲方指定的交货地点并经甲方签收后视为交付，乙方同时必须在产品到达的当天立即通知甲方产品已送达。</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八、交货期、交货方式及交货地点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交货期：合同签订后</w:t>
      </w:r>
      <w:r>
        <w:rPr>
          <w:rFonts w:hint="eastAsia" w:ascii="仿宋" w:hAnsi="仿宋" w:eastAsia="仿宋" w:cs="仿宋"/>
          <w:sz w:val="28"/>
          <w:szCs w:val="28"/>
          <w:u w:val="single"/>
        </w:rPr>
        <w:t xml:space="preserve">30 </w:t>
      </w:r>
      <w:r>
        <w:rPr>
          <w:rFonts w:hint="eastAsia" w:ascii="仿宋" w:hAnsi="仿宋" w:eastAsia="仿宋" w:cs="仿宋"/>
          <w:sz w:val="28"/>
          <w:szCs w:val="28"/>
        </w:rPr>
        <w:t>日历天内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交货方式：乙方送货上门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交货地点：杭州萧山国际机场内</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九、安装与验收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甲方对乙方提交的货物依据甲方要求和国家有关质量标准进行现场初步验收，外观、说明书符合甲方要求的，给予签收，初步验收不合格的不予签收。货物需符合GB/T 14295-2008 《空气过滤器》标准，过滤效率的标定满足标准要求，需提供一份该批次产品检测报告，要求检验项目含初效率，初阻力及风量-阻力曲线，同时提供出厂合格证和质保书。货物交货前由乙方提交甲方验收，双方代表应在通过验收之日签署验收报告，但此证书不能免除乙方在本合同项下应当承担的质量保证责任以及售后服务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乙方交货前应对货物作出全面检查和对验收文件进行整理，并列出清单，作为甲方收货验收和使用的技术条件依据，乙方检验的结果应随货物交甲方。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甲方在验收后如发现货物的品种、型号、规格、数量或质量不符合合同约定或相关质量要求，甲方应在验收之日起【七】日内以书面或电话形式向乙方提出异议；乙方应当在收到甲方异议之日起【三】日内作出答复或与甲方协商处理，或在【三】日内直接按甲方要求进行无偿换货、补发短缺部分或降低货价，并承担由此产生的相关费用。在上述异议期及货物质量问题的处理期间，甲方有权中止本合同项下的付款义务。</w:t>
      </w:r>
    </w:p>
    <w:p>
      <w:pPr>
        <w:spacing w:line="560" w:lineRule="exact"/>
        <w:ind w:firstLine="560" w:firstLineChars="200"/>
        <w:rPr>
          <w:rFonts w:ascii="仿宋" w:hAnsi="仿宋" w:eastAsia="仿宋" w:cs="仿宋"/>
          <w:b/>
          <w:sz w:val="28"/>
          <w:szCs w:val="28"/>
        </w:rPr>
      </w:pPr>
      <w:r>
        <w:rPr>
          <w:rFonts w:hint="eastAsia" w:ascii="仿宋" w:hAnsi="仿宋" w:eastAsia="仿宋" w:cs="仿宋"/>
          <w:sz w:val="28"/>
          <w:szCs w:val="28"/>
        </w:rPr>
        <w:t>4.如甲方未按上述规定期限提出质量异议的，视为乙方所交付的货物符合合同规定；乙方未按上述规定期限作出答复或负责处理的，则视为乙方同意甲方提出的异议和处理意见。</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十、货款支付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按照合同约定将货物安全运送到甲方指定交货地点,经甲方对所有合同规定货物验收合格并收到乙方开具增值税专用发票后，【30】日内支付合同总额的95%，合同总金额的5%作为质保金，在质保期届满后【15】日内无息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质量保证金为合同总价5%，质量保证金于质量保证期满后【15】个工作日内一并无息支付。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3.乙方在甲方付款前按合同总价开具正式增值税发票。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4.本合同执行中相关的一切税费均由乙方负担。</w:t>
      </w:r>
    </w:p>
    <w:p>
      <w:pPr>
        <w:pStyle w:val="74"/>
        <w:spacing w:before="150" w:after="150" w:line="560" w:lineRule="exact"/>
        <w:ind w:firstLine="562" w:firstLineChars="200"/>
        <w:rPr>
          <w:rFonts w:ascii="仿宋" w:hAnsi="仿宋" w:eastAsia="仿宋" w:cs="仿宋"/>
          <w:b/>
          <w:color w:val="444444"/>
          <w:sz w:val="28"/>
          <w:szCs w:val="28"/>
          <w:lang w:val="zh-CN"/>
        </w:rPr>
      </w:pPr>
      <w:r>
        <w:rPr>
          <w:rFonts w:hint="eastAsia" w:ascii="仿宋" w:hAnsi="仿宋" w:eastAsia="仿宋" w:cs="仿宋"/>
          <w:b/>
          <w:color w:val="444444"/>
          <w:sz w:val="28"/>
          <w:szCs w:val="28"/>
        </w:rPr>
        <w:t>十一、</w:t>
      </w:r>
      <w:r>
        <w:rPr>
          <w:rFonts w:hint="eastAsia" w:ascii="仿宋" w:hAnsi="仿宋" w:eastAsia="仿宋" w:cs="仿宋"/>
          <w:b/>
          <w:color w:val="444444"/>
          <w:sz w:val="28"/>
          <w:szCs w:val="28"/>
          <w:lang w:val="zh-CN"/>
        </w:rPr>
        <w:t>履约保证金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1．乙方应在收到甲方中标通知书后【10】日内，向甲方支付合同总价的【 10% 】作为履约保证金。如果逾期未缴纳，甲方有权解除本合同，并要求乙方承担由此给甲方造成的损失。</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在合同履行期间，如果乙方存在违约情形，甲方有权扣除相应款项，并书面通知乙方。乙方自收到书面通知之日起【５】日内提出异议并补足履约保证金，如果逾期未提出，视为同意。如果乙方不及时补足履约保证金，经甲方通知后【3】日内，仍未补足，视为乙方违约，甲方有权解除合同，并要求乙方承担相应的违约责任。待货物最终验收合格并取得甲方认可，乙方不存在任何违约情形，甲方在【10】日内无息返还履约保证金。</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十二、免费质保期及服务内容</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1. 乙方保证其所供应的产品符合相关产品质量标准，不存在任何质量瑕疵或因质量瑕疵而导致的安全隐患，且为未经使用的全新产品。</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2. 乙方应为产品提供【一】年的免费保修期，时间为甲方验收并接受货物之日起计算。</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3．保修期内由于非甲方原因发生的故障或损坏，乙方免费提供维修和备件直至设备性能、状态等达到正常标准，可以正常安全使用为止。如无法修复，乙方应负责免费更换或由甲方退还乙方所供货物，乙方退还甲方支付的合同款，同时应承担该货物的直接费用（运输、保险、检验、货款利息及银行手续费等）以及由此给甲方造成的损失。</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4．乙方提供24小时售后服务，在接到报修通知后，维修人员应在【二十四】小时内赶到杭州萧山国际机场，并连续进行维修，直到设备恢复正常。修复部分的质保期自修复之日起重新开始计算。</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5．保修期结束的【十五】天前，乙方负责对设备进行一次全面的检修和维护，并由甲方验收认可。</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十三、违约责任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甲方无正当理由拒收货物的，甲方向乙方偿付拒收货款总值的每日【0.05】%的违约金。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2.甲方无故逾期验收和办理货款支付手续的,甲方应按逾期付款总额每日【0.05】%向乙方支付违约金。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 乙方逾期交付产品和本合同规定的文件资料的，或者未按甲方时间要求完成安装调试并通过甲方终验收的，乙方应按合同总额每日【0.6】%向甲方支付违约金，由甲方从货款中扣除。逾期超过约定日期【10】个工作日的，甲方可解除本合同。乙方因逾期交货或因其他违约行为导致甲方解除合同的，乙方应向甲方支付合同总额【5】%的违约金，且全额没收乙方的履约保证金，如造成甲方损失超过违约金的，超出部分由乙方继续承担赔偿责任。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 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并没收全部履约保证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 乙方不在约定期限内派人维修或维修质量验收不合格的，甲方可以委托他人修理，费用由乙方承担，甲方与第三方确认后可直接从质保金中扣除；质保金不足以抵扣的，继续向乙方追偿。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8．对于本合同项下乙方应支付的赔偿款或违约金，甲方有权从应付乙方的货款及履约保证金中直接扣除，不足的部分，继续向乙方追偿。</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十四、不可抗力事件处理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在合同有效期内，任何一方因不可抗力事件导致不能履行合同，则合同履行期可延长，其延长期与不可抗力影响期相同。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不可抗力事件发生后，遭遇不可抗力的一方应立即通知对方，并寄送有关官方权威机构出具的证明。</w:t>
      </w:r>
    </w:p>
    <w:p>
      <w:pPr>
        <w:spacing w:line="560" w:lineRule="exact"/>
        <w:ind w:firstLine="532" w:firstLineChars="190"/>
        <w:rPr>
          <w:rFonts w:ascii="仿宋" w:hAnsi="仿宋" w:eastAsia="仿宋" w:cs="仿宋"/>
          <w:sz w:val="28"/>
          <w:szCs w:val="28"/>
        </w:rPr>
      </w:pPr>
      <w:r>
        <w:rPr>
          <w:rFonts w:hint="eastAsia" w:ascii="仿宋" w:hAnsi="仿宋" w:eastAsia="仿宋" w:cs="仿宋"/>
          <w:sz w:val="28"/>
          <w:szCs w:val="28"/>
        </w:rPr>
        <w:t>3. 不可抗力事件延续【40 】天以上，双方应通过友好协商，确定是否继续履行合同；协商无法达成一致的，本合同自动终止，双方互不承担赔偿或违约责任。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十五、争议解决</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双方在执行合同中所发生的一切争议，应通过协商解决。如协商不成，由甲方所在地的人民法院管辖审理。</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十六、合同组成文件包含下列内容，且解释顺序如下：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1.本合同协议书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2.中标通知书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3.招标文件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4.投标书及其附件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5.标准、规范及有关技术文件</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十七、合同生效及其它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合同经双方法定代表人或授权代表签字（包含签章）并加盖单位公章或者合同章之日起生效。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2.本合同未尽事宜，双方可签订补充协议予以执行；未达成补充协议的，遵照《合同法》及有关法律法规执行。</w:t>
      </w: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3.本合同一式陆份，甲执四份，乙方持二份，具有同等法律效力。</w:t>
      </w:r>
    </w:p>
    <w:p>
      <w:pPr>
        <w:tabs>
          <w:tab w:val="right" w:pos="8306"/>
        </w:tabs>
        <w:spacing w:line="560" w:lineRule="exact"/>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（以下为签署页）</w:t>
      </w:r>
    </w:p>
    <w:p>
      <w:pPr>
        <w:tabs>
          <w:tab w:val="right" w:pos="8306"/>
        </w:tabs>
        <w:spacing w:line="560" w:lineRule="exact"/>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ab/>
      </w:r>
    </w:p>
    <w:p>
      <w:pPr>
        <w:spacing w:line="560" w:lineRule="exact"/>
        <w:ind w:left="4480" w:hanging="4480" w:hangingChars="1600"/>
        <w:rPr>
          <w:rFonts w:ascii="仿宋" w:hAnsi="仿宋" w:eastAsia="仿宋" w:cs="仿宋"/>
          <w:sz w:val="28"/>
          <w:szCs w:val="28"/>
        </w:rPr>
      </w:pPr>
      <w:r>
        <w:rPr>
          <w:rFonts w:hint="eastAsia" w:ascii="仿宋" w:hAnsi="仿宋" w:eastAsia="仿宋" w:cs="仿宋"/>
          <w:sz w:val="28"/>
          <w:szCs w:val="28"/>
        </w:rPr>
        <w:t>甲方：杭州萧山国际机场有限公司  乙方：</w:t>
      </w:r>
    </w:p>
    <w:p>
      <w:pPr>
        <w:spacing w:line="560" w:lineRule="exact"/>
        <w:ind w:left="6750" w:hanging="6750"/>
        <w:rPr>
          <w:rFonts w:ascii="仿宋" w:hAnsi="仿宋" w:eastAsia="仿宋" w:cs="仿宋"/>
          <w:sz w:val="28"/>
          <w:szCs w:val="28"/>
        </w:rPr>
      </w:pPr>
      <w:r>
        <w:rPr>
          <w:rFonts w:hint="eastAsia" w:ascii="仿宋" w:hAnsi="仿宋" w:eastAsia="仿宋" w:cs="仿宋"/>
          <w:sz w:val="28"/>
          <w:szCs w:val="28"/>
        </w:rPr>
        <w:t>地址：杭州萧山国际机场内        地址：</w:t>
      </w:r>
    </w:p>
    <w:p>
      <w:pPr>
        <w:spacing w:line="560" w:lineRule="exact"/>
        <w:ind w:left="6750" w:hanging="6750"/>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法定代表人：                     法定代表人：</w:t>
      </w:r>
    </w:p>
    <w:p>
      <w:pPr>
        <w:spacing w:line="560" w:lineRule="exact"/>
        <w:rPr>
          <w:rFonts w:ascii="仿宋" w:hAnsi="仿宋" w:eastAsia="仿宋" w:cs="仿宋"/>
          <w:sz w:val="28"/>
          <w:szCs w:val="28"/>
        </w:rPr>
      </w:pPr>
      <w:r>
        <w:rPr>
          <w:rFonts w:hint="eastAsia" w:ascii="仿宋" w:hAnsi="仿宋" w:eastAsia="仿宋" w:cs="仿宋"/>
          <w:sz w:val="28"/>
          <w:szCs w:val="28"/>
        </w:rPr>
        <w:t>或                               或</w:t>
      </w:r>
    </w:p>
    <w:p>
      <w:pPr>
        <w:spacing w:line="560" w:lineRule="exact"/>
        <w:rPr>
          <w:rFonts w:ascii="仿宋" w:hAnsi="仿宋" w:eastAsia="仿宋" w:cs="仿宋"/>
          <w:sz w:val="28"/>
          <w:szCs w:val="28"/>
        </w:rPr>
      </w:pPr>
      <w:r>
        <w:rPr>
          <w:rFonts w:hint="eastAsia" w:ascii="仿宋" w:hAnsi="仿宋" w:eastAsia="仿宋" w:cs="仿宋"/>
          <w:sz w:val="28"/>
          <w:szCs w:val="28"/>
        </w:rPr>
        <w:t>授权代表：                       授权代表：</w:t>
      </w:r>
    </w:p>
    <w:p>
      <w:pPr>
        <w:spacing w:line="560" w:lineRule="exact"/>
        <w:rPr>
          <w:rFonts w:ascii="仿宋" w:hAnsi="仿宋" w:eastAsia="仿宋" w:cs="仿宋"/>
          <w:b/>
          <w:sz w:val="28"/>
          <w:szCs w:val="28"/>
        </w:rPr>
      </w:pPr>
      <w:r>
        <w:rPr>
          <w:rFonts w:hint="eastAsia" w:ascii="仿宋" w:hAnsi="仿宋" w:eastAsia="仿宋" w:cs="仿宋"/>
          <w:sz w:val="28"/>
          <w:szCs w:val="28"/>
        </w:rPr>
        <w:t xml:space="preserve">签字日期：                       签字日期： </w:t>
      </w:r>
    </w:p>
    <w:p>
      <w:pPr>
        <w:spacing w:line="560" w:lineRule="exact"/>
        <w:ind w:firstLine="560" w:firstLineChars="200"/>
        <w:rPr>
          <w:rFonts w:ascii="仿宋" w:hAnsi="仿宋" w:eastAsia="仿宋" w:cs="仿宋"/>
          <w:b/>
          <w:sz w:val="28"/>
          <w:szCs w:val="28"/>
        </w:rPr>
      </w:pPr>
      <w:r>
        <w:rPr>
          <w:rFonts w:hint="eastAsia" w:ascii="仿宋" w:hAnsi="仿宋" w:eastAsia="仿宋" w:cs="仿宋"/>
          <w:sz w:val="28"/>
          <w:szCs w:val="28"/>
        </w:rPr>
        <w:t>年  月  日                      年  月  日</w:t>
      </w:r>
    </w:p>
    <w:p>
      <w:pPr>
        <w:rPr>
          <w:rFonts w:ascii="宋体" w:hAnsi="宋体" w:cs="宋体"/>
          <w:b/>
          <w:sz w:val="22"/>
        </w:rPr>
        <w:sectPr>
          <w:footerReference r:id="rId10" w:type="default"/>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34" w:name="_Toc19698501"/>
      <w:r>
        <w:rPr>
          <w:rFonts w:hint="eastAsia"/>
        </w:rPr>
        <w:t>第五章</w:t>
      </w:r>
      <w:r>
        <w:t xml:space="preserve">  </w:t>
      </w:r>
      <w:r>
        <w:rPr>
          <w:rFonts w:hint="eastAsia"/>
        </w:rPr>
        <w:t>用户需求书</w:t>
      </w:r>
      <w:bookmarkEnd w:id="34"/>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5" w:name="_Toc19698502"/>
      <w:r>
        <w:rPr>
          <w:rStyle w:val="95"/>
          <w:rFonts w:hint="eastAsia"/>
          <w:sz w:val="40"/>
          <w:szCs w:val="40"/>
        </w:rPr>
        <w:t>用户需求书</w:t>
      </w:r>
      <w:bookmarkEnd w:id="35"/>
    </w:p>
    <w:p>
      <w:pPr>
        <w:spacing w:before="1"/>
        <w:jc w:val="center"/>
        <w:rPr>
          <w:rStyle w:val="95"/>
          <w:sz w:val="40"/>
          <w:szCs w:val="40"/>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 xml:space="preserve">招标人应尽可能清晰准确地提出对设备的需求，并对所要求提供的设备名称、规格、数量 </w:t>
      </w:r>
      <w:r>
        <w:rPr>
          <w:rFonts w:hint="eastAsia" w:ascii="宋体" w:hAnsi="宋体" w:cs="宋体"/>
          <w:spacing w:val="-1"/>
          <w:sz w:val="22"/>
          <w:szCs w:val="22"/>
        </w:rPr>
        <w:t>及单位、交货期、交货地点、技术性能指标、检验考核要求、技术服务和质保期服务要求等作出说明。鉴于供货要求是合同文件的组成文件之一，指代主体名称宜采用甲方和乙方分别表示</w:t>
      </w:r>
      <w:r>
        <w:rPr>
          <w:rFonts w:hint="eastAsia" w:ascii="宋体" w:hAnsi="宋体" w:cs="宋体"/>
          <w:sz w:val="22"/>
          <w:szCs w:val="22"/>
        </w:rPr>
        <w:t>招标人和投标人或中标人。</w:t>
      </w:r>
    </w:p>
    <w:p>
      <w:pPr>
        <w:pStyle w:val="5"/>
        <w:spacing w:before="160" w:after="160" w:line="360" w:lineRule="exact"/>
        <w:ind w:firstLine="281" w:firstLineChars="100"/>
        <w:jc w:val="left"/>
        <w:rPr>
          <w:rFonts w:ascii="宋体" w:hAnsi="宋体" w:eastAsia="宋体" w:cs="宋体"/>
          <w:sz w:val="22"/>
          <w:szCs w:val="22"/>
        </w:rPr>
      </w:pPr>
      <w:bookmarkStart w:id="36" w:name="_bookmark148"/>
      <w:bookmarkEnd w:id="36"/>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招标人可根据需要对项目的概况进行介绍，以使投标人更清晰地了解供货的总体要求和相关信息。</w:t>
      </w:r>
    </w:p>
    <w:p>
      <w:pPr>
        <w:spacing w:line="340" w:lineRule="exact"/>
        <w:ind w:firstLine="440" w:firstLineChars="200"/>
        <w:rPr>
          <w:rFonts w:ascii="宋体" w:hAnsi="宋体" w:cs="宋体"/>
          <w:sz w:val="22"/>
        </w:rPr>
      </w:pPr>
      <w:r>
        <w:rPr>
          <w:rFonts w:hint="eastAsia" w:ascii="宋体" w:hAnsi="宋体" w:cs="宋体"/>
          <w:sz w:val="22"/>
        </w:rPr>
        <w:t>主要招标内容：</w:t>
      </w:r>
    </w:p>
    <w:p>
      <w:pPr>
        <w:spacing w:line="340" w:lineRule="exact"/>
        <w:ind w:firstLine="440" w:firstLineChars="200"/>
        <w:rPr>
          <w:rFonts w:ascii="宋体" w:hAnsi="宋体" w:cs="宋体"/>
          <w:sz w:val="22"/>
        </w:rPr>
      </w:pPr>
    </w:p>
    <w:p>
      <w:pPr>
        <w:numPr>
          <w:ilvl w:val="0"/>
          <w:numId w:val="36"/>
        </w:numPr>
        <w:spacing w:line="360" w:lineRule="auto"/>
        <w:rPr>
          <w:rFonts w:ascii="宋体" w:hAnsi="宋体" w:cs="宋体"/>
          <w:sz w:val="22"/>
        </w:rPr>
      </w:pPr>
      <w:r>
        <w:rPr>
          <w:rFonts w:hint="eastAsia" w:ascii="宋体" w:hAnsi="宋体" w:cs="宋体"/>
          <w:sz w:val="22"/>
        </w:rPr>
        <w:t>提供空调箱过滤网5540片（其中</w:t>
      </w:r>
      <w:r>
        <w:rPr>
          <w:rFonts w:hint="eastAsia" w:ascii="宋体" w:hAnsi="宋体" w:cs="宋体"/>
          <w:caps/>
          <w:sz w:val="22"/>
        </w:rPr>
        <w:t>290*595*46规格1460片，493*595*46规格40片，595*595*46规格4040片</w:t>
      </w:r>
      <w:r>
        <w:rPr>
          <w:rFonts w:hint="eastAsia" w:ascii="宋体" w:hAnsi="宋体" w:cs="宋体"/>
          <w:sz w:val="22"/>
        </w:rPr>
        <w:t>）</w:t>
      </w:r>
    </w:p>
    <w:p>
      <w:pPr>
        <w:numPr>
          <w:ilvl w:val="0"/>
          <w:numId w:val="36"/>
        </w:numPr>
        <w:spacing w:line="360" w:lineRule="auto"/>
        <w:rPr>
          <w:rFonts w:ascii="宋体" w:hAnsi="宋体" w:cs="宋体"/>
          <w:sz w:val="22"/>
        </w:rPr>
      </w:pPr>
      <w:r>
        <w:rPr>
          <w:rFonts w:hint="eastAsia" w:ascii="宋体" w:hAnsi="宋体" w:cs="宋体"/>
          <w:sz w:val="22"/>
        </w:rPr>
        <w:t>回收处理空调箱过滤网3220片（其中：其中450*500*20规格700片，200*450*20规格50片，200*500*20规格100片，290*595*46规格650片，493*595*46规格20片，595*595*46规格1700片）</w:t>
      </w:r>
    </w:p>
    <w:p>
      <w:pPr>
        <w:pStyle w:val="5"/>
        <w:spacing w:before="160" w:after="160" w:line="360" w:lineRule="exact"/>
        <w:ind w:firstLine="281" w:firstLineChars="100"/>
        <w:jc w:val="left"/>
        <w:rPr>
          <w:rFonts w:ascii="宋体" w:hAnsi="宋体" w:eastAsia="宋体" w:cs="宋体"/>
          <w:sz w:val="23"/>
          <w:szCs w:val="23"/>
        </w:rPr>
      </w:pPr>
      <w:bookmarkStart w:id="37" w:name="_bookmark149"/>
      <w:bookmarkEnd w:id="37"/>
      <w:r>
        <w:t>二、设备需求一览表</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（1）招标货物名称、数量及主要技术规格如下：</w:t>
      </w:r>
    </w:p>
    <w:tbl>
      <w:tblPr>
        <w:tblStyle w:val="89"/>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26"/>
        <w:gridCol w:w="2783"/>
        <w:gridCol w:w="855"/>
        <w:gridCol w:w="614"/>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52"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合计数量（片）</w:t>
            </w:r>
          </w:p>
        </w:tc>
        <w:tc>
          <w:tcPr>
            <w:tcW w:w="855" w:type="dxa"/>
            <w:vAlign w:val="center"/>
          </w:tcPr>
          <w:p>
            <w:pPr>
              <w:adjustRightInd w:val="0"/>
              <w:snapToGrid w:val="0"/>
              <w:jc w:val="center"/>
              <w:rPr>
                <w:rFonts w:ascii="宋体" w:hAnsi="宋体" w:cs="宋体"/>
                <w:caps/>
                <w:sz w:val="22"/>
              </w:rPr>
            </w:pPr>
            <w:r>
              <w:rPr>
                <w:rFonts w:hint="eastAsia" w:ascii="宋体" w:hAnsi="宋体" w:cs="宋体"/>
                <w:sz w:val="22"/>
              </w:rPr>
              <w:t>主要技术规格</w:t>
            </w:r>
          </w:p>
        </w:tc>
        <w:tc>
          <w:tcPr>
            <w:tcW w:w="614" w:type="dxa"/>
            <w:vAlign w:val="center"/>
          </w:tcPr>
          <w:p>
            <w:pPr>
              <w:spacing w:line="288" w:lineRule="auto"/>
              <w:jc w:val="center"/>
              <w:rPr>
                <w:rFonts w:ascii="宋体" w:hAnsi="宋体" w:cs="宋体"/>
                <w:caps/>
                <w:sz w:val="22"/>
              </w:rPr>
            </w:pPr>
            <w:r>
              <w:rPr>
                <w:rFonts w:hint="eastAsia" w:ascii="宋体" w:hAnsi="宋体" w:cs="宋体"/>
                <w:caps/>
                <w:sz w:val="22"/>
              </w:rPr>
              <w:t>类别</w:t>
            </w:r>
          </w:p>
        </w:tc>
        <w:tc>
          <w:tcPr>
            <w:tcW w:w="805" w:type="dxa"/>
            <w:vAlign w:val="center"/>
          </w:tcPr>
          <w:p>
            <w:pPr>
              <w:spacing w:line="288" w:lineRule="auto"/>
              <w:jc w:val="center"/>
              <w:rPr>
                <w:rFonts w:ascii="宋体" w:hAnsi="宋体" w:cs="宋体"/>
                <w:sz w:val="22"/>
              </w:rPr>
            </w:pPr>
            <w:r>
              <w:rPr>
                <w:rFonts w:hint="eastAsia" w:ascii="宋体" w:hAnsi="宋体" w:cs="宋体"/>
                <w:caps/>
                <w:sz w:val="22"/>
              </w:rPr>
              <w:t>供货期</w:t>
            </w:r>
          </w:p>
        </w:tc>
        <w:tc>
          <w:tcPr>
            <w:tcW w:w="805" w:type="dxa"/>
            <w:vAlign w:val="center"/>
          </w:tcPr>
          <w:p>
            <w:pPr>
              <w:spacing w:line="288" w:lineRule="auto"/>
              <w:jc w:val="center"/>
              <w:rPr>
                <w:rFonts w:ascii="宋体" w:hAnsi="宋体" w:cs="宋体"/>
                <w:sz w:val="22"/>
              </w:rPr>
            </w:pPr>
            <w:r>
              <w:rPr>
                <w:rFonts w:hint="eastAsia" w:ascii="宋体" w:hAnsi="宋体" w:cs="宋体"/>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52"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w:t>
            </w: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290*595*46</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1460</w:t>
            </w:r>
          </w:p>
        </w:tc>
        <w:tc>
          <w:tcPr>
            <w:tcW w:w="855" w:type="dxa"/>
            <w:vMerge w:val="restart"/>
            <w:vAlign w:val="center"/>
          </w:tcPr>
          <w:p>
            <w:pPr>
              <w:pStyle w:val="13"/>
              <w:snapToGrid w:val="0"/>
              <w:jc w:val="center"/>
              <w:rPr>
                <w:rFonts w:ascii="宋体" w:hAnsi="宋体" w:cs="宋体"/>
                <w:caps/>
                <w:sz w:val="22"/>
                <w:szCs w:val="22"/>
              </w:rPr>
            </w:pPr>
            <w:r>
              <w:rPr>
                <w:rFonts w:hint="eastAsia" w:ascii="宋体" w:hAnsi="宋体" w:cs="宋体"/>
                <w:kern w:val="0"/>
                <w:sz w:val="22"/>
                <w:szCs w:val="22"/>
              </w:rPr>
              <w:t>详见第五章</w:t>
            </w:r>
          </w:p>
        </w:tc>
        <w:tc>
          <w:tcPr>
            <w:tcW w:w="614" w:type="dxa"/>
            <w:vMerge w:val="restart"/>
            <w:vAlign w:val="center"/>
          </w:tcPr>
          <w:p>
            <w:pPr>
              <w:spacing w:line="288" w:lineRule="auto"/>
              <w:jc w:val="center"/>
              <w:rPr>
                <w:rFonts w:ascii="宋体" w:hAnsi="宋体" w:cs="宋体"/>
                <w:caps/>
                <w:sz w:val="22"/>
              </w:rPr>
            </w:pPr>
            <w:r>
              <w:rPr>
                <w:rFonts w:hint="eastAsia" w:ascii="宋体" w:hAnsi="宋体" w:cs="宋体"/>
                <w:caps/>
                <w:sz w:val="22"/>
              </w:rPr>
              <w:t>折叠式</w:t>
            </w:r>
          </w:p>
        </w:tc>
        <w:tc>
          <w:tcPr>
            <w:tcW w:w="805" w:type="dxa"/>
            <w:vMerge w:val="restart"/>
            <w:vAlign w:val="center"/>
          </w:tcPr>
          <w:p>
            <w:pPr>
              <w:spacing w:line="288" w:lineRule="auto"/>
              <w:jc w:val="center"/>
              <w:rPr>
                <w:rFonts w:ascii="宋体" w:hAnsi="宋体" w:cs="宋体"/>
                <w:caps/>
                <w:sz w:val="22"/>
              </w:rPr>
            </w:pPr>
            <w:r>
              <w:rPr>
                <w:rFonts w:hint="eastAsia" w:ascii="宋体" w:hAnsi="宋体" w:cs="宋体"/>
                <w:sz w:val="22"/>
              </w:rPr>
              <w:t>合同签订后</w:t>
            </w:r>
            <w:r>
              <w:rPr>
                <w:rFonts w:hint="eastAsia" w:ascii="宋体" w:hAnsi="宋体" w:cs="宋体"/>
                <w:sz w:val="22"/>
                <w:u w:val="single"/>
              </w:rPr>
              <w:t xml:space="preserve"> 30 </w:t>
            </w:r>
            <w:r>
              <w:rPr>
                <w:rFonts w:hint="eastAsia" w:ascii="宋体" w:hAnsi="宋体" w:cs="宋体"/>
                <w:sz w:val="22"/>
              </w:rPr>
              <w:t>日历天内</w:t>
            </w:r>
          </w:p>
        </w:tc>
        <w:tc>
          <w:tcPr>
            <w:tcW w:w="805" w:type="dxa"/>
            <w:vMerge w:val="restart"/>
            <w:vAlign w:val="center"/>
          </w:tcPr>
          <w:p>
            <w:pPr>
              <w:spacing w:line="288" w:lineRule="auto"/>
              <w:jc w:val="center"/>
              <w:rPr>
                <w:rFonts w:ascii="宋体" w:hAnsi="宋体" w:cs="宋体"/>
                <w:caps/>
                <w:sz w:val="22"/>
              </w:rPr>
            </w:pPr>
            <w:r>
              <w:rPr>
                <w:rFonts w:hint="eastAsia" w:ascii="宋体" w:hAnsi="宋体" w:cs="宋体"/>
                <w:sz w:val="22"/>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52" w:type="dxa"/>
            <w:vMerge w:val="continue"/>
            <w:vAlign w:val="center"/>
          </w:tcPr>
          <w:p>
            <w:pPr>
              <w:spacing w:line="288" w:lineRule="auto"/>
              <w:jc w:val="center"/>
              <w:rPr>
                <w:rFonts w:ascii="宋体" w:hAnsi="宋体" w:cs="宋体"/>
                <w:caps/>
                <w:sz w:val="22"/>
              </w:rPr>
            </w:pP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493*595*46</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855" w:type="dxa"/>
            <w:vMerge w:val="continue"/>
            <w:vAlign w:val="center"/>
          </w:tcPr>
          <w:p>
            <w:pPr>
              <w:spacing w:line="288" w:lineRule="auto"/>
              <w:jc w:val="center"/>
              <w:rPr>
                <w:rFonts w:ascii="宋体" w:hAnsi="宋体" w:cs="宋体"/>
                <w:caps/>
                <w:sz w:val="22"/>
              </w:rPr>
            </w:pPr>
          </w:p>
        </w:tc>
        <w:tc>
          <w:tcPr>
            <w:tcW w:w="614"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52" w:type="dxa"/>
            <w:vMerge w:val="continue"/>
            <w:vAlign w:val="center"/>
          </w:tcPr>
          <w:p>
            <w:pPr>
              <w:spacing w:line="288" w:lineRule="auto"/>
              <w:jc w:val="center"/>
              <w:rPr>
                <w:rFonts w:ascii="宋体" w:hAnsi="宋体" w:cs="宋体"/>
                <w:caps/>
                <w:sz w:val="22"/>
              </w:rPr>
            </w:pP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595*595*46</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4040</w:t>
            </w:r>
          </w:p>
        </w:tc>
        <w:tc>
          <w:tcPr>
            <w:tcW w:w="855" w:type="dxa"/>
            <w:vMerge w:val="continue"/>
            <w:vAlign w:val="center"/>
          </w:tcPr>
          <w:p>
            <w:pPr>
              <w:spacing w:line="288" w:lineRule="auto"/>
              <w:jc w:val="center"/>
              <w:rPr>
                <w:rFonts w:ascii="宋体" w:hAnsi="宋体" w:cs="宋体"/>
                <w:caps/>
                <w:sz w:val="22"/>
              </w:rPr>
            </w:pPr>
          </w:p>
        </w:tc>
        <w:tc>
          <w:tcPr>
            <w:tcW w:w="614"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c>
          <w:tcPr>
            <w:tcW w:w="805" w:type="dxa"/>
            <w:vMerge w:val="continue"/>
            <w:vAlign w:val="center"/>
          </w:tcPr>
          <w:p>
            <w:pPr>
              <w:spacing w:line="288" w:lineRule="auto"/>
              <w:jc w:val="center"/>
              <w:rPr>
                <w:rFonts w:ascii="宋体" w:hAnsi="宋体" w:cs="宋体"/>
                <w:caps/>
                <w:sz w:val="22"/>
              </w:rPr>
            </w:pPr>
          </w:p>
        </w:tc>
      </w:tr>
    </w:tbl>
    <w:p>
      <w:pPr>
        <w:pStyle w:val="16"/>
        <w:tabs>
          <w:tab w:val="left" w:pos="2388"/>
          <w:tab w:val="left" w:pos="2832"/>
          <w:tab w:val="left" w:pos="3472"/>
          <w:tab w:val="left" w:pos="6667"/>
          <w:tab w:val="left" w:pos="7270"/>
        </w:tabs>
        <w:spacing w:line="348" w:lineRule="auto"/>
        <w:ind w:right="153"/>
      </w:pPr>
    </w:p>
    <w:p>
      <w:pPr>
        <w:pStyle w:val="16"/>
        <w:tabs>
          <w:tab w:val="left" w:pos="2388"/>
          <w:tab w:val="left" w:pos="2832"/>
          <w:tab w:val="left" w:pos="3472"/>
          <w:tab w:val="left" w:pos="6667"/>
          <w:tab w:val="left" w:pos="7270"/>
        </w:tabs>
        <w:spacing w:line="348" w:lineRule="auto"/>
        <w:ind w:right="153"/>
      </w:pPr>
      <w:r>
        <w:rPr>
          <w:rFonts w:hint="eastAsia"/>
        </w:rPr>
        <w:t xml:space="preserve">   （2）回收处理（3220片）过滤网数量及主要技术规格如下：</w:t>
      </w:r>
    </w:p>
    <w:tbl>
      <w:tblPr>
        <w:tblStyle w:val="89"/>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215"/>
        <w:gridCol w:w="184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宋体" w:hAnsi="宋体"/>
                <w:sz w:val="28"/>
                <w:szCs w:val="28"/>
              </w:rPr>
            </w:pPr>
            <w:r>
              <w:rPr>
                <w:rFonts w:asciiTheme="minorEastAsia" w:hAnsiTheme="minorEastAsia"/>
                <w:caps/>
                <w:sz w:val="22"/>
              </w:rPr>
              <w:t>货物名称</w:t>
            </w:r>
          </w:p>
        </w:tc>
        <w:tc>
          <w:tcPr>
            <w:tcW w:w="2215"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规格</w:t>
            </w:r>
          </w:p>
        </w:tc>
        <w:tc>
          <w:tcPr>
            <w:tcW w:w="1844"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数量（片）</w:t>
            </w:r>
          </w:p>
        </w:tc>
        <w:tc>
          <w:tcPr>
            <w:tcW w:w="1602"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空调箱过滤网1</w:t>
            </w: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450*500*20</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700</w:t>
            </w:r>
          </w:p>
        </w:tc>
        <w:tc>
          <w:tcPr>
            <w:tcW w:w="1602" w:type="dxa"/>
            <w:vMerge w:val="restart"/>
            <w:vAlign w:val="center"/>
          </w:tcPr>
          <w:p>
            <w:pPr>
              <w:spacing w:line="288" w:lineRule="auto"/>
              <w:jc w:val="center"/>
              <w:rPr>
                <w:rFonts w:ascii="宋体" w:hAnsi="宋体" w:cs="宋体"/>
                <w:caps/>
                <w:sz w:val="22"/>
              </w:rPr>
            </w:pPr>
            <w:r>
              <w:rPr>
                <w:rFonts w:hint="eastAsia" w:ascii="宋体" w:hAnsi="宋体" w:cs="宋体"/>
                <w:caps/>
                <w:sz w:val="22"/>
              </w:rPr>
              <w:t>平板式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continue"/>
            <w:vAlign w:val="center"/>
          </w:tcPr>
          <w:p>
            <w:pPr>
              <w:spacing w:line="288" w:lineRule="auto"/>
              <w:jc w:val="center"/>
              <w:rPr>
                <w:rFonts w:ascii="宋体" w:hAnsi="宋体" w:cs="宋体"/>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200*450*20</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50</w:t>
            </w:r>
          </w:p>
        </w:tc>
        <w:tc>
          <w:tcPr>
            <w:tcW w:w="1602" w:type="dxa"/>
            <w:vMerge w:val="continue"/>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continue"/>
            <w:vAlign w:val="center"/>
          </w:tcPr>
          <w:p>
            <w:pPr>
              <w:spacing w:line="288" w:lineRule="auto"/>
              <w:jc w:val="center"/>
              <w:rPr>
                <w:rFonts w:ascii="宋体" w:hAnsi="宋体" w:cs="宋体"/>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200*500*20</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100</w:t>
            </w:r>
          </w:p>
        </w:tc>
        <w:tc>
          <w:tcPr>
            <w:tcW w:w="1602" w:type="dxa"/>
            <w:vMerge w:val="continue"/>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空调箱过滤网2</w:t>
            </w: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290*595*46</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650</w:t>
            </w:r>
          </w:p>
        </w:tc>
        <w:tc>
          <w:tcPr>
            <w:tcW w:w="1602" w:type="dxa"/>
            <w:vMerge w:val="restart"/>
            <w:vAlign w:val="center"/>
          </w:tcPr>
          <w:p>
            <w:pPr>
              <w:spacing w:line="288" w:lineRule="auto"/>
              <w:jc w:val="center"/>
              <w:rPr>
                <w:rFonts w:ascii="宋体" w:hAnsi="宋体" w:cs="宋体"/>
                <w:caps/>
                <w:sz w:val="22"/>
              </w:rPr>
            </w:pPr>
            <w:r>
              <w:rPr>
                <w:rFonts w:hint="eastAsia" w:ascii="宋体" w:hAnsi="宋体" w:cs="宋体"/>
                <w:caps/>
                <w:sz w:val="22"/>
              </w:rPr>
              <w:t>折叠式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Merge w:val="continue"/>
            <w:vAlign w:val="center"/>
          </w:tcPr>
          <w:p>
            <w:pPr>
              <w:spacing w:line="288" w:lineRule="auto"/>
              <w:jc w:val="center"/>
              <w:rPr>
                <w:rFonts w:asciiTheme="minorEastAsia" w:hAnsiTheme="minorEastAsia"/>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493*595*46</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20</w:t>
            </w:r>
          </w:p>
        </w:tc>
        <w:tc>
          <w:tcPr>
            <w:tcW w:w="1602" w:type="dxa"/>
            <w:vMerge w:val="continue"/>
            <w:vAlign w:val="center"/>
          </w:tcPr>
          <w:p>
            <w:pPr>
              <w:spacing w:line="288" w:lineRule="auto"/>
              <w:jc w:val="center"/>
              <w:rPr>
                <w:rFonts w:asciiTheme="minorEastAsia" w:hAnsiTheme="minorEastAsia"/>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19" w:type="dxa"/>
            <w:vMerge w:val="continue"/>
            <w:vAlign w:val="center"/>
          </w:tcPr>
          <w:p>
            <w:pPr>
              <w:spacing w:line="288" w:lineRule="auto"/>
              <w:jc w:val="center"/>
              <w:rPr>
                <w:rFonts w:asciiTheme="minorEastAsia" w:hAnsiTheme="minorEastAsia"/>
                <w:caps/>
                <w:sz w:val="22"/>
              </w:rPr>
            </w:pPr>
          </w:p>
        </w:tc>
        <w:tc>
          <w:tcPr>
            <w:tcW w:w="2215" w:type="dxa"/>
            <w:vAlign w:val="center"/>
          </w:tcPr>
          <w:p>
            <w:pPr>
              <w:spacing w:line="288" w:lineRule="auto"/>
              <w:jc w:val="center"/>
              <w:rPr>
                <w:rFonts w:ascii="宋体" w:hAnsi="宋体" w:cs="宋体"/>
                <w:caps/>
                <w:sz w:val="22"/>
              </w:rPr>
            </w:pPr>
            <w:r>
              <w:rPr>
                <w:rFonts w:hint="eastAsia" w:ascii="宋体" w:hAnsi="宋体" w:cs="宋体"/>
                <w:caps/>
                <w:sz w:val="22"/>
              </w:rPr>
              <w:t>595*595*46</w:t>
            </w:r>
          </w:p>
        </w:tc>
        <w:tc>
          <w:tcPr>
            <w:tcW w:w="1844" w:type="dxa"/>
            <w:vAlign w:val="center"/>
          </w:tcPr>
          <w:p>
            <w:pPr>
              <w:spacing w:line="288" w:lineRule="auto"/>
              <w:jc w:val="center"/>
              <w:rPr>
                <w:rFonts w:ascii="宋体" w:hAnsi="宋体" w:cs="宋体"/>
                <w:caps/>
                <w:sz w:val="22"/>
              </w:rPr>
            </w:pPr>
            <w:r>
              <w:rPr>
                <w:rFonts w:hint="eastAsia" w:ascii="宋体" w:hAnsi="宋体" w:cs="宋体"/>
                <w:caps/>
                <w:sz w:val="22"/>
              </w:rPr>
              <w:t>1700</w:t>
            </w:r>
          </w:p>
        </w:tc>
        <w:tc>
          <w:tcPr>
            <w:tcW w:w="1602" w:type="dxa"/>
            <w:vMerge w:val="continue"/>
            <w:vAlign w:val="center"/>
          </w:tcPr>
          <w:p>
            <w:pPr>
              <w:spacing w:line="288" w:lineRule="auto"/>
              <w:jc w:val="center"/>
              <w:rPr>
                <w:rFonts w:asciiTheme="minorEastAsia" w:hAnsiTheme="minorEastAsia"/>
                <w:caps/>
                <w:sz w:val="22"/>
              </w:rPr>
            </w:pPr>
          </w:p>
        </w:tc>
      </w:tr>
    </w:tbl>
    <w:p>
      <w:pPr>
        <w:spacing w:before="2"/>
        <w:rPr>
          <w:rFonts w:ascii="宋体" w:hAnsi="宋体" w:cs="宋体"/>
          <w:sz w:val="15"/>
          <w:szCs w:val="15"/>
        </w:rPr>
      </w:pPr>
    </w:p>
    <w:p>
      <w:pPr>
        <w:pStyle w:val="5"/>
        <w:numPr>
          <w:ilvl w:val="0"/>
          <w:numId w:val="37"/>
        </w:numPr>
        <w:spacing w:before="160" w:after="160" w:line="360" w:lineRule="exact"/>
        <w:ind w:firstLine="281" w:firstLineChars="100"/>
        <w:jc w:val="left"/>
      </w:pPr>
      <w:bookmarkStart w:id="38" w:name="_bookmark150"/>
      <w:bookmarkEnd w:id="38"/>
      <w:r>
        <w:t>技术性能指标</w:t>
      </w:r>
    </w:p>
    <w:p>
      <w:pPr>
        <w:pStyle w:val="1343"/>
        <w:widowControl/>
        <w:numPr>
          <w:ilvl w:val="0"/>
          <w:numId w:val="38"/>
        </w:numPr>
        <w:spacing w:line="360" w:lineRule="auto"/>
        <w:ind w:firstLineChars="0"/>
        <w:jc w:val="left"/>
        <w:rPr>
          <w:rFonts w:ascii="宋体" w:hAnsi="宋体" w:cs="宋体"/>
          <w:bCs/>
          <w:sz w:val="22"/>
        </w:rPr>
      </w:pPr>
      <w:r>
        <w:rPr>
          <w:rFonts w:hint="eastAsia" w:ascii="宋体" w:hAnsi="宋体" w:cs="宋体"/>
          <w:bCs/>
          <w:sz w:val="22"/>
        </w:rPr>
        <w:t>过滤网参数要求</w:t>
      </w:r>
    </w:p>
    <w:tbl>
      <w:tblPr>
        <w:tblStyle w:val="8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998"/>
        <w:gridCol w:w="1997"/>
        <w:gridCol w:w="232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vAlign w:val="center"/>
          </w:tcPr>
          <w:p>
            <w:pPr>
              <w:pStyle w:val="1173"/>
              <w:jc w:val="center"/>
              <w:rPr>
                <w:rFonts w:ascii="宋体" w:hAnsi="宋体" w:cs="宋体"/>
                <w:kern w:val="0"/>
                <w:sz w:val="22"/>
              </w:rPr>
            </w:pPr>
            <w:r>
              <w:rPr>
                <w:rFonts w:hint="eastAsia" w:ascii="宋体" w:hAnsi="宋体" w:cs="宋体"/>
                <w:kern w:val="0"/>
                <w:sz w:val="22"/>
              </w:rPr>
              <w:t>材料</w:t>
            </w:r>
          </w:p>
        </w:tc>
        <w:tc>
          <w:tcPr>
            <w:tcW w:w="1998" w:type="dxa"/>
            <w:vAlign w:val="center"/>
          </w:tcPr>
          <w:p>
            <w:pPr>
              <w:pStyle w:val="1173"/>
              <w:jc w:val="center"/>
              <w:rPr>
                <w:rFonts w:ascii="宋体" w:hAnsi="宋体" w:cs="宋体"/>
                <w:kern w:val="0"/>
                <w:sz w:val="22"/>
              </w:rPr>
            </w:pPr>
            <w:r>
              <w:rPr>
                <w:rFonts w:hint="eastAsia" w:ascii="宋体" w:hAnsi="宋体" w:cs="宋体"/>
                <w:kern w:val="0"/>
                <w:sz w:val="22"/>
              </w:rPr>
              <w:t>连接角</w:t>
            </w:r>
          </w:p>
        </w:tc>
        <w:tc>
          <w:tcPr>
            <w:tcW w:w="1997" w:type="dxa"/>
            <w:vAlign w:val="center"/>
          </w:tcPr>
          <w:p>
            <w:pPr>
              <w:jc w:val="center"/>
              <w:rPr>
                <w:rFonts w:ascii="宋体" w:hAnsi="宋体" w:cs="宋体"/>
                <w:sz w:val="22"/>
              </w:rPr>
            </w:pPr>
            <w:r>
              <w:rPr>
                <w:rFonts w:hint="eastAsia" w:ascii="宋体" w:hAnsi="宋体" w:cs="宋体"/>
                <w:sz w:val="22"/>
              </w:rPr>
              <w:t>加强筋</w:t>
            </w:r>
          </w:p>
        </w:tc>
        <w:tc>
          <w:tcPr>
            <w:tcW w:w="2320" w:type="dxa"/>
            <w:vAlign w:val="center"/>
          </w:tcPr>
          <w:p>
            <w:pPr>
              <w:pStyle w:val="1173"/>
              <w:jc w:val="center"/>
              <w:rPr>
                <w:rFonts w:ascii="宋体" w:hAnsi="宋体" w:cs="宋体"/>
                <w:kern w:val="0"/>
                <w:sz w:val="22"/>
              </w:rPr>
            </w:pPr>
            <w:r>
              <w:rPr>
                <w:rFonts w:hint="eastAsia" w:ascii="宋体" w:hAnsi="宋体" w:cs="宋体"/>
                <w:kern w:val="0"/>
                <w:sz w:val="22"/>
              </w:rPr>
              <w:t>效率</w:t>
            </w:r>
          </w:p>
        </w:tc>
        <w:tc>
          <w:tcPr>
            <w:tcW w:w="1313" w:type="dxa"/>
            <w:vAlign w:val="center"/>
          </w:tcPr>
          <w:p>
            <w:pPr>
              <w:pStyle w:val="1173"/>
              <w:jc w:val="center"/>
              <w:rPr>
                <w:rFonts w:ascii="宋体" w:hAnsi="宋体" w:cs="宋体"/>
                <w:kern w:val="0"/>
                <w:sz w:val="22"/>
              </w:rPr>
            </w:pPr>
            <w:r>
              <w:rPr>
                <w:rFonts w:hint="eastAsia" w:ascii="宋体" w:hAnsi="宋体" w:cs="宋体"/>
                <w:kern w:val="0"/>
                <w:sz w:val="22"/>
              </w:rPr>
              <w:t>终阻力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vAlign w:val="center"/>
          </w:tcPr>
          <w:p>
            <w:pPr>
              <w:pStyle w:val="1173"/>
              <w:jc w:val="center"/>
              <w:rPr>
                <w:rFonts w:ascii="宋体" w:hAnsi="宋体" w:cs="宋体"/>
                <w:kern w:val="0"/>
                <w:sz w:val="22"/>
              </w:rPr>
            </w:pPr>
            <w:r>
              <w:rPr>
                <w:rFonts w:hint="eastAsia" w:ascii="宋体" w:hAnsi="宋体" w:cs="宋体"/>
                <w:kern w:val="0"/>
                <w:sz w:val="22"/>
              </w:rPr>
              <w:t>铝合金边框，优质聚酯纤维滤料</w:t>
            </w:r>
          </w:p>
        </w:tc>
        <w:tc>
          <w:tcPr>
            <w:tcW w:w="1998" w:type="dxa"/>
            <w:vAlign w:val="center"/>
          </w:tcPr>
          <w:p>
            <w:pPr>
              <w:pStyle w:val="1173"/>
              <w:jc w:val="center"/>
              <w:rPr>
                <w:rFonts w:ascii="宋体" w:hAnsi="宋体" w:cs="宋体"/>
                <w:kern w:val="0"/>
                <w:sz w:val="22"/>
              </w:rPr>
            </w:pPr>
            <w:r>
              <w:rPr>
                <w:rFonts w:hint="eastAsia" w:ascii="宋体" w:hAnsi="宋体" w:cs="宋体"/>
                <w:kern w:val="0"/>
                <w:sz w:val="22"/>
              </w:rPr>
              <w:t>坚固，耐高温ABS塑料胶/铝合金角</w:t>
            </w:r>
          </w:p>
        </w:tc>
        <w:tc>
          <w:tcPr>
            <w:tcW w:w="1997" w:type="dxa"/>
            <w:vAlign w:val="center"/>
          </w:tcPr>
          <w:p>
            <w:pPr>
              <w:jc w:val="center"/>
              <w:rPr>
                <w:rFonts w:ascii="宋体" w:hAnsi="宋体" w:cs="宋体"/>
                <w:sz w:val="22"/>
              </w:rPr>
            </w:pPr>
            <w:r>
              <w:rPr>
                <w:rFonts w:hint="eastAsia" w:ascii="宋体" w:hAnsi="宋体" w:cs="宋体"/>
                <w:sz w:val="22"/>
              </w:rPr>
              <w:t>镀锌/喷塑铁丝</w:t>
            </w:r>
          </w:p>
        </w:tc>
        <w:tc>
          <w:tcPr>
            <w:tcW w:w="2320" w:type="dxa"/>
            <w:vAlign w:val="center"/>
          </w:tcPr>
          <w:p>
            <w:pPr>
              <w:pStyle w:val="1173"/>
              <w:jc w:val="center"/>
              <w:rPr>
                <w:rFonts w:ascii="宋体" w:hAnsi="宋体" w:cs="宋体"/>
                <w:kern w:val="0"/>
                <w:sz w:val="22"/>
              </w:rPr>
            </w:pPr>
            <w:r>
              <w:rPr>
                <w:rFonts w:hint="eastAsia" w:ascii="宋体" w:hAnsi="宋体" w:cs="宋体"/>
                <w:kern w:val="0"/>
                <w:sz w:val="22"/>
              </w:rPr>
              <w:t>G4（欧标）/C1（国标）</w:t>
            </w:r>
          </w:p>
        </w:tc>
        <w:tc>
          <w:tcPr>
            <w:tcW w:w="1313" w:type="dxa"/>
            <w:vAlign w:val="center"/>
          </w:tcPr>
          <w:p>
            <w:pPr>
              <w:pStyle w:val="1173"/>
              <w:jc w:val="center"/>
              <w:rPr>
                <w:rFonts w:ascii="宋体" w:hAnsi="宋体" w:cs="宋体"/>
                <w:kern w:val="0"/>
                <w:sz w:val="22"/>
              </w:rPr>
            </w:pPr>
            <w:r>
              <w:rPr>
                <w:rFonts w:hint="eastAsia" w:ascii="宋体" w:hAnsi="宋体" w:cs="宋体"/>
                <w:kern w:val="0"/>
                <w:sz w:val="22"/>
              </w:rPr>
              <w:t>初阻力的2-2.5倍</w:t>
            </w:r>
          </w:p>
        </w:tc>
      </w:tr>
    </w:tbl>
    <w:p>
      <w:pPr>
        <w:widowControl/>
        <w:numPr>
          <w:ilvl w:val="0"/>
          <w:numId w:val="38"/>
        </w:numPr>
        <w:spacing w:line="360" w:lineRule="auto"/>
        <w:jc w:val="left"/>
        <w:rPr>
          <w:rFonts w:ascii="宋体" w:hAnsi="宋体" w:cs="宋体"/>
          <w:sz w:val="22"/>
        </w:rPr>
      </w:pPr>
      <w:r>
        <w:rPr>
          <w:rFonts w:hint="eastAsia" w:ascii="宋体" w:hAnsi="宋体" w:cs="宋体"/>
          <w:sz w:val="22"/>
        </w:rPr>
        <w:t>其他要求：</w:t>
      </w:r>
    </w:p>
    <w:p>
      <w:pPr>
        <w:pStyle w:val="1343"/>
        <w:widowControl/>
        <w:numPr>
          <w:ilvl w:val="0"/>
          <w:numId w:val="39"/>
        </w:numPr>
        <w:spacing w:line="360" w:lineRule="auto"/>
        <w:ind w:firstLineChars="0"/>
        <w:jc w:val="left"/>
        <w:rPr>
          <w:rFonts w:ascii="宋体" w:hAnsi="宋体" w:cs="宋体"/>
          <w:sz w:val="22"/>
        </w:rPr>
      </w:pPr>
      <w:r>
        <w:rPr>
          <w:rFonts w:hint="eastAsia" w:ascii="宋体" w:hAnsi="宋体" w:cs="宋体"/>
          <w:sz w:val="22"/>
        </w:rPr>
        <w:t>过滤器可清洗，清洗后效率不应低于原指标的85%，阻力不应高于原指标的115%,强度仍应满足使用的要求；</w:t>
      </w:r>
    </w:p>
    <w:p>
      <w:pPr>
        <w:pStyle w:val="1343"/>
        <w:widowControl/>
        <w:numPr>
          <w:ilvl w:val="0"/>
          <w:numId w:val="39"/>
        </w:numPr>
        <w:spacing w:line="360" w:lineRule="auto"/>
        <w:ind w:firstLineChars="0"/>
        <w:jc w:val="left"/>
        <w:rPr>
          <w:rFonts w:ascii="宋体" w:hAnsi="宋体" w:cs="宋体"/>
          <w:sz w:val="22"/>
        </w:rPr>
      </w:pPr>
      <w:r>
        <w:rPr>
          <w:rFonts w:hint="eastAsia" w:ascii="宋体" w:hAnsi="宋体" w:cs="宋体"/>
          <w:sz w:val="22"/>
        </w:rPr>
        <w:t>滤料厚度、密度应均匀，不应含有硬块等明显杂物，表面不应有裂缝，空洞等外伤；</w:t>
      </w:r>
    </w:p>
    <w:p>
      <w:pPr>
        <w:pStyle w:val="1343"/>
        <w:widowControl/>
        <w:numPr>
          <w:ilvl w:val="0"/>
          <w:numId w:val="39"/>
        </w:numPr>
        <w:spacing w:line="360" w:lineRule="auto"/>
        <w:ind w:firstLineChars="0"/>
        <w:jc w:val="left"/>
        <w:rPr>
          <w:rFonts w:ascii="宋体" w:hAnsi="宋体" w:cs="宋体"/>
          <w:sz w:val="22"/>
        </w:rPr>
      </w:pPr>
      <w:r>
        <w:rPr>
          <w:rFonts w:hint="eastAsia" w:ascii="宋体" w:hAnsi="宋体" w:cs="宋体"/>
          <w:sz w:val="22"/>
        </w:rPr>
        <w:t>滤芯与框架压接应紧密，如用胶封，则粘接应牢固，无漏孔及脱开裂缝。</w:t>
      </w:r>
    </w:p>
    <w:p>
      <w:pPr>
        <w:pStyle w:val="1343"/>
        <w:widowControl/>
        <w:numPr>
          <w:ilvl w:val="0"/>
          <w:numId w:val="39"/>
        </w:numPr>
        <w:spacing w:line="360" w:lineRule="auto"/>
        <w:ind w:firstLineChars="0"/>
        <w:jc w:val="left"/>
        <w:rPr>
          <w:rFonts w:ascii="宋体" w:hAnsi="宋体" w:cs="宋体"/>
          <w:sz w:val="22"/>
        </w:rPr>
      </w:pPr>
      <w:r>
        <w:rPr>
          <w:rFonts w:hint="eastAsia" w:ascii="宋体" w:hAnsi="宋体" w:cs="宋体"/>
          <w:sz w:val="22"/>
        </w:rPr>
        <w:t>外形尺寸无偏差或在国家标准允许的范围内。</w:t>
      </w:r>
    </w:p>
    <w:p>
      <w:pPr>
        <w:pStyle w:val="1343"/>
        <w:widowControl/>
        <w:numPr>
          <w:ilvl w:val="0"/>
          <w:numId w:val="39"/>
        </w:numPr>
        <w:spacing w:line="360" w:lineRule="auto"/>
        <w:ind w:firstLineChars="0"/>
        <w:jc w:val="left"/>
        <w:rPr>
          <w:rFonts w:ascii="宋体" w:hAnsi="宋体" w:cs="宋体"/>
          <w:sz w:val="22"/>
        </w:rPr>
      </w:pPr>
      <w:r>
        <w:rPr>
          <w:rFonts w:hint="eastAsia" w:ascii="宋体" w:hAnsi="宋体" w:cs="宋体"/>
          <w:sz w:val="22"/>
        </w:rPr>
        <w:t>额定风量（m3/h）按照GB/T 14295-2008 《空气过滤器》表3和6.2.2条款执行。</w:t>
      </w:r>
    </w:p>
    <w:p/>
    <w:p/>
    <w:p>
      <w:pPr>
        <w:pStyle w:val="5"/>
        <w:spacing w:before="160" w:after="160" w:line="360" w:lineRule="exact"/>
        <w:ind w:firstLine="281" w:firstLineChars="100"/>
        <w:jc w:val="left"/>
        <w:rPr>
          <w:rFonts w:ascii="宋体" w:hAnsi="宋体" w:eastAsia="宋体" w:cs="宋体"/>
          <w:sz w:val="31"/>
          <w:szCs w:val="31"/>
        </w:rPr>
      </w:pPr>
      <w:bookmarkStart w:id="39" w:name="_bookmark151"/>
      <w:bookmarkEnd w:id="39"/>
      <w:r>
        <w:t>四、检验考核要求</w:t>
      </w: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1.中标人需负责对所供货物的保护和清洁工作至项目验收合格，在此期间，货物的损坏或丢失的费用由中标人负责。若因中标人原因损坏其它设备和设施，中标人须负责修理或给予赔偿。</w:t>
      </w:r>
    </w:p>
    <w:p>
      <w:pPr>
        <w:pStyle w:val="5"/>
        <w:widowControl/>
        <w:tabs>
          <w:tab w:val="left" w:pos="362"/>
          <w:tab w:val="left" w:pos="864"/>
        </w:tabs>
        <w:snapToGrid w:val="0"/>
        <w:spacing w:before="0" w:after="0" w:line="500" w:lineRule="exact"/>
        <w:ind w:left="423" w:hanging="423" w:hangingChars="193"/>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2.验收合格条件</w:t>
      </w:r>
    </w:p>
    <w:p>
      <w:pPr>
        <w:keepLines/>
        <w:numPr>
          <w:ilvl w:val="0"/>
          <w:numId w:val="40"/>
        </w:numPr>
        <w:tabs>
          <w:tab w:val="left" w:pos="420"/>
          <w:tab w:val="left" w:pos="905"/>
        </w:tabs>
        <w:spacing w:line="500" w:lineRule="exact"/>
        <w:ind w:firstLine="0"/>
        <w:textAlignment w:val="baseline"/>
        <w:rPr>
          <w:rFonts w:ascii="宋体" w:hAnsi="宋体" w:cs="宋体"/>
          <w:spacing w:val="-1"/>
          <w:sz w:val="22"/>
        </w:rPr>
      </w:pPr>
      <w:r>
        <w:rPr>
          <w:rFonts w:hint="eastAsia" w:ascii="宋体" w:hAnsi="宋体" w:cs="宋体"/>
          <w:spacing w:val="-1"/>
          <w:sz w:val="22"/>
        </w:rPr>
        <w:t>已提供了合同规定的全部货物、服务和资料。</w:t>
      </w:r>
    </w:p>
    <w:p>
      <w:pPr>
        <w:keepLines/>
        <w:numPr>
          <w:ilvl w:val="0"/>
          <w:numId w:val="40"/>
        </w:numPr>
        <w:tabs>
          <w:tab w:val="left" w:pos="420"/>
          <w:tab w:val="left" w:pos="905"/>
        </w:tabs>
        <w:spacing w:line="500" w:lineRule="exact"/>
        <w:ind w:firstLine="0"/>
        <w:textAlignment w:val="baseline"/>
        <w:rPr>
          <w:rFonts w:ascii="宋体" w:hAnsi="宋体" w:cs="宋体"/>
          <w:sz w:val="22"/>
        </w:rPr>
      </w:pPr>
      <w:r>
        <w:rPr>
          <w:rFonts w:hint="eastAsia" w:ascii="宋体" w:hAnsi="宋体" w:cs="宋体"/>
          <w:spacing w:val="-1"/>
          <w:sz w:val="22"/>
        </w:rPr>
        <w:t>符合GB/T 14295-2008 《空气过滤器》标准，过滤效率的标定满足标准要求。产品需提供合格证，质保书，检测报告（内容包含初效率，初阻力以及风量-阻力曲线）。</w:t>
      </w:r>
    </w:p>
    <w:p>
      <w:pPr>
        <w:pStyle w:val="5"/>
        <w:spacing w:before="160" w:after="160" w:line="360" w:lineRule="exact"/>
        <w:ind w:firstLine="281" w:firstLineChars="100"/>
        <w:jc w:val="left"/>
      </w:pPr>
      <w:bookmarkStart w:id="40" w:name="_bookmark152"/>
      <w:bookmarkEnd w:id="40"/>
      <w:r>
        <w:t>五、技术服务和质保期服务要求</w:t>
      </w:r>
    </w:p>
    <w:p>
      <w:pPr>
        <w:pStyle w:val="5"/>
        <w:spacing w:before="160" w:after="160" w:line="360" w:lineRule="exact"/>
        <w:ind w:firstLine="281" w:firstLineChars="100"/>
        <w:jc w:val="left"/>
      </w:pP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 xml:space="preserve"> 1.中标人保证其所供应的产品符合相关产品质量标准，不存在任何质量瑕疵或因质量瑕疵而导致的安全隐患，且为未经使用的全新产品。</w:t>
      </w: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2. 中标人应为产品提供【一】年的免费保修期，时间为用户验收并接受货物之日起计算。</w:t>
      </w: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3．保修期内由于非用户原因发生的故障或损坏，中标人免费提供维修和备件直至设备性能、状态等达到正常标准，可以正常安全使用为止。如无法修复，中标人应负责免费更换或由用户退还中标人所供货物，中标人退还用户支付的合同款，同时应承担该货物的直接费用（运输、保险、检验、货款利息及银行手续费等）以及由此给用户造成的损失。</w:t>
      </w: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4．中标人提供24小时售后服务，在接到报修通知后，维修人员应在【二十四】小时内赶到杭州萧山国际机场，并连续进行维修，直到设备恢复正常。修复部分的质保期自修复之日起重新开始计算。</w:t>
      </w:r>
    </w:p>
    <w:p>
      <w:pPr>
        <w:pStyle w:val="5"/>
        <w:widowControl/>
        <w:tabs>
          <w:tab w:val="left" w:pos="0"/>
        </w:tabs>
        <w:snapToGrid w:val="0"/>
        <w:spacing w:before="0" w:after="0" w:line="500" w:lineRule="exact"/>
        <w:rPr>
          <w:rFonts w:ascii="宋体" w:hAnsi="宋体" w:eastAsia="宋体" w:cs="宋体"/>
          <w:b w:val="0"/>
          <w:bCs w:val="0"/>
          <w:spacing w:val="-1"/>
          <w:sz w:val="22"/>
          <w:szCs w:val="22"/>
        </w:rPr>
      </w:pPr>
      <w:r>
        <w:rPr>
          <w:rFonts w:hint="eastAsia" w:ascii="宋体" w:hAnsi="宋体" w:eastAsia="宋体" w:cs="宋体"/>
          <w:b w:val="0"/>
          <w:bCs w:val="0"/>
          <w:spacing w:val="-1"/>
          <w:sz w:val="22"/>
          <w:szCs w:val="22"/>
        </w:rPr>
        <w:t>5．保修期结束的【十五】天前，中标人负责对设备进行一次全面的检修和维护，并由用户验收认可。</w:t>
      </w:r>
    </w:p>
    <w:p>
      <w:pPr>
        <w:sectPr>
          <w:pgSz w:w="12240" w:h="15840"/>
          <w:pgMar w:top="1500" w:right="1680" w:bottom="1120" w:left="1700" w:header="0" w:footer="921" w:gutter="0"/>
          <w:cols w:space="720" w:num="1"/>
        </w:sectPr>
      </w:pPr>
    </w:p>
    <w:p>
      <w:pPr>
        <w:pStyle w:val="2"/>
        <w:spacing w:line="564" w:lineRule="exact"/>
        <w:ind w:right="57"/>
        <w:jc w:val="center"/>
      </w:pPr>
      <w:bookmarkStart w:id="41" w:name="_Toc19698503"/>
      <w:r>
        <w:rPr>
          <w:rFonts w:hint="eastAsia"/>
        </w:rPr>
        <w:t>第六章</w:t>
      </w:r>
      <w:r>
        <w:t xml:space="preserve">  </w:t>
      </w:r>
      <w:r>
        <w:rPr>
          <w:rFonts w:hint="eastAsia"/>
        </w:rPr>
        <w:t>投标文件格式</w:t>
      </w:r>
      <w:bookmarkEnd w:id="41"/>
    </w:p>
    <w:p>
      <w:pPr>
        <w:pStyle w:val="2"/>
        <w:spacing w:line="564" w:lineRule="exact"/>
        <w:ind w:right="57"/>
        <w:jc w:val="center"/>
        <w:sectPr>
          <w:headerReference r:id="rId11" w:type="default"/>
          <w:footerReference r:id="rId12"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供航站楼</w:t>
      </w:r>
      <w:r>
        <w:rPr>
          <w:rFonts w:hint="eastAsia" w:ascii="宋体" w:hAnsi="宋体" w:cs="宋体"/>
          <w:caps/>
          <w:sz w:val="22"/>
        </w:rPr>
        <w:t>空调箱过滤网（不含回收费用），</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)回收旧</w:t>
      </w:r>
      <w:r>
        <w:rPr>
          <w:rFonts w:ascii="宋体" w:hAnsi="宋体" w:cs="宋体"/>
          <w:spacing w:val="-12"/>
          <w:kern w:val="0"/>
          <w:sz w:val="22"/>
        </w:rPr>
        <w:t>过滤网</w:t>
      </w:r>
      <w:r>
        <w:rPr>
          <w:rFonts w:hint="eastAsia" w:ascii="宋体" w:hAnsi="宋体" w:cs="宋体"/>
          <w:kern w:val="0"/>
          <w:sz w:val="22"/>
          <w:u w:val="single"/>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4520"/>
          <w:tab w:val="left" w:pos="5480"/>
          <w:tab w:val="left" w:pos="6420"/>
        </w:tabs>
        <w:autoSpaceDE w:val="0"/>
        <w:autoSpaceDN w:val="0"/>
        <w:adjustRightInd w:val="0"/>
        <w:spacing w:line="360" w:lineRule="auto"/>
        <w:ind w:right="-2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41"/>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42" w:name="_Toc133214310"/>
      <w:bookmarkStart w:id="43" w:name="_Toc137373399"/>
      <w:bookmarkStart w:id="44" w:name="_Toc133470544"/>
      <w:bookmarkStart w:id="45" w:name="_Toc133214103"/>
      <w:r>
        <w:rPr>
          <w:rFonts w:hint="eastAsia" w:ascii="宋体" w:hAnsi="宋体" w:cs="宋体"/>
          <w:sz w:val="22"/>
        </w:rPr>
        <w:t>[货币单位：人民币/元]</w:t>
      </w:r>
    </w:p>
    <w:tbl>
      <w:tblPr>
        <w:tblStyle w:val="89"/>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91"/>
        <w:gridCol w:w="1171"/>
        <w:gridCol w:w="681"/>
        <w:gridCol w:w="2862"/>
        <w:gridCol w:w="93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833"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1171" w:type="dxa"/>
            <w:vAlign w:val="center"/>
          </w:tcPr>
          <w:p>
            <w:pPr>
              <w:spacing w:line="288" w:lineRule="auto"/>
              <w:jc w:val="center"/>
              <w:rPr>
                <w:rFonts w:ascii="宋体" w:hAnsi="宋体" w:cs="宋体"/>
                <w:caps/>
                <w:sz w:val="22"/>
              </w:rPr>
            </w:pPr>
            <w:r>
              <w:rPr>
                <w:rFonts w:hint="eastAsia" w:ascii="宋体" w:hAnsi="宋体" w:cs="宋体"/>
                <w:caps/>
                <w:sz w:val="22"/>
              </w:rPr>
              <w:t>品牌</w:t>
            </w:r>
          </w:p>
        </w:tc>
        <w:tc>
          <w:tcPr>
            <w:tcW w:w="681" w:type="dxa"/>
            <w:vAlign w:val="center"/>
          </w:tcPr>
          <w:p>
            <w:pPr>
              <w:spacing w:line="288" w:lineRule="auto"/>
              <w:jc w:val="center"/>
              <w:rPr>
                <w:rFonts w:ascii="宋体" w:hAnsi="宋体" w:cs="宋体"/>
                <w:caps/>
                <w:sz w:val="22"/>
              </w:rPr>
            </w:pPr>
            <w:r>
              <w:rPr>
                <w:rFonts w:hint="eastAsia" w:ascii="宋体" w:hAnsi="宋体" w:cs="宋体"/>
                <w:caps/>
                <w:sz w:val="22"/>
              </w:rPr>
              <w:t>产地</w:t>
            </w: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数量（片）</w:t>
            </w:r>
          </w:p>
        </w:tc>
        <w:tc>
          <w:tcPr>
            <w:tcW w:w="932" w:type="dxa"/>
            <w:vAlign w:val="center"/>
          </w:tcPr>
          <w:p>
            <w:pPr>
              <w:spacing w:line="288" w:lineRule="auto"/>
              <w:jc w:val="center"/>
              <w:rPr>
                <w:rFonts w:ascii="宋体" w:hAnsi="宋体" w:cs="宋体"/>
                <w:caps/>
                <w:sz w:val="22"/>
              </w:rPr>
            </w:pPr>
            <w:r>
              <w:rPr>
                <w:rFonts w:hint="eastAsia" w:ascii="宋体" w:hAnsi="宋体" w:cs="宋体"/>
                <w:caps/>
                <w:sz w:val="22"/>
              </w:rPr>
              <w:t>单价(元)</w:t>
            </w:r>
          </w:p>
          <w:p>
            <w:pPr>
              <w:spacing w:line="288" w:lineRule="auto"/>
              <w:jc w:val="center"/>
              <w:rPr>
                <w:rFonts w:ascii="宋体" w:hAnsi="宋体" w:cs="宋体"/>
                <w:caps/>
                <w:sz w:val="22"/>
              </w:rPr>
            </w:pPr>
            <w:r>
              <w:rPr>
                <w:rFonts w:hint="eastAsia" w:ascii="宋体" w:hAnsi="宋体" w:cs="宋体"/>
                <w:caps/>
                <w:sz w:val="22"/>
              </w:rPr>
              <w:t>不含税</w:t>
            </w:r>
          </w:p>
        </w:tc>
        <w:tc>
          <w:tcPr>
            <w:tcW w:w="1070" w:type="dxa"/>
            <w:vAlign w:val="center"/>
          </w:tcPr>
          <w:p>
            <w:pPr>
              <w:spacing w:line="288" w:lineRule="auto"/>
              <w:jc w:val="center"/>
              <w:rPr>
                <w:rFonts w:ascii="宋体" w:hAnsi="宋体" w:cs="宋体"/>
                <w:caps/>
                <w:sz w:val="22"/>
              </w:rPr>
            </w:pPr>
            <w:r>
              <w:rPr>
                <w:rFonts w:hint="eastAsia" w:ascii="宋体" w:hAnsi="宋体" w:cs="宋体"/>
                <w:caps/>
                <w:sz w:val="22"/>
              </w:rPr>
              <w:t>合价(元)</w:t>
            </w:r>
          </w:p>
          <w:p>
            <w:pPr>
              <w:spacing w:line="288" w:lineRule="auto"/>
              <w:jc w:val="center"/>
              <w:rPr>
                <w:rFonts w:ascii="宋体" w:hAnsi="宋体" w:cs="宋体"/>
                <w:caps/>
                <w:sz w:val="22"/>
              </w:rPr>
            </w:pPr>
            <w:r>
              <w:rPr>
                <w:rFonts w:hint="eastAsia" w:ascii="宋体" w:hAnsi="宋体" w:cs="宋体"/>
                <w:caps/>
                <w:sz w:val="22"/>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3" w:type="dxa"/>
            <w:vMerge w:val="restart"/>
            <w:vAlign w:val="center"/>
          </w:tcPr>
          <w:p>
            <w:pPr>
              <w:spacing w:line="288" w:lineRule="auto"/>
              <w:jc w:val="center"/>
              <w:rPr>
                <w:rFonts w:ascii="宋体" w:hAnsi="宋体" w:cs="宋体"/>
                <w:caps/>
                <w:sz w:val="22"/>
              </w:rPr>
            </w:pPr>
            <w:r>
              <w:rPr>
                <w:rFonts w:hint="eastAsia" w:ascii="宋体" w:hAnsi="宋体" w:cs="宋体"/>
                <w:caps/>
                <w:sz w:val="22"/>
              </w:rPr>
              <w:t>空调箱过滤网</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290*595*46</w:t>
            </w:r>
          </w:p>
          <w:p>
            <w:pPr>
              <w:spacing w:line="288" w:lineRule="auto"/>
              <w:jc w:val="center"/>
              <w:rPr>
                <w:rFonts w:ascii="宋体" w:hAnsi="宋体" w:cs="宋体"/>
                <w:caps/>
                <w:sz w:val="22"/>
              </w:rPr>
            </w:pPr>
            <w:r>
              <w:rPr>
                <w:rFonts w:hint="eastAsia" w:ascii="宋体" w:hAnsi="宋体" w:cs="宋体"/>
                <w:caps/>
                <w:sz w:val="22"/>
              </w:rPr>
              <w:t>折叠式</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1460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3" w:type="dxa"/>
            <w:vMerge w:val="continue"/>
            <w:vAlign w:val="center"/>
          </w:tcPr>
          <w:p>
            <w:pPr>
              <w:spacing w:line="288" w:lineRule="auto"/>
              <w:jc w:val="center"/>
              <w:rPr>
                <w:rFonts w:ascii="宋体" w:hAnsi="宋体" w:cs="宋体"/>
                <w:caps/>
                <w:sz w:val="22"/>
              </w:rPr>
            </w:pP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493*595*46</w:t>
            </w:r>
          </w:p>
          <w:p>
            <w:pPr>
              <w:spacing w:line="288" w:lineRule="auto"/>
              <w:jc w:val="center"/>
              <w:rPr>
                <w:rFonts w:ascii="宋体" w:hAnsi="宋体" w:cs="宋体"/>
                <w:caps/>
                <w:sz w:val="22"/>
              </w:rPr>
            </w:pPr>
            <w:r>
              <w:rPr>
                <w:rFonts w:hint="eastAsia" w:ascii="宋体" w:hAnsi="宋体" w:cs="宋体"/>
                <w:caps/>
                <w:sz w:val="22"/>
              </w:rPr>
              <w:t>折叠式</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833" w:type="dxa"/>
            <w:vMerge w:val="continue"/>
            <w:vAlign w:val="center"/>
          </w:tcPr>
          <w:p>
            <w:pPr>
              <w:spacing w:line="288" w:lineRule="auto"/>
              <w:jc w:val="center"/>
              <w:rPr>
                <w:rFonts w:ascii="宋体" w:hAnsi="宋体" w:cs="宋体"/>
                <w:caps/>
                <w:sz w:val="22"/>
              </w:rPr>
            </w:pP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595*595*46</w:t>
            </w:r>
          </w:p>
          <w:p>
            <w:pPr>
              <w:spacing w:line="288" w:lineRule="auto"/>
              <w:jc w:val="center"/>
              <w:rPr>
                <w:rFonts w:ascii="宋体" w:hAnsi="宋体" w:cs="宋体"/>
                <w:caps/>
                <w:sz w:val="22"/>
              </w:rPr>
            </w:pPr>
            <w:r>
              <w:rPr>
                <w:rFonts w:hint="eastAsia" w:ascii="宋体" w:hAnsi="宋体" w:cs="宋体"/>
                <w:caps/>
                <w:sz w:val="22"/>
              </w:rPr>
              <w:t>折叠式</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4040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合计（不含税）</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税率</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合计（含税）</w:t>
            </w:r>
          </w:p>
        </w:tc>
        <w:tc>
          <w:tcPr>
            <w:tcW w:w="1070" w:type="dxa"/>
            <w:vAlign w:val="center"/>
          </w:tcPr>
          <w:p>
            <w:pPr>
              <w:spacing w:line="288" w:lineRule="auto"/>
              <w:jc w:val="center"/>
              <w:rPr>
                <w:rFonts w:ascii="宋体" w:hAnsi="宋体" w:cs="宋体"/>
                <w:caps/>
                <w:sz w:val="22"/>
              </w:rPr>
            </w:pPr>
          </w:p>
        </w:tc>
      </w:tr>
    </w:tbl>
    <w:p>
      <w:pPr>
        <w:spacing w:line="560" w:lineRule="exact"/>
        <w:ind w:firstLine="602"/>
        <w:rPr>
          <w:rFonts w:ascii="宋体" w:hAnsi="宋体" w:eastAsia="宋体" w:cs="宋体"/>
          <w:b w:val="0"/>
          <w:sz w:val="22"/>
          <w:szCs w:val="22"/>
        </w:rPr>
      </w:pPr>
      <w:r>
        <w:rPr>
          <w:rFonts w:hint="eastAsia" w:ascii="宋体" w:hAnsi="宋体" w:eastAsia="宋体" w:cs="宋体"/>
          <w:b w:val="0"/>
          <w:sz w:val="22"/>
          <w:szCs w:val="22"/>
        </w:rPr>
        <w:t>此表的“总计”系所有需招标人支付的投标金额总数即投标总价，投标总价中已包含投标人完成本招标项目的一切费用包括税费。</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回收费用</w:t>
      </w:r>
    </w:p>
    <w:tbl>
      <w:tblPr>
        <w:tblStyle w:val="8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5" w:type="dxa"/>
            <w:shd w:val="clear" w:color="auto" w:fill="auto"/>
          </w:tcPr>
          <w:p>
            <w:pPr>
              <w:adjustRightInd w:val="0"/>
              <w:snapToGrid w:val="0"/>
              <w:spacing w:line="360" w:lineRule="exact"/>
              <w:jc w:val="left"/>
              <w:rPr>
                <w:rFonts w:ascii="宋体" w:hAnsi="宋体"/>
                <w:sz w:val="22"/>
              </w:rPr>
            </w:pPr>
            <w:r>
              <w:rPr>
                <w:rFonts w:hint="eastAsia" w:ascii="宋体" w:hAnsi="宋体"/>
                <w:sz w:val="22"/>
              </w:rPr>
              <w:t>回收费用</w:t>
            </w:r>
          </w:p>
        </w:tc>
        <w:tc>
          <w:tcPr>
            <w:tcW w:w="7703" w:type="dxa"/>
            <w:shd w:val="clear" w:color="auto" w:fill="auto"/>
          </w:tcPr>
          <w:p>
            <w:pPr>
              <w:adjustRightInd w:val="0"/>
              <w:snapToGrid w:val="0"/>
              <w:spacing w:line="360" w:lineRule="exact"/>
              <w:jc w:val="left"/>
              <w:rPr>
                <w:rFonts w:ascii="宋体" w:hAnsi="宋体"/>
                <w:b/>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注：回收费用：乙方负责处理回收过滤网3220片，所付甲方费用由甲方开具增值税普通发票后在甲方支付乙方款项中扣除。</w:t>
      </w:r>
    </w:p>
    <w:p>
      <w:pPr>
        <w:adjustRightInd w:val="0"/>
        <w:snapToGrid w:val="0"/>
        <w:spacing w:line="360" w:lineRule="auto"/>
        <w:ind w:left="840"/>
        <w:jc w:val="left"/>
        <w:textAlignment w:val="baseline"/>
        <w:rPr>
          <w:rFonts w:ascii="宋体" w:hAnsi="宋体" w:cs="宋体"/>
          <w:sz w:val="22"/>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bookmarkEnd w:id="42"/>
    <w:bookmarkEnd w:id="43"/>
    <w:bookmarkEnd w:id="44"/>
    <w:bookmarkEnd w:id="45"/>
    <w:p>
      <w:pPr>
        <w:spacing w:line="360" w:lineRule="auto"/>
        <w:rPr>
          <w:rFonts w:ascii="宋体" w:hAnsi="宋体" w:cs="宋体"/>
          <w:sz w:val="22"/>
        </w:rPr>
      </w:pPr>
    </w:p>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3"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宋体"/>
          <w:b/>
          <w:sz w:val="32"/>
          <w:szCs w:val="32"/>
        </w:rPr>
        <w:sectPr>
          <w:headerReference r:id="rId16" w:type="first"/>
          <w:headerReference r:id="rId14" w:type="default"/>
          <w:headerReference r:id="rId15" w:type="even"/>
          <w:pgSz w:w="11907" w:h="16840"/>
          <w:pgMar w:top="1191" w:right="1191" w:bottom="1191" w:left="1191" w:header="567" w:footer="720" w:gutter="227"/>
          <w:pgNumType w:fmt="numberInDash"/>
          <w:cols w:space="720" w:num="1"/>
        </w:sect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43"/>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8"/>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9"/>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50"/>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50"/>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（十）投标产品近年（合同签订时间或部分供货期在201  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（十三）近年（合同签订时间或部分供货期在201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杭州萧山国际机场T1T2T3航站楼空调箱过滤网采购】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52"/>
        </w:numPr>
        <w:spacing w:line="360" w:lineRule="auto"/>
        <w:rPr>
          <w:rFonts w:ascii="宋体" w:hAnsi="宋体" w:cs="宋体"/>
          <w:sz w:val="22"/>
        </w:rPr>
      </w:pPr>
      <w:r>
        <w:rPr>
          <w:rFonts w:hint="eastAsia" w:ascii="宋体" w:hAnsi="宋体" w:cs="宋体"/>
          <w:sz w:val="22"/>
        </w:rPr>
        <w:t>货物说明一览表；</w:t>
      </w:r>
    </w:p>
    <w:p>
      <w:pPr>
        <w:numPr>
          <w:ilvl w:val="0"/>
          <w:numId w:val="52"/>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52"/>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52"/>
        </w:numPr>
        <w:spacing w:line="360" w:lineRule="auto"/>
        <w:rPr>
          <w:rFonts w:ascii="宋体" w:hAnsi="宋体" w:cs="宋体"/>
          <w:sz w:val="22"/>
        </w:rPr>
      </w:pPr>
      <w:r>
        <w:rPr>
          <w:rFonts w:hint="eastAsia" w:ascii="宋体" w:hAnsi="宋体" w:cs="宋体"/>
          <w:sz w:val="22"/>
        </w:rPr>
        <w:t>货物主要生产工艺流程；</w:t>
      </w:r>
    </w:p>
    <w:p>
      <w:pPr>
        <w:numPr>
          <w:ilvl w:val="0"/>
          <w:numId w:val="52"/>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52"/>
        </w:numPr>
        <w:spacing w:line="360" w:lineRule="auto"/>
        <w:rPr>
          <w:rFonts w:ascii="宋体" w:hAnsi="宋体" w:cs="宋体"/>
          <w:sz w:val="22"/>
        </w:rPr>
      </w:pPr>
      <w:r>
        <w:rPr>
          <w:rFonts w:hint="eastAsia" w:ascii="宋体" w:hAnsi="宋体" w:cs="宋体"/>
          <w:sz w:val="22"/>
        </w:rPr>
        <w:t>项目实施进度控制计划；</w:t>
      </w:r>
    </w:p>
    <w:p>
      <w:pPr>
        <w:numPr>
          <w:ilvl w:val="0"/>
          <w:numId w:val="52"/>
        </w:numPr>
        <w:spacing w:line="360" w:lineRule="auto"/>
        <w:rPr>
          <w:rFonts w:ascii="宋体" w:hAnsi="宋体" w:cs="宋体"/>
          <w:sz w:val="22"/>
        </w:rPr>
      </w:pPr>
      <w:r>
        <w:rPr>
          <w:rFonts w:hint="eastAsia" w:ascii="宋体" w:hAnsi="宋体" w:cs="宋体"/>
          <w:sz w:val="22"/>
        </w:rPr>
        <w:t>相关服务实施方案；</w:t>
      </w:r>
    </w:p>
    <w:p>
      <w:pPr>
        <w:numPr>
          <w:ilvl w:val="0"/>
          <w:numId w:val="52"/>
        </w:numPr>
        <w:spacing w:line="360" w:lineRule="auto"/>
        <w:rPr>
          <w:rFonts w:ascii="宋体" w:hAnsi="宋体" w:cs="宋体"/>
          <w:sz w:val="22"/>
        </w:rPr>
      </w:pPr>
      <w:r>
        <w:rPr>
          <w:rFonts w:hint="eastAsia" w:ascii="宋体" w:hAnsi="宋体" w:cs="宋体"/>
          <w:sz w:val="22"/>
        </w:rPr>
        <w:t>设备运行维护成本分析；</w:t>
      </w:r>
    </w:p>
    <w:p>
      <w:pPr>
        <w:numPr>
          <w:ilvl w:val="0"/>
          <w:numId w:val="52"/>
        </w:numPr>
        <w:spacing w:line="360" w:lineRule="auto"/>
        <w:rPr>
          <w:rFonts w:ascii="宋体" w:hAnsi="宋体" w:cs="宋体"/>
          <w:sz w:val="22"/>
        </w:rPr>
      </w:pPr>
      <w:r>
        <w:rPr>
          <w:rFonts w:hint="eastAsia" w:ascii="宋体" w:hAnsi="宋体" w:cs="宋体"/>
          <w:sz w:val="22"/>
        </w:rPr>
        <w:t>备品备件的详细配置说明；</w:t>
      </w:r>
    </w:p>
    <w:p>
      <w:pPr>
        <w:numPr>
          <w:ilvl w:val="0"/>
          <w:numId w:val="52"/>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52"/>
        </w:numPr>
        <w:spacing w:line="360" w:lineRule="auto"/>
        <w:rPr>
          <w:rFonts w:ascii="宋体" w:hAnsi="宋体" w:cs="宋体"/>
          <w:sz w:val="22"/>
        </w:rPr>
      </w:pPr>
      <w:r>
        <w:rPr>
          <w:rFonts w:hint="eastAsia" w:ascii="宋体" w:hAnsi="宋体" w:cs="宋体"/>
          <w:sz w:val="22"/>
        </w:rPr>
        <w:t>技术文件清单</w:t>
      </w:r>
    </w:p>
    <w:p>
      <w:pPr>
        <w:numPr>
          <w:ilvl w:val="0"/>
          <w:numId w:val="52"/>
        </w:numPr>
        <w:spacing w:line="360" w:lineRule="auto"/>
        <w:rPr>
          <w:rFonts w:ascii="宋体" w:hAnsi="宋体" w:cs="宋体"/>
          <w:sz w:val="22"/>
        </w:rPr>
      </w:pPr>
      <w:r>
        <w:rPr>
          <w:rFonts w:hint="eastAsia" w:ascii="宋体" w:hAnsi="宋体" w:cs="宋体"/>
          <w:sz w:val="22"/>
        </w:rPr>
        <w:t>技术支持及售后服务方案；</w:t>
      </w:r>
    </w:p>
    <w:p>
      <w:pPr>
        <w:numPr>
          <w:ilvl w:val="0"/>
          <w:numId w:val="52"/>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53"/>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53"/>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十一、投标单位优势及其他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十二、投标人须知前附表规定的其他资料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V Boli">
    <w:panose1 w:val="02000500030200090000"/>
    <w:charset w:val="00"/>
    <w:family w:val="auto"/>
    <w:pitch w:val="default"/>
    <w:sig w:usb0="00000003" w:usb1="00000000" w:usb2="000001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38</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- 65 -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6">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7">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8">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9">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0">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1">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2">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3">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4">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5">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8">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9">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1">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4">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5">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FBA48DA"/>
    <w:multiLevelType w:val="multilevel"/>
    <w:tmpl w:val="4FBA48DA"/>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9">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9C4BD6E"/>
    <w:multiLevelType w:val="singleLevel"/>
    <w:tmpl w:val="59C4BD6E"/>
    <w:lvl w:ilvl="0" w:tentative="0">
      <w:start w:val="1"/>
      <w:numFmt w:val="decimal"/>
      <w:suff w:val="nothing"/>
      <w:lvlText w:val="（%1）"/>
      <w:lvlJc w:val="left"/>
    </w:lvl>
  </w:abstractNum>
  <w:abstractNum w:abstractNumId="31">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5D3E9442"/>
    <w:multiLevelType w:val="singleLevel"/>
    <w:tmpl w:val="5D3E9442"/>
    <w:lvl w:ilvl="0" w:tentative="0">
      <w:start w:val="1"/>
      <w:numFmt w:val="decimal"/>
      <w:lvlText w:val="%1)"/>
      <w:lvlJc w:val="left"/>
      <w:pPr>
        <w:ind w:left="425" w:hanging="425"/>
      </w:pPr>
      <w:rPr>
        <w:rFonts w:hint="default"/>
      </w:rPr>
    </w:lvl>
  </w:abstractNum>
  <w:abstractNum w:abstractNumId="33">
    <w:nsid w:val="5E6B3D64"/>
    <w:multiLevelType w:val="singleLevel"/>
    <w:tmpl w:val="5E6B3D64"/>
    <w:lvl w:ilvl="0" w:tentative="0">
      <w:start w:val="3"/>
      <w:numFmt w:val="chineseCounting"/>
      <w:suff w:val="nothing"/>
      <w:lvlText w:val="%1、"/>
      <w:lvlJc w:val="left"/>
    </w:lvl>
  </w:abstractNum>
  <w:abstractNum w:abstractNumId="34">
    <w:nsid w:val="5EBB43AA"/>
    <w:multiLevelType w:val="singleLevel"/>
    <w:tmpl w:val="5EBB43AA"/>
    <w:lvl w:ilvl="0" w:tentative="0">
      <w:start w:val="1"/>
      <w:numFmt w:val="decimal"/>
      <w:pStyle w:val="17"/>
      <w:lvlText w:val="%1."/>
      <w:lvlJc w:val="left"/>
      <w:pPr>
        <w:tabs>
          <w:tab w:val="left" w:pos="780"/>
        </w:tabs>
        <w:ind w:left="780" w:hanging="360"/>
      </w:pPr>
    </w:lvl>
  </w:abstractNum>
  <w:abstractNum w:abstractNumId="35">
    <w:nsid w:val="5EBB43C0"/>
    <w:multiLevelType w:val="singleLevel"/>
    <w:tmpl w:val="5EBB43C0"/>
    <w:lvl w:ilvl="0" w:tentative="0">
      <w:start w:val="1"/>
      <w:numFmt w:val="decimal"/>
      <w:pStyle w:val="22"/>
      <w:lvlText w:val="%1."/>
      <w:lvlJc w:val="left"/>
      <w:pPr>
        <w:tabs>
          <w:tab w:val="left" w:pos="360"/>
        </w:tabs>
        <w:ind w:left="360" w:hanging="360"/>
      </w:pPr>
    </w:lvl>
  </w:abstractNum>
  <w:abstractNum w:abstractNumId="36">
    <w:nsid w:val="5EBB43CB"/>
    <w:multiLevelType w:val="singleLevel"/>
    <w:tmpl w:val="5EBB43CB"/>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37">
    <w:nsid w:val="5EBB43D6"/>
    <w:multiLevelType w:val="singleLevel"/>
    <w:tmpl w:val="5EBB43D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8">
    <w:nsid w:val="5EBB43EC"/>
    <w:multiLevelType w:val="singleLevel"/>
    <w:tmpl w:val="5EBB43EC"/>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9">
    <w:nsid w:val="5EBB43F7"/>
    <w:multiLevelType w:val="singleLevel"/>
    <w:tmpl w:val="5EBB43F7"/>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40">
    <w:nsid w:val="5EBB4402"/>
    <w:multiLevelType w:val="singleLevel"/>
    <w:tmpl w:val="5EBB4402"/>
    <w:lvl w:ilvl="0" w:tentative="0">
      <w:start w:val="1"/>
      <w:numFmt w:val="decimal"/>
      <w:pStyle w:val="43"/>
      <w:lvlText w:val="%1."/>
      <w:lvlJc w:val="left"/>
      <w:pPr>
        <w:tabs>
          <w:tab w:val="left" w:pos="1620"/>
        </w:tabs>
        <w:ind w:left="1620" w:hanging="360"/>
      </w:pPr>
    </w:lvl>
  </w:abstractNum>
  <w:abstractNum w:abstractNumId="41">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66EB0FFF"/>
    <w:multiLevelType w:val="multilevel"/>
    <w:tmpl w:val="66EB0FF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78244A30"/>
    <w:multiLevelType w:val="multilevel"/>
    <w:tmpl w:val="78244A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1">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2">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4"/>
  </w:num>
  <w:num w:numId="2">
    <w:abstractNumId w:val="35"/>
  </w:num>
  <w:num w:numId="3">
    <w:abstractNumId w:val="36"/>
  </w:num>
  <w:num w:numId="4">
    <w:abstractNumId w:val="37"/>
  </w:num>
  <w:num w:numId="5">
    <w:abstractNumId w:val="38"/>
  </w:num>
  <w:num w:numId="6">
    <w:abstractNumId w:val="39"/>
  </w:num>
  <w:num w:numId="7">
    <w:abstractNumId w:val="40"/>
  </w:num>
  <w:num w:numId="8">
    <w:abstractNumId w:val="16"/>
  </w:num>
  <w:num w:numId="9">
    <w:abstractNumId w:val="47"/>
  </w:num>
  <w:num w:numId="10">
    <w:abstractNumId w:val="48"/>
  </w:num>
  <w:num w:numId="11">
    <w:abstractNumId w:val="1"/>
    <w:lvlOverride w:ilvl="0">
      <w:startOverride w:val="1"/>
    </w:lvlOverride>
  </w:num>
  <w:num w:numId="12">
    <w:abstractNumId w:val="0"/>
    <w:lvlOverride w:ilvl="0">
      <w:startOverride w:val="1"/>
    </w:lvlOverride>
  </w:num>
  <w:num w:numId="13">
    <w:abstractNumId w:val="21"/>
  </w:num>
  <w:num w:numId="14">
    <w:abstractNumId w:val="22"/>
  </w:num>
  <w:num w:numId="15">
    <w:abstractNumId w:val="28"/>
  </w:num>
  <w:num w:numId="16">
    <w:abstractNumId w:val="44"/>
  </w:num>
  <w:num w:numId="17">
    <w:abstractNumId w:val="45"/>
  </w:num>
  <w:num w:numId="18">
    <w:abstractNumId w:val="18"/>
  </w:num>
  <w:num w:numId="19">
    <w:abstractNumId w:val="17"/>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num>
  <w:num w:numId="24">
    <w:abstractNumId w:val="4"/>
  </w:num>
  <w:num w:numId="25">
    <w:abstractNumId w:val="15"/>
  </w:num>
  <w:num w:numId="26">
    <w:abstractNumId w:val="25"/>
  </w:num>
  <w:num w:numId="27">
    <w:abstractNumId w:val="19"/>
  </w:num>
  <w:num w:numId="28">
    <w:abstractNumId w:val="31"/>
  </w:num>
  <w:num w:numId="29">
    <w:abstractNumId w:val="43"/>
  </w:num>
  <w:num w:numId="30">
    <w:abstractNumId w:val="29"/>
  </w:num>
  <w:num w:numId="31">
    <w:abstractNumId w:val="52"/>
  </w:num>
  <w:num w:numId="32">
    <w:abstractNumId w:val="23"/>
  </w:num>
  <w:num w:numId="33">
    <w:abstractNumId w:val="24"/>
  </w:num>
  <w:num w:numId="34">
    <w:abstractNumId w:val="41"/>
  </w:num>
  <w:num w:numId="35">
    <w:abstractNumId w:val="30"/>
  </w:num>
  <w:num w:numId="36">
    <w:abstractNumId w:val="26"/>
  </w:num>
  <w:num w:numId="37">
    <w:abstractNumId w:val="33"/>
  </w:num>
  <w:num w:numId="38">
    <w:abstractNumId w:val="46"/>
  </w:num>
  <w:num w:numId="39">
    <w:abstractNumId w:val="42"/>
  </w:num>
  <w:num w:numId="40">
    <w:abstractNumId w:val="32"/>
  </w:num>
  <w:num w:numId="41">
    <w:abstractNumId w:val="49"/>
  </w:num>
  <w:num w:numId="42">
    <w:abstractNumId w:val="50"/>
  </w:num>
  <w:num w:numId="43">
    <w:abstractNumId w:val="8"/>
  </w:num>
  <w:num w:numId="44">
    <w:abstractNumId w:val="10"/>
  </w:num>
  <w:num w:numId="45">
    <w:abstractNumId w:val="7"/>
  </w:num>
  <w:num w:numId="46">
    <w:abstractNumId w:val="2"/>
  </w:num>
  <w:num w:numId="47">
    <w:abstractNumId w:val="13"/>
  </w:num>
  <w:num w:numId="48">
    <w:abstractNumId w:val="3"/>
  </w:num>
  <w:num w:numId="49">
    <w:abstractNumId w:val="12"/>
  </w:num>
  <w:num w:numId="50">
    <w:abstractNumId w:val="9"/>
  </w:num>
  <w:num w:numId="51">
    <w:abstractNumId w:val="11"/>
  </w:num>
  <w:num w:numId="52">
    <w:abstractNumId w:val="27"/>
  </w:num>
  <w:num w:numId="5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926AF"/>
    <w:rsid w:val="513943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7010</Words>
  <Characters>39960</Characters>
  <Lines>333</Lines>
  <Paragraphs>93</Paragraphs>
  <TotalTime>0</TotalTime>
  <ScaleCrop>false</ScaleCrop>
  <LinksUpToDate>false</LinksUpToDate>
  <CharactersWithSpaces>46877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2020-05-13T01:43:02Z</dcterms:modified>
  <dc:title>杭州萧山国际机场货物类采购项目招标文件</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