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仿宋_GB2312" w:eastAsia="仿宋_GB2312"/>
          <w:sz w:val="36"/>
        </w:rPr>
      </w:pPr>
      <w:r>
        <w:rPr>
          <w:rFonts w:hint="eastAsia" w:ascii="仿宋_GB2312" w:eastAsia="仿宋_GB2312"/>
          <w:sz w:val="36"/>
        </w:rPr>
        <w:t>股权转让资产评估服务询价文件</w:t>
      </w:r>
    </w:p>
    <w:p>
      <w:pPr>
        <w:ind w:firstLine="640" w:firstLineChars="200"/>
        <w:rPr>
          <w:rFonts w:ascii="仿宋_GB2312" w:eastAsia="仿宋_GB2312"/>
          <w:sz w:val="32"/>
          <w:szCs w:val="32"/>
        </w:rPr>
      </w:pPr>
      <w:bookmarkStart w:id="1" w:name="_GoBack"/>
      <w:r>
        <w:rPr>
          <w:rFonts w:hint="eastAsia" w:ascii="仿宋_GB2312" w:eastAsia="仿宋_GB2312"/>
          <w:sz w:val="32"/>
          <w:szCs w:val="32"/>
        </w:rPr>
        <w:t>由于机构调整及业务需要，杭州萧山国际机场有限公司现就</w:t>
      </w:r>
      <w:r>
        <w:rPr>
          <w:rFonts w:hint="eastAsia" w:ascii="仿宋_GB2312" w:eastAsia="仿宋_GB2312"/>
          <w:b/>
          <w:sz w:val="32"/>
          <w:szCs w:val="32"/>
          <w:u w:val="single"/>
        </w:rPr>
        <w:t>杭州萧山国际机场易行商务有限公司股权转让资产评估服务</w:t>
      </w:r>
      <w:r>
        <w:rPr>
          <w:rFonts w:hint="eastAsia" w:ascii="仿宋_GB2312" w:eastAsia="仿宋_GB2312"/>
          <w:sz w:val="32"/>
          <w:szCs w:val="32"/>
        </w:rPr>
        <w:t>进行采购，欢迎具有相关资格和能力的服务商前来参加。</w:t>
      </w:r>
    </w:p>
    <w:p>
      <w:pPr>
        <w:ind w:firstLine="643" w:firstLineChars="200"/>
        <w:rPr>
          <w:rFonts w:ascii="仿宋" w:hAnsi="仿宋" w:eastAsia="仿宋"/>
          <w:b/>
          <w:sz w:val="32"/>
        </w:rPr>
      </w:pPr>
      <w:r>
        <w:rPr>
          <w:rFonts w:hint="eastAsia" w:ascii="仿宋" w:hAnsi="仿宋" w:eastAsia="仿宋"/>
          <w:b/>
          <w:sz w:val="32"/>
        </w:rPr>
        <w:t>一、资格要求</w:t>
      </w:r>
    </w:p>
    <w:p>
      <w:pPr>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．具有独立法人资格，持有有效</w:t>
      </w:r>
      <w:r>
        <w:rPr>
          <w:rFonts w:ascii="仿宋_GB2312" w:eastAsia="仿宋_GB2312"/>
          <w:bCs/>
          <w:sz w:val="32"/>
          <w:szCs w:val="32"/>
        </w:rPr>
        <w:t>营业执照，经营范围须包含</w:t>
      </w:r>
      <w:r>
        <w:rPr>
          <w:rFonts w:hint="eastAsia" w:ascii="仿宋_GB2312" w:eastAsia="仿宋_GB2312"/>
          <w:bCs/>
          <w:sz w:val="32"/>
          <w:szCs w:val="32"/>
        </w:rPr>
        <w:t>资产评估及审计等内容，注册资金不少于人民币</w:t>
      </w:r>
      <w:r>
        <w:rPr>
          <w:rFonts w:ascii="仿宋_GB2312" w:eastAsia="仿宋_GB2312"/>
          <w:bCs/>
          <w:sz w:val="32"/>
          <w:szCs w:val="32"/>
        </w:rPr>
        <w:t>100</w:t>
      </w:r>
      <w:r>
        <w:rPr>
          <w:rFonts w:hint="eastAsia" w:ascii="仿宋_GB2312" w:eastAsia="仿宋_GB2312"/>
          <w:bCs/>
          <w:sz w:val="32"/>
          <w:szCs w:val="32"/>
        </w:rPr>
        <w:t>万元或等值外币(按投标截止日当天中国银行公布的外汇牌价的中间价换算)，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spacing w:line="56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．依据最高人民法院等九部门《关于在招标投标活动中对失信被执行人实施联合惩戒的通知》，报价人不得为失信被执行人。（通过信用中国网站www.creditchina.gov.cn 查询，查询结果以网站页面显示内容为准，报价时提供查询结果并加盖报价人公章作为证明材料或在报价函中承诺报价人不是失信被执行人）。若在中标候选人公示期间发现中标候选人在投标截止日前为失信被执行人的，招标人将依法取消其中标候选人资格。</w:t>
      </w:r>
    </w:p>
    <w:p>
      <w:pPr>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．近年（2017 年1月1日至投标截止日）无行贿犯罪记录(通过中国裁判文书网http://wenshu.court.gov.cn查询，查询结果以网站页面显示内容为准，报价时提供查询结果并加盖报价人公章作为证明材料或在报价函中承诺报价人在规定期限内无行贿犯罪记录)。若在中标候选人公示期间发现中标候选人在投标截止日前存在行贿犯罪记录的，招标人将依法取消其中标候选人资格。</w:t>
      </w:r>
    </w:p>
    <w:p>
      <w:pPr>
        <w:spacing w:line="560" w:lineRule="exact"/>
        <w:ind w:firstLine="640" w:firstLineChars="200"/>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具有一般纳税人资格，可提供增值税专用发票（需提供下列四项证明材料中任意一项并加盖公章，1、主管税务部门出具的一般纳税人资格认定《税务事项通知书》；2、《增值税一般纳税人登记表》；3、打印报价人电子税务局一般纳税人资格查询网页；4、在报价函中承诺报价人具有一般纳税人资格，可提供增值税专用发票）。若在中标候选人公示期间发现中标候选人不具有一般纳税人资格，招标人将依法取消其中标候选人资格。</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5．报价</w:t>
      </w:r>
      <w:r>
        <w:rPr>
          <w:rFonts w:ascii="仿宋_GB2312" w:eastAsia="仿宋_GB2312"/>
          <w:bCs/>
          <w:sz w:val="32"/>
          <w:szCs w:val="32"/>
        </w:rPr>
        <w:t>人须</w:t>
      </w:r>
      <w:r>
        <w:rPr>
          <w:rFonts w:hint="eastAsia" w:ascii="仿宋_GB2312" w:eastAsia="仿宋_GB2312"/>
          <w:bCs/>
          <w:sz w:val="32"/>
          <w:szCs w:val="32"/>
        </w:rPr>
        <w:t>具有独立承担民事责任能力的资产评估资质，至20</w:t>
      </w:r>
      <w:r>
        <w:rPr>
          <w:rFonts w:ascii="仿宋_GB2312" w:eastAsia="仿宋_GB2312"/>
          <w:bCs/>
          <w:sz w:val="32"/>
          <w:szCs w:val="32"/>
        </w:rPr>
        <w:t>19</w:t>
      </w:r>
      <w:r>
        <w:rPr>
          <w:rFonts w:hint="eastAsia" w:ascii="仿宋_GB2312" w:eastAsia="仿宋_GB2312"/>
          <w:bCs/>
          <w:sz w:val="32"/>
          <w:szCs w:val="32"/>
        </w:rPr>
        <w:t>年1</w:t>
      </w:r>
      <w:r>
        <w:rPr>
          <w:rFonts w:ascii="仿宋_GB2312" w:eastAsia="仿宋_GB2312"/>
          <w:bCs/>
          <w:sz w:val="32"/>
          <w:szCs w:val="32"/>
        </w:rPr>
        <w:t>2</w:t>
      </w:r>
      <w:r>
        <w:rPr>
          <w:rFonts w:hint="eastAsia" w:ascii="仿宋_GB2312" w:eastAsia="仿宋_GB2312"/>
          <w:bCs/>
          <w:sz w:val="32"/>
          <w:szCs w:val="32"/>
        </w:rPr>
        <w:t>月31日连续经营三年以上。（须提供</w:t>
      </w:r>
      <w:r>
        <w:rPr>
          <w:rFonts w:ascii="仿宋_GB2312" w:eastAsia="仿宋_GB2312"/>
          <w:bCs/>
          <w:sz w:val="32"/>
          <w:szCs w:val="32"/>
        </w:rPr>
        <w:t>相关证明材料，原件备查</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6</w:t>
      </w:r>
      <w:r>
        <w:rPr>
          <w:rFonts w:hint="eastAsia" w:ascii="仿宋_GB2312" w:eastAsia="仿宋_GB2312"/>
          <w:bCs/>
          <w:sz w:val="32"/>
          <w:szCs w:val="32"/>
        </w:rPr>
        <w:t>．报价</w:t>
      </w:r>
      <w:r>
        <w:rPr>
          <w:rFonts w:ascii="仿宋_GB2312" w:eastAsia="仿宋_GB2312"/>
          <w:bCs/>
          <w:sz w:val="32"/>
          <w:szCs w:val="32"/>
        </w:rPr>
        <w:t>人</w:t>
      </w:r>
      <w:r>
        <w:rPr>
          <w:rFonts w:hint="eastAsia" w:ascii="仿宋_GB2312" w:eastAsia="仿宋_GB2312"/>
          <w:bCs/>
          <w:sz w:val="32"/>
          <w:szCs w:val="32"/>
        </w:rPr>
        <w:t>须具备涉及资产评估及审计主管行业颁发的有效执业资质；（须</w:t>
      </w:r>
      <w:r>
        <w:rPr>
          <w:rFonts w:ascii="仿宋_GB2312" w:eastAsia="仿宋_GB2312"/>
          <w:bCs/>
          <w:sz w:val="32"/>
          <w:szCs w:val="32"/>
        </w:rPr>
        <w:t>提供相关执照、证书复印件，并加盖投标人公章，原件备查</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7</w:t>
      </w:r>
      <w:r>
        <w:rPr>
          <w:rFonts w:hint="eastAsia" w:ascii="仿宋_GB2312" w:eastAsia="仿宋_GB2312"/>
          <w:bCs/>
          <w:sz w:val="32"/>
          <w:szCs w:val="32"/>
        </w:rPr>
        <w:t>. 报价</w:t>
      </w:r>
      <w:r>
        <w:rPr>
          <w:rFonts w:ascii="仿宋_GB2312" w:eastAsia="仿宋_GB2312"/>
          <w:bCs/>
          <w:sz w:val="32"/>
          <w:szCs w:val="32"/>
        </w:rPr>
        <w:t>人</w:t>
      </w:r>
      <w:r>
        <w:rPr>
          <w:rFonts w:hint="eastAsia" w:ascii="仿宋_GB2312" w:eastAsia="仿宋_GB2312"/>
          <w:bCs/>
          <w:sz w:val="32"/>
          <w:szCs w:val="32"/>
        </w:rPr>
        <w:t>须</w:t>
      </w:r>
      <w:r>
        <w:rPr>
          <w:rFonts w:ascii="仿宋_GB2312" w:eastAsia="仿宋_GB2312"/>
          <w:bCs/>
          <w:sz w:val="32"/>
          <w:szCs w:val="32"/>
        </w:rPr>
        <w:t>具</w:t>
      </w:r>
      <w:r>
        <w:rPr>
          <w:rFonts w:hint="eastAsia" w:ascii="仿宋_GB2312" w:eastAsia="仿宋_GB2312"/>
          <w:bCs/>
          <w:sz w:val="32"/>
          <w:szCs w:val="32"/>
        </w:rPr>
        <w:t>有执业注册会计师或资产评估师10人以上，在本行业内具有良好的信誉和业绩，具备与本项目相适应的执业能力，保证按时按质完成资产评估工作；（须提供</w:t>
      </w:r>
      <w:r>
        <w:rPr>
          <w:rFonts w:ascii="仿宋_GB2312" w:eastAsia="仿宋_GB2312"/>
          <w:bCs/>
          <w:sz w:val="32"/>
          <w:szCs w:val="32"/>
        </w:rPr>
        <w:t>相关证明材料</w:t>
      </w:r>
      <w:r>
        <w:rPr>
          <w:rFonts w:hint="eastAsia" w:ascii="仿宋_GB2312" w:eastAsia="仿宋_GB2312"/>
          <w:bCs/>
          <w:sz w:val="32"/>
          <w:szCs w:val="32"/>
        </w:rPr>
        <w:t>及</w:t>
      </w:r>
      <w:r>
        <w:rPr>
          <w:rFonts w:ascii="仿宋_GB2312" w:eastAsia="仿宋_GB2312"/>
          <w:bCs/>
          <w:sz w:val="32"/>
          <w:szCs w:val="32"/>
        </w:rPr>
        <w:t>承诺函，原件备查</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8</w:t>
      </w:r>
      <w:r>
        <w:rPr>
          <w:rFonts w:hint="eastAsia" w:ascii="仿宋_GB2312" w:eastAsia="仿宋_GB2312"/>
          <w:bCs/>
          <w:sz w:val="32"/>
          <w:szCs w:val="32"/>
        </w:rPr>
        <w:t>．报价人需在国资委最新公布的中介机构库名单中；</w:t>
      </w:r>
    </w:p>
    <w:p>
      <w:pPr>
        <w:ind w:firstLine="643" w:firstLineChars="200"/>
        <w:rPr>
          <w:rFonts w:ascii="仿宋" w:hAnsi="仿宋" w:eastAsia="仿宋"/>
          <w:b/>
          <w:sz w:val="32"/>
        </w:rPr>
      </w:pPr>
      <w:r>
        <w:rPr>
          <w:rFonts w:hint="eastAsia" w:ascii="仿宋" w:hAnsi="仿宋" w:eastAsia="仿宋"/>
          <w:b/>
          <w:sz w:val="32"/>
        </w:rPr>
        <w:t>二、报价人提供材料</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1．报价函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2．资格证明文件</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3．报价人认为应当提供的其他资料</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4.</w:t>
      </w:r>
      <w:r>
        <w:rPr>
          <w:rFonts w:hint="eastAsia"/>
        </w:rPr>
        <w:t xml:space="preserve"> </w:t>
      </w:r>
      <w:r>
        <w:rPr>
          <w:rFonts w:hint="eastAsia" w:ascii="仿宋_GB2312" w:eastAsia="仿宋_GB2312"/>
          <w:bCs/>
          <w:sz w:val="32"/>
          <w:szCs w:val="32"/>
        </w:rPr>
        <w:t>★必须提供报价人企业为委托代理人、</w:t>
      </w:r>
      <w:r>
        <w:rPr>
          <w:rFonts w:ascii="仿宋_GB2312" w:eastAsia="仿宋_GB2312"/>
          <w:bCs/>
          <w:sz w:val="32"/>
          <w:szCs w:val="32"/>
        </w:rPr>
        <w:t>项目经理</w:t>
      </w:r>
      <w:r>
        <w:rPr>
          <w:rFonts w:hint="eastAsia" w:ascii="仿宋_GB2312" w:eastAsia="仿宋_GB2312"/>
          <w:bCs/>
          <w:sz w:val="32"/>
          <w:szCs w:val="32"/>
        </w:rPr>
        <w:t>缴纳的有效社会保险证明。社会保险证明：应由社保部门出具且需体现最近三个月中任何一个月（最近三个月是指投标截止日当月的前三个月）在本企业缴纳的时间要求。报价文件中可使用社保证明的复制件但须同时加盖投标人印章)；</w:t>
      </w:r>
    </w:p>
    <w:p>
      <w:pPr>
        <w:ind w:firstLine="643" w:firstLineChars="200"/>
        <w:rPr>
          <w:rFonts w:ascii="仿宋" w:hAnsi="仿宋" w:eastAsia="仿宋"/>
          <w:b/>
          <w:sz w:val="32"/>
        </w:rPr>
      </w:pPr>
      <w:r>
        <w:rPr>
          <w:rFonts w:hint="eastAsia" w:ascii="仿宋" w:hAnsi="仿宋" w:eastAsia="仿宋"/>
          <w:b/>
          <w:sz w:val="32"/>
        </w:rPr>
        <w:t>三、比价方式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采用</w:t>
      </w:r>
      <w:r>
        <w:rPr>
          <w:rFonts w:ascii="仿宋_GB2312" w:eastAsia="仿宋_GB2312"/>
          <w:bCs/>
          <w:sz w:val="32"/>
          <w:szCs w:val="32"/>
        </w:rPr>
        <w:t>经评审的最低投标价法进行</w:t>
      </w:r>
      <w:r>
        <w:rPr>
          <w:rFonts w:hint="eastAsia" w:ascii="仿宋_GB2312" w:eastAsia="仿宋_GB2312"/>
          <w:bCs/>
          <w:sz w:val="32"/>
          <w:szCs w:val="32"/>
        </w:rPr>
        <w:t>评审</w:t>
      </w:r>
      <w:r>
        <w:rPr>
          <w:rFonts w:ascii="仿宋_GB2312" w:eastAsia="仿宋_GB2312"/>
          <w:bCs/>
          <w:sz w:val="32"/>
          <w:szCs w:val="32"/>
        </w:rPr>
        <w:t>，</w:t>
      </w:r>
      <w:r>
        <w:rPr>
          <w:rFonts w:hint="eastAsia" w:ascii="仿宋_GB2312" w:eastAsia="仿宋_GB2312"/>
          <w:bCs/>
          <w:sz w:val="32"/>
          <w:szCs w:val="32"/>
        </w:rPr>
        <w:t>参加报价的单位需按要求进行报价。我公司最终将按报价单的总价进行排名比价,取报价最低者为中标单位。如出现报价相同时，由评标委员会通过抽签（或记名投票表决）方式排序。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本次询价工作同时有股权转让专项审计及资产评估两个项目，报价人可同时对上述两个项目进行报价。本次评标按资产评估项目、股权转让专项审计项目的顺序进行评审，报价人已在前述项目被推荐为第一中标候选人的，继续参与其他项目评审，但不再被推荐为中标候选人。</w:t>
      </w:r>
    </w:p>
    <w:p>
      <w:pPr>
        <w:spacing w:line="560" w:lineRule="exact"/>
        <w:ind w:firstLine="640" w:firstLineChars="200"/>
        <w:rPr>
          <w:rFonts w:ascii="仿宋_GB2312" w:eastAsia="仿宋_GB2312"/>
          <w:bCs/>
          <w:sz w:val="32"/>
          <w:szCs w:val="32"/>
        </w:rPr>
      </w:pP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四、投递方式</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相关资料以密封方式于2</w:t>
      </w:r>
      <w:r>
        <w:rPr>
          <w:rFonts w:ascii="仿宋_GB2312" w:eastAsia="仿宋_GB2312"/>
          <w:b/>
          <w:sz w:val="32"/>
          <w:szCs w:val="32"/>
        </w:rPr>
        <w:t>020</w:t>
      </w:r>
      <w:r>
        <w:rPr>
          <w:rFonts w:hint="eastAsia" w:ascii="仿宋_GB2312" w:eastAsia="仿宋_GB2312"/>
          <w:b/>
          <w:sz w:val="32"/>
          <w:szCs w:val="32"/>
        </w:rPr>
        <w:t>年</w:t>
      </w:r>
      <w:r>
        <w:rPr>
          <w:rFonts w:hint="eastAsia" w:ascii="仿宋_GB2312" w:eastAsia="仿宋_GB2312"/>
          <w:b/>
          <w:sz w:val="32"/>
          <w:szCs w:val="32"/>
          <w:lang w:val="en-US" w:eastAsia="zh-CN"/>
        </w:rPr>
        <w:t>6</w:t>
      </w:r>
      <w:r>
        <w:rPr>
          <w:rFonts w:hint="eastAsia" w:ascii="仿宋_GB2312" w:eastAsia="仿宋_GB2312"/>
          <w:b/>
          <w:sz w:val="32"/>
          <w:szCs w:val="32"/>
        </w:rPr>
        <w:t>月</w:t>
      </w:r>
      <w:r>
        <w:rPr>
          <w:rFonts w:hint="eastAsia" w:ascii="仿宋_GB2312" w:eastAsia="仿宋_GB2312"/>
          <w:b/>
          <w:sz w:val="32"/>
          <w:szCs w:val="32"/>
          <w:lang w:val="en-US" w:eastAsia="zh-CN"/>
        </w:rPr>
        <w:t>5</w:t>
      </w:r>
      <w:r>
        <w:rPr>
          <w:rFonts w:hint="eastAsia" w:ascii="仿宋_GB2312" w:eastAsia="仿宋_GB2312"/>
          <w:b/>
          <w:sz w:val="32"/>
          <w:szCs w:val="32"/>
        </w:rPr>
        <w:t>日</w:t>
      </w:r>
      <w:r>
        <w:rPr>
          <w:rFonts w:hint="eastAsia" w:ascii="仿宋_GB2312" w:eastAsia="仿宋_GB2312"/>
          <w:b/>
          <w:sz w:val="32"/>
          <w:szCs w:val="32"/>
          <w:lang w:val="en-US" w:eastAsia="zh-CN"/>
        </w:rPr>
        <w:t>14:00</w:t>
      </w:r>
      <w:r>
        <w:rPr>
          <w:rFonts w:hint="eastAsia" w:ascii="仿宋_GB2312" w:eastAsia="仿宋_GB2312"/>
          <w:b/>
          <w:sz w:val="32"/>
          <w:szCs w:val="32"/>
        </w:rPr>
        <w:t>前以快递方式邮寄至</w:t>
      </w:r>
      <w:r>
        <w:rPr>
          <w:rFonts w:hint="eastAsia" w:ascii="仿宋_GB2312" w:eastAsia="仿宋_GB2312"/>
          <w:b/>
          <w:sz w:val="32"/>
          <w:szCs w:val="32"/>
          <w:u w:val="single"/>
        </w:rPr>
        <w:t>杭州萧山国际机场翔越路综合服务楼园区招标中心</w:t>
      </w:r>
      <w:r>
        <w:rPr>
          <w:rFonts w:hint="eastAsia" w:ascii="仿宋_GB2312" w:eastAsia="仿宋_GB2312"/>
          <w:b/>
          <w:sz w:val="32"/>
          <w:szCs w:val="32"/>
        </w:rPr>
        <w:t>。</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五、联系方式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联系人： </w:t>
      </w:r>
      <w:r>
        <w:rPr>
          <w:rFonts w:ascii="仿宋_GB2312" w:eastAsia="仿宋_GB2312"/>
          <w:sz w:val="32"/>
          <w:szCs w:val="32"/>
        </w:rPr>
        <w:t>贾思勰</w:t>
      </w:r>
      <w:r>
        <w:rPr>
          <w:rFonts w:hint="eastAsia" w:ascii="仿宋_GB2312" w:eastAsia="仿宋_GB2312"/>
          <w:sz w:val="32"/>
          <w:szCs w:val="32"/>
        </w:rPr>
        <w:t xml:space="preserve">      联系电话：0571-</w:t>
      </w:r>
      <w:r>
        <w:rPr>
          <w:rFonts w:ascii="仿宋_GB2312" w:eastAsia="仿宋_GB2312"/>
          <w:sz w:val="32"/>
          <w:szCs w:val="32"/>
        </w:rPr>
        <w:t>83837612</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监督人： </w:t>
      </w:r>
      <w:r>
        <w:rPr>
          <w:rFonts w:ascii="仿宋_GB2312" w:eastAsia="仿宋_GB2312"/>
          <w:sz w:val="32"/>
          <w:szCs w:val="32"/>
        </w:rPr>
        <w:t xml:space="preserve">刘闻捷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联系电话：0571-</w:t>
      </w:r>
      <w:r>
        <w:rPr>
          <w:rFonts w:ascii="仿宋_GB2312" w:eastAsia="仿宋_GB2312"/>
          <w:sz w:val="32"/>
          <w:szCs w:val="32"/>
        </w:rPr>
        <w:t>86662134</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六、服务主要内容</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招标人指买方，中标人指卖方。</w:t>
      </w:r>
      <w:r>
        <w:rPr>
          <w:rFonts w:hint="eastAsia" w:ascii="仿宋_GB2312" w:eastAsia="仿宋_GB2312"/>
          <w:bCs/>
          <w:sz w:val="32"/>
          <w:szCs w:val="32"/>
        </w:rPr>
        <w:t>招标人拟对重组后的（重组情况见附件一）全资子公司易行商务有限公司进行股权转让，需中标人提供资产评估服务，并提供报告。</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七、付款方式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招标人于中标人提交报告时一次付清。</w:t>
      </w:r>
    </w:p>
    <w:bookmarkEnd w:id="1"/>
    <w:p>
      <w:pPr>
        <w:spacing w:line="560" w:lineRule="exact"/>
        <w:ind w:firstLine="640"/>
        <w:rPr>
          <w:rFonts w:ascii="仿宋_GB2312" w:eastAsia="仿宋_GB2312"/>
          <w:sz w:val="32"/>
          <w:szCs w:val="32"/>
        </w:rPr>
      </w:pPr>
    </w:p>
    <w:p>
      <w:pPr>
        <w:spacing w:line="560" w:lineRule="exact"/>
        <w:ind w:right="480"/>
        <w:jc w:val="right"/>
        <w:rPr>
          <w:rFonts w:ascii="仿宋_GB2312" w:hAnsi="宋体" w:eastAsia="仿宋_GB2312"/>
          <w:sz w:val="32"/>
          <w:szCs w:val="32"/>
        </w:rPr>
      </w:pPr>
      <w:r>
        <w:rPr>
          <w:rFonts w:hint="eastAsia" w:ascii="仿宋_GB2312" w:hAnsi="宋体" w:eastAsia="仿宋_GB2312"/>
          <w:sz w:val="32"/>
          <w:szCs w:val="32"/>
        </w:rPr>
        <w:t>杭州萧山国际机场有限公司</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2020</w:t>
      </w:r>
      <w:r>
        <w:rPr>
          <w:rFonts w:hint="eastAsia" w:ascii="仿宋_GB2312" w:hAnsi="宋体" w:eastAsia="仿宋_GB2312"/>
          <w:sz w:val="32"/>
          <w:szCs w:val="32"/>
        </w:rPr>
        <w:t>年</w:t>
      </w:r>
      <w:r>
        <w:rPr>
          <w:rFonts w:ascii="仿宋_GB2312" w:hAnsi="宋体" w:eastAsia="仿宋_GB2312"/>
          <w:sz w:val="32"/>
          <w:szCs w:val="32"/>
        </w:rPr>
        <w:t xml:space="preserve"> 5</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r>
        <w:rPr>
          <w:rFonts w:hint="eastAsia" w:ascii="仿宋_GB2312" w:hAnsi="宋体" w:eastAsia="仿宋_GB2312"/>
          <w:sz w:val="32"/>
          <w:szCs w:val="32"/>
        </w:rPr>
        <w:t>日</w:t>
      </w:r>
    </w:p>
    <w:p>
      <w:pPr>
        <w:spacing w:line="560" w:lineRule="exact"/>
        <w:jc w:val="left"/>
        <w:rPr>
          <w:rFonts w:ascii="仿宋_GB2312" w:eastAsia="仿宋_GB2312"/>
          <w:sz w:val="28"/>
          <w:szCs w:val="28"/>
        </w:rPr>
      </w:pPr>
      <w:r>
        <w:rPr>
          <w:rFonts w:hint="eastAsia" w:ascii="仿宋_GB2312" w:hAnsi="宋体" w:eastAsia="仿宋_GB2312"/>
          <w:sz w:val="32"/>
          <w:szCs w:val="32"/>
        </w:rPr>
        <w:br w:type="page"/>
      </w:r>
    </w:p>
    <w:p>
      <w:pPr>
        <w:spacing w:line="560" w:lineRule="exact"/>
        <w:jc w:val="left"/>
        <w:rPr>
          <w:rFonts w:ascii="仿宋_GB2312" w:eastAsia="仿宋_GB2312"/>
          <w:sz w:val="28"/>
          <w:szCs w:val="28"/>
        </w:rPr>
      </w:pPr>
      <w:r>
        <w:rPr>
          <w:rFonts w:hint="eastAsia" w:ascii="仿宋_GB2312" w:eastAsia="仿宋_GB2312"/>
          <w:sz w:val="28"/>
          <w:szCs w:val="28"/>
        </w:rPr>
        <w:t>附件1：标的公司基本情况</w:t>
      </w:r>
    </w:p>
    <w:tbl>
      <w:tblPr>
        <w:tblStyle w:val="10"/>
        <w:tblW w:w="7938" w:type="dxa"/>
        <w:tblInd w:w="-4" w:type="dxa"/>
        <w:tblLayout w:type="fixed"/>
        <w:tblCellMar>
          <w:top w:w="0" w:type="dxa"/>
          <w:left w:w="0" w:type="dxa"/>
          <w:bottom w:w="0" w:type="dxa"/>
          <w:right w:w="0" w:type="dxa"/>
        </w:tblCellMar>
      </w:tblPr>
      <w:tblGrid>
        <w:gridCol w:w="661"/>
        <w:gridCol w:w="5293"/>
        <w:gridCol w:w="1984"/>
      </w:tblGrid>
      <w:tr>
        <w:tblPrEx>
          <w:tblLayout w:type="fixed"/>
        </w:tblPrEx>
        <w:trPr>
          <w:trHeight w:val="412" w:hRule="atLeast"/>
        </w:trPr>
        <w:tc>
          <w:tcPr>
            <w:tcW w:w="661" w:type="dxa"/>
            <w:tcBorders>
              <w:top w:val="single" w:color="000000" w:sz="2" w:space="0"/>
              <w:left w:val="single" w:color="000000" w:sz="2" w:space="0"/>
              <w:bottom w:val="single" w:color="000000" w:sz="2" w:space="0"/>
              <w:right w:val="single" w:color="000000" w:sz="2" w:space="0"/>
            </w:tcBorders>
            <w:vAlign w:val="center"/>
          </w:tcPr>
          <w:p>
            <w:pPr>
              <w:spacing w:before="107"/>
              <w:ind w:left="196"/>
              <w:jc w:val="center"/>
              <w:rPr>
                <w:rFonts w:ascii="宋体" w:cs="宋体"/>
                <w:sz w:val="28"/>
                <w:szCs w:val="28"/>
              </w:rPr>
            </w:pPr>
            <w:r>
              <w:rPr>
                <w:rFonts w:hint="eastAsia" w:ascii="宋体" w:hAnsi="宋体" w:cs="宋体"/>
                <w:sz w:val="28"/>
                <w:szCs w:val="28"/>
              </w:rPr>
              <w:t>序号</w:t>
            </w:r>
          </w:p>
        </w:tc>
        <w:tc>
          <w:tcPr>
            <w:tcW w:w="5293" w:type="dxa"/>
            <w:tcBorders>
              <w:top w:val="single" w:color="000000" w:sz="2" w:space="0"/>
              <w:left w:val="single" w:color="000000" w:sz="2" w:space="0"/>
              <w:bottom w:val="single" w:color="000000" w:sz="2" w:space="0"/>
              <w:right w:val="single" w:color="000000" w:sz="2" w:space="0"/>
            </w:tcBorders>
            <w:vAlign w:val="center"/>
          </w:tcPr>
          <w:p>
            <w:pPr>
              <w:spacing w:before="107"/>
              <w:ind w:left="302"/>
              <w:jc w:val="center"/>
              <w:rPr>
                <w:rFonts w:ascii="宋体" w:cs="宋体"/>
                <w:sz w:val="28"/>
                <w:szCs w:val="28"/>
              </w:rPr>
            </w:pPr>
            <w:r>
              <w:rPr>
                <w:rFonts w:hint="eastAsia" w:ascii="宋体" w:hAnsi="宋体" w:cs="宋体"/>
                <w:sz w:val="28"/>
                <w:szCs w:val="28"/>
              </w:rPr>
              <w:t>基本情况</w:t>
            </w:r>
          </w:p>
        </w:tc>
        <w:tc>
          <w:tcPr>
            <w:tcW w:w="1984" w:type="dxa"/>
            <w:tcBorders>
              <w:top w:val="single" w:color="000000" w:sz="2" w:space="0"/>
              <w:left w:val="single" w:color="000000" w:sz="2" w:space="0"/>
              <w:bottom w:val="single" w:color="000000" w:sz="2" w:space="0"/>
              <w:right w:val="single" w:color="000000" w:sz="2" w:space="0"/>
            </w:tcBorders>
            <w:vAlign w:val="center"/>
          </w:tcPr>
          <w:p>
            <w:pPr>
              <w:spacing w:before="107"/>
              <w:ind w:left="47" w:leftChars="-68" w:hanging="190" w:hangingChars="68"/>
              <w:jc w:val="center"/>
              <w:rPr>
                <w:rFonts w:ascii="宋体" w:cs="宋体"/>
                <w:sz w:val="28"/>
                <w:szCs w:val="28"/>
              </w:rPr>
            </w:pPr>
            <w:r>
              <w:rPr>
                <w:rFonts w:hint="eastAsia" w:ascii="宋体" w:hAnsi="宋体" w:cs="宋体"/>
                <w:sz w:val="28"/>
                <w:szCs w:val="28"/>
              </w:rPr>
              <w:t>提交报告期限</w:t>
            </w:r>
          </w:p>
        </w:tc>
      </w:tr>
      <w:tr>
        <w:tblPrEx>
          <w:tblLayout w:type="fixed"/>
        </w:tblPrEx>
        <w:trPr>
          <w:trHeight w:val="3080" w:hRule="atLeast"/>
        </w:trPr>
        <w:tc>
          <w:tcPr>
            <w:tcW w:w="661" w:type="dxa"/>
            <w:tcBorders>
              <w:top w:val="single" w:color="000000" w:sz="2" w:space="0"/>
              <w:left w:val="single" w:color="000000" w:sz="2" w:space="0"/>
              <w:bottom w:val="single" w:color="000000" w:sz="2" w:space="0"/>
              <w:right w:val="single" w:color="000000" w:sz="2" w:space="0"/>
            </w:tcBorders>
            <w:vAlign w:val="center"/>
          </w:tcPr>
          <w:p>
            <w:pPr>
              <w:spacing w:before="156"/>
              <w:jc w:val="center"/>
              <w:rPr>
                <w:rFonts w:ascii="Times New Roman"/>
              </w:rPr>
            </w:pPr>
            <w:r>
              <w:rPr>
                <w:rFonts w:hint="eastAsia" w:ascii="Times New Roman"/>
              </w:rPr>
              <w:t>1</w:t>
            </w:r>
          </w:p>
        </w:tc>
        <w:tc>
          <w:tcPr>
            <w:tcW w:w="5293" w:type="dxa"/>
            <w:tcBorders>
              <w:top w:val="single" w:color="000000" w:sz="2" w:space="0"/>
              <w:left w:val="single" w:color="000000" w:sz="2" w:space="0"/>
              <w:bottom w:val="single" w:color="000000" w:sz="2" w:space="0"/>
              <w:right w:val="single" w:color="000000" w:sz="2" w:space="0"/>
            </w:tcBorders>
            <w:vAlign w:val="center"/>
          </w:tcPr>
          <w:p>
            <w:pPr>
              <w:jc w:val="left"/>
              <w:rPr>
                <w:rFonts w:ascii="仿宋_GB2312" w:eastAsia="仿宋_GB2312"/>
                <w:sz w:val="22"/>
                <w:szCs w:val="28"/>
              </w:rPr>
            </w:pPr>
            <w:r>
              <w:rPr>
                <w:rFonts w:ascii="仿宋_GB2312" w:eastAsia="仿宋_GB2312"/>
                <w:sz w:val="22"/>
                <w:szCs w:val="28"/>
              </w:rPr>
              <w:t>2019</w:t>
            </w:r>
            <w:r>
              <w:rPr>
                <w:rFonts w:hint="eastAsia" w:ascii="仿宋_GB2312" w:eastAsia="仿宋_GB2312"/>
                <w:sz w:val="22"/>
                <w:szCs w:val="28"/>
              </w:rPr>
              <w:t>年经审计的资料如下：</w:t>
            </w:r>
          </w:p>
          <w:p>
            <w:pPr>
              <w:jc w:val="left"/>
              <w:rPr>
                <w:rFonts w:ascii="仿宋_GB2312" w:eastAsia="仿宋_GB2312"/>
                <w:sz w:val="22"/>
                <w:szCs w:val="28"/>
              </w:rPr>
            </w:pPr>
            <w:r>
              <w:rPr>
                <w:rFonts w:hint="eastAsia" w:ascii="仿宋_GB2312" w:eastAsia="仿宋_GB2312"/>
                <w:sz w:val="22"/>
                <w:szCs w:val="28"/>
              </w:rPr>
              <w:t>总营业收入：</w:t>
            </w:r>
            <w:r>
              <w:rPr>
                <w:rFonts w:ascii="仿宋_GB2312" w:eastAsia="仿宋_GB2312"/>
                <w:sz w:val="22"/>
                <w:szCs w:val="28"/>
              </w:rPr>
              <w:t>1.43</w:t>
            </w:r>
            <w:r>
              <w:rPr>
                <w:rFonts w:hint="eastAsia" w:ascii="仿宋_GB2312" w:eastAsia="仿宋_GB2312"/>
                <w:sz w:val="22"/>
                <w:szCs w:val="28"/>
              </w:rPr>
              <w:t>亿元；利润总额</w:t>
            </w:r>
            <w:r>
              <w:rPr>
                <w:rFonts w:ascii="仿宋_GB2312" w:eastAsia="仿宋_GB2312"/>
                <w:sz w:val="22"/>
                <w:szCs w:val="28"/>
              </w:rPr>
              <w:t>0.51</w:t>
            </w:r>
            <w:r>
              <w:rPr>
                <w:rFonts w:hint="eastAsia" w:ascii="仿宋_GB2312" w:eastAsia="仿宋_GB2312"/>
                <w:sz w:val="22"/>
                <w:szCs w:val="28"/>
              </w:rPr>
              <w:t>亿元；净利润：</w:t>
            </w:r>
            <w:r>
              <w:rPr>
                <w:rFonts w:ascii="仿宋_GB2312" w:eastAsia="仿宋_GB2312"/>
                <w:sz w:val="22"/>
                <w:szCs w:val="28"/>
              </w:rPr>
              <w:t>0.38</w:t>
            </w:r>
            <w:r>
              <w:rPr>
                <w:rFonts w:hint="eastAsia" w:ascii="仿宋_GB2312" w:eastAsia="仿宋_GB2312"/>
                <w:sz w:val="22"/>
                <w:szCs w:val="28"/>
              </w:rPr>
              <w:t>亿元。</w:t>
            </w:r>
          </w:p>
          <w:p>
            <w:pPr>
              <w:jc w:val="left"/>
              <w:rPr>
                <w:rFonts w:ascii="仿宋_GB2312" w:eastAsia="仿宋_GB2312"/>
                <w:sz w:val="22"/>
                <w:szCs w:val="28"/>
              </w:rPr>
            </w:pPr>
            <w:r>
              <w:rPr>
                <w:rFonts w:hint="eastAsia" w:ascii="仿宋_GB2312" w:eastAsia="仿宋_GB2312"/>
                <w:sz w:val="22"/>
                <w:szCs w:val="28"/>
              </w:rPr>
              <w:t>流动资产：</w:t>
            </w:r>
            <w:r>
              <w:rPr>
                <w:rFonts w:ascii="仿宋_GB2312" w:eastAsia="仿宋_GB2312"/>
                <w:sz w:val="22"/>
                <w:szCs w:val="28"/>
              </w:rPr>
              <w:t>0.82</w:t>
            </w:r>
            <w:r>
              <w:rPr>
                <w:rFonts w:hint="eastAsia" w:ascii="仿宋_GB2312" w:eastAsia="仿宋_GB2312"/>
                <w:sz w:val="22"/>
                <w:szCs w:val="28"/>
              </w:rPr>
              <w:t>亿元；非流动资产：</w:t>
            </w:r>
            <w:r>
              <w:rPr>
                <w:rFonts w:ascii="仿宋_GB2312" w:eastAsia="仿宋_GB2312"/>
                <w:sz w:val="22"/>
                <w:szCs w:val="28"/>
              </w:rPr>
              <w:t>0.03</w:t>
            </w:r>
            <w:r>
              <w:rPr>
                <w:rFonts w:hint="eastAsia" w:ascii="仿宋_GB2312" w:eastAsia="仿宋_GB2312"/>
                <w:sz w:val="22"/>
                <w:szCs w:val="28"/>
              </w:rPr>
              <w:t>亿元；流动负债：</w:t>
            </w:r>
            <w:r>
              <w:rPr>
                <w:rFonts w:ascii="仿宋_GB2312" w:eastAsia="仿宋_GB2312"/>
                <w:sz w:val="22"/>
                <w:szCs w:val="28"/>
              </w:rPr>
              <w:t>0.37</w:t>
            </w:r>
            <w:r>
              <w:rPr>
                <w:rFonts w:hint="eastAsia" w:ascii="仿宋_GB2312" w:eastAsia="仿宋_GB2312"/>
                <w:sz w:val="22"/>
                <w:szCs w:val="28"/>
              </w:rPr>
              <w:t>亿元；所有者权益</w:t>
            </w:r>
            <w:r>
              <w:rPr>
                <w:rFonts w:ascii="仿宋_GB2312" w:eastAsia="仿宋_GB2312"/>
                <w:sz w:val="22"/>
                <w:szCs w:val="28"/>
              </w:rPr>
              <w:t>0.48</w:t>
            </w:r>
            <w:r>
              <w:rPr>
                <w:rFonts w:hint="eastAsia" w:ascii="仿宋_GB2312" w:eastAsia="仿宋_GB2312"/>
                <w:sz w:val="22"/>
                <w:szCs w:val="28"/>
              </w:rPr>
              <w:t>亿元。</w:t>
            </w:r>
          </w:p>
          <w:p>
            <w:pPr>
              <w:jc w:val="left"/>
              <w:rPr>
                <w:sz w:val="22"/>
                <w:szCs w:val="28"/>
              </w:rPr>
            </w:pPr>
            <w:r>
              <w:rPr>
                <w:rFonts w:hint="eastAsia" w:ascii="仿宋_GB2312" w:eastAsia="仿宋_GB2312"/>
                <w:sz w:val="22"/>
                <w:szCs w:val="28"/>
              </w:rPr>
              <w:t>公司无房产及土地资产</w:t>
            </w:r>
            <w:r>
              <w:rPr>
                <w:rFonts w:hint="eastAsia"/>
                <w:sz w:val="22"/>
                <w:szCs w:val="28"/>
              </w:rPr>
              <w:t>。</w:t>
            </w:r>
          </w:p>
        </w:tc>
        <w:tc>
          <w:tcPr>
            <w:tcW w:w="1984" w:type="dxa"/>
            <w:vMerge w:val="restart"/>
            <w:tcBorders>
              <w:top w:val="single" w:color="000000" w:sz="2" w:space="0"/>
              <w:left w:val="single" w:color="000000" w:sz="2" w:space="0"/>
              <w:right w:val="single" w:color="000000" w:sz="2" w:space="0"/>
            </w:tcBorders>
            <w:vAlign w:val="center"/>
          </w:tcPr>
          <w:p>
            <w:pPr>
              <w:jc w:val="center"/>
            </w:pPr>
            <w:r>
              <w:rPr>
                <w:rFonts w:hint="eastAsia"/>
              </w:rPr>
              <w:t>三十日历天</w:t>
            </w:r>
          </w:p>
        </w:tc>
      </w:tr>
      <w:tr>
        <w:tblPrEx>
          <w:tblLayout w:type="fixed"/>
          <w:tblCellMar>
            <w:top w:w="0" w:type="dxa"/>
            <w:left w:w="0" w:type="dxa"/>
            <w:bottom w:w="0" w:type="dxa"/>
            <w:right w:w="0" w:type="dxa"/>
          </w:tblCellMar>
        </w:tblPrEx>
        <w:trPr>
          <w:trHeight w:val="3744" w:hRule="atLeast"/>
        </w:trPr>
        <w:tc>
          <w:tcPr>
            <w:tcW w:w="661" w:type="dxa"/>
            <w:tcBorders>
              <w:top w:val="single" w:color="000000" w:sz="2" w:space="0"/>
              <w:left w:val="single" w:color="000000" w:sz="2" w:space="0"/>
              <w:bottom w:val="single" w:color="000000" w:sz="2" w:space="0"/>
              <w:right w:val="single" w:color="000000" w:sz="2" w:space="0"/>
            </w:tcBorders>
            <w:vAlign w:val="center"/>
          </w:tcPr>
          <w:p>
            <w:pPr>
              <w:spacing w:before="156"/>
              <w:jc w:val="center"/>
              <w:rPr>
                <w:rFonts w:ascii="Times New Roman"/>
              </w:rPr>
            </w:pPr>
          </w:p>
        </w:tc>
        <w:tc>
          <w:tcPr>
            <w:tcW w:w="5293" w:type="dxa"/>
            <w:tcBorders>
              <w:top w:val="single" w:color="000000" w:sz="2" w:space="0"/>
              <w:left w:val="single" w:color="000000" w:sz="2" w:space="0"/>
              <w:bottom w:val="single" w:color="000000" w:sz="2" w:space="0"/>
              <w:right w:val="single" w:color="000000" w:sz="2" w:space="0"/>
            </w:tcBorders>
            <w:vAlign w:val="center"/>
          </w:tcPr>
          <w:p>
            <w:pPr>
              <w:jc w:val="left"/>
              <w:rPr>
                <w:rFonts w:ascii="仿宋_GB2312" w:eastAsia="仿宋_GB2312"/>
                <w:sz w:val="22"/>
                <w:szCs w:val="28"/>
              </w:rPr>
            </w:pPr>
            <w:r>
              <w:rPr>
                <w:rFonts w:hint="eastAsia" w:ascii="仿宋_GB2312" w:eastAsia="仿宋_GB2312"/>
                <w:sz w:val="22"/>
                <w:szCs w:val="28"/>
              </w:rPr>
              <w:t>标的公司主要经营商务、政要、公务机、客票销售代理及逾重业务收款。</w:t>
            </w:r>
          </w:p>
          <w:p>
            <w:pPr>
              <w:jc w:val="left"/>
              <w:rPr>
                <w:rFonts w:ascii="仿宋_GB2312" w:eastAsia="仿宋_GB2312"/>
                <w:sz w:val="22"/>
                <w:szCs w:val="28"/>
              </w:rPr>
            </w:pPr>
            <w:r>
              <w:rPr>
                <w:rFonts w:hint="eastAsia" w:ascii="仿宋_GB2312" w:eastAsia="仿宋_GB2312"/>
                <w:sz w:val="22"/>
                <w:szCs w:val="28"/>
              </w:rPr>
              <w:t>贵宾区域包括1个独立的迎宾楼、4个商务贵宾厅、1个政要贵宾厅和1个国际贵宾厅。</w:t>
            </w:r>
          </w:p>
          <w:p>
            <w:pPr>
              <w:jc w:val="left"/>
              <w:rPr>
                <w:rFonts w:ascii="仿宋_GB2312" w:eastAsia="仿宋_GB2312"/>
                <w:sz w:val="22"/>
                <w:szCs w:val="28"/>
              </w:rPr>
            </w:pPr>
            <w:r>
              <w:rPr>
                <w:rFonts w:hint="eastAsia" w:ascii="仿宋_GB2312" w:eastAsia="仿宋_GB2312"/>
                <w:sz w:val="22"/>
                <w:szCs w:val="28"/>
              </w:rPr>
              <w:t>截止发文时，易行公司员工1</w:t>
            </w:r>
            <w:r>
              <w:rPr>
                <w:rFonts w:ascii="仿宋_GB2312" w:eastAsia="仿宋_GB2312"/>
                <w:sz w:val="22"/>
                <w:szCs w:val="28"/>
              </w:rPr>
              <w:t>66</w:t>
            </w:r>
            <w:r>
              <w:rPr>
                <w:rFonts w:hint="eastAsia" w:ascii="仿宋_GB2312" w:eastAsia="仿宋_GB2312"/>
                <w:sz w:val="22"/>
                <w:szCs w:val="28"/>
              </w:rPr>
              <w:t>人</w:t>
            </w:r>
          </w:p>
        </w:tc>
        <w:tc>
          <w:tcPr>
            <w:tcW w:w="1984" w:type="dxa"/>
            <w:vMerge w:val="continue"/>
            <w:tcBorders>
              <w:left w:val="single" w:color="000000" w:sz="2" w:space="0"/>
              <w:bottom w:val="single" w:color="000000" w:sz="2" w:space="0"/>
              <w:right w:val="single" w:color="000000" w:sz="2" w:space="0"/>
            </w:tcBorders>
            <w:vAlign w:val="center"/>
          </w:tcPr>
          <w:p>
            <w:pPr>
              <w:jc w:val="center"/>
            </w:pPr>
          </w:p>
        </w:tc>
      </w:tr>
      <w:tr>
        <w:tblPrEx>
          <w:tblLayout w:type="fixed"/>
          <w:tblCellMar>
            <w:top w:w="0" w:type="dxa"/>
            <w:left w:w="0" w:type="dxa"/>
            <w:bottom w:w="0" w:type="dxa"/>
            <w:right w:w="0" w:type="dxa"/>
          </w:tblCellMar>
        </w:tblPrEx>
        <w:trPr>
          <w:trHeight w:val="3744" w:hRule="atLeast"/>
        </w:trPr>
        <w:tc>
          <w:tcPr>
            <w:tcW w:w="661" w:type="dxa"/>
            <w:tcBorders>
              <w:top w:val="single" w:color="000000" w:sz="2" w:space="0"/>
              <w:left w:val="single" w:color="000000" w:sz="2" w:space="0"/>
              <w:bottom w:val="single" w:color="000000" w:sz="2" w:space="0"/>
              <w:right w:val="single" w:color="000000" w:sz="2" w:space="0"/>
            </w:tcBorders>
            <w:vAlign w:val="center"/>
          </w:tcPr>
          <w:p>
            <w:pPr>
              <w:spacing w:before="156"/>
              <w:jc w:val="center"/>
              <w:rPr>
                <w:rFonts w:ascii="Times New Roman" w:hAnsi="Times New Roman"/>
                <w:szCs w:val="21"/>
              </w:rPr>
            </w:pPr>
            <w:r>
              <w:rPr>
                <w:rFonts w:ascii="Times New Roman"/>
              </w:rPr>
              <w:t>2</w:t>
            </w:r>
          </w:p>
        </w:tc>
        <w:tc>
          <w:tcPr>
            <w:tcW w:w="5293" w:type="dxa"/>
            <w:tcBorders>
              <w:top w:val="single" w:color="000000" w:sz="2" w:space="0"/>
              <w:left w:val="single" w:color="000000" w:sz="2" w:space="0"/>
              <w:bottom w:val="single" w:color="000000" w:sz="2" w:space="0"/>
              <w:right w:val="single" w:color="000000" w:sz="2" w:space="0"/>
            </w:tcBorders>
            <w:vAlign w:val="center"/>
          </w:tcPr>
          <w:p>
            <w:pPr>
              <w:jc w:val="left"/>
              <w:rPr>
                <w:rFonts w:ascii="仿宋_GB2312" w:eastAsia="仿宋_GB2312"/>
                <w:sz w:val="22"/>
                <w:szCs w:val="28"/>
              </w:rPr>
            </w:pPr>
            <w:r>
              <w:rPr>
                <w:rFonts w:hint="eastAsia" w:ascii="仿宋_GB2312" w:eastAsia="仿宋_GB2312"/>
                <w:sz w:val="22"/>
                <w:szCs w:val="28"/>
              </w:rPr>
              <w:t>本次审计基准日前，本公司拟对易行公司进行部分业务重组，其中涉及：</w:t>
            </w:r>
          </w:p>
          <w:p>
            <w:pPr>
              <w:pStyle w:val="18"/>
              <w:ind w:left="360" w:firstLine="440"/>
              <w:jc w:val="left"/>
              <w:rPr>
                <w:rFonts w:ascii="仿宋_GB2312" w:eastAsia="仿宋_GB2312"/>
                <w:sz w:val="22"/>
                <w:szCs w:val="28"/>
              </w:rPr>
            </w:pPr>
            <w:r>
              <w:rPr>
                <w:rFonts w:ascii="仿宋_GB2312" w:eastAsia="仿宋_GB2312"/>
                <w:sz w:val="22"/>
                <w:szCs w:val="28"/>
              </w:rPr>
              <w:t>1</w:t>
            </w:r>
            <w:r>
              <w:rPr>
                <w:rFonts w:hint="eastAsia" w:ascii="仿宋_GB2312" w:eastAsia="仿宋_GB2312"/>
                <w:sz w:val="22"/>
                <w:szCs w:val="28"/>
              </w:rPr>
              <w:t>．原由母公司萧山机场经营的两舱（头等舱、公务舱）服务业务，将由易行公司经营。</w:t>
            </w:r>
          </w:p>
          <w:p>
            <w:pPr>
              <w:pStyle w:val="18"/>
              <w:ind w:left="360" w:firstLine="0" w:firstLineChars="0"/>
              <w:jc w:val="left"/>
              <w:rPr>
                <w:rFonts w:ascii="仿宋_GB2312" w:eastAsia="仿宋_GB2312"/>
                <w:sz w:val="22"/>
                <w:szCs w:val="28"/>
              </w:rPr>
            </w:pPr>
            <w:r>
              <w:rPr>
                <w:rFonts w:ascii="仿宋_GB2312" w:eastAsia="仿宋_GB2312"/>
                <w:sz w:val="22"/>
                <w:szCs w:val="28"/>
              </w:rPr>
              <w:t>2018</w:t>
            </w:r>
            <w:r>
              <w:rPr>
                <w:rFonts w:hint="eastAsia" w:ascii="仿宋_GB2312" w:eastAsia="仿宋_GB2312"/>
                <w:sz w:val="22"/>
                <w:szCs w:val="28"/>
              </w:rPr>
              <w:t>及</w:t>
            </w:r>
            <w:r>
              <w:rPr>
                <w:rFonts w:ascii="仿宋_GB2312" w:eastAsia="仿宋_GB2312"/>
                <w:sz w:val="22"/>
                <w:szCs w:val="28"/>
              </w:rPr>
              <w:t>2019</w:t>
            </w:r>
            <w:r>
              <w:rPr>
                <w:rFonts w:hint="eastAsia" w:ascii="仿宋_GB2312" w:eastAsia="仿宋_GB2312"/>
                <w:sz w:val="22"/>
                <w:szCs w:val="28"/>
              </w:rPr>
              <w:t>年收入分别</w:t>
            </w:r>
            <w:r>
              <w:rPr>
                <w:rFonts w:ascii="仿宋_GB2312" w:eastAsia="仿宋_GB2312"/>
                <w:sz w:val="22"/>
                <w:szCs w:val="28"/>
              </w:rPr>
              <w:t>2066</w:t>
            </w:r>
            <w:r>
              <w:rPr>
                <w:rFonts w:hint="eastAsia" w:ascii="仿宋_GB2312" w:eastAsia="仿宋_GB2312"/>
                <w:sz w:val="22"/>
                <w:szCs w:val="28"/>
              </w:rPr>
              <w:t>万及</w:t>
            </w:r>
            <w:r>
              <w:rPr>
                <w:rFonts w:ascii="仿宋_GB2312" w:eastAsia="仿宋_GB2312"/>
                <w:sz w:val="22"/>
                <w:szCs w:val="28"/>
              </w:rPr>
              <w:t>2376</w:t>
            </w:r>
            <w:r>
              <w:rPr>
                <w:rFonts w:hint="eastAsia" w:ascii="仿宋_GB2312" w:eastAsia="仿宋_GB2312"/>
                <w:sz w:val="22"/>
                <w:szCs w:val="28"/>
              </w:rPr>
              <w:t>万，涉及成本约</w:t>
            </w:r>
            <w:r>
              <w:rPr>
                <w:rFonts w:ascii="仿宋_GB2312" w:eastAsia="仿宋_GB2312"/>
                <w:sz w:val="22"/>
                <w:szCs w:val="28"/>
              </w:rPr>
              <w:t>1000</w:t>
            </w:r>
            <w:r>
              <w:rPr>
                <w:rFonts w:hint="eastAsia" w:ascii="仿宋_GB2312" w:eastAsia="仿宋_GB2312"/>
                <w:sz w:val="22"/>
                <w:szCs w:val="28"/>
              </w:rPr>
              <w:t>万</w:t>
            </w:r>
            <w:r>
              <w:rPr>
                <w:rFonts w:ascii="仿宋_GB2312" w:eastAsia="仿宋_GB2312"/>
                <w:sz w:val="22"/>
                <w:szCs w:val="28"/>
              </w:rPr>
              <w:t>/</w:t>
            </w:r>
            <w:r>
              <w:rPr>
                <w:rFonts w:hint="eastAsia" w:ascii="仿宋_GB2312" w:eastAsia="仿宋_GB2312"/>
                <w:sz w:val="22"/>
                <w:szCs w:val="28"/>
              </w:rPr>
              <w:t>年（不含租金及专营费）；</w:t>
            </w:r>
          </w:p>
          <w:p>
            <w:pPr>
              <w:pStyle w:val="18"/>
              <w:ind w:left="360" w:firstLine="440"/>
              <w:jc w:val="left"/>
              <w:rPr>
                <w:sz w:val="22"/>
                <w:szCs w:val="28"/>
              </w:rPr>
            </w:pPr>
            <w:r>
              <w:rPr>
                <w:rFonts w:ascii="仿宋_GB2312" w:eastAsia="仿宋_GB2312"/>
                <w:sz w:val="22"/>
                <w:szCs w:val="28"/>
              </w:rPr>
              <w:t>2</w:t>
            </w:r>
            <w:r>
              <w:rPr>
                <w:rFonts w:hint="eastAsia" w:ascii="仿宋_GB2312" w:eastAsia="仿宋_GB2312"/>
                <w:sz w:val="22"/>
                <w:szCs w:val="28"/>
              </w:rPr>
              <w:t>．原由易行公司实施的逾重行李费收款业务（仅收款结算），将由母公司萧山机场收回，</w:t>
            </w:r>
            <w:r>
              <w:rPr>
                <w:rFonts w:ascii="仿宋_GB2312" w:eastAsia="仿宋_GB2312"/>
                <w:sz w:val="22"/>
                <w:szCs w:val="28"/>
              </w:rPr>
              <w:t>2018</w:t>
            </w:r>
            <w:r>
              <w:rPr>
                <w:rFonts w:hint="eastAsia" w:ascii="仿宋_GB2312" w:eastAsia="仿宋_GB2312"/>
                <w:sz w:val="22"/>
                <w:szCs w:val="28"/>
              </w:rPr>
              <w:t>及</w:t>
            </w:r>
            <w:r>
              <w:rPr>
                <w:rFonts w:ascii="仿宋_GB2312" w:eastAsia="仿宋_GB2312"/>
                <w:sz w:val="22"/>
                <w:szCs w:val="28"/>
              </w:rPr>
              <w:t>2019</w:t>
            </w:r>
            <w:r>
              <w:rPr>
                <w:rFonts w:hint="eastAsia" w:ascii="仿宋_GB2312" w:eastAsia="仿宋_GB2312"/>
                <w:sz w:val="22"/>
                <w:szCs w:val="28"/>
              </w:rPr>
              <w:t>年收入分别</w:t>
            </w:r>
            <w:r>
              <w:rPr>
                <w:rFonts w:ascii="仿宋_GB2312" w:eastAsia="仿宋_GB2312"/>
                <w:sz w:val="22"/>
                <w:szCs w:val="28"/>
              </w:rPr>
              <w:t>645</w:t>
            </w:r>
            <w:r>
              <w:rPr>
                <w:rFonts w:hint="eastAsia" w:ascii="仿宋_GB2312" w:eastAsia="仿宋_GB2312"/>
                <w:sz w:val="22"/>
                <w:szCs w:val="28"/>
              </w:rPr>
              <w:t>万及</w:t>
            </w:r>
            <w:r>
              <w:rPr>
                <w:rFonts w:ascii="仿宋_GB2312" w:eastAsia="仿宋_GB2312"/>
                <w:sz w:val="22"/>
                <w:szCs w:val="28"/>
              </w:rPr>
              <w:t>1207</w:t>
            </w:r>
            <w:r>
              <w:rPr>
                <w:rFonts w:hint="eastAsia" w:ascii="仿宋_GB2312" w:eastAsia="仿宋_GB2312"/>
                <w:sz w:val="22"/>
                <w:szCs w:val="28"/>
              </w:rPr>
              <w:t>万；</w:t>
            </w:r>
          </w:p>
        </w:tc>
        <w:tc>
          <w:tcPr>
            <w:tcW w:w="1984" w:type="dxa"/>
            <w:vMerge w:val="continue"/>
            <w:tcBorders>
              <w:left w:val="single" w:color="000000" w:sz="2" w:space="0"/>
              <w:bottom w:val="single" w:color="000000" w:sz="2" w:space="0"/>
              <w:right w:val="single" w:color="000000" w:sz="2" w:space="0"/>
            </w:tcBorders>
            <w:vAlign w:val="center"/>
          </w:tcPr>
          <w:p>
            <w:pPr>
              <w:jc w:val="center"/>
            </w:pPr>
          </w:p>
        </w:tc>
      </w:tr>
    </w:tbl>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：报价文件（格式）</w:t>
      </w:r>
    </w:p>
    <w:p>
      <w:pPr>
        <w:rPr>
          <w:rFonts w:ascii="仿宋_GB2312" w:eastAsia="仿宋_GB2312"/>
          <w:sz w:val="28"/>
          <w:szCs w:val="28"/>
        </w:rPr>
      </w:pPr>
      <w:r>
        <w:rPr>
          <w:rFonts w:hint="eastAsia" w:ascii="仿宋_GB2312" w:eastAsia="仿宋_GB2312"/>
          <w:sz w:val="28"/>
          <w:szCs w:val="28"/>
        </w:rPr>
        <w:t>以下内容由报价人填写：</w:t>
      </w:r>
    </w:p>
    <w:p>
      <w:pPr>
        <w:spacing w:line="440" w:lineRule="exact"/>
        <w:jc w:val="center"/>
        <w:rPr>
          <w:rFonts w:ascii="仿宋_GB2312" w:eastAsia="仿宋_GB2312" w:cs="Calibri"/>
          <w:sz w:val="32"/>
          <w:szCs w:val="32"/>
        </w:rPr>
      </w:pPr>
      <w:r>
        <w:rPr>
          <w:rFonts w:hint="eastAsia" w:ascii="仿宋_GB2312" w:eastAsia="仿宋_GB2312" w:cs="Calibri"/>
          <w:sz w:val="32"/>
          <w:szCs w:val="32"/>
        </w:rPr>
        <w:t>报价单</w:t>
      </w:r>
    </w:p>
    <w:tbl>
      <w:tblPr>
        <w:tblStyle w:val="10"/>
        <w:tblW w:w="7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05"/>
        <w:gridCol w:w="2191"/>
        <w:gridCol w:w="17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6"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eastAsia="仿宋_GB2312" w:cs="Calibri"/>
                <w:b/>
                <w:szCs w:val="21"/>
              </w:rPr>
              <w:t xml:space="preserve"> </w:t>
            </w:r>
            <w:r>
              <w:rPr>
                <w:rFonts w:hint="eastAsia" w:ascii="仿宋_GB2312" w:hAnsi="宋体" w:eastAsia="仿宋_GB2312" w:cs="宋体"/>
                <w:b/>
                <w:bCs/>
                <w:kern w:val="0"/>
                <w:sz w:val="20"/>
              </w:rPr>
              <w:t>序 号</w:t>
            </w:r>
          </w:p>
        </w:tc>
        <w:tc>
          <w:tcPr>
            <w:tcW w:w="1505"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hAnsi="宋体" w:eastAsia="仿宋_GB2312" w:cs="宋体"/>
                <w:b/>
                <w:bCs/>
                <w:kern w:val="0"/>
                <w:sz w:val="20"/>
              </w:rPr>
              <w:t>服务内容</w:t>
            </w:r>
          </w:p>
        </w:tc>
        <w:tc>
          <w:tcPr>
            <w:tcW w:w="2191"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hAnsi="宋体" w:eastAsia="仿宋_GB2312" w:cs="宋体"/>
                <w:b/>
                <w:bCs/>
                <w:kern w:val="0"/>
                <w:sz w:val="20"/>
              </w:rPr>
              <w:t>报价 (元，不含税)</w:t>
            </w:r>
          </w:p>
        </w:tc>
        <w:tc>
          <w:tcPr>
            <w:tcW w:w="1726" w:type="dxa"/>
            <w:shd w:val="clear" w:color="000000" w:fill="FFFFFF"/>
            <w:vAlign w:val="center"/>
          </w:tcPr>
          <w:p>
            <w:pPr>
              <w:jc w:val="center"/>
              <w:rPr>
                <w:rFonts w:ascii="仿宋_GB2312" w:hAnsi="宋体" w:eastAsia="仿宋_GB2312" w:cs="宋体"/>
                <w:b/>
                <w:bCs/>
                <w:kern w:val="0"/>
                <w:sz w:val="20"/>
              </w:rPr>
            </w:pPr>
            <w:r>
              <w:rPr>
                <w:rFonts w:hint="eastAsia" w:ascii="仿宋_GB2312" w:hAnsi="宋体" w:eastAsia="仿宋_GB2312" w:cs="宋体"/>
                <w:b/>
                <w:bCs/>
                <w:kern w:val="0"/>
                <w:sz w:val="20"/>
              </w:rPr>
              <w:t>增值税税率</w:t>
            </w:r>
          </w:p>
        </w:tc>
        <w:tc>
          <w:tcPr>
            <w:tcW w:w="1726" w:type="dxa"/>
            <w:shd w:val="clear" w:color="000000" w:fill="FFFFFF"/>
            <w:vAlign w:val="center"/>
          </w:tcPr>
          <w:p>
            <w:pPr>
              <w:jc w:val="center"/>
              <w:rPr>
                <w:rFonts w:ascii="仿宋_GB2312" w:hAnsi="宋体" w:eastAsia="仿宋_GB2312" w:cs="宋体"/>
                <w:b/>
                <w:bCs/>
                <w:kern w:val="0"/>
                <w:sz w:val="20"/>
              </w:rPr>
            </w:pPr>
            <w:r>
              <w:rPr>
                <w:rFonts w:hint="eastAsia" w:ascii="仿宋_GB2312" w:hAnsi="宋体" w:eastAsia="仿宋_GB2312" w:cs="宋体"/>
                <w:b/>
                <w:bCs/>
                <w:kern w:val="0"/>
                <w:sz w:val="20"/>
              </w:rPr>
              <w:t>报价 (元，含税)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86" w:type="dxa"/>
            <w:shd w:val="clear" w:color="000000" w:fill="FFFFFF"/>
            <w:vAlign w:val="center"/>
          </w:tcPr>
          <w:p>
            <w:pPr>
              <w:widowControl/>
              <w:jc w:val="center"/>
              <w:rPr>
                <w:rFonts w:ascii="仿宋_GB2312" w:hAnsi="宋体" w:eastAsia="仿宋_GB2312" w:cs="宋体"/>
                <w:b/>
                <w:bCs/>
                <w:kern w:val="0"/>
                <w:sz w:val="20"/>
              </w:rPr>
            </w:pPr>
            <w:r>
              <w:rPr>
                <w:rFonts w:ascii="仿宋_GB2312" w:hAnsi="宋体" w:eastAsia="仿宋_GB2312" w:cs="宋体"/>
                <w:b/>
                <w:bCs/>
                <w:kern w:val="0"/>
                <w:sz w:val="20"/>
              </w:rPr>
              <w:t>1</w:t>
            </w:r>
          </w:p>
        </w:tc>
        <w:tc>
          <w:tcPr>
            <w:tcW w:w="1505" w:type="dxa"/>
            <w:shd w:val="clear" w:color="000000" w:fill="FFFFFF"/>
            <w:vAlign w:val="center"/>
          </w:tcPr>
          <w:p>
            <w:pPr>
              <w:widowControl/>
              <w:jc w:val="center"/>
              <w:rPr>
                <w:rFonts w:ascii="仿宋_GB2312" w:hAnsi="宋体" w:eastAsia="仿宋_GB2312" w:cs="宋体"/>
                <w:b/>
                <w:bCs/>
                <w:kern w:val="0"/>
                <w:sz w:val="20"/>
              </w:rPr>
            </w:pPr>
            <w:r>
              <w:rPr>
                <w:rFonts w:hint="eastAsia" w:ascii="仿宋_GB2312" w:hAnsi="宋体" w:eastAsia="仿宋_GB2312" w:cs="宋体"/>
                <w:b/>
                <w:bCs/>
                <w:kern w:val="0"/>
                <w:sz w:val="20"/>
              </w:rPr>
              <w:t>股权转让资产评估</w:t>
            </w:r>
          </w:p>
        </w:tc>
        <w:tc>
          <w:tcPr>
            <w:tcW w:w="2191" w:type="dxa"/>
            <w:shd w:val="clear" w:color="000000" w:fill="FFFFFF"/>
          </w:tcPr>
          <w:p>
            <w:pPr>
              <w:widowControl/>
              <w:jc w:val="center"/>
              <w:rPr>
                <w:rFonts w:ascii="仿宋_GB2312" w:hAnsi="宋体" w:eastAsia="仿宋_GB2312" w:cs="宋体"/>
                <w:b/>
                <w:bCs/>
                <w:kern w:val="0"/>
                <w:sz w:val="20"/>
              </w:rPr>
            </w:pPr>
          </w:p>
        </w:tc>
        <w:tc>
          <w:tcPr>
            <w:tcW w:w="1726" w:type="dxa"/>
            <w:shd w:val="clear" w:color="000000" w:fill="FFFFFF"/>
          </w:tcPr>
          <w:p>
            <w:pPr>
              <w:widowControl/>
              <w:jc w:val="center"/>
              <w:rPr>
                <w:rFonts w:ascii="仿宋_GB2312" w:hAnsi="宋体" w:eastAsia="仿宋_GB2312" w:cs="宋体"/>
                <w:b/>
                <w:bCs/>
                <w:kern w:val="0"/>
                <w:sz w:val="20"/>
              </w:rPr>
            </w:pPr>
          </w:p>
        </w:tc>
        <w:tc>
          <w:tcPr>
            <w:tcW w:w="1726" w:type="dxa"/>
            <w:shd w:val="clear" w:color="000000" w:fill="FFFFFF"/>
          </w:tcPr>
          <w:p>
            <w:pPr>
              <w:widowControl/>
              <w:jc w:val="center"/>
              <w:rPr>
                <w:rFonts w:ascii="仿宋_GB2312" w:hAnsi="宋体" w:eastAsia="仿宋_GB2312" w:cs="宋体"/>
                <w:b/>
                <w:bCs/>
                <w:kern w:val="0"/>
                <w:sz w:val="20"/>
              </w:rPr>
            </w:pPr>
          </w:p>
        </w:tc>
      </w:tr>
    </w:tbl>
    <w:p>
      <w:pPr>
        <w:pStyle w:val="16"/>
        <w:rPr>
          <w:rFonts w:ascii="仿宋_GB2312" w:eastAsia="仿宋_GB2312"/>
          <w:b/>
        </w:rPr>
      </w:pPr>
    </w:p>
    <w:p>
      <w:pPr>
        <w:pStyle w:val="16"/>
        <w:rPr>
          <w:rFonts w:ascii="仿宋_GB2312" w:eastAsia="仿宋_GB2312"/>
        </w:rPr>
      </w:pPr>
      <w:r>
        <w:rPr>
          <w:rFonts w:hint="eastAsia" w:ascii="仿宋_GB2312" w:eastAsia="仿宋_GB2312"/>
        </w:rPr>
        <w:t>报价包括但不限于与本次服务有关的（包括交通费、食宿费、税费等）全部相关费用。</w:t>
      </w:r>
    </w:p>
    <w:p>
      <w:pPr>
        <w:pStyle w:val="16"/>
        <w:rPr>
          <w:rFonts w:ascii="仿宋_GB2312" w:eastAsia="仿宋_GB2312"/>
        </w:rPr>
      </w:pPr>
      <w:r>
        <w:rPr>
          <w:rFonts w:hint="eastAsia" w:ascii="仿宋_GB2312" w:eastAsia="仿宋_GB2312"/>
        </w:rPr>
        <w:t xml:space="preserve">提交报告时间：合同生效之日起      【 </w:t>
      </w:r>
      <w:r>
        <w:rPr>
          <w:rFonts w:ascii="仿宋_GB2312" w:eastAsia="仿宋_GB2312"/>
        </w:rPr>
        <w:t xml:space="preserve"> 30  </w:t>
      </w:r>
      <w:r>
        <w:rPr>
          <w:rFonts w:hint="eastAsia" w:ascii="仿宋_GB2312" w:eastAsia="仿宋_GB2312"/>
        </w:rPr>
        <w:t>】天内</w:t>
      </w:r>
    </w:p>
    <w:p>
      <w:pPr>
        <w:pStyle w:val="16"/>
        <w:rPr>
          <w:rFonts w:ascii="仿宋_GB2312" w:eastAsia="仿宋_GB2312"/>
        </w:rPr>
      </w:pPr>
      <w:r>
        <w:rPr>
          <w:rFonts w:hint="eastAsia" w:ascii="仿宋_GB2312" w:eastAsia="仿宋_GB2312"/>
        </w:rPr>
        <w:t>交货地点： 杭州萧山国际机场内</w:t>
      </w:r>
    </w:p>
    <w:p>
      <w:pPr>
        <w:pStyle w:val="16"/>
        <w:rPr>
          <w:rFonts w:ascii="仿宋_GB2312" w:eastAsia="仿宋_GB2312"/>
        </w:rPr>
      </w:pPr>
      <w:r>
        <w:rPr>
          <w:rFonts w:hint="eastAsia" w:ascii="仿宋_GB2312" w:eastAsia="仿宋_GB2312"/>
        </w:rPr>
        <w:t>相关优惠措施：</w:t>
      </w:r>
    </w:p>
    <w:p>
      <w:pPr>
        <w:pStyle w:val="16"/>
        <w:rPr>
          <w:rFonts w:ascii="仿宋_GB2312" w:eastAsia="仿宋_GB2312"/>
        </w:rPr>
      </w:pPr>
      <w:r>
        <w:rPr>
          <w:rFonts w:hint="eastAsia" w:ascii="仿宋_GB2312" w:eastAsia="仿宋_GB2312"/>
        </w:rPr>
        <w:t>报价有效期：</w:t>
      </w:r>
      <w:r>
        <w:rPr>
          <w:rFonts w:ascii="仿宋_GB2312" w:eastAsia="仿宋_GB2312"/>
        </w:rPr>
        <w:t>3</w:t>
      </w:r>
      <w:r>
        <w:rPr>
          <w:rFonts w:hint="eastAsia" w:ascii="仿宋_GB2312" w:eastAsia="仿宋_GB2312"/>
        </w:rPr>
        <w:t>0天</w:t>
      </w:r>
    </w:p>
    <w:p>
      <w:pPr>
        <w:pStyle w:val="16"/>
        <w:rPr>
          <w:rFonts w:ascii="仿宋_GB2312" w:eastAsia="仿宋_GB2312"/>
        </w:rPr>
      </w:pPr>
      <w:r>
        <w:rPr>
          <w:rFonts w:hint="eastAsia" w:ascii="仿宋_GB2312" w:eastAsia="仿宋_GB2312"/>
        </w:rPr>
        <w:t>单位名称（盖章）：</w:t>
      </w:r>
    </w:p>
    <w:p>
      <w:pPr>
        <w:pStyle w:val="16"/>
        <w:rPr>
          <w:rFonts w:ascii="仿宋_GB2312" w:eastAsia="仿宋_GB2312"/>
        </w:rPr>
      </w:pPr>
      <w:r>
        <w:rPr>
          <w:rFonts w:hint="eastAsia" w:ascii="仿宋_GB2312" w:eastAsia="仿宋_GB2312"/>
        </w:rPr>
        <w:t>报价人（签名）：</w:t>
      </w:r>
    </w:p>
    <w:p>
      <w:pPr>
        <w:pStyle w:val="16"/>
        <w:rPr>
          <w:rFonts w:ascii="仿宋_GB2312" w:eastAsia="仿宋_GB2312"/>
        </w:rPr>
      </w:pPr>
      <w:r>
        <w:rPr>
          <w:rFonts w:hint="eastAsia" w:ascii="仿宋_GB2312" w:eastAsia="仿宋_GB2312"/>
        </w:rPr>
        <w:t xml:space="preserve">联系方式：  </w:t>
      </w:r>
    </w:p>
    <w:p>
      <w:pPr>
        <w:pStyle w:val="16"/>
        <w:rPr>
          <w:rFonts w:ascii="仿宋_GB2312" w:eastAsia="仿宋_GB2312"/>
        </w:rPr>
      </w:pPr>
      <w:r>
        <w:rPr>
          <w:rFonts w:hint="eastAsia" w:ascii="仿宋_GB2312" w:eastAsia="仿宋_GB2312"/>
        </w:rPr>
        <w:t>日    期：    年   月   日</w:t>
      </w: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r>
        <w:rPr>
          <w:rFonts w:hint="eastAsia" w:ascii="仿宋_GB2312" w:eastAsia="仿宋_GB2312"/>
          <w:sz w:val="28"/>
          <w:szCs w:val="28"/>
        </w:rPr>
        <w:t>附件3：合同主要条款</w:t>
      </w:r>
    </w:p>
    <w:p>
      <w:pPr>
        <w:spacing w:line="440" w:lineRule="exact"/>
        <w:jc w:val="center"/>
        <w:rPr>
          <w:rFonts w:ascii="黑体" w:hAnsi="宋体" w:eastAsia="黑体"/>
          <w:sz w:val="32"/>
          <w:szCs w:val="32"/>
        </w:rPr>
      </w:pPr>
    </w:p>
    <w:p>
      <w:pPr>
        <w:spacing w:line="440" w:lineRule="exact"/>
        <w:jc w:val="center"/>
        <w:rPr>
          <w:rFonts w:ascii="黑体" w:hAnsi="宋体" w:eastAsia="黑体"/>
          <w:sz w:val="32"/>
          <w:szCs w:val="32"/>
        </w:rPr>
      </w:pPr>
      <w:r>
        <w:rPr>
          <w:rFonts w:hint="eastAsia" w:ascii="黑体" w:hAnsi="宋体" w:eastAsia="黑体"/>
          <w:sz w:val="32"/>
          <w:szCs w:val="32"/>
        </w:rPr>
        <w:t>杭州萧山国际机场</w:t>
      </w:r>
    </w:p>
    <w:p>
      <w:pPr>
        <w:spacing w:before="100" w:beforeAutospacing="1"/>
        <w:jc w:val="center"/>
        <w:rPr>
          <w:rFonts w:ascii="黑体" w:hAnsi="宋体" w:eastAsia="黑体"/>
          <w:sz w:val="32"/>
          <w:szCs w:val="32"/>
        </w:rPr>
      </w:pPr>
      <w:r>
        <w:rPr>
          <w:rFonts w:hint="eastAsia" w:ascii="黑体" w:eastAsia="黑体"/>
          <w:sz w:val="30"/>
          <w:szCs w:val="32"/>
        </w:rPr>
        <w:t>专项咨询业务</w:t>
      </w:r>
      <w:r>
        <w:rPr>
          <w:rFonts w:hint="eastAsia" w:ascii="黑体" w:hAnsi="宋体" w:eastAsia="黑体"/>
          <w:sz w:val="32"/>
          <w:szCs w:val="32"/>
        </w:rPr>
        <w:t>合同</w:t>
      </w:r>
    </w:p>
    <w:p>
      <w:pPr>
        <w:spacing w:line="440" w:lineRule="exact"/>
        <w:jc w:val="center"/>
        <w:rPr>
          <w:rFonts w:ascii="黑体" w:hAnsi="宋体" w:eastAsia="黑体"/>
          <w:szCs w:val="21"/>
        </w:rPr>
      </w:pPr>
    </w:p>
    <w:p>
      <w:pPr>
        <w:spacing w:line="440" w:lineRule="exact"/>
        <w:jc w:val="center"/>
        <w:rPr>
          <w:rFonts w:ascii="黑体" w:hAnsi="宋体" w:eastAsia="黑体"/>
          <w:szCs w:val="21"/>
        </w:rPr>
      </w:pPr>
    </w:p>
    <w:p>
      <w:pPr>
        <w:spacing w:line="440" w:lineRule="exact"/>
        <w:rPr>
          <w:rFonts w:ascii="宋体" w:hAnsi="宋体"/>
          <w:szCs w:val="21"/>
        </w:rPr>
      </w:pPr>
      <w:r>
        <w:rPr>
          <w:rFonts w:hint="eastAsia" w:ascii="宋体" w:hAnsi="宋体"/>
          <w:szCs w:val="21"/>
        </w:rPr>
        <w:t xml:space="preserve">甲方（委托单位名称）：杭州萧山国际机场有限公司 </w:t>
      </w:r>
    </w:p>
    <w:p>
      <w:pPr>
        <w:spacing w:line="440" w:lineRule="exact"/>
        <w:rPr>
          <w:rFonts w:ascii="宋体" w:hAnsi="宋体"/>
          <w:szCs w:val="21"/>
        </w:rPr>
      </w:pPr>
      <w:r>
        <w:rPr>
          <w:rFonts w:hint="eastAsia" w:ascii="宋体" w:hAnsi="宋体"/>
          <w:szCs w:val="21"/>
        </w:rPr>
        <w:t xml:space="preserve">住所地：杭州萧山国际机场内     </w:t>
      </w:r>
    </w:p>
    <w:p>
      <w:pPr>
        <w:spacing w:line="440" w:lineRule="exact"/>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乙方（审计咨询机构名称）：     </w:t>
      </w:r>
    </w:p>
    <w:p>
      <w:pPr>
        <w:spacing w:line="440" w:lineRule="exact"/>
        <w:rPr>
          <w:rFonts w:ascii="宋体" w:hAnsi="宋体"/>
          <w:szCs w:val="21"/>
        </w:rPr>
      </w:pPr>
      <w:r>
        <w:rPr>
          <w:rFonts w:hint="eastAsia" w:ascii="宋体" w:hAnsi="宋体"/>
          <w:szCs w:val="21"/>
        </w:rPr>
        <w:t xml:space="preserve">住所地： </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签订地点：杭州萧山国际机场内</w:t>
      </w:r>
    </w:p>
    <w:p>
      <w:pPr>
        <w:spacing w:line="440" w:lineRule="exact"/>
        <w:rPr>
          <w:rFonts w:ascii="宋体" w:hAnsi="宋体"/>
          <w:szCs w:val="21"/>
        </w:rPr>
      </w:pPr>
      <w:r>
        <w:rPr>
          <w:rFonts w:hint="eastAsia" w:ascii="宋体" w:hAnsi="宋体"/>
          <w:szCs w:val="21"/>
        </w:rPr>
        <w:t>签订时间：2020年  月   日</w:t>
      </w:r>
    </w:p>
    <w:p>
      <w:pPr>
        <w:spacing w:line="440" w:lineRule="exact"/>
        <w:ind w:firstLine="420" w:firstLineChars="200"/>
        <w:rPr>
          <w:szCs w:val="21"/>
        </w:rPr>
      </w:pPr>
    </w:p>
    <w:p>
      <w:pPr>
        <w:spacing w:line="460" w:lineRule="exact"/>
        <w:ind w:firstLine="420" w:firstLineChars="200"/>
        <w:rPr>
          <w:szCs w:val="21"/>
        </w:rPr>
      </w:pPr>
      <w:r>
        <w:rPr>
          <w:rFonts w:hint="eastAsia"/>
          <w:szCs w:val="21"/>
        </w:rPr>
        <w:t>兹由甲方委托乙方开展</w:t>
      </w:r>
      <w:r>
        <w:rPr>
          <w:rFonts w:hint="eastAsia" w:ascii="宋体" w:hAnsi="宋体"/>
          <w:szCs w:val="21"/>
        </w:rPr>
        <w:t>杭州萧山国际机场关于易行商务有限公司股权转让资产评估</w:t>
      </w:r>
      <w:r>
        <w:rPr>
          <w:rFonts w:hint="eastAsia"/>
          <w:szCs w:val="21"/>
        </w:rPr>
        <w:t>服务，经双方友好协商，达成以下约定：</w:t>
      </w:r>
    </w:p>
    <w:p>
      <w:pPr>
        <w:spacing w:line="460" w:lineRule="exact"/>
        <w:ind w:firstLine="540" w:firstLineChars="257"/>
        <w:rPr>
          <w:rFonts w:eastAsia="黑体"/>
          <w:szCs w:val="21"/>
        </w:rPr>
      </w:pPr>
      <w:r>
        <w:rPr>
          <w:rFonts w:hint="eastAsia" w:eastAsia="黑体"/>
          <w:szCs w:val="21"/>
        </w:rPr>
        <w:t>一、</w:t>
      </w:r>
      <w:r>
        <w:rPr>
          <w:rFonts w:hint="eastAsia" w:ascii="黑体" w:hAnsi="宋体" w:eastAsia="黑体"/>
          <w:szCs w:val="21"/>
        </w:rPr>
        <w:t>服务内容：</w:t>
      </w:r>
    </w:p>
    <w:p>
      <w:pPr>
        <w:spacing w:line="460" w:lineRule="exact"/>
        <w:ind w:firstLine="540" w:firstLineChars="257"/>
        <w:rPr>
          <w:rFonts w:ascii="宋体" w:hAnsi="宋体"/>
          <w:szCs w:val="21"/>
        </w:rPr>
      </w:pPr>
      <w:r>
        <w:rPr>
          <w:rFonts w:hint="eastAsia" w:ascii="宋体" w:hAnsi="宋体"/>
          <w:szCs w:val="21"/>
        </w:rPr>
        <w:t>对杭州萧山国际机场易行商务有限公司基准日进行资产评估，形成书面评估</w:t>
      </w:r>
      <w:r>
        <w:rPr>
          <w:rFonts w:hint="eastAsia"/>
        </w:rPr>
        <w:t>报告，共计</w:t>
      </w:r>
      <w:r>
        <w:rPr>
          <w:rFonts w:hint="eastAsia"/>
          <w:u w:val="single"/>
        </w:rPr>
        <w:t>陆</w:t>
      </w:r>
      <w:r>
        <w:rPr>
          <w:rFonts w:hint="eastAsia"/>
        </w:rPr>
        <w:t>份</w:t>
      </w:r>
      <w:r>
        <w:rPr>
          <w:rFonts w:hint="eastAsia" w:ascii="宋体" w:hAnsi="宋体"/>
          <w:szCs w:val="21"/>
        </w:rPr>
        <w:t>。</w:t>
      </w:r>
    </w:p>
    <w:p>
      <w:pPr>
        <w:ind w:firstLine="540" w:firstLineChars="257"/>
        <w:rPr>
          <w:rFonts w:ascii="黑体" w:eastAsia="黑体"/>
        </w:rPr>
      </w:pPr>
      <w:r>
        <w:rPr>
          <w:rFonts w:hint="eastAsia" w:ascii="黑体" w:eastAsia="黑体"/>
        </w:rPr>
        <w:t>二、服务期限：</w:t>
      </w:r>
    </w:p>
    <w:p>
      <w:pPr>
        <w:spacing w:line="460" w:lineRule="exact"/>
        <w:ind w:firstLine="540" w:firstLineChars="257"/>
        <w:rPr>
          <w:rFonts w:ascii="宋体" w:hAnsi="宋体"/>
          <w:szCs w:val="21"/>
        </w:rPr>
      </w:pPr>
      <w:r>
        <w:rPr>
          <w:rFonts w:hint="eastAsia" w:ascii="宋体" w:hAnsi="宋体"/>
          <w:szCs w:val="21"/>
        </w:rPr>
        <w:t>本次专业服务自本合同签订之日起生效，以乙方提交经甲方认可的评估报告为服务工作完成。</w:t>
      </w:r>
    </w:p>
    <w:p>
      <w:pPr>
        <w:spacing w:line="460" w:lineRule="exact"/>
        <w:ind w:firstLine="540" w:firstLineChars="257"/>
        <w:rPr>
          <w:rFonts w:eastAsia="黑体"/>
          <w:szCs w:val="21"/>
        </w:rPr>
      </w:pPr>
      <w:r>
        <w:rPr>
          <w:rFonts w:hint="eastAsia" w:eastAsia="黑体"/>
          <w:szCs w:val="21"/>
        </w:rPr>
        <w:t>三、甲方的责任和义务：</w:t>
      </w:r>
    </w:p>
    <w:p>
      <w:pPr>
        <w:spacing w:line="460" w:lineRule="exact"/>
        <w:ind w:firstLine="540" w:firstLineChars="257"/>
        <w:rPr>
          <w:rFonts w:ascii="宋体" w:hAnsi="宋体"/>
          <w:szCs w:val="21"/>
        </w:rPr>
      </w:pPr>
      <w:r>
        <w:rPr>
          <w:rFonts w:hint="eastAsia" w:ascii="宋体" w:hAnsi="宋体"/>
          <w:szCs w:val="21"/>
        </w:rPr>
        <w:t>1、为乙方提供专业服务范围所涉及的法律性资料、会计资料及与服务目的相关的资料和报告，甲方对其提供资料的真实性、合法性和完整性负责；</w:t>
      </w:r>
    </w:p>
    <w:p>
      <w:pPr>
        <w:spacing w:line="460" w:lineRule="exact"/>
        <w:ind w:firstLine="540" w:firstLineChars="257"/>
        <w:rPr>
          <w:rFonts w:ascii="宋体" w:hAnsi="宋体"/>
          <w:szCs w:val="21"/>
        </w:rPr>
      </w:pPr>
      <w:r>
        <w:rPr>
          <w:rFonts w:hint="eastAsia" w:ascii="宋体" w:hAnsi="宋体"/>
          <w:szCs w:val="21"/>
        </w:rPr>
        <w:t>2、配合乙方进行实地调查；</w:t>
      </w:r>
    </w:p>
    <w:p>
      <w:pPr>
        <w:spacing w:line="460" w:lineRule="exact"/>
        <w:ind w:firstLine="540" w:firstLineChars="257"/>
        <w:rPr>
          <w:rFonts w:ascii="宋体" w:hAnsi="宋体"/>
          <w:szCs w:val="21"/>
        </w:rPr>
      </w:pPr>
      <w:r>
        <w:rPr>
          <w:rFonts w:hint="eastAsia" w:ascii="宋体" w:hAnsi="宋体"/>
          <w:szCs w:val="21"/>
        </w:rPr>
        <w:t>3、为乙方提供工作场地等必要条件；</w:t>
      </w:r>
    </w:p>
    <w:p>
      <w:pPr>
        <w:spacing w:line="460" w:lineRule="exact"/>
        <w:ind w:firstLine="540" w:firstLineChars="257"/>
        <w:rPr>
          <w:rFonts w:ascii="宋体" w:hAnsi="宋体"/>
          <w:szCs w:val="21"/>
        </w:rPr>
      </w:pPr>
      <w:r>
        <w:rPr>
          <w:rFonts w:hint="eastAsia" w:ascii="宋体" w:hAnsi="宋体"/>
          <w:szCs w:val="21"/>
        </w:rPr>
        <w:t>4、按本合同规定及时并足额支付咨询、服务费用。</w:t>
      </w:r>
    </w:p>
    <w:p>
      <w:pPr>
        <w:spacing w:line="460" w:lineRule="exact"/>
        <w:ind w:firstLine="540" w:firstLineChars="257"/>
        <w:rPr>
          <w:rFonts w:eastAsia="黑体"/>
          <w:szCs w:val="21"/>
        </w:rPr>
      </w:pPr>
      <w:r>
        <w:rPr>
          <w:rFonts w:hint="eastAsia" w:eastAsia="黑体"/>
          <w:szCs w:val="21"/>
        </w:rPr>
        <w:t>四、乙方的责任和义务：</w:t>
      </w:r>
    </w:p>
    <w:p>
      <w:pPr>
        <w:spacing w:line="460" w:lineRule="exact"/>
        <w:ind w:firstLine="540" w:firstLineChars="257"/>
        <w:rPr>
          <w:rFonts w:ascii="宋体" w:hAnsi="宋体"/>
          <w:szCs w:val="21"/>
        </w:rPr>
      </w:pPr>
      <w:r>
        <w:rPr>
          <w:rFonts w:hint="eastAsia" w:ascii="宋体" w:hAnsi="宋体"/>
          <w:szCs w:val="21"/>
        </w:rPr>
        <w:t>1、遵守执业标准和道德准则，为甲方提供优质服务；</w:t>
      </w:r>
    </w:p>
    <w:p>
      <w:pPr>
        <w:spacing w:line="460" w:lineRule="exact"/>
        <w:ind w:firstLine="540" w:firstLineChars="257"/>
        <w:rPr>
          <w:rFonts w:ascii="宋体" w:hAnsi="宋体"/>
          <w:szCs w:val="21"/>
        </w:rPr>
      </w:pPr>
      <w:r>
        <w:rPr>
          <w:rFonts w:hint="eastAsia" w:ascii="宋体" w:hAnsi="宋体"/>
          <w:szCs w:val="21"/>
        </w:rPr>
        <w:t>2、委派具有相关执业证书的专业人员任项目经理并全程参与本项目，同时进行实地调查，设置高效的项目组，与甲方保持良好的联系沟通机制；</w:t>
      </w:r>
    </w:p>
    <w:p>
      <w:pPr>
        <w:spacing w:line="460" w:lineRule="exact"/>
        <w:ind w:firstLine="540" w:firstLineChars="257"/>
        <w:rPr>
          <w:rFonts w:ascii="宋体" w:hAnsi="宋体"/>
          <w:szCs w:val="21"/>
        </w:rPr>
      </w:pPr>
      <w:r>
        <w:rPr>
          <w:rFonts w:hint="eastAsia" w:ascii="宋体" w:hAnsi="宋体"/>
          <w:szCs w:val="21"/>
        </w:rPr>
        <w:t>3、对在服务过程中知悉的关于甲方的商业秘密保密；</w:t>
      </w:r>
    </w:p>
    <w:p>
      <w:pPr>
        <w:spacing w:line="460" w:lineRule="exact"/>
        <w:ind w:firstLine="540" w:firstLineChars="257"/>
        <w:rPr>
          <w:rFonts w:ascii="宋体" w:hAnsi="宋体"/>
          <w:szCs w:val="21"/>
        </w:rPr>
      </w:pPr>
      <w:r>
        <w:rPr>
          <w:rFonts w:hint="eastAsia" w:ascii="宋体" w:hAnsi="宋体"/>
          <w:szCs w:val="21"/>
        </w:rPr>
        <w:t>4、指导甲方收集准备资料。</w:t>
      </w:r>
    </w:p>
    <w:p>
      <w:pPr>
        <w:spacing w:line="460" w:lineRule="exact"/>
        <w:ind w:firstLine="540" w:firstLineChars="257"/>
        <w:rPr>
          <w:rFonts w:eastAsia="黑体"/>
          <w:szCs w:val="21"/>
        </w:rPr>
      </w:pPr>
      <w:r>
        <w:rPr>
          <w:rFonts w:hint="eastAsia" w:eastAsia="黑体"/>
          <w:szCs w:val="21"/>
        </w:rPr>
        <w:t>五、服务收费依据及收费金额：</w:t>
      </w:r>
    </w:p>
    <w:p>
      <w:pPr>
        <w:spacing w:line="460" w:lineRule="exact"/>
        <w:ind w:firstLine="540" w:firstLineChars="257"/>
        <w:rPr>
          <w:szCs w:val="21"/>
        </w:rPr>
      </w:pPr>
      <w:r>
        <w:rPr>
          <w:rFonts w:hint="eastAsia" w:ascii="宋体" w:hAnsi="宋体"/>
        </w:rPr>
        <w:t xml:space="preserve">按照浙江省物价局的收费标准，结合本项目的预计工作量，经双方协商确定，乙方本次专项服务的费用总额共计人民币 </w:t>
      </w:r>
      <w:r>
        <w:rPr>
          <w:rFonts w:ascii="宋体" w:hAnsi="宋体"/>
        </w:rPr>
        <w:t xml:space="preserve">   </w:t>
      </w:r>
      <w:r>
        <w:rPr>
          <w:rFonts w:hint="eastAsia" w:ascii="宋体" w:hAnsi="宋体"/>
          <w:u w:val="single"/>
        </w:rPr>
        <w:t>万元</w:t>
      </w:r>
      <w:r>
        <w:rPr>
          <w:rFonts w:hint="eastAsia" w:ascii="宋体" w:hAnsi="宋体"/>
        </w:rPr>
        <w:t>整，上述服务费用已包含本次服务有关的其他费用（包括交通费、食宿费、税费等），甲方不再支付其他任何费用。</w:t>
      </w:r>
    </w:p>
    <w:p>
      <w:pPr>
        <w:spacing w:line="460" w:lineRule="exact"/>
        <w:ind w:firstLine="540" w:firstLineChars="257"/>
        <w:rPr>
          <w:rFonts w:eastAsia="黑体"/>
          <w:szCs w:val="21"/>
        </w:rPr>
      </w:pPr>
      <w:r>
        <w:rPr>
          <w:rFonts w:hint="eastAsia" w:eastAsia="黑体"/>
          <w:szCs w:val="21"/>
        </w:rPr>
        <w:t>六、服务收费的支付时间、方式：</w:t>
      </w:r>
    </w:p>
    <w:p>
      <w:pPr>
        <w:spacing w:line="460" w:lineRule="exact"/>
        <w:ind w:firstLine="540" w:firstLineChars="257"/>
        <w:rPr>
          <w:rFonts w:ascii="宋体" w:hAnsi="宋体"/>
        </w:rPr>
      </w:pPr>
      <w:r>
        <w:rPr>
          <w:rFonts w:hint="eastAsia" w:ascii="宋体" w:hAnsi="宋体"/>
        </w:rPr>
        <w:t>甲方在乙方提交最终评估报告时一次性付清。</w:t>
      </w:r>
    </w:p>
    <w:p>
      <w:pPr>
        <w:spacing w:line="460" w:lineRule="exact"/>
        <w:ind w:firstLine="540" w:firstLineChars="257"/>
        <w:rPr>
          <w:rFonts w:ascii="宋体" w:hAnsi="宋体"/>
        </w:rPr>
      </w:pPr>
      <w:r>
        <w:rPr>
          <w:rFonts w:hint="eastAsia" w:ascii="宋体" w:hAnsi="宋体"/>
        </w:rPr>
        <w:t>甲方收到乙方开具的合法正规发票后10个工作日内，按本合同约定的价格进行支付。</w:t>
      </w:r>
    </w:p>
    <w:p>
      <w:pPr>
        <w:spacing w:line="460" w:lineRule="exact"/>
        <w:ind w:firstLine="540" w:firstLineChars="257"/>
        <w:rPr>
          <w:rFonts w:ascii="宋体" w:hAnsi="宋体"/>
        </w:rPr>
      </w:pPr>
      <w:r>
        <w:rPr>
          <w:rFonts w:hint="eastAsia" w:ascii="宋体" w:hAnsi="宋体"/>
        </w:rPr>
        <w:t>若因乙方的原因未能开具发票，导致甲方未能付款，则该等逾期支付违约责任由乙方自行承担。</w:t>
      </w:r>
    </w:p>
    <w:p>
      <w:pPr>
        <w:spacing w:line="460" w:lineRule="exact"/>
        <w:ind w:firstLine="540" w:firstLineChars="257"/>
        <w:rPr>
          <w:rFonts w:eastAsia="黑体"/>
          <w:szCs w:val="21"/>
        </w:rPr>
      </w:pPr>
      <w:r>
        <w:rPr>
          <w:rFonts w:hint="eastAsia" w:eastAsia="黑体"/>
          <w:szCs w:val="21"/>
        </w:rPr>
        <w:t>七、约定书的有效期限：</w:t>
      </w:r>
    </w:p>
    <w:p>
      <w:pPr>
        <w:spacing w:line="460" w:lineRule="exact"/>
        <w:ind w:firstLine="420" w:firstLineChars="200"/>
        <w:rPr>
          <w:rFonts w:ascii="宋体" w:hAnsi="宋体"/>
          <w:szCs w:val="21"/>
        </w:rPr>
      </w:pPr>
      <w:r>
        <w:rPr>
          <w:rFonts w:hint="eastAsia" w:ascii="宋体" w:hAnsi="宋体"/>
          <w:szCs w:val="21"/>
        </w:rPr>
        <w:t>本合同自双方签字盖章之起日生效。</w:t>
      </w:r>
    </w:p>
    <w:p>
      <w:pPr>
        <w:spacing w:line="460" w:lineRule="exact"/>
        <w:ind w:firstLine="420" w:firstLineChars="200"/>
        <w:rPr>
          <w:rFonts w:ascii="宋体" w:hAnsi="宋体"/>
          <w:szCs w:val="21"/>
        </w:rPr>
      </w:pPr>
      <w:r>
        <w:rPr>
          <w:rFonts w:hint="eastAsia" w:ascii="宋体" w:hAnsi="宋体"/>
          <w:szCs w:val="21"/>
        </w:rPr>
        <w:t>本合同一式肆份，甲执叁份、乙方执壹份，并具有同等法律效力。</w:t>
      </w:r>
    </w:p>
    <w:p>
      <w:pPr>
        <w:spacing w:line="460" w:lineRule="exact"/>
        <w:ind w:firstLine="540" w:firstLineChars="257"/>
        <w:rPr>
          <w:rFonts w:eastAsia="黑体"/>
          <w:szCs w:val="21"/>
        </w:rPr>
      </w:pPr>
      <w:r>
        <w:rPr>
          <w:rFonts w:hint="eastAsia" w:eastAsia="黑体"/>
          <w:szCs w:val="21"/>
        </w:rPr>
        <w:t>八、约定事项的变更及违约责任</w:t>
      </w:r>
    </w:p>
    <w:p>
      <w:pPr>
        <w:spacing w:line="460" w:lineRule="exact"/>
        <w:ind w:firstLine="540" w:firstLineChars="257"/>
        <w:rPr>
          <w:rFonts w:ascii="宋体" w:hAnsi="宋体"/>
          <w:szCs w:val="21"/>
        </w:rPr>
      </w:pPr>
      <w:r>
        <w:rPr>
          <w:rFonts w:hint="eastAsia" w:ascii="宋体" w:hAnsi="宋体"/>
          <w:szCs w:val="21"/>
        </w:rPr>
        <w:t>1、由于出现不可预见的情况，影响专业服务工作如期完成，甲乙双方应及时通知对方，并经协商变更约定事项。</w:t>
      </w:r>
    </w:p>
    <w:p>
      <w:pPr>
        <w:spacing w:line="460" w:lineRule="exact"/>
        <w:ind w:firstLine="540" w:firstLineChars="257"/>
        <w:rPr>
          <w:rFonts w:ascii="宋体" w:hAnsi="宋体"/>
          <w:szCs w:val="21"/>
        </w:rPr>
      </w:pPr>
      <w:r>
        <w:rPr>
          <w:rFonts w:hint="eastAsia" w:ascii="宋体" w:hAnsi="宋体"/>
          <w:szCs w:val="21"/>
        </w:rPr>
        <w:t>2、如因甲方原因致使本次服务工作终止，甲方应支付乙方已完成工作量相应的费用。</w:t>
      </w:r>
    </w:p>
    <w:p>
      <w:pPr>
        <w:spacing w:line="460" w:lineRule="exact"/>
        <w:ind w:firstLine="540" w:firstLineChars="257"/>
        <w:rPr>
          <w:rFonts w:ascii="宋体" w:hAnsi="宋体"/>
          <w:szCs w:val="21"/>
        </w:rPr>
      </w:pPr>
      <w:r>
        <w:rPr>
          <w:rFonts w:hint="eastAsia" w:ascii="宋体" w:hAnsi="宋体"/>
          <w:szCs w:val="21"/>
        </w:rPr>
        <w:t>3、如因乙方原因中途退出本次服务或者泄露信息或者提前终止本合同，乙方退还已收取的费用，并按合同约定收费总金额的20%支付甲方该等违约金。</w:t>
      </w:r>
    </w:p>
    <w:p>
      <w:pPr>
        <w:spacing w:line="460" w:lineRule="exact"/>
        <w:ind w:firstLine="540" w:firstLineChars="257"/>
        <w:rPr>
          <w:rFonts w:ascii="宋体" w:hAnsi="宋体"/>
          <w:szCs w:val="21"/>
        </w:rPr>
      </w:pPr>
      <w:r>
        <w:rPr>
          <w:rFonts w:hint="eastAsia" w:ascii="宋体" w:hAnsi="宋体"/>
          <w:szCs w:val="21"/>
        </w:rPr>
        <w:t>4、本合同项下形成的成果及其著作权归属于甲方，未经甲方同意，乙方不得擅自将本项目的技术成果提供给第三方或者使用或者泄密，则甲方有权要求乙方承担合同总金额20%的违约金。</w:t>
      </w:r>
    </w:p>
    <w:p>
      <w:pPr>
        <w:spacing w:line="460" w:lineRule="exact"/>
        <w:ind w:firstLine="540" w:firstLineChars="257"/>
        <w:rPr>
          <w:rFonts w:ascii="宋体" w:hAnsi="宋体"/>
          <w:szCs w:val="21"/>
        </w:rPr>
      </w:pPr>
    </w:p>
    <w:p>
      <w:pPr>
        <w:spacing w:line="460" w:lineRule="exact"/>
        <w:ind w:firstLine="540" w:firstLineChars="257"/>
        <w:rPr>
          <w:rFonts w:eastAsia="黑体"/>
          <w:szCs w:val="21"/>
        </w:rPr>
      </w:pPr>
      <w:r>
        <w:rPr>
          <w:rFonts w:hint="eastAsia" w:eastAsia="黑体"/>
          <w:szCs w:val="21"/>
        </w:rPr>
        <w:t>九、约定争议的解决方式：</w:t>
      </w:r>
    </w:p>
    <w:p>
      <w:pPr>
        <w:spacing w:line="460" w:lineRule="exact"/>
        <w:ind w:firstLine="540" w:firstLineChars="257"/>
        <w:rPr>
          <w:rFonts w:ascii="宋体" w:hAnsi="宋体"/>
          <w:szCs w:val="21"/>
        </w:rPr>
      </w:pPr>
      <w:r>
        <w:rPr>
          <w:rFonts w:hint="eastAsia" w:ascii="宋体" w:hAnsi="宋体"/>
          <w:szCs w:val="21"/>
        </w:rPr>
        <w:t>本约定在履行过程中发生争议，由双方当事人协商解决；协商不成的依法向甲方所在地人民法院起诉解决。</w:t>
      </w:r>
    </w:p>
    <w:p>
      <w:pPr>
        <w:spacing w:line="460" w:lineRule="exact"/>
        <w:ind w:firstLine="540" w:firstLineChars="257"/>
        <w:rPr>
          <w:rFonts w:eastAsia="黑体"/>
          <w:szCs w:val="21"/>
        </w:rPr>
      </w:pPr>
      <w:r>
        <w:rPr>
          <w:rFonts w:hint="eastAsia" w:eastAsia="黑体"/>
          <w:szCs w:val="21"/>
        </w:rPr>
        <w:t>十、其他约定事项</w:t>
      </w:r>
    </w:p>
    <w:p>
      <w:pPr>
        <w:spacing w:line="460" w:lineRule="exact"/>
        <w:ind w:firstLine="540" w:firstLineChars="257"/>
        <w:rPr>
          <w:rFonts w:ascii="宋体" w:hAnsi="宋体"/>
          <w:szCs w:val="21"/>
        </w:rPr>
      </w:pPr>
      <w:r>
        <w:rPr>
          <w:rFonts w:hint="eastAsia" w:ascii="宋体" w:hAnsi="宋体"/>
          <w:szCs w:val="21"/>
        </w:rPr>
        <w:t>本约定未作规定的，按《中华人民共和国合同法》的规定执行。</w:t>
      </w:r>
    </w:p>
    <w:p>
      <w:pPr>
        <w:spacing w:line="540" w:lineRule="exact"/>
        <w:rPr>
          <w:rFonts w:ascii="宋体" w:hAnsi="宋体"/>
          <w:szCs w:val="21"/>
        </w:rPr>
      </w:pPr>
      <w:bookmarkStart w:id="0" w:name="OLE_LINK17"/>
    </w:p>
    <w:p>
      <w:pPr>
        <w:spacing w:line="540" w:lineRule="exact"/>
        <w:rPr>
          <w:rFonts w:ascii="宋体" w:hAnsi="宋体"/>
          <w:szCs w:val="21"/>
        </w:rPr>
      </w:pPr>
      <w:r>
        <w:rPr>
          <w:rFonts w:hint="eastAsia" w:ascii="宋体" w:hAnsi="宋体"/>
          <w:szCs w:val="21"/>
        </w:rPr>
        <w:t xml:space="preserve">甲方（盖章）：杭州萧山国际机场有限公司   </w:t>
      </w:r>
    </w:p>
    <w:p>
      <w:pPr>
        <w:tabs>
          <w:tab w:val="left" w:pos="4680"/>
        </w:tabs>
        <w:spacing w:line="540" w:lineRule="exact"/>
        <w:rPr>
          <w:rFonts w:ascii="宋体" w:hAnsi="宋体"/>
          <w:szCs w:val="21"/>
        </w:rPr>
      </w:pPr>
      <w:r>
        <w:rPr>
          <w:rFonts w:hint="eastAsia" w:ascii="宋体" w:hAnsi="宋体"/>
          <w:szCs w:val="21"/>
        </w:rPr>
        <w:t xml:space="preserve">住所：杭州萧山国际机场内                             </w:t>
      </w:r>
    </w:p>
    <w:p>
      <w:pPr>
        <w:spacing w:line="540" w:lineRule="exact"/>
        <w:rPr>
          <w:rFonts w:ascii="宋体" w:hAnsi="宋体"/>
          <w:szCs w:val="21"/>
        </w:rPr>
      </w:pPr>
      <w:r>
        <w:rPr>
          <w:rFonts w:hint="eastAsia" w:ascii="宋体" w:hAnsi="宋体"/>
          <w:szCs w:val="21"/>
        </w:rPr>
        <w:t xml:space="preserve">法定代表人（签章）：                     </w:t>
      </w:r>
    </w:p>
    <w:p>
      <w:pPr>
        <w:spacing w:line="540" w:lineRule="exact"/>
        <w:rPr>
          <w:rFonts w:ascii="宋体" w:hAnsi="宋体"/>
          <w:szCs w:val="21"/>
        </w:rPr>
      </w:pPr>
      <w:r>
        <w:rPr>
          <w:rFonts w:hint="eastAsia" w:ascii="宋体" w:hAnsi="宋体"/>
          <w:szCs w:val="21"/>
        </w:rPr>
        <w:t xml:space="preserve">电话：86662076 </w:t>
      </w:r>
    </w:p>
    <w:p>
      <w:pPr>
        <w:tabs>
          <w:tab w:val="left" w:pos="4680"/>
        </w:tabs>
        <w:spacing w:line="540" w:lineRule="exact"/>
        <w:rPr>
          <w:rFonts w:ascii="宋体" w:hAnsi="宋体"/>
          <w:szCs w:val="21"/>
        </w:rPr>
      </w:pPr>
      <w:r>
        <w:rPr>
          <w:rFonts w:hint="eastAsia" w:ascii="宋体" w:hAnsi="宋体"/>
          <w:szCs w:val="21"/>
        </w:rPr>
        <w:t>开户银行：</w:t>
      </w:r>
      <w:r>
        <w:rPr>
          <w:rFonts w:hint="eastAsia"/>
        </w:rPr>
        <w:t>杭州市工商银行空港城支行</w:t>
      </w:r>
    </w:p>
    <w:p>
      <w:pPr>
        <w:spacing w:line="540" w:lineRule="exact"/>
        <w:rPr>
          <w:rFonts w:ascii="宋体" w:hAnsi="宋体"/>
          <w:szCs w:val="21"/>
        </w:rPr>
      </w:pPr>
      <w:r>
        <w:rPr>
          <w:rFonts w:hint="eastAsia" w:ascii="宋体" w:hAnsi="宋体"/>
          <w:szCs w:val="21"/>
        </w:rPr>
        <w:t>账号：</w:t>
      </w:r>
      <w:r>
        <w:rPr>
          <w:rFonts w:hint="eastAsia"/>
        </w:rPr>
        <w:t>1202050209904601740</w:t>
      </w:r>
      <w:r>
        <w:rPr>
          <w:rFonts w:hint="eastAsia" w:ascii="宋体" w:hAnsi="宋体"/>
          <w:szCs w:val="21"/>
        </w:rPr>
        <w:t xml:space="preserve">                                 </w:t>
      </w:r>
    </w:p>
    <w:p>
      <w:pPr>
        <w:spacing w:line="540" w:lineRule="exact"/>
        <w:rPr>
          <w:rFonts w:ascii="宋体" w:hAnsi="宋体"/>
          <w:szCs w:val="21"/>
        </w:rPr>
      </w:pPr>
      <w:r>
        <w:rPr>
          <w:rFonts w:hint="eastAsia" w:ascii="宋体" w:hAnsi="宋体"/>
          <w:szCs w:val="21"/>
        </w:rPr>
        <w:t xml:space="preserve">邮政编码：311243                              </w:t>
      </w:r>
      <w:bookmarkEnd w:id="0"/>
    </w:p>
    <w:p>
      <w:pPr>
        <w:spacing w:line="480" w:lineRule="exact"/>
        <w:rPr>
          <w:rFonts w:ascii="宋体" w:hAnsi="宋体"/>
          <w:szCs w:val="21"/>
        </w:rPr>
      </w:pPr>
      <w:r>
        <w:rPr>
          <w:rFonts w:hint="eastAsia" w:ascii="宋体" w:hAnsi="宋体"/>
          <w:szCs w:val="21"/>
        </w:rPr>
        <w:t>签约日期：</w:t>
      </w:r>
    </w:p>
    <w:p>
      <w:pPr>
        <w:spacing w:line="480" w:lineRule="exact"/>
        <w:rPr>
          <w:rFonts w:ascii="宋体" w:hAnsi="宋体"/>
          <w:szCs w:val="21"/>
        </w:rPr>
      </w:pPr>
    </w:p>
    <w:p>
      <w:pPr>
        <w:spacing w:line="540" w:lineRule="exact"/>
        <w:rPr>
          <w:rFonts w:ascii="宋体" w:hAnsi="宋体"/>
          <w:szCs w:val="21"/>
        </w:rPr>
      </w:pPr>
      <w:r>
        <w:rPr>
          <w:rFonts w:hint="eastAsia" w:ascii="宋体" w:hAnsi="宋体"/>
          <w:szCs w:val="21"/>
        </w:rPr>
        <w:t xml:space="preserve">乙方（盖章）： </w:t>
      </w:r>
    </w:p>
    <w:p>
      <w:pPr>
        <w:tabs>
          <w:tab w:val="left" w:pos="4680"/>
        </w:tabs>
        <w:spacing w:line="540" w:lineRule="exact"/>
        <w:rPr>
          <w:rFonts w:ascii="宋体" w:hAnsi="宋体"/>
          <w:szCs w:val="21"/>
        </w:rPr>
      </w:pPr>
      <w:r>
        <w:rPr>
          <w:rFonts w:hint="eastAsia" w:ascii="宋体" w:hAnsi="宋体"/>
          <w:szCs w:val="21"/>
        </w:rPr>
        <w:t xml:space="preserve">住所：                                  </w:t>
      </w:r>
    </w:p>
    <w:p>
      <w:pPr>
        <w:spacing w:line="540" w:lineRule="exact"/>
        <w:rPr>
          <w:rFonts w:ascii="宋体" w:hAnsi="宋体"/>
          <w:szCs w:val="21"/>
        </w:rPr>
      </w:pPr>
      <w:r>
        <w:rPr>
          <w:rFonts w:hint="eastAsia" w:ascii="宋体" w:hAnsi="宋体"/>
          <w:szCs w:val="21"/>
        </w:rPr>
        <w:t xml:space="preserve">法定代表人（签章）：                     </w:t>
      </w:r>
    </w:p>
    <w:p>
      <w:pPr>
        <w:spacing w:line="540" w:lineRule="exact"/>
        <w:rPr>
          <w:rFonts w:ascii="宋体" w:hAnsi="宋体"/>
          <w:szCs w:val="21"/>
        </w:rPr>
      </w:pPr>
      <w:r>
        <w:rPr>
          <w:rFonts w:hint="eastAsia" w:ascii="宋体" w:hAnsi="宋体"/>
          <w:szCs w:val="21"/>
        </w:rPr>
        <w:t xml:space="preserve">电话：                                 </w:t>
      </w:r>
    </w:p>
    <w:p>
      <w:pPr>
        <w:tabs>
          <w:tab w:val="left" w:pos="4680"/>
        </w:tabs>
        <w:spacing w:line="540" w:lineRule="exact"/>
        <w:rPr>
          <w:rFonts w:ascii="宋体" w:hAnsi="宋体"/>
          <w:szCs w:val="21"/>
        </w:rPr>
      </w:pPr>
      <w:r>
        <w:rPr>
          <w:rFonts w:hint="eastAsia" w:ascii="宋体" w:hAnsi="宋体"/>
          <w:szCs w:val="21"/>
        </w:rPr>
        <w:t xml:space="preserve">开户银行：                              </w:t>
      </w:r>
    </w:p>
    <w:p>
      <w:pPr>
        <w:spacing w:line="540" w:lineRule="exact"/>
        <w:rPr>
          <w:rFonts w:ascii="宋体" w:hAnsi="宋体"/>
          <w:szCs w:val="21"/>
        </w:rPr>
      </w:pPr>
      <w:r>
        <w:rPr>
          <w:rFonts w:hint="eastAsia" w:ascii="宋体" w:hAnsi="宋体"/>
          <w:szCs w:val="21"/>
        </w:rPr>
        <w:t xml:space="preserve">账号：                                 </w:t>
      </w:r>
    </w:p>
    <w:p>
      <w:pPr>
        <w:spacing w:line="540" w:lineRule="exact"/>
        <w:rPr>
          <w:rFonts w:ascii="宋体" w:hAnsi="宋体"/>
          <w:szCs w:val="21"/>
        </w:rPr>
      </w:pPr>
      <w:r>
        <w:rPr>
          <w:rFonts w:hint="eastAsia" w:ascii="宋体" w:hAnsi="宋体"/>
          <w:szCs w:val="21"/>
        </w:rPr>
        <w:t>邮政编码</w:t>
      </w:r>
    </w:p>
    <w:p>
      <w:r>
        <w:rPr>
          <w:rFonts w:hint="eastAsia"/>
        </w:rPr>
        <w:t>签约日期：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3A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2"/>
    <w:unhideWhenUsed/>
    <w:qFormat/>
    <w:uiPriority w:val="0"/>
    <w:pPr>
      <w:jc w:val="left"/>
    </w:pPr>
  </w:style>
  <w:style w:type="paragraph" w:styleId="4">
    <w:name w:val="Balloon Text"/>
    <w:basedOn w:val="1"/>
    <w:link w:val="17"/>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3"/>
    <w:qFormat/>
    <w:uiPriority w:val="0"/>
    <w:pPr>
      <w:spacing w:before="240" w:after="60"/>
      <w:jc w:val="center"/>
      <w:outlineLvl w:val="0"/>
    </w:pPr>
    <w:rPr>
      <w:rFonts w:asciiTheme="majorHAnsi" w:hAnsiTheme="majorHAnsi" w:eastAsiaTheme="majorEastAsia" w:cstheme="majorBidi"/>
      <w:b/>
      <w:bCs/>
      <w:sz w:val="32"/>
      <w:szCs w:val="32"/>
    </w:rPr>
  </w:style>
  <w:style w:type="character" w:styleId="9">
    <w:name w:val="annotation reference"/>
    <w:basedOn w:val="8"/>
    <w:unhideWhenUsed/>
    <w:uiPriority w:val="99"/>
    <w:rPr>
      <w:rFonts w:ascii="仿宋" w:hAnsi="仿宋" w:eastAsia="仿宋" w:cstheme="minorBidi"/>
      <w:kern w:val="2"/>
      <w:sz w:val="21"/>
      <w:szCs w:val="21"/>
      <w:lang w:val="en-US" w:eastAsia="zh-CN" w:bidi="ar-SA"/>
    </w:rPr>
  </w:style>
  <w:style w:type="character" w:customStyle="1" w:styleId="11">
    <w:name w:val="标题 2 字符"/>
    <w:basedOn w:val="8"/>
    <w:link w:val="2"/>
    <w:uiPriority w:val="0"/>
    <w:rPr>
      <w:rFonts w:asciiTheme="majorHAnsi" w:hAnsiTheme="majorHAnsi" w:eastAsiaTheme="majorEastAsia" w:cstheme="majorBidi"/>
      <w:b/>
      <w:bCs/>
      <w:kern w:val="2"/>
      <w:sz w:val="32"/>
      <w:szCs w:val="32"/>
      <w:lang w:val="en-US" w:eastAsia="zh-CN" w:bidi="ar-SA"/>
    </w:rPr>
  </w:style>
  <w:style w:type="character" w:customStyle="1" w:styleId="12">
    <w:name w:val="批注文字 字符"/>
    <w:basedOn w:val="8"/>
    <w:link w:val="3"/>
    <w:uiPriority w:val="0"/>
    <w:rPr>
      <w:rFonts w:ascii="仿宋" w:hAnsi="仿宋" w:eastAsia="仿宋" w:cstheme="minorBidi"/>
      <w:kern w:val="2"/>
      <w:sz w:val="30"/>
      <w:szCs w:val="22"/>
      <w:lang w:val="en-US" w:eastAsia="zh-CN" w:bidi="ar-SA"/>
    </w:rPr>
  </w:style>
  <w:style w:type="character" w:customStyle="1" w:styleId="13">
    <w:name w:val="标题 字符"/>
    <w:basedOn w:val="8"/>
    <w:link w:val="7"/>
    <w:qFormat/>
    <w:uiPriority w:val="0"/>
    <w:rPr>
      <w:rFonts w:asciiTheme="majorHAnsi" w:hAnsiTheme="majorHAnsi" w:eastAsiaTheme="majorEastAsia" w:cstheme="majorBidi"/>
      <w:b/>
      <w:bCs/>
      <w:kern w:val="2"/>
      <w:sz w:val="32"/>
      <w:szCs w:val="32"/>
      <w:lang w:val="en-US" w:eastAsia="zh-CN" w:bidi="ar-SA"/>
    </w:rPr>
  </w:style>
  <w:style w:type="character" w:customStyle="1" w:styleId="14">
    <w:name w:val="页眉 字符"/>
    <w:basedOn w:val="8"/>
    <w:link w:val="6"/>
    <w:uiPriority w:val="99"/>
    <w:rPr>
      <w:rFonts w:ascii="仿宋" w:hAnsi="仿宋" w:eastAsia="仿宋" w:cstheme="minorBidi"/>
      <w:kern w:val="2"/>
      <w:sz w:val="18"/>
      <w:szCs w:val="18"/>
      <w:lang w:val="en-US" w:eastAsia="zh-CN" w:bidi="ar-SA"/>
    </w:rPr>
  </w:style>
  <w:style w:type="character" w:customStyle="1" w:styleId="15">
    <w:name w:val="页脚 字符"/>
    <w:basedOn w:val="8"/>
    <w:link w:val="5"/>
    <w:uiPriority w:val="99"/>
    <w:rPr>
      <w:rFonts w:ascii="仿宋" w:hAnsi="仿宋" w:eastAsia="仿宋" w:cstheme="minorBidi"/>
      <w:kern w:val="2"/>
      <w:sz w:val="18"/>
      <w:szCs w:val="18"/>
      <w:lang w:val="en-US" w:eastAsia="zh-CN" w:bidi="ar-SA"/>
    </w:r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批注框文本 字符"/>
    <w:basedOn w:val="8"/>
    <w:link w:val="4"/>
    <w:semiHidden/>
    <w:uiPriority w:val="99"/>
    <w:rPr>
      <w:rFonts w:ascii="仿宋" w:hAnsi="仿宋" w:eastAsia="仿宋" w:cstheme="minorBidi"/>
      <w:kern w:val="2"/>
      <w:sz w:val="18"/>
      <w:szCs w:val="18"/>
      <w:lang w:val="en-US" w:eastAsia="zh-CN" w:bidi="ar-SA"/>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637</Words>
  <Characters>3634</Characters>
  <Lines>30</Lines>
  <Paragraphs>8</Paragraphs>
  <TotalTime>0</TotalTime>
  <ScaleCrop>false</ScaleCrop>
  <LinksUpToDate>false</LinksUpToDate>
  <CharactersWithSpaces>4263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2020-05-18T02:28:00Z</dcterms:created>
  <dc:creator>Jason</dc:creator>
  <cp:lastModifiedBy>贾思勰</cp:lastModifiedBy>
  <dcterms:modified xsi:type="dcterms:W3CDTF">2020-05-28T01:27:41Z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