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lang w:val="zh-CN"/>
        </w:rPr>
      </w:pPr>
    </w:p>
    <w:p>
      <w:pPr>
        <w:autoSpaceDE w:val="0"/>
        <w:autoSpaceDN w:val="0"/>
        <w:adjustRightInd w:val="0"/>
        <w:jc w:val="center"/>
        <w:outlineLvl w:val="0"/>
        <w:rPr>
          <w:rFonts w:ascii="黑体" w:eastAsia="黑体"/>
          <w:color w:val="auto"/>
          <w:sz w:val="52"/>
          <w:szCs w:val="52"/>
          <w:highlight w:val="none"/>
          <w:lang w:val="zh-CN"/>
        </w:rPr>
      </w:pPr>
    </w:p>
    <w:p>
      <w:pPr>
        <w:autoSpaceDE w:val="0"/>
        <w:autoSpaceDN w:val="0"/>
        <w:adjustRightInd w:val="0"/>
        <w:jc w:val="center"/>
        <w:outlineLvl w:val="0"/>
        <w:rPr>
          <w:rFonts w:ascii="黑体" w:eastAsia="黑体"/>
          <w:color w:val="auto"/>
          <w:sz w:val="52"/>
          <w:szCs w:val="52"/>
          <w:highlight w:val="none"/>
          <w:lang w:val="zh-CN"/>
        </w:rPr>
      </w:pPr>
    </w:p>
    <w:p>
      <w:pPr>
        <w:autoSpaceDE w:val="0"/>
        <w:autoSpaceDN w:val="0"/>
        <w:adjustRightInd w:val="0"/>
        <w:jc w:val="center"/>
        <w:outlineLvl w:val="0"/>
        <w:rPr>
          <w:rFonts w:ascii="黑体" w:eastAsia="黑体"/>
          <w:color w:val="auto"/>
          <w:sz w:val="52"/>
          <w:szCs w:val="52"/>
          <w:highlight w:val="none"/>
          <w:lang w:val="zh-CN"/>
        </w:rPr>
      </w:pPr>
    </w:p>
    <w:p>
      <w:pPr>
        <w:autoSpaceDE w:val="0"/>
        <w:autoSpaceDN w:val="0"/>
        <w:adjustRightInd w:val="0"/>
        <w:jc w:val="center"/>
        <w:outlineLvl w:val="0"/>
        <w:rPr>
          <w:rFonts w:ascii="黑体" w:eastAsia="黑体"/>
          <w:color w:val="auto"/>
          <w:sz w:val="52"/>
          <w:szCs w:val="52"/>
          <w:highlight w:val="none"/>
          <w:lang w:val="zh-CN"/>
        </w:rPr>
      </w:pPr>
      <w:r>
        <w:rPr>
          <w:rFonts w:hint="eastAsia" w:ascii="黑体" w:eastAsia="黑体"/>
          <w:color w:val="auto"/>
          <w:sz w:val="52"/>
          <w:szCs w:val="52"/>
          <w:highlight w:val="none"/>
        </w:rPr>
        <w:t>询价</w:t>
      </w:r>
      <w:r>
        <w:rPr>
          <w:rFonts w:hint="eastAsia" w:ascii="黑体" w:eastAsia="黑体"/>
          <w:color w:val="auto"/>
          <w:sz w:val="52"/>
          <w:szCs w:val="52"/>
          <w:highlight w:val="none"/>
          <w:lang w:val="zh-CN"/>
        </w:rPr>
        <w:t>文件</w:t>
      </w:r>
    </w:p>
    <w:p>
      <w:pPr>
        <w:autoSpaceDE w:val="0"/>
        <w:autoSpaceDN w:val="0"/>
        <w:adjustRightInd w:val="0"/>
        <w:ind w:left="2201" w:hanging="1760"/>
        <w:rPr>
          <w:rFonts w:ascii="黑体" w:eastAsia="黑体"/>
          <w:color w:val="auto"/>
          <w:sz w:val="44"/>
          <w:szCs w:val="44"/>
          <w:highlight w:val="none"/>
          <w:lang w:val="zh-CN"/>
        </w:rPr>
      </w:pPr>
    </w:p>
    <w:p>
      <w:pPr>
        <w:autoSpaceDE w:val="0"/>
        <w:autoSpaceDN w:val="0"/>
        <w:adjustRightInd w:val="0"/>
        <w:ind w:left="2201" w:hanging="1760"/>
        <w:rPr>
          <w:rFonts w:ascii="黑体" w:eastAsia="黑体"/>
          <w:color w:val="auto"/>
          <w:sz w:val="44"/>
          <w:szCs w:val="44"/>
          <w:highlight w:val="none"/>
          <w:lang w:val="zh-CN"/>
        </w:rPr>
      </w:pPr>
    </w:p>
    <w:p>
      <w:pPr>
        <w:autoSpaceDE w:val="0"/>
        <w:autoSpaceDN w:val="0"/>
        <w:adjustRightInd w:val="0"/>
        <w:ind w:firstLine="320" w:firstLineChars="100"/>
        <w:jc w:val="center"/>
        <w:rPr>
          <w:rFonts w:ascii="宋体" w:hAnsi="宋体"/>
          <w:color w:val="auto"/>
          <w:sz w:val="32"/>
          <w:szCs w:val="32"/>
          <w:highlight w:val="none"/>
        </w:rPr>
      </w:pPr>
      <w:r>
        <w:rPr>
          <w:rFonts w:hint="eastAsia" w:ascii="黑体" w:eastAsia="黑体"/>
          <w:color w:val="auto"/>
          <w:sz w:val="32"/>
          <w:szCs w:val="32"/>
          <w:highlight w:val="none"/>
          <w:lang w:val="zh-CN"/>
        </w:rPr>
        <w:t>项目名称: 杭州萧山国际机场T2海关</w:t>
      </w:r>
      <w:r>
        <w:rPr>
          <w:rFonts w:ascii="黑体" w:eastAsia="黑体"/>
          <w:color w:val="auto"/>
          <w:sz w:val="32"/>
          <w:szCs w:val="32"/>
          <w:highlight w:val="none"/>
          <w:lang w:val="zh-CN"/>
        </w:rPr>
        <w:t>旅检暂</w:t>
      </w:r>
      <w:r>
        <w:rPr>
          <w:rFonts w:hint="eastAsia" w:ascii="黑体" w:eastAsia="黑体"/>
          <w:color w:val="auto"/>
          <w:sz w:val="32"/>
          <w:szCs w:val="32"/>
          <w:highlight w:val="none"/>
          <w:lang w:val="zh-CN"/>
        </w:rPr>
        <w:t>扣物品</w:t>
      </w:r>
      <w:r>
        <w:rPr>
          <w:rFonts w:ascii="黑体" w:eastAsia="黑体"/>
          <w:color w:val="auto"/>
          <w:sz w:val="32"/>
          <w:szCs w:val="32"/>
          <w:highlight w:val="none"/>
          <w:lang w:val="zh-CN"/>
        </w:rPr>
        <w:t>仓库</w:t>
      </w:r>
      <w:r>
        <w:rPr>
          <w:rFonts w:hint="eastAsia" w:ascii="黑体" w:eastAsia="黑体"/>
          <w:color w:val="auto"/>
          <w:sz w:val="32"/>
          <w:szCs w:val="32"/>
          <w:highlight w:val="none"/>
          <w:lang w:val="zh-CN"/>
        </w:rPr>
        <w:t>弱电工程</w:t>
      </w:r>
      <w:r>
        <w:rPr>
          <w:rFonts w:ascii="黑体" w:eastAsia="黑体"/>
          <w:color w:val="auto"/>
          <w:sz w:val="32"/>
          <w:szCs w:val="32"/>
          <w:highlight w:val="none"/>
          <w:lang w:val="zh-CN"/>
        </w:rPr>
        <w:t>设备</w:t>
      </w:r>
      <w:r>
        <w:rPr>
          <w:rFonts w:hint="eastAsia" w:ascii="黑体" w:eastAsia="黑体"/>
          <w:color w:val="auto"/>
          <w:sz w:val="32"/>
          <w:szCs w:val="32"/>
          <w:highlight w:val="none"/>
          <w:lang w:val="zh-CN"/>
        </w:rPr>
        <w:t>采购项目</w:t>
      </w:r>
    </w:p>
    <w:p>
      <w:pPr>
        <w:autoSpaceDE w:val="0"/>
        <w:autoSpaceDN w:val="0"/>
        <w:adjustRightInd w:val="0"/>
        <w:rPr>
          <w:rFonts w:ascii="黑体" w:eastAsia="黑体"/>
          <w:color w:val="auto"/>
          <w:sz w:val="32"/>
          <w:szCs w:val="32"/>
          <w:highlight w:val="none"/>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rPr>
          <w:rFonts w:ascii="黑体" w:eastAsia="黑体"/>
          <w:color w:val="auto"/>
          <w:sz w:val="44"/>
          <w:szCs w:val="44"/>
          <w:highlight w:val="none"/>
          <w:lang w:val="zh-CN"/>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rPr>
          <w:rFonts w:ascii="黑体" w:eastAsia="黑体"/>
          <w:color w:val="auto"/>
          <w:sz w:val="32"/>
          <w:szCs w:val="32"/>
          <w:highlight w:val="none"/>
          <w:lang w:val="zh-CN"/>
        </w:rPr>
      </w:pPr>
    </w:p>
    <w:p>
      <w:pPr>
        <w:autoSpaceDE w:val="0"/>
        <w:autoSpaceDN w:val="0"/>
        <w:adjustRightInd w:val="0"/>
        <w:jc w:val="center"/>
        <w:outlineLvl w:val="0"/>
        <w:rPr>
          <w:rFonts w:ascii="黑体" w:eastAsia="黑体"/>
          <w:color w:val="auto"/>
          <w:sz w:val="32"/>
          <w:szCs w:val="32"/>
          <w:highlight w:val="none"/>
          <w:lang w:val="zh-CN"/>
        </w:rPr>
      </w:pPr>
      <w:r>
        <w:rPr>
          <w:rFonts w:hint="eastAsia" w:ascii="黑体" w:eastAsia="黑体"/>
          <w:color w:val="auto"/>
          <w:sz w:val="32"/>
          <w:szCs w:val="32"/>
          <w:highlight w:val="none"/>
          <w:lang w:val="zh-CN"/>
        </w:rPr>
        <w:t>杭州萧山国际机场有限公司</w:t>
      </w:r>
    </w:p>
    <w:p>
      <w:pPr>
        <w:autoSpaceDE w:val="0"/>
        <w:autoSpaceDN w:val="0"/>
        <w:adjustRightInd w:val="0"/>
        <w:jc w:val="center"/>
        <w:rPr>
          <w:rFonts w:ascii="黑体" w:eastAsia="黑体"/>
          <w:color w:val="auto"/>
          <w:sz w:val="32"/>
          <w:szCs w:val="32"/>
          <w:highlight w:val="none"/>
          <w:lang w:val="zh-CN"/>
        </w:rPr>
      </w:pPr>
      <w:r>
        <w:rPr>
          <w:rFonts w:hint="eastAsia" w:ascii="黑体" w:eastAsia="黑体"/>
          <w:color w:val="auto"/>
          <w:sz w:val="32"/>
          <w:szCs w:val="32"/>
          <w:highlight w:val="none"/>
          <w:lang w:val="zh-CN"/>
        </w:rPr>
        <w:t>二○二○年六月</w:t>
      </w:r>
    </w:p>
    <w:p>
      <w:pPr>
        <w:jc w:val="left"/>
        <w:rPr>
          <w:rFonts w:ascii="仿宋_GB2312" w:eastAsia="仿宋_GB2312"/>
          <w:b/>
          <w:color w:val="auto"/>
          <w:sz w:val="32"/>
          <w:szCs w:val="32"/>
          <w:highlight w:val="none"/>
        </w:rPr>
      </w:pPr>
      <w:r>
        <w:rPr>
          <w:rFonts w:hint="eastAsia" w:ascii="仿宋_GB2312" w:eastAsia="仿宋_GB2312"/>
          <w:b/>
          <w:color w:val="auto"/>
          <w:sz w:val="32"/>
          <w:szCs w:val="32"/>
          <w:highlight w:val="none"/>
        </w:rPr>
        <w:t>一</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项目概况</w:t>
      </w:r>
    </w:p>
    <w:p>
      <w:pPr>
        <w:ind w:firstLine="640" w:firstLineChars="200"/>
        <w:jc w:val="left"/>
        <w:rPr>
          <w:color w:val="auto"/>
          <w:sz w:val="28"/>
          <w:szCs w:val="28"/>
          <w:highlight w:val="none"/>
        </w:rPr>
      </w:pPr>
      <w:r>
        <w:rPr>
          <w:rFonts w:hint="eastAsia" w:ascii="仿宋_GB2312" w:hAnsi="仿宋" w:eastAsia="仿宋_GB2312"/>
          <w:color w:val="auto"/>
          <w:sz w:val="32"/>
          <w:szCs w:val="32"/>
          <w:highlight w:val="none"/>
        </w:rPr>
        <w:t>关于T2海关暂扣物品仓库改造，经与海关对接，海关提出：1、仓库内实现监控摄像机全覆盖；2、监控视频资料保存时间不少于6个月；3、仓库内配置防入侵报警设备，探测器可以准确探测仓库门；4、前端报警后，中心控制室有报警显示，并能准确指示发出报警的位置；5、所有安防设备应有备用电源，供电时间不少于2小时。</w:t>
      </w:r>
    </w:p>
    <w:p>
      <w:pPr>
        <w:jc w:val="left"/>
        <w:rPr>
          <w:rFonts w:ascii="仿宋_GB2312" w:eastAsia="仿宋_GB2312"/>
          <w:b/>
          <w:color w:val="auto"/>
          <w:sz w:val="32"/>
          <w:szCs w:val="32"/>
          <w:highlight w:val="none"/>
        </w:rPr>
      </w:pPr>
      <w:r>
        <w:rPr>
          <w:rFonts w:hint="eastAsia" w:ascii="仿宋_GB2312" w:eastAsia="仿宋_GB2312"/>
          <w:b/>
          <w:color w:val="auto"/>
          <w:sz w:val="32"/>
          <w:szCs w:val="32"/>
          <w:highlight w:val="none"/>
        </w:rPr>
        <w:t>二、项目内容</w:t>
      </w:r>
    </w:p>
    <w:p>
      <w:pPr>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在库区共新增2个高清监控摄像机，其中枪机1个、快球1个，视频存储时间为6个月。所有监控设备均接入海关现有监控系统；在仓库内新增1个红外微波双鉴探测器，用于探测仓库门的非法闯入，海关监控中心控制室新增1台报警主机，用于探测器报警信号接入，当前端有非法闯入时，后台报警主机会有报警显示并发出警报。新增1台1KVA的UPS不间断电源。新增信息点一处，新增监控电脑一台。</w:t>
      </w:r>
    </w:p>
    <w:p>
      <w:pPr>
        <w:rPr>
          <w:rFonts w:ascii="仿宋_GB2312" w:eastAsia="仿宋_GB2312"/>
          <w:b/>
          <w:color w:val="auto"/>
          <w:sz w:val="32"/>
          <w:szCs w:val="32"/>
          <w:highlight w:val="none"/>
        </w:rPr>
      </w:pPr>
      <w:r>
        <w:rPr>
          <w:rFonts w:hint="eastAsia" w:ascii="仿宋_GB2312" w:eastAsia="仿宋_GB2312"/>
          <w:b/>
          <w:color w:val="auto"/>
          <w:sz w:val="32"/>
          <w:szCs w:val="32"/>
          <w:highlight w:val="none"/>
        </w:rPr>
        <w:t>三、资质要求</w:t>
      </w:r>
    </w:p>
    <w:p>
      <w:pPr>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1、具有独立法人资格。</w:t>
      </w:r>
    </w:p>
    <w:p>
      <w:pPr>
        <w:ind w:firstLine="640" w:firstLineChars="200"/>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2、注册资金不低于人民币10</w:t>
      </w:r>
      <w:r>
        <w:rPr>
          <w:rFonts w:ascii="仿宋_GB2312" w:hAnsi="仿宋" w:eastAsia="仿宋_GB2312"/>
          <w:color w:val="auto"/>
          <w:sz w:val="32"/>
          <w:szCs w:val="32"/>
          <w:highlight w:val="none"/>
        </w:rPr>
        <w:t>0</w:t>
      </w:r>
      <w:r>
        <w:rPr>
          <w:rFonts w:hint="eastAsia" w:ascii="仿宋_GB2312" w:hAnsi="仿宋" w:eastAsia="仿宋_GB2312"/>
          <w:color w:val="auto"/>
          <w:sz w:val="32"/>
          <w:szCs w:val="32"/>
          <w:highlight w:val="none"/>
        </w:rPr>
        <w:t>万元。</w:t>
      </w:r>
    </w:p>
    <w:p>
      <w:pPr>
        <w:ind w:firstLine="640" w:firstLineChars="200"/>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3、投标人具有一般纳税人资格，可提供增值税专用发票。</w:t>
      </w:r>
    </w:p>
    <w:p>
      <w:pPr>
        <w:ind w:firstLine="640" w:firstLineChars="200"/>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4、能独立承担民事责任和履行合同能力，具有良好的商业信誉和健全的财务会计管理制度，有依法缴纳税收和社会保障资金的良好记录，在本次招标前三年内的经营活动中没有重大违法记录和不良记录。</w:t>
      </w:r>
    </w:p>
    <w:p>
      <w:pPr>
        <w:rPr>
          <w:rFonts w:ascii="仿宋_GB2312" w:eastAsia="仿宋_GB2312"/>
          <w:b/>
          <w:color w:val="auto"/>
          <w:sz w:val="32"/>
          <w:szCs w:val="32"/>
          <w:highlight w:val="none"/>
        </w:rPr>
      </w:pPr>
      <w:r>
        <w:rPr>
          <w:rFonts w:hint="eastAsia" w:ascii="仿宋_GB2312" w:eastAsia="仿宋_GB2312"/>
          <w:b/>
          <w:color w:val="auto"/>
          <w:sz w:val="32"/>
          <w:szCs w:val="32"/>
          <w:highlight w:val="none"/>
        </w:rPr>
        <w:t>四、报价方式</w:t>
      </w:r>
    </w:p>
    <w:p>
      <w:pPr>
        <w:spacing w:line="5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本项目要求各投标人必需到现场踏勘后根据实际情况进行综合报价。中标后清单中未列的实际发生的相关费用视为已包含在施工方投标的相关细目当中。本项目为固定总价包干，投标单位请充分考虑现场情况后进行报价，合同签订后，不得改价。</w:t>
      </w:r>
    </w:p>
    <w:p>
      <w:pPr>
        <w:adjustRightInd w:val="0"/>
        <w:snapToGrid w:val="0"/>
        <w:spacing w:line="500" w:lineRule="exact"/>
        <w:ind w:firstLine="640" w:firstLineChars="200"/>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2、报价单（见附件）。</w:t>
      </w:r>
    </w:p>
    <w:p>
      <w:pPr>
        <w:spacing w:line="5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3、本项目集中踏勘时间为2020年</w:t>
      </w:r>
      <w:r>
        <w:rPr>
          <w:rFonts w:ascii="仿宋_GB2312" w:hAnsi="仿宋" w:eastAsia="仿宋_GB2312"/>
          <w:color w:val="auto"/>
          <w:sz w:val="32"/>
          <w:szCs w:val="32"/>
          <w:highlight w:val="none"/>
        </w:rPr>
        <w:t>6</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rPr>
        <w:t>8</w:t>
      </w:r>
      <w:r>
        <w:rPr>
          <w:rFonts w:hint="eastAsia" w:ascii="仿宋_GB2312" w:hAnsi="仿宋" w:eastAsia="仿宋_GB2312"/>
          <w:color w:val="auto"/>
          <w:sz w:val="32"/>
          <w:szCs w:val="32"/>
          <w:highlight w:val="none"/>
        </w:rPr>
        <w:t>日上午</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30</w:t>
      </w:r>
      <w:r>
        <w:rPr>
          <w:rFonts w:hint="eastAsia" w:ascii="仿宋_GB2312" w:hAnsi="仿宋" w:eastAsia="仿宋_GB2312"/>
          <w:color w:val="auto"/>
          <w:sz w:val="32"/>
          <w:szCs w:val="32"/>
          <w:highlight w:val="none"/>
        </w:rPr>
        <w:t>分，踏勘地点</w:t>
      </w:r>
      <w:r>
        <w:rPr>
          <w:rFonts w:ascii="仿宋_GB2312" w:hAnsi="仿宋" w:eastAsia="仿宋_GB2312"/>
          <w:color w:val="auto"/>
          <w:sz w:val="32"/>
          <w:szCs w:val="32"/>
          <w:highlight w:val="none"/>
        </w:rPr>
        <w:t>T2</w:t>
      </w:r>
      <w:r>
        <w:rPr>
          <w:rFonts w:hint="eastAsia" w:ascii="仿宋_GB2312" w:hAnsi="仿宋" w:eastAsia="仿宋_GB2312"/>
          <w:color w:val="auto"/>
          <w:sz w:val="32"/>
          <w:szCs w:val="32"/>
          <w:highlight w:val="none"/>
        </w:rPr>
        <w:t>海关旅检</w:t>
      </w:r>
      <w:r>
        <w:rPr>
          <w:rFonts w:ascii="仿宋_GB2312" w:hAnsi="仿宋" w:eastAsia="仿宋_GB2312"/>
          <w:color w:val="auto"/>
          <w:sz w:val="32"/>
          <w:szCs w:val="32"/>
          <w:highlight w:val="none"/>
        </w:rPr>
        <w:t>暂扣物品仓库</w:t>
      </w:r>
      <w:r>
        <w:rPr>
          <w:rFonts w:hint="eastAsia" w:ascii="仿宋_GB2312" w:hAnsi="仿宋" w:eastAsia="仿宋_GB2312"/>
          <w:color w:val="auto"/>
          <w:sz w:val="32"/>
          <w:szCs w:val="32"/>
          <w:highlight w:val="none"/>
        </w:rPr>
        <w:t>内。</w:t>
      </w:r>
    </w:p>
    <w:tbl>
      <w:tblPr>
        <w:tblStyle w:val="7"/>
        <w:tblW w:w="97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276"/>
        <w:gridCol w:w="2410"/>
        <w:gridCol w:w="1283"/>
        <w:gridCol w:w="701"/>
        <w:gridCol w:w="858"/>
        <w:gridCol w:w="122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722"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序号</w:t>
            </w:r>
          </w:p>
        </w:tc>
        <w:tc>
          <w:tcPr>
            <w:tcW w:w="1276"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产品名称</w:t>
            </w:r>
          </w:p>
        </w:tc>
        <w:tc>
          <w:tcPr>
            <w:tcW w:w="2410"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型号</w:t>
            </w: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参数</w:t>
            </w:r>
          </w:p>
        </w:tc>
        <w:tc>
          <w:tcPr>
            <w:tcW w:w="1283"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品牌</w:t>
            </w:r>
          </w:p>
        </w:tc>
        <w:tc>
          <w:tcPr>
            <w:tcW w:w="701"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单位</w:t>
            </w:r>
          </w:p>
        </w:tc>
        <w:tc>
          <w:tcPr>
            <w:tcW w:w="858"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数量</w:t>
            </w:r>
          </w:p>
        </w:tc>
        <w:tc>
          <w:tcPr>
            <w:tcW w:w="1224"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单价（元）</w:t>
            </w:r>
          </w:p>
        </w:tc>
        <w:tc>
          <w:tcPr>
            <w:tcW w:w="1276"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枪机</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DS-2CD5A26EYHFWD</w:t>
            </w:r>
          </w:p>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-IZS</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快球</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iDS-2DF5225XR-A3/S1</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NVR</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DS-8616N-I8</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台</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硬盘</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企业级，</w:t>
            </w:r>
            <w:r>
              <w:rPr>
                <w:rFonts w:ascii="仿宋_GB2312" w:hAnsi="宋体" w:eastAsia="仿宋_GB2312"/>
                <w:color w:val="auto"/>
                <w:sz w:val="24"/>
                <w:szCs w:val="24"/>
                <w:highlight w:val="none"/>
              </w:rPr>
              <w:t>6T</w:t>
            </w:r>
            <w:r>
              <w:rPr>
                <w:rFonts w:hint="eastAsia" w:ascii="仿宋_GB2312" w:hAnsi="宋体" w:eastAsia="仿宋_GB2312"/>
                <w:color w:val="auto"/>
                <w:sz w:val="24"/>
                <w:szCs w:val="24"/>
                <w:highlight w:val="none"/>
              </w:rPr>
              <w:t>，配套NVR使用</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西数</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5</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探测器</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DT8035</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霍尼韦尔</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6</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报警主机</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238 SUPER</w:t>
            </w:r>
            <w:r>
              <w:rPr>
                <w:rFonts w:hint="eastAsia" w:ascii="仿宋_GB2312" w:hAnsi="宋体" w:eastAsia="仿宋_GB2312"/>
                <w:color w:val="auto"/>
                <w:sz w:val="24"/>
                <w:szCs w:val="24"/>
                <w:highlight w:val="none"/>
              </w:rPr>
              <w:t>，包含报警键盘</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霍尼韦尔</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722"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7</w:t>
            </w:r>
          </w:p>
        </w:tc>
        <w:tc>
          <w:tcPr>
            <w:tcW w:w="127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开关电源</w:t>
            </w:r>
          </w:p>
        </w:tc>
        <w:tc>
          <w:tcPr>
            <w:tcW w:w="2410"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1个12V,2个24V</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国产</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r>
              <w:rPr>
                <w:rFonts w:ascii="仿宋_GB2312" w:hAnsi="宋体" w:eastAsia="仿宋_GB2312"/>
                <w:color w:val="auto"/>
                <w:sz w:val="24"/>
                <w:szCs w:val="24"/>
                <w:highlight w:val="none"/>
              </w:rPr>
              <w:t xml:space="preserve"> </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722"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9</w:t>
            </w:r>
          </w:p>
        </w:tc>
        <w:tc>
          <w:tcPr>
            <w:tcW w:w="1276"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UPS</w:t>
            </w:r>
          </w:p>
        </w:tc>
        <w:tc>
          <w:tcPr>
            <w:tcW w:w="2410"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1KVA</w:t>
            </w:r>
            <w:r>
              <w:rPr>
                <w:rFonts w:hint="eastAsia" w:ascii="仿宋_GB2312" w:hAnsi="宋体" w:eastAsia="仿宋_GB2312"/>
                <w:color w:val="auto"/>
                <w:sz w:val="24"/>
                <w:szCs w:val="24"/>
                <w:highlight w:val="none"/>
              </w:rPr>
              <w:t>，含</w:t>
            </w: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块12V 65AH电池及辅材</w:t>
            </w:r>
          </w:p>
        </w:tc>
        <w:tc>
          <w:tcPr>
            <w:tcW w:w="1283"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山特</w:t>
            </w:r>
          </w:p>
        </w:tc>
        <w:tc>
          <w:tcPr>
            <w:tcW w:w="701"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722"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10</w:t>
            </w:r>
          </w:p>
        </w:tc>
        <w:tc>
          <w:tcPr>
            <w:tcW w:w="1276"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网线</w:t>
            </w:r>
          </w:p>
        </w:tc>
        <w:tc>
          <w:tcPr>
            <w:tcW w:w="2410"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六类</w:t>
            </w:r>
          </w:p>
        </w:tc>
        <w:tc>
          <w:tcPr>
            <w:tcW w:w="1283"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TCL</w:t>
            </w:r>
          </w:p>
        </w:tc>
        <w:tc>
          <w:tcPr>
            <w:tcW w:w="701"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200</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722"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w:t>
            </w:r>
          </w:p>
        </w:tc>
        <w:tc>
          <w:tcPr>
            <w:tcW w:w="1276"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电源线</w:t>
            </w:r>
          </w:p>
        </w:tc>
        <w:tc>
          <w:tcPr>
            <w:tcW w:w="2410"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RVV2*1.0</w:t>
            </w:r>
          </w:p>
        </w:tc>
        <w:tc>
          <w:tcPr>
            <w:tcW w:w="1283"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中策</w:t>
            </w:r>
          </w:p>
        </w:tc>
        <w:tc>
          <w:tcPr>
            <w:tcW w:w="701"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500</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722"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12</w:t>
            </w:r>
          </w:p>
        </w:tc>
        <w:tc>
          <w:tcPr>
            <w:tcW w:w="1276"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PVC管</w:t>
            </w:r>
          </w:p>
        </w:tc>
        <w:tc>
          <w:tcPr>
            <w:tcW w:w="2410"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Φ25</w:t>
            </w:r>
          </w:p>
        </w:tc>
        <w:tc>
          <w:tcPr>
            <w:tcW w:w="1283"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国产</w:t>
            </w:r>
          </w:p>
        </w:tc>
        <w:tc>
          <w:tcPr>
            <w:tcW w:w="701"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400</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722"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13</w:t>
            </w:r>
          </w:p>
        </w:tc>
        <w:tc>
          <w:tcPr>
            <w:tcW w:w="1276"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办公电脑（含显示器）</w:t>
            </w:r>
          </w:p>
        </w:tc>
        <w:tc>
          <w:tcPr>
            <w:tcW w:w="2410" w:type="dxa"/>
            <w:tcBorders>
              <w:top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CPU ≥</w:t>
            </w:r>
            <w:r>
              <w:rPr>
                <w:rFonts w:hint="eastAsia" w:ascii="宋体" w:hAnsi="宋体" w:cs="宋体"/>
                <w:b/>
                <w:color w:val="auto"/>
                <w:kern w:val="0"/>
                <w:sz w:val="18"/>
                <w:szCs w:val="18"/>
                <w:highlight w:val="none"/>
              </w:rPr>
              <w:t>i5处理器</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内存 ≥</w:t>
            </w:r>
            <w:r>
              <w:rPr>
                <w:rFonts w:hint="eastAsia" w:ascii="宋体" w:hAnsi="宋体" w:cs="宋体"/>
                <w:b/>
                <w:color w:val="auto"/>
                <w:kern w:val="0"/>
                <w:sz w:val="18"/>
                <w:szCs w:val="18"/>
                <w:highlight w:val="none"/>
              </w:rPr>
              <w:t>8G</w:t>
            </w:r>
          </w:p>
          <w:p>
            <w:pPr>
              <w:widowControl/>
              <w:jc w:val="left"/>
              <w:rPr>
                <w:rFonts w:ascii="宋体" w:hAnsi="宋体"/>
                <w:color w:val="auto"/>
                <w:sz w:val="18"/>
                <w:szCs w:val="18"/>
                <w:highlight w:val="none"/>
              </w:rPr>
            </w:pPr>
            <w:r>
              <w:rPr>
                <w:rFonts w:hint="eastAsia" w:ascii="宋体" w:hAnsi="宋体" w:cs="宋体"/>
                <w:color w:val="auto"/>
                <w:kern w:val="0"/>
                <w:sz w:val="18"/>
                <w:szCs w:val="18"/>
                <w:highlight w:val="none"/>
              </w:rPr>
              <w:t xml:space="preserve">硬盘 ≥ </w:t>
            </w:r>
            <w:r>
              <w:rPr>
                <w:rFonts w:hint="eastAsia" w:ascii="宋体" w:hAnsi="宋体"/>
                <w:b/>
                <w:color w:val="auto"/>
                <w:sz w:val="18"/>
                <w:szCs w:val="18"/>
                <w:highlight w:val="none"/>
              </w:rPr>
              <w:t>1T　SATA</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显卡 ≥集成显卡</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机箱：标准机箱，适合办公使用，方便维修</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键鼠：USB键盘和鼠标</w:t>
            </w:r>
          </w:p>
        </w:tc>
        <w:tc>
          <w:tcPr>
            <w:tcW w:w="1283" w:type="dxa"/>
            <w:tcBorders>
              <w:top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★可接受品牌：戴尔（DELL）、惠普（HP）、联想（lenovo）</w:t>
            </w:r>
          </w:p>
          <w:p>
            <w:pPr>
              <w:jc w:val="center"/>
              <w:rPr>
                <w:rFonts w:ascii="仿宋_GB2312" w:hAnsi="宋体" w:eastAsia="仿宋_GB2312"/>
                <w:color w:val="auto"/>
                <w:sz w:val="24"/>
                <w:szCs w:val="24"/>
                <w:highlight w:val="none"/>
              </w:rPr>
            </w:pPr>
            <w:r>
              <w:rPr>
                <w:rFonts w:hint="eastAsia" w:ascii="宋体" w:hAnsi="宋体" w:cs="宋体"/>
                <w:color w:val="auto"/>
                <w:kern w:val="0"/>
                <w:sz w:val="18"/>
                <w:szCs w:val="18"/>
                <w:highlight w:val="none"/>
              </w:rPr>
              <w:t>★操作系统：电脑</w:t>
            </w:r>
            <w:r>
              <w:rPr>
                <w:rFonts w:hint="eastAsia" w:ascii="宋体" w:hAnsi="宋体" w:cs="宋体"/>
                <w:b/>
                <w:color w:val="auto"/>
                <w:kern w:val="0"/>
                <w:sz w:val="18"/>
                <w:szCs w:val="18"/>
                <w:highlight w:val="none"/>
              </w:rPr>
              <w:t>预装正版Windows7专业版操作系统（简体中文），64位</w:t>
            </w:r>
          </w:p>
        </w:tc>
        <w:tc>
          <w:tcPr>
            <w:tcW w:w="701" w:type="dxa"/>
            <w:tcBorders>
              <w:top w:val="single" w:color="auto" w:sz="4" w:space="0"/>
            </w:tcBorders>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8474" w:type="dxa"/>
            <w:gridSpan w:val="7"/>
            <w:vAlign w:val="center"/>
          </w:tcPr>
          <w:p>
            <w:pPr>
              <w:ind w:right="360"/>
              <w:jc w:val="center"/>
              <w:rPr>
                <w:rFonts w:ascii="宋体" w:cs="Arial"/>
                <w:color w:val="auto"/>
                <w:sz w:val="24"/>
                <w:szCs w:val="24"/>
                <w:highlight w:val="none"/>
              </w:rPr>
            </w:pPr>
            <w:r>
              <w:rPr>
                <w:rFonts w:hint="eastAsia" w:ascii="宋体" w:cs="Arial"/>
                <w:color w:val="auto"/>
                <w:sz w:val="24"/>
                <w:szCs w:val="24"/>
                <w:highlight w:val="none"/>
              </w:rPr>
              <w:t xml:space="preserve">     </w:t>
            </w:r>
            <w:r>
              <w:rPr>
                <w:rFonts w:hint="eastAsia" w:ascii="仿宋" w:hAnsi="仿宋" w:eastAsia="仿宋"/>
                <w:color w:val="auto"/>
                <w:sz w:val="28"/>
                <w:szCs w:val="28"/>
                <w:highlight w:val="none"/>
              </w:rPr>
              <w:t xml:space="preserve"> 合</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计</w:t>
            </w:r>
          </w:p>
        </w:tc>
        <w:tc>
          <w:tcPr>
            <w:tcW w:w="1276" w:type="dxa"/>
          </w:tcPr>
          <w:p>
            <w:pPr>
              <w:spacing w:line="360" w:lineRule="exact"/>
              <w:jc w:val="center"/>
              <w:rPr>
                <w:rFonts w:ascii="仿宋_GB2312" w:hAnsi="宋体" w:eastAsia="仿宋_GB2312"/>
                <w:color w:val="auto"/>
                <w:sz w:val="24"/>
                <w:szCs w:val="24"/>
                <w:highlight w:val="none"/>
              </w:rPr>
            </w:pPr>
          </w:p>
        </w:tc>
      </w:tr>
    </w:tbl>
    <w:p>
      <w:pPr>
        <w:rPr>
          <w:b/>
          <w:color w:val="auto"/>
          <w:sz w:val="28"/>
          <w:szCs w:val="28"/>
          <w:highlight w:val="none"/>
        </w:rPr>
      </w:pPr>
      <w:r>
        <w:rPr>
          <w:rFonts w:hint="eastAsia"/>
          <w:b/>
          <w:color w:val="auto"/>
          <w:sz w:val="28"/>
          <w:szCs w:val="28"/>
          <w:highlight w:val="none"/>
        </w:rPr>
        <w:t>五、投标文件的递交</w:t>
      </w:r>
    </w:p>
    <w:p>
      <w:pPr>
        <w:ind w:firstLine="560" w:firstLineChars="200"/>
        <w:jc w:val="left"/>
        <w:rPr>
          <w:color w:val="auto"/>
          <w:sz w:val="28"/>
          <w:szCs w:val="28"/>
          <w:highlight w:val="none"/>
        </w:rPr>
      </w:pPr>
      <w:r>
        <w:rPr>
          <w:rFonts w:hint="eastAsia"/>
          <w:color w:val="auto"/>
          <w:sz w:val="28"/>
          <w:szCs w:val="28"/>
          <w:highlight w:val="none"/>
        </w:rPr>
        <w:t>1、投标文件递交截止时间：2020年</w:t>
      </w:r>
      <w:r>
        <w:rPr>
          <w:color w:val="auto"/>
          <w:sz w:val="28"/>
          <w:szCs w:val="28"/>
          <w:highlight w:val="none"/>
        </w:rPr>
        <w:t>6</w:t>
      </w:r>
      <w:r>
        <w:rPr>
          <w:rFonts w:hint="eastAsia"/>
          <w:color w:val="auto"/>
          <w:sz w:val="28"/>
          <w:szCs w:val="28"/>
          <w:highlight w:val="none"/>
        </w:rPr>
        <w:t>月</w:t>
      </w:r>
      <w:r>
        <w:rPr>
          <w:rFonts w:hint="eastAsia"/>
          <w:color w:val="auto"/>
          <w:sz w:val="28"/>
          <w:szCs w:val="28"/>
          <w:highlight w:val="none"/>
          <w:lang w:val="en-US" w:eastAsia="zh-CN"/>
        </w:rPr>
        <w:t>11</w:t>
      </w:r>
      <w:bookmarkStart w:id="0" w:name="_GoBack"/>
      <w:bookmarkEnd w:id="0"/>
      <w:r>
        <w:rPr>
          <w:rFonts w:hint="eastAsia"/>
          <w:color w:val="auto"/>
          <w:sz w:val="28"/>
          <w:szCs w:val="28"/>
          <w:highlight w:val="none"/>
        </w:rPr>
        <w:t>日</w:t>
      </w:r>
      <w:r>
        <w:rPr>
          <w:rFonts w:hint="eastAsia"/>
          <w:color w:val="auto"/>
          <w:sz w:val="28"/>
          <w:szCs w:val="28"/>
          <w:highlight w:val="none"/>
          <w:lang w:eastAsia="zh-CN"/>
        </w:rPr>
        <w:t>下午</w:t>
      </w:r>
      <w:r>
        <w:rPr>
          <w:rFonts w:hint="eastAsia"/>
          <w:color w:val="auto"/>
          <w:sz w:val="28"/>
          <w:szCs w:val="28"/>
          <w:highlight w:val="none"/>
          <w:lang w:val="en-US" w:eastAsia="zh-CN"/>
        </w:rPr>
        <w:t>14</w:t>
      </w:r>
      <w:r>
        <w:rPr>
          <w:rFonts w:hint="eastAsia"/>
          <w:color w:val="auto"/>
          <w:sz w:val="28"/>
          <w:szCs w:val="28"/>
          <w:highlight w:val="none"/>
        </w:rPr>
        <w:t>时00分（北京时间）。投标文件在封口处加盖公章，并派专人于2020年</w:t>
      </w:r>
      <w:r>
        <w:rPr>
          <w:color w:val="auto"/>
          <w:sz w:val="28"/>
          <w:szCs w:val="28"/>
          <w:highlight w:val="none"/>
        </w:rPr>
        <w:t>6</w:t>
      </w:r>
      <w:r>
        <w:rPr>
          <w:rFonts w:hint="eastAsia"/>
          <w:color w:val="auto"/>
          <w:sz w:val="28"/>
          <w:szCs w:val="28"/>
          <w:highlight w:val="none"/>
        </w:rPr>
        <w:t>月</w:t>
      </w:r>
      <w:r>
        <w:rPr>
          <w:rFonts w:hint="eastAsia"/>
          <w:color w:val="auto"/>
          <w:sz w:val="28"/>
          <w:szCs w:val="28"/>
          <w:highlight w:val="none"/>
          <w:lang w:val="en-US" w:eastAsia="zh-CN"/>
        </w:rPr>
        <w:t>11</w:t>
      </w:r>
      <w:r>
        <w:rPr>
          <w:rFonts w:hint="eastAsia"/>
          <w:color w:val="auto"/>
          <w:sz w:val="28"/>
          <w:szCs w:val="28"/>
          <w:highlight w:val="none"/>
        </w:rPr>
        <w:t>日</w:t>
      </w:r>
      <w:r>
        <w:rPr>
          <w:rFonts w:hint="eastAsia"/>
          <w:color w:val="auto"/>
          <w:sz w:val="28"/>
          <w:szCs w:val="28"/>
          <w:highlight w:val="none"/>
          <w:lang w:eastAsia="zh-CN"/>
        </w:rPr>
        <w:t>下</w:t>
      </w:r>
      <w:r>
        <w:rPr>
          <w:rFonts w:hint="eastAsia"/>
          <w:color w:val="auto"/>
          <w:sz w:val="28"/>
          <w:szCs w:val="28"/>
          <w:highlight w:val="none"/>
        </w:rPr>
        <w:t>午</w:t>
      </w:r>
      <w:r>
        <w:rPr>
          <w:rFonts w:hint="eastAsia"/>
          <w:color w:val="auto"/>
          <w:sz w:val="28"/>
          <w:szCs w:val="28"/>
          <w:highlight w:val="none"/>
          <w:lang w:val="en-US" w:eastAsia="zh-CN"/>
        </w:rPr>
        <w:t>14</w:t>
      </w:r>
      <w:r>
        <w:rPr>
          <w:rFonts w:hint="eastAsia"/>
          <w:color w:val="auto"/>
          <w:sz w:val="28"/>
          <w:szCs w:val="28"/>
          <w:highlight w:val="none"/>
        </w:rPr>
        <w:t>时00分（北京时间）前送至杭州萧山国际机场翔越路综合服务楼园区招标中心，逾期无效；若采用投递（邮寄）方式的，请于20</w:t>
      </w:r>
      <w:r>
        <w:rPr>
          <w:color w:val="auto"/>
          <w:sz w:val="28"/>
          <w:szCs w:val="28"/>
          <w:highlight w:val="none"/>
        </w:rPr>
        <w:t>20</w:t>
      </w:r>
      <w:r>
        <w:rPr>
          <w:rFonts w:hint="eastAsia"/>
          <w:color w:val="auto"/>
          <w:sz w:val="28"/>
          <w:szCs w:val="28"/>
          <w:highlight w:val="none"/>
        </w:rPr>
        <w:t>年</w:t>
      </w:r>
      <w:r>
        <w:rPr>
          <w:color w:val="auto"/>
          <w:sz w:val="28"/>
          <w:szCs w:val="28"/>
          <w:highlight w:val="none"/>
        </w:rPr>
        <w:t>6</w:t>
      </w:r>
      <w:r>
        <w:rPr>
          <w:rFonts w:hint="eastAsia"/>
          <w:color w:val="auto"/>
          <w:sz w:val="28"/>
          <w:szCs w:val="28"/>
          <w:highlight w:val="none"/>
        </w:rPr>
        <w:t>月</w:t>
      </w:r>
      <w:r>
        <w:rPr>
          <w:rFonts w:hint="eastAsia"/>
          <w:color w:val="auto"/>
          <w:sz w:val="28"/>
          <w:szCs w:val="28"/>
          <w:highlight w:val="none"/>
          <w:lang w:val="en-US" w:eastAsia="zh-CN"/>
        </w:rPr>
        <w:t>11</w:t>
      </w:r>
      <w:r>
        <w:rPr>
          <w:rFonts w:hint="eastAsia"/>
          <w:color w:val="auto"/>
          <w:sz w:val="28"/>
          <w:szCs w:val="28"/>
          <w:highlight w:val="none"/>
        </w:rPr>
        <w:t>日</w:t>
      </w:r>
      <w:r>
        <w:rPr>
          <w:rFonts w:hint="eastAsia"/>
          <w:color w:val="auto"/>
          <w:sz w:val="28"/>
          <w:szCs w:val="28"/>
          <w:highlight w:val="none"/>
          <w:lang w:eastAsia="zh-CN"/>
        </w:rPr>
        <w:t>下午</w:t>
      </w:r>
      <w:r>
        <w:rPr>
          <w:rFonts w:hint="eastAsia"/>
          <w:color w:val="auto"/>
          <w:sz w:val="28"/>
          <w:szCs w:val="28"/>
          <w:highlight w:val="none"/>
          <w:lang w:val="en-US" w:eastAsia="zh-CN"/>
        </w:rPr>
        <w:t>14</w:t>
      </w:r>
      <w:r>
        <w:rPr>
          <w:rFonts w:hint="eastAsia"/>
          <w:color w:val="auto"/>
          <w:sz w:val="28"/>
          <w:szCs w:val="28"/>
          <w:highlight w:val="none"/>
        </w:rPr>
        <w:t>时</w:t>
      </w:r>
      <w:r>
        <w:rPr>
          <w:rFonts w:hint="eastAsia"/>
          <w:color w:val="auto"/>
          <w:sz w:val="28"/>
          <w:szCs w:val="28"/>
          <w:highlight w:val="none"/>
          <w:lang w:val="en-US" w:eastAsia="zh-CN"/>
        </w:rPr>
        <w:t>00</w:t>
      </w:r>
      <w:r>
        <w:rPr>
          <w:rFonts w:hint="eastAsia"/>
          <w:color w:val="auto"/>
          <w:sz w:val="28"/>
          <w:szCs w:val="28"/>
          <w:highlight w:val="none"/>
        </w:rPr>
        <w:t>分（北京时间）前投递至杭州萧山国际机场</w:t>
      </w:r>
      <w:r>
        <w:rPr>
          <w:rFonts w:hint="eastAsia"/>
          <w:color w:val="auto"/>
          <w:sz w:val="28"/>
          <w:szCs w:val="28"/>
          <w:highlight w:val="none"/>
          <w:lang w:eastAsia="zh-CN"/>
        </w:rPr>
        <w:t>航站楼</w:t>
      </w:r>
      <w:r>
        <w:rPr>
          <w:rFonts w:hint="eastAsia"/>
          <w:color w:val="auto"/>
          <w:sz w:val="28"/>
          <w:szCs w:val="28"/>
          <w:highlight w:val="none"/>
          <w:lang w:val="en-US" w:eastAsia="zh-CN"/>
        </w:rPr>
        <w:t>13号门</w:t>
      </w:r>
      <w:r>
        <w:rPr>
          <w:rFonts w:hint="eastAsia"/>
          <w:color w:val="auto"/>
          <w:sz w:val="28"/>
          <w:szCs w:val="28"/>
          <w:highlight w:val="none"/>
        </w:rPr>
        <w:t>，逾期无效。</w:t>
      </w:r>
    </w:p>
    <w:p>
      <w:pPr>
        <w:ind w:firstLine="560" w:firstLineChars="200"/>
        <w:jc w:val="left"/>
        <w:rPr>
          <w:color w:val="auto"/>
          <w:sz w:val="28"/>
          <w:szCs w:val="28"/>
          <w:highlight w:val="none"/>
        </w:rPr>
      </w:pPr>
      <w:r>
        <w:rPr>
          <w:rFonts w:hint="eastAsia"/>
          <w:color w:val="auto"/>
          <w:sz w:val="28"/>
          <w:szCs w:val="28"/>
          <w:highlight w:val="none"/>
        </w:rPr>
        <w:t>2、 逾期送达或者未送达指定地点的投标文件，招标人不予受理。</w:t>
      </w:r>
    </w:p>
    <w:p>
      <w:pPr>
        <w:ind w:firstLine="560" w:firstLineChars="200"/>
        <w:jc w:val="left"/>
        <w:rPr>
          <w:color w:val="auto"/>
          <w:sz w:val="28"/>
          <w:szCs w:val="28"/>
          <w:highlight w:val="none"/>
        </w:rPr>
      </w:pPr>
      <w:r>
        <w:rPr>
          <w:rFonts w:hint="eastAsia"/>
          <w:color w:val="auto"/>
          <w:sz w:val="28"/>
          <w:szCs w:val="28"/>
          <w:highlight w:val="none"/>
        </w:rPr>
        <w:t>3、联系人：徐诗琪</w:t>
      </w:r>
      <w:r>
        <w:rPr>
          <w:color w:val="auto"/>
          <w:sz w:val="28"/>
          <w:szCs w:val="28"/>
          <w:highlight w:val="none"/>
        </w:rPr>
        <w:t xml:space="preserve">   </w:t>
      </w:r>
      <w:r>
        <w:rPr>
          <w:rFonts w:hint="eastAsia"/>
          <w:color w:val="auto"/>
          <w:sz w:val="28"/>
          <w:szCs w:val="28"/>
          <w:highlight w:val="none"/>
        </w:rPr>
        <w:t>联系电话：</w:t>
      </w:r>
      <w:r>
        <w:rPr>
          <w:color w:val="auto"/>
          <w:sz w:val="28"/>
          <w:szCs w:val="28"/>
          <w:highlight w:val="none"/>
        </w:rPr>
        <w:t>83837004</w:t>
      </w:r>
    </w:p>
    <w:p>
      <w:pPr>
        <w:rPr>
          <w:b/>
          <w:color w:val="auto"/>
          <w:sz w:val="28"/>
          <w:szCs w:val="28"/>
          <w:highlight w:val="none"/>
        </w:rPr>
      </w:pPr>
      <w:r>
        <w:rPr>
          <w:rFonts w:hint="eastAsia"/>
          <w:b/>
          <w:color w:val="auto"/>
          <w:sz w:val="28"/>
          <w:szCs w:val="28"/>
          <w:highlight w:val="none"/>
        </w:rPr>
        <w:t>六、施工要求</w:t>
      </w:r>
    </w:p>
    <w:p>
      <w:pPr>
        <w:spacing w:line="500" w:lineRule="exact"/>
        <w:ind w:firstLine="560" w:firstLineChars="200"/>
        <w:rPr>
          <w:color w:val="auto"/>
          <w:sz w:val="28"/>
          <w:szCs w:val="28"/>
          <w:highlight w:val="none"/>
        </w:rPr>
      </w:pPr>
      <w:r>
        <w:rPr>
          <w:rFonts w:hint="eastAsia"/>
          <w:color w:val="auto"/>
          <w:sz w:val="28"/>
          <w:szCs w:val="28"/>
          <w:highlight w:val="none"/>
        </w:rPr>
        <w:t>1、合同签订后</w:t>
      </w:r>
      <w:r>
        <w:rPr>
          <w:color w:val="auto"/>
          <w:sz w:val="28"/>
          <w:szCs w:val="28"/>
          <w:highlight w:val="none"/>
        </w:rPr>
        <w:t>20</w:t>
      </w:r>
      <w:r>
        <w:rPr>
          <w:rFonts w:hint="eastAsia"/>
          <w:color w:val="auto"/>
          <w:sz w:val="28"/>
          <w:szCs w:val="28"/>
          <w:highlight w:val="none"/>
        </w:rPr>
        <w:t>个日历天内完成。</w:t>
      </w:r>
    </w:p>
    <w:p>
      <w:pPr>
        <w:spacing w:line="500" w:lineRule="exact"/>
        <w:ind w:firstLine="560" w:firstLineChars="200"/>
        <w:rPr>
          <w:color w:val="auto"/>
          <w:sz w:val="28"/>
          <w:szCs w:val="28"/>
          <w:highlight w:val="none"/>
        </w:rPr>
      </w:pPr>
      <w:r>
        <w:rPr>
          <w:rFonts w:hint="eastAsia"/>
          <w:color w:val="auto"/>
          <w:sz w:val="28"/>
          <w:szCs w:val="28"/>
          <w:highlight w:val="none"/>
        </w:rPr>
        <w:t>2、中标方须在合同规定时间内完成设备的安装调试。中标方应有较强的施工队伍并向招标方负责，负责项目的施工进度协调，施工质量、施工安全、现场文明施工等工作。</w:t>
      </w:r>
    </w:p>
    <w:p>
      <w:pPr>
        <w:pStyle w:val="11"/>
        <w:spacing w:line="500" w:lineRule="exact"/>
        <w:rPr>
          <w:rFonts w:ascii="Calibri" w:hAnsi="Calibri" w:eastAsia="宋体"/>
          <w:color w:val="auto"/>
          <w:kern w:val="2"/>
          <w:szCs w:val="28"/>
          <w:highlight w:val="none"/>
        </w:rPr>
      </w:pPr>
      <w:r>
        <w:rPr>
          <w:rFonts w:hint="eastAsia" w:ascii="Calibri" w:hAnsi="Calibri" w:eastAsia="宋体"/>
          <w:color w:val="auto"/>
          <w:kern w:val="2"/>
          <w:szCs w:val="28"/>
          <w:highlight w:val="none"/>
        </w:rPr>
        <w:t>3、中标方应根据招标方的要求，及时清理垃圾保持现场干净整洁，确保施工期间不会对汽车站的正常运行造成影响。</w:t>
      </w:r>
    </w:p>
    <w:p>
      <w:pPr>
        <w:spacing w:line="500" w:lineRule="exact"/>
        <w:ind w:left="32" w:leftChars="9" w:firstLine="560" w:firstLineChars="200"/>
        <w:jc w:val="left"/>
        <w:rPr>
          <w:color w:val="auto"/>
          <w:sz w:val="28"/>
          <w:szCs w:val="28"/>
          <w:highlight w:val="none"/>
        </w:rPr>
      </w:pPr>
      <w:r>
        <w:rPr>
          <w:rFonts w:hint="eastAsia"/>
          <w:color w:val="auto"/>
          <w:sz w:val="28"/>
          <w:szCs w:val="28"/>
          <w:highlight w:val="none"/>
        </w:rPr>
        <w:t>4、本项目所使用的所有材料，中标方必须使用正品，不得使用残次品。所有使用的建筑材料必须符合国家相关规范要求。</w:t>
      </w:r>
    </w:p>
    <w:p>
      <w:pPr>
        <w:spacing w:line="500" w:lineRule="exact"/>
        <w:ind w:firstLine="560" w:firstLineChars="200"/>
        <w:rPr>
          <w:rFonts w:ascii="仿宋_GB2312" w:hAnsi="宋体" w:eastAsia="仿宋_GB2312"/>
          <w:color w:val="auto"/>
          <w:sz w:val="28"/>
          <w:szCs w:val="28"/>
          <w:highlight w:val="none"/>
        </w:rPr>
      </w:pPr>
      <w:r>
        <w:rPr>
          <w:rFonts w:hint="eastAsia"/>
          <w:color w:val="auto"/>
          <w:sz w:val="28"/>
          <w:szCs w:val="28"/>
          <w:highlight w:val="none"/>
        </w:rPr>
        <w:t>5、货物运送及安装调试发生的费用由中标方负担。在交付时，向招标方提供使用说明书及摄像机密码等相关材料，如产品属国家强制检验的产品，中标方须提供国家强制检验合格证书。</w:t>
      </w:r>
    </w:p>
    <w:p>
      <w:pPr>
        <w:rPr>
          <w:b/>
          <w:color w:val="auto"/>
          <w:sz w:val="28"/>
          <w:szCs w:val="28"/>
          <w:highlight w:val="none"/>
        </w:rPr>
      </w:pPr>
      <w:r>
        <w:rPr>
          <w:rFonts w:hint="eastAsia"/>
          <w:b/>
          <w:color w:val="auto"/>
          <w:sz w:val="28"/>
          <w:szCs w:val="28"/>
          <w:highlight w:val="none"/>
        </w:rPr>
        <w:t>七、付款方式</w:t>
      </w:r>
    </w:p>
    <w:p>
      <w:pPr>
        <w:ind w:firstLine="560" w:firstLineChars="200"/>
        <w:rPr>
          <w:color w:val="auto"/>
          <w:sz w:val="28"/>
          <w:szCs w:val="28"/>
          <w:highlight w:val="none"/>
        </w:rPr>
      </w:pPr>
      <w:r>
        <w:rPr>
          <w:rFonts w:hint="eastAsia"/>
          <w:color w:val="auto"/>
          <w:sz w:val="28"/>
          <w:szCs w:val="28"/>
          <w:highlight w:val="none"/>
        </w:rPr>
        <w:t>中标方按照合同约定完成本项目内容并全部安装调试完成，经招标方验收合格后，【30】日内支付合同总额。</w:t>
      </w:r>
    </w:p>
    <w:p>
      <w:pPr>
        <w:ind w:firstLine="560" w:firstLineChars="200"/>
        <w:rPr>
          <w:color w:val="auto"/>
          <w:sz w:val="28"/>
          <w:szCs w:val="28"/>
          <w:highlight w:val="none"/>
        </w:rPr>
      </w:pPr>
      <w:r>
        <w:rPr>
          <w:rFonts w:hint="eastAsia"/>
          <w:color w:val="auto"/>
          <w:sz w:val="28"/>
          <w:szCs w:val="28"/>
          <w:highlight w:val="none"/>
        </w:rPr>
        <w:t>注：付款前中标方需提前开具增值税专用发票，以便支付合同款项。</w:t>
      </w:r>
    </w:p>
    <w:p>
      <w:pPr>
        <w:rPr>
          <w:b/>
          <w:color w:val="auto"/>
          <w:sz w:val="28"/>
          <w:szCs w:val="28"/>
          <w:highlight w:val="none"/>
        </w:rPr>
      </w:pPr>
      <w:r>
        <w:rPr>
          <w:rFonts w:hint="eastAsia"/>
          <w:b/>
          <w:color w:val="auto"/>
          <w:sz w:val="28"/>
          <w:szCs w:val="28"/>
          <w:highlight w:val="none"/>
        </w:rPr>
        <w:t>八、评审方法</w:t>
      </w:r>
    </w:p>
    <w:p>
      <w:pPr>
        <w:autoSpaceDE w:val="0"/>
        <w:autoSpaceDN w:val="0"/>
        <w:adjustRightInd w:val="0"/>
        <w:spacing w:line="560" w:lineRule="exact"/>
        <w:ind w:firstLine="560" w:firstLineChars="200"/>
        <w:rPr>
          <w:color w:val="auto"/>
          <w:sz w:val="28"/>
          <w:szCs w:val="28"/>
          <w:highlight w:val="none"/>
        </w:rPr>
      </w:pPr>
      <w:r>
        <w:rPr>
          <w:rFonts w:hint="eastAsia"/>
          <w:color w:val="auto"/>
          <w:sz w:val="28"/>
          <w:szCs w:val="28"/>
          <w:highlight w:val="none"/>
        </w:rPr>
        <w:t>本次评标采用最低价中标法。评标委员会对满足询价文件要求的投标文件进行评审，经评审的投标价由低到高的顺序推荐中标候选人，但投标报价低于其成本的除外。</w:t>
      </w:r>
    </w:p>
    <w:p>
      <w:pPr>
        <w:rPr>
          <w:b/>
          <w:color w:val="auto"/>
          <w:sz w:val="28"/>
          <w:szCs w:val="28"/>
          <w:highlight w:val="none"/>
        </w:rPr>
      </w:pPr>
      <w:r>
        <w:rPr>
          <w:rFonts w:hint="eastAsia"/>
          <w:b/>
          <w:color w:val="auto"/>
          <w:sz w:val="28"/>
          <w:szCs w:val="28"/>
          <w:highlight w:val="none"/>
        </w:rPr>
        <w:t>九、售后服务</w:t>
      </w:r>
    </w:p>
    <w:p>
      <w:pPr>
        <w:ind w:firstLine="560" w:firstLineChars="200"/>
        <w:rPr>
          <w:color w:val="auto"/>
          <w:sz w:val="28"/>
          <w:szCs w:val="28"/>
          <w:highlight w:val="none"/>
        </w:rPr>
      </w:pPr>
      <w:r>
        <w:rPr>
          <w:rFonts w:hint="eastAsia"/>
          <w:color w:val="auto"/>
          <w:sz w:val="28"/>
          <w:szCs w:val="28"/>
          <w:highlight w:val="none"/>
        </w:rPr>
        <w:t>1、质保期：中标方必须按行业规范提供产品的质保服务，时间从招标方验收合格之日起计算，质保期2年。</w:t>
      </w:r>
    </w:p>
    <w:p>
      <w:pPr>
        <w:ind w:firstLine="560" w:firstLineChars="200"/>
        <w:rPr>
          <w:color w:val="auto"/>
          <w:sz w:val="28"/>
          <w:szCs w:val="28"/>
          <w:highlight w:val="none"/>
        </w:rPr>
      </w:pPr>
      <w:r>
        <w:rPr>
          <w:rFonts w:hint="eastAsia"/>
          <w:color w:val="auto"/>
          <w:sz w:val="28"/>
          <w:szCs w:val="28"/>
          <w:highlight w:val="none"/>
        </w:rPr>
        <w:t>2.由于设备质量原因造成的任何损伤或损坏部件，均由中标人负责免费维修和更换。维修的部件必须是原厂生产的标准材料和零件，其保修期自更换之日起重新开始计算。</w:t>
      </w:r>
    </w:p>
    <w:p>
      <w:pPr>
        <w:ind w:firstLine="560" w:firstLineChars="200"/>
        <w:rPr>
          <w:color w:val="auto"/>
          <w:sz w:val="28"/>
          <w:szCs w:val="28"/>
          <w:highlight w:val="none"/>
        </w:rPr>
      </w:pPr>
    </w:p>
    <w:p>
      <w:pPr>
        <w:rPr>
          <w:rFonts w:asciiTheme="majorEastAsia" w:hAnsiTheme="majorEastAsia" w:eastAsiaTheme="majorEastAsia"/>
          <w:color w:val="auto"/>
          <w:highlight w:val="none"/>
          <w:shd w:val="clear" w:color="auto" w:fill="FFFFFF"/>
        </w:rPr>
      </w:pPr>
      <w:r>
        <w:rPr>
          <w:rFonts w:hint="eastAsia" w:cs="宋体" w:asciiTheme="majorEastAsia" w:hAnsiTheme="majorEastAsia" w:eastAsiaTheme="majorEastAsia"/>
          <w:color w:val="auto"/>
          <w:kern w:val="0"/>
          <w:sz w:val="28"/>
          <w:szCs w:val="28"/>
          <w:highlight w:val="none"/>
        </w:rPr>
        <w:t>附件一</w:t>
      </w:r>
      <w:r>
        <w:rPr>
          <w:rFonts w:cs="宋体" w:asciiTheme="majorEastAsia" w:hAnsiTheme="majorEastAsia" w:eastAsiaTheme="majorEastAsia"/>
          <w:color w:val="auto"/>
          <w:kern w:val="0"/>
          <w:sz w:val="28"/>
          <w:szCs w:val="28"/>
          <w:highlight w:val="none"/>
        </w:rPr>
        <w:t>：</w:t>
      </w:r>
    </w:p>
    <w:p>
      <w:pPr>
        <w:rPr>
          <w:rFonts w:asciiTheme="majorEastAsia" w:hAnsiTheme="majorEastAsia" w:eastAsiaTheme="majorEastAsia"/>
          <w:b/>
          <w:color w:val="auto"/>
          <w:sz w:val="32"/>
          <w:szCs w:val="32"/>
          <w:highlight w:val="none"/>
        </w:rPr>
      </w:pPr>
      <w:r>
        <w:rPr>
          <w:rFonts w:hint="eastAsia" w:cs="宋体" w:asciiTheme="majorEastAsia" w:hAnsiTheme="majorEastAsia" w:eastAsiaTheme="majorEastAsia"/>
          <w:color w:val="auto"/>
          <w:kern w:val="0"/>
          <w:sz w:val="28"/>
          <w:szCs w:val="28"/>
          <w:highlight w:val="none"/>
        </w:rPr>
        <w:t xml:space="preserve">                      </w:t>
      </w:r>
      <w:r>
        <w:rPr>
          <w:rFonts w:hint="eastAsia" w:cs="宋体" w:asciiTheme="majorEastAsia" w:hAnsiTheme="majorEastAsia" w:eastAsiaTheme="majorEastAsia"/>
          <w:b/>
          <w:color w:val="auto"/>
          <w:kern w:val="0"/>
          <w:sz w:val="32"/>
          <w:szCs w:val="32"/>
          <w:highlight w:val="none"/>
        </w:rPr>
        <w:t xml:space="preserve">  </w:t>
      </w:r>
      <w:r>
        <w:rPr>
          <w:rFonts w:hint="eastAsia" w:asciiTheme="majorEastAsia" w:hAnsiTheme="majorEastAsia" w:eastAsiaTheme="majorEastAsia"/>
          <w:b/>
          <w:color w:val="auto"/>
          <w:sz w:val="32"/>
          <w:szCs w:val="32"/>
          <w:highlight w:val="none"/>
        </w:rPr>
        <w:t>报 价 单</w:t>
      </w:r>
    </w:p>
    <w:p>
      <w:pPr>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杭州萧山国际机场有限公司：</w:t>
      </w:r>
    </w:p>
    <w:tbl>
      <w:tblPr>
        <w:tblStyle w:val="7"/>
        <w:tblW w:w="97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306"/>
        <w:gridCol w:w="2268"/>
        <w:gridCol w:w="1283"/>
        <w:gridCol w:w="701"/>
        <w:gridCol w:w="858"/>
        <w:gridCol w:w="122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序号</w:t>
            </w:r>
          </w:p>
        </w:tc>
        <w:tc>
          <w:tcPr>
            <w:tcW w:w="1306"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产品名称</w:t>
            </w:r>
          </w:p>
        </w:tc>
        <w:tc>
          <w:tcPr>
            <w:tcW w:w="2268"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型号</w:t>
            </w: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参数</w:t>
            </w:r>
          </w:p>
        </w:tc>
        <w:tc>
          <w:tcPr>
            <w:tcW w:w="1283"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品牌</w:t>
            </w:r>
          </w:p>
        </w:tc>
        <w:tc>
          <w:tcPr>
            <w:tcW w:w="701"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单位</w:t>
            </w:r>
          </w:p>
        </w:tc>
        <w:tc>
          <w:tcPr>
            <w:tcW w:w="858"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数量</w:t>
            </w:r>
          </w:p>
        </w:tc>
        <w:tc>
          <w:tcPr>
            <w:tcW w:w="1224"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单价（元）</w:t>
            </w:r>
          </w:p>
        </w:tc>
        <w:tc>
          <w:tcPr>
            <w:tcW w:w="1276" w:type="dxa"/>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枪机</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DS-2CD5A26EYHFWD</w:t>
            </w:r>
          </w:p>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-IZS</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快球</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iDS-2DF5225XR-A3/S1</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NVR</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DS-8616N-I8</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台</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硬盘</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企业级，</w:t>
            </w:r>
            <w:r>
              <w:rPr>
                <w:rFonts w:ascii="仿宋_GB2312" w:hAnsi="宋体" w:eastAsia="仿宋_GB2312"/>
                <w:color w:val="auto"/>
                <w:sz w:val="24"/>
                <w:szCs w:val="24"/>
                <w:highlight w:val="none"/>
              </w:rPr>
              <w:t>6T</w:t>
            </w:r>
            <w:r>
              <w:rPr>
                <w:rFonts w:hint="eastAsia" w:ascii="仿宋_GB2312" w:hAnsi="宋体" w:eastAsia="仿宋_GB2312"/>
                <w:color w:val="auto"/>
                <w:sz w:val="24"/>
                <w:szCs w:val="24"/>
                <w:highlight w:val="none"/>
              </w:rPr>
              <w:t>，配套NVR使用</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西数</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5</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探测器</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DT8035</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霍尼韦尔</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6</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报警主机</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238 SUPER</w:t>
            </w:r>
            <w:r>
              <w:rPr>
                <w:rFonts w:hint="eastAsia" w:ascii="仿宋_GB2312" w:hAnsi="宋体" w:eastAsia="仿宋_GB2312"/>
                <w:color w:val="auto"/>
                <w:sz w:val="24"/>
                <w:szCs w:val="24"/>
                <w:highlight w:val="none"/>
              </w:rPr>
              <w:t>，包含报警键盘</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霍尼韦尔</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7</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开关电源</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1个12V,2个24V</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国产</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r>
              <w:rPr>
                <w:rFonts w:ascii="仿宋_GB2312" w:hAnsi="宋体" w:eastAsia="仿宋_GB2312"/>
                <w:color w:val="auto"/>
                <w:sz w:val="24"/>
                <w:szCs w:val="24"/>
                <w:highlight w:val="none"/>
              </w:rPr>
              <w:t xml:space="preserve"> </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9</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UPS</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1KVA</w:t>
            </w:r>
            <w:r>
              <w:rPr>
                <w:rFonts w:hint="eastAsia" w:ascii="仿宋_GB2312" w:hAnsi="宋体" w:eastAsia="仿宋_GB2312"/>
                <w:color w:val="auto"/>
                <w:sz w:val="24"/>
                <w:szCs w:val="24"/>
                <w:highlight w:val="none"/>
              </w:rPr>
              <w:t>，含</w:t>
            </w: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块12V 65AH电池及辅材</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山特</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10</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网线</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六类</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TCL</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200</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电源线</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RVV2*1.0</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中策</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500</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12</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PVC管</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Φ25</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国产</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400</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4"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13</w:t>
            </w:r>
          </w:p>
        </w:tc>
        <w:tc>
          <w:tcPr>
            <w:tcW w:w="1306"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办公电脑（含显示器）</w:t>
            </w:r>
          </w:p>
        </w:tc>
        <w:tc>
          <w:tcPr>
            <w:tcW w:w="2268"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CPU ≥</w:t>
            </w:r>
            <w:r>
              <w:rPr>
                <w:rFonts w:hint="eastAsia" w:ascii="宋体" w:hAnsi="宋体" w:cs="宋体"/>
                <w:b/>
                <w:color w:val="auto"/>
                <w:kern w:val="0"/>
                <w:sz w:val="18"/>
                <w:szCs w:val="18"/>
                <w:highlight w:val="none"/>
              </w:rPr>
              <w:t>i5处理器</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内存 ≥</w:t>
            </w:r>
            <w:r>
              <w:rPr>
                <w:rFonts w:hint="eastAsia" w:ascii="宋体" w:hAnsi="宋体" w:cs="宋体"/>
                <w:b/>
                <w:color w:val="auto"/>
                <w:kern w:val="0"/>
                <w:sz w:val="18"/>
                <w:szCs w:val="18"/>
                <w:highlight w:val="none"/>
              </w:rPr>
              <w:t>8G</w:t>
            </w:r>
          </w:p>
          <w:p>
            <w:pPr>
              <w:widowControl/>
              <w:jc w:val="left"/>
              <w:rPr>
                <w:rFonts w:ascii="宋体" w:hAnsi="宋体"/>
                <w:color w:val="auto"/>
                <w:sz w:val="18"/>
                <w:szCs w:val="18"/>
                <w:highlight w:val="none"/>
              </w:rPr>
            </w:pPr>
            <w:r>
              <w:rPr>
                <w:rFonts w:hint="eastAsia" w:ascii="宋体" w:hAnsi="宋体" w:cs="宋体"/>
                <w:color w:val="auto"/>
                <w:kern w:val="0"/>
                <w:sz w:val="18"/>
                <w:szCs w:val="18"/>
                <w:highlight w:val="none"/>
              </w:rPr>
              <w:t xml:space="preserve">硬盘 ≥ </w:t>
            </w:r>
            <w:r>
              <w:rPr>
                <w:rFonts w:hint="eastAsia" w:ascii="宋体" w:hAnsi="宋体"/>
                <w:b/>
                <w:color w:val="auto"/>
                <w:sz w:val="18"/>
                <w:szCs w:val="18"/>
                <w:highlight w:val="none"/>
              </w:rPr>
              <w:t>1T　SATA</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显卡 ≥集成显卡</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机箱：标准机箱，适合办公使用，方便维修</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键鼠：USB键盘和鼠标</w:t>
            </w:r>
          </w:p>
        </w:tc>
        <w:tc>
          <w:tcPr>
            <w:tcW w:w="1283" w:type="dxa"/>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★可接受品牌：戴尔（DELL）、惠普（HP）、联想（lenovo）</w:t>
            </w:r>
          </w:p>
          <w:p>
            <w:pPr>
              <w:jc w:val="center"/>
              <w:rPr>
                <w:rFonts w:ascii="仿宋_GB2312" w:hAnsi="宋体" w:eastAsia="仿宋_GB2312"/>
                <w:color w:val="auto"/>
                <w:sz w:val="24"/>
                <w:szCs w:val="24"/>
                <w:highlight w:val="none"/>
              </w:rPr>
            </w:pPr>
            <w:r>
              <w:rPr>
                <w:rFonts w:hint="eastAsia" w:ascii="宋体" w:hAnsi="宋体" w:cs="宋体"/>
                <w:color w:val="auto"/>
                <w:kern w:val="0"/>
                <w:sz w:val="18"/>
                <w:szCs w:val="18"/>
                <w:highlight w:val="none"/>
              </w:rPr>
              <w:t>★操作系统：电脑</w:t>
            </w:r>
            <w:r>
              <w:rPr>
                <w:rFonts w:hint="eastAsia" w:ascii="宋体" w:hAnsi="宋体" w:cs="宋体"/>
                <w:b/>
                <w:color w:val="auto"/>
                <w:kern w:val="0"/>
                <w:sz w:val="18"/>
                <w:szCs w:val="18"/>
                <w:highlight w:val="none"/>
              </w:rPr>
              <w:t>预装正版Windows7专业版操作系统（简体中文），64位</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8474" w:type="dxa"/>
            <w:gridSpan w:val="7"/>
            <w:vAlign w:val="center"/>
          </w:tcPr>
          <w:p>
            <w:pPr>
              <w:ind w:right="360"/>
              <w:jc w:val="center"/>
              <w:rPr>
                <w:rFonts w:ascii="宋体" w:cs="Arial"/>
                <w:color w:val="auto"/>
                <w:sz w:val="24"/>
                <w:szCs w:val="24"/>
                <w:highlight w:val="none"/>
              </w:rPr>
            </w:pPr>
            <w:r>
              <w:rPr>
                <w:rFonts w:hint="eastAsia" w:ascii="宋体" w:cs="Arial"/>
                <w:color w:val="auto"/>
                <w:sz w:val="24"/>
                <w:szCs w:val="24"/>
                <w:highlight w:val="none"/>
              </w:rPr>
              <w:t xml:space="preserve">     </w:t>
            </w:r>
            <w:r>
              <w:rPr>
                <w:rFonts w:hint="eastAsia" w:ascii="仿宋" w:hAnsi="仿宋" w:eastAsia="仿宋"/>
                <w:color w:val="auto"/>
                <w:sz w:val="28"/>
                <w:szCs w:val="28"/>
                <w:highlight w:val="none"/>
              </w:rPr>
              <w:t xml:space="preserve"> 合</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计</w:t>
            </w:r>
          </w:p>
        </w:tc>
        <w:tc>
          <w:tcPr>
            <w:tcW w:w="1276" w:type="dxa"/>
          </w:tcPr>
          <w:p>
            <w:pPr>
              <w:spacing w:line="360" w:lineRule="exact"/>
              <w:jc w:val="center"/>
              <w:rPr>
                <w:rFonts w:ascii="仿宋_GB2312" w:hAnsi="宋体" w:eastAsia="仿宋_GB2312"/>
                <w:color w:val="auto"/>
                <w:sz w:val="24"/>
                <w:szCs w:val="24"/>
                <w:highlight w:val="none"/>
              </w:rPr>
            </w:pPr>
          </w:p>
        </w:tc>
      </w:tr>
    </w:tbl>
    <w:p>
      <w:pPr>
        <w:spacing w:line="360"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1.以上报价包含产品价格、售后服务、税费、运费、施工等所有费用。</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2.发票：增值税专用发票。</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3.支付方式：施工安装完毕,验收合格后,30个工作日内支付本款。</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4.施工地点：杭州萧山国际机场T</w:t>
      </w:r>
      <w:r>
        <w:rPr>
          <w:rFonts w:asciiTheme="majorEastAsia" w:hAnsiTheme="majorEastAsia" w:eastAsiaTheme="majorEastAsia"/>
          <w:color w:val="auto"/>
          <w:sz w:val="28"/>
          <w:szCs w:val="28"/>
          <w:highlight w:val="none"/>
        </w:rPr>
        <w:t>2</w:t>
      </w:r>
      <w:r>
        <w:rPr>
          <w:rFonts w:hint="eastAsia" w:asciiTheme="majorEastAsia" w:hAnsiTheme="majorEastAsia" w:eastAsiaTheme="majorEastAsia"/>
          <w:color w:val="auto"/>
          <w:sz w:val="28"/>
          <w:szCs w:val="28"/>
          <w:highlight w:val="none"/>
        </w:rPr>
        <w:t>航站楼到达隔离区内。</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5.施工期限,</w:t>
      </w:r>
      <w:r>
        <w:rPr>
          <w:rFonts w:hint="eastAsia" w:asciiTheme="majorEastAsia" w:hAnsiTheme="majorEastAsia" w:eastAsiaTheme="majorEastAsia"/>
          <w:color w:val="auto"/>
          <w:highlight w:val="none"/>
        </w:rPr>
        <w:t xml:space="preserve"> </w:t>
      </w:r>
      <w:r>
        <w:rPr>
          <w:rFonts w:hint="eastAsia" w:asciiTheme="majorEastAsia" w:hAnsiTheme="majorEastAsia" w:eastAsiaTheme="majorEastAsia"/>
          <w:color w:val="auto"/>
          <w:sz w:val="28"/>
          <w:szCs w:val="28"/>
          <w:highlight w:val="none"/>
        </w:rPr>
        <w:t>签订合同后</w:t>
      </w:r>
      <w:r>
        <w:rPr>
          <w:rFonts w:hint="eastAsia" w:asciiTheme="majorEastAsia" w:hAnsiTheme="majorEastAsia" w:eastAsiaTheme="majorEastAsia"/>
          <w:b/>
          <w:color w:val="auto"/>
          <w:sz w:val="28"/>
          <w:szCs w:val="28"/>
          <w:highlight w:val="none"/>
        </w:rPr>
        <w:t xml:space="preserve"> </w:t>
      </w:r>
      <w:r>
        <w:rPr>
          <w:rFonts w:asciiTheme="majorEastAsia" w:hAnsiTheme="majorEastAsia" w:eastAsiaTheme="majorEastAsia"/>
          <w:b/>
          <w:color w:val="auto"/>
          <w:sz w:val="28"/>
          <w:szCs w:val="28"/>
          <w:highlight w:val="none"/>
          <w:u w:val="single"/>
        </w:rPr>
        <w:t>20</w:t>
      </w:r>
      <w:r>
        <w:rPr>
          <w:rFonts w:hint="eastAsia" w:asciiTheme="majorEastAsia" w:hAnsiTheme="majorEastAsia" w:eastAsiaTheme="majorEastAsia"/>
          <w:b/>
          <w:color w:val="auto"/>
          <w:sz w:val="28"/>
          <w:szCs w:val="28"/>
          <w:highlight w:val="none"/>
          <w:u w:val="single"/>
        </w:rPr>
        <w:t>天</w:t>
      </w:r>
      <w:r>
        <w:rPr>
          <w:rFonts w:hint="eastAsia" w:asciiTheme="majorEastAsia" w:hAnsiTheme="majorEastAsia" w:eastAsiaTheme="majorEastAsia"/>
          <w:color w:val="auto"/>
          <w:sz w:val="28"/>
          <w:szCs w:val="28"/>
          <w:highlight w:val="none"/>
        </w:rPr>
        <w:t>完成。</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6.货物包装：原厂原包装，未开封，新品。</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7.报价有效期：30天。</w:t>
      </w:r>
    </w:p>
    <w:p>
      <w:pPr>
        <w:spacing w:line="276" w:lineRule="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8.提供加盖公章的营业执照复印件。</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单位名称（盖章）：</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报价人（签名）：</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联系电话：</w:t>
      </w:r>
    </w:p>
    <w:p>
      <w:pPr>
        <w:rPr>
          <w:rFonts w:asciiTheme="majorEastAsia" w:hAnsiTheme="majorEastAsia" w:eastAsiaTheme="majorEastAsia"/>
          <w:color w:val="auto"/>
          <w:sz w:val="28"/>
          <w:szCs w:val="28"/>
          <w:highlight w:val="none"/>
          <w:shd w:val="clear" w:color="auto" w:fill="FFFFFF"/>
        </w:rPr>
      </w:pPr>
      <w:r>
        <w:rPr>
          <w:rFonts w:hint="eastAsia" w:asciiTheme="majorEastAsia" w:hAnsiTheme="majorEastAsia" w:eastAsiaTheme="majorEastAsia"/>
          <w:color w:val="auto"/>
          <w:sz w:val="28"/>
          <w:szCs w:val="28"/>
          <w:highlight w:val="none"/>
        </w:rPr>
        <w:t>日    期： 2020年   月   日</w:t>
      </w:r>
    </w:p>
    <w:p>
      <w:pPr>
        <w:ind w:firstLine="720" w:firstLineChars="200"/>
        <w:rPr>
          <w:color w:val="auto"/>
          <w:highlight w:val="none"/>
        </w:rPr>
      </w:pPr>
    </w:p>
    <w:p>
      <w:pPr>
        <w:ind w:firstLine="720" w:firstLineChars="200"/>
        <w:rPr>
          <w:color w:val="auto"/>
          <w:highlight w:val="none"/>
        </w:rPr>
      </w:pPr>
    </w:p>
    <w:p>
      <w:pPr>
        <w:ind w:firstLine="720" w:firstLineChars="200"/>
        <w:rPr>
          <w:color w:val="auto"/>
          <w:highlight w:val="none"/>
        </w:rPr>
      </w:pPr>
    </w:p>
    <w:p>
      <w:pPr>
        <w:ind w:firstLine="720" w:firstLineChars="200"/>
        <w:rPr>
          <w:color w:val="auto"/>
          <w:highlight w:val="none"/>
        </w:rPr>
      </w:pPr>
    </w:p>
    <w:p>
      <w:pPr>
        <w:ind w:firstLine="720" w:firstLineChars="200"/>
        <w:rPr>
          <w:color w:val="auto"/>
          <w:highlight w:val="none"/>
        </w:rPr>
      </w:pPr>
    </w:p>
    <w:p>
      <w:pPr>
        <w:ind w:firstLine="720" w:firstLineChars="200"/>
        <w:rPr>
          <w:color w:val="auto"/>
          <w:highlight w:val="none"/>
        </w:rPr>
      </w:pPr>
    </w:p>
    <w:p>
      <w:pPr>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附件</w:t>
      </w:r>
      <w:r>
        <w:rPr>
          <w:rFonts w:cs="宋体" w:asciiTheme="majorEastAsia" w:hAnsiTheme="majorEastAsia" w:eastAsiaTheme="majorEastAsia"/>
          <w:color w:val="auto"/>
          <w:kern w:val="0"/>
          <w:sz w:val="28"/>
          <w:szCs w:val="28"/>
          <w:highlight w:val="none"/>
        </w:rPr>
        <w:t>二</w:t>
      </w:r>
      <w:r>
        <w:rPr>
          <w:rFonts w:hint="eastAsia" w:cs="宋体" w:asciiTheme="majorEastAsia" w:hAnsiTheme="majorEastAsia" w:eastAsiaTheme="majorEastAsia"/>
          <w:color w:val="auto"/>
          <w:kern w:val="0"/>
          <w:sz w:val="28"/>
          <w:szCs w:val="28"/>
          <w:highlight w:val="none"/>
        </w:rPr>
        <w:t>：</w:t>
      </w:r>
    </w:p>
    <w:p>
      <w:pPr>
        <w:adjustRightInd w:val="0"/>
        <w:snapToGrid w:val="0"/>
        <w:spacing w:line="560" w:lineRule="exact"/>
        <w:jc w:val="center"/>
        <w:rPr>
          <w:b/>
          <w:bCs/>
          <w:color w:val="auto"/>
          <w:highlight w:val="none"/>
        </w:rPr>
      </w:pPr>
      <w:r>
        <w:rPr>
          <w:rFonts w:hint="eastAsia"/>
          <w:b/>
          <w:bCs/>
          <w:color w:val="auto"/>
          <w:highlight w:val="none"/>
        </w:rPr>
        <w:t>合同条款及格式</w:t>
      </w:r>
    </w:p>
    <w:p>
      <w:pPr>
        <w:adjustRightInd w:val="0"/>
        <w:snapToGrid w:val="0"/>
        <w:spacing w:line="560" w:lineRule="exact"/>
        <w:jc w:val="center"/>
        <w:rPr>
          <w:b/>
          <w:bCs/>
          <w:color w:val="auto"/>
          <w:highlight w:val="none"/>
        </w:rPr>
      </w:pPr>
    </w:p>
    <w:p>
      <w:pPr>
        <w:adjustRightInd w:val="0"/>
        <w:snapToGrid w:val="0"/>
        <w:spacing w:line="560" w:lineRule="exact"/>
        <w:jc w:val="center"/>
        <w:rPr>
          <w:b/>
          <w:bCs/>
          <w:color w:val="auto"/>
          <w:highlight w:val="none"/>
        </w:rPr>
      </w:pPr>
    </w:p>
    <w:p>
      <w:pPr>
        <w:widowControl/>
        <w:shd w:val="clear" w:color="auto" w:fill="FFFFFF"/>
        <w:spacing w:line="560" w:lineRule="exact"/>
        <w:jc w:val="center"/>
        <w:rPr>
          <w:rFonts w:ascii="方正小标宋简体" w:eastAsia="方正小标宋简体"/>
          <w:bCs/>
          <w:color w:val="auto"/>
          <w:kern w:val="44"/>
          <w:sz w:val="44"/>
          <w:szCs w:val="44"/>
          <w:highlight w:val="none"/>
        </w:rPr>
      </w:pPr>
      <w:r>
        <w:rPr>
          <w:rFonts w:hint="eastAsia" w:ascii="方正小标宋简体" w:eastAsia="方正小标宋简体"/>
          <w:bCs/>
          <w:color w:val="auto"/>
          <w:kern w:val="44"/>
          <w:sz w:val="44"/>
          <w:szCs w:val="44"/>
          <w:highlight w:val="none"/>
        </w:rPr>
        <w:t>杭州萧山国际机场</w:t>
      </w:r>
    </w:p>
    <w:p>
      <w:pPr>
        <w:adjustRightInd w:val="0"/>
        <w:snapToGrid w:val="0"/>
        <w:spacing w:line="560" w:lineRule="exact"/>
        <w:jc w:val="center"/>
        <w:rPr>
          <w:rFonts w:asciiTheme="minorEastAsia" w:hAnsiTheme="minorEastAsia" w:cstheme="minorEastAsia"/>
          <w:b/>
          <w:bCs/>
          <w:color w:val="auto"/>
          <w:sz w:val="40"/>
          <w:szCs w:val="40"/>
          <w:highlight w:val="none"/>
        </w:rPr>
      </w:pPr>
      <w:r>
        <w:rPr>
          <w:rFonts w:hint="eastAsia" w:ascii="方正小标宋简体" w:eastAsia="方正小标宋简体"/>
          <w:bCs/>
          <w:color w:val="auto"/>
          <w:kern w:val="44"/>
          <w:sz w:val="44"/>
          <w:szCs w:val="44"/>
          <w:highlight w:val="none"/>
        </w:rPr>
        <w:t>T</w:t>
      </w:r>
      <w:r>
        <w:rPr>
          <w:rFonts w:ascii="方正小标宋简体" w:eastAsia="方正小标宋简体"/>
          <w:bCs/>
          <w:color w:val="auto"/>
          <w:kern w:val="44"/>
          <w:sz w:val="44"/>
          <w:szCs w:val="44"/>
          <w:highlight w:val="none"/>
        </w:rPr>
        <w:t>2</w:t>
      </w:r>
      <w:r>
        <w:rPr>
          <w:rFonts w:hint="eastAsia" w:ascii="方正小标宋简体" w:eastAsia="方正小标宋简体"/>
          <w:bCs/>
          <w:color w:val="auto"/>
          <w:kern w:val="44"/>
          <w:sz w:val="44"/>
          <w:szCs w:val="44"/>
          <w:highlight w:val="none"/>
        </w:rPr>
        <w:t>海关</w:t>
      </w:r>
      <w:r>
        <w:rPr>
          <w:rFonts w:ascii="方正小标宋简体" w:eastAsia="方正小标宋简体"/>
          <w:bCs/>
          <w:color w:val="auto"/>
          <w:kern w:val="44"/>
          <w:sz w:val="44"/>
          <w:szCs w:val="44"/>
          <w:highlight w:val="none"/>
        </w:rPr>
        <w:t>旅检暂扣物品仓库弱电工程设备采购</w:t>
      </w:r>
      <w:r>
        <w:rPr>
          <w:rFonts w:hint="eastAsia" w:asciiTheme="minorEastAsia" w:hAnsiTheme="minorEastAsia" w:cstheme="minorEastAsia"/>
          <w:b/>
          <w:bCs/>
          <w:color w:val="auto"/>
          <w:sz w:val="40"/>
          <w:szCs w:val="40"/>
          <w:highlight w:val="none"/>
        </w:rPr>
        <w:t>项目</w:t>
      </w:r>
      <w:r>
        <w:rPr>
          <w:rFonts w:hint="eastAsia" w:asciiTheme="minorEastAsia" w:hAnsiTheme="minorEastAsia" w:cstheme="minorEastAsia"/>
          <w:b/>
          <w:color w:val="auto"/>
          <w:sz w:val="40"/>
          <w:szCs w:val="40"/>
          <w:highlight w:val="none"/>
        </w:rPr>
        <w:t>合同</w:t>
      </w:r>
    </w:p>
    <w:p>
      <w:pPr>
        <w:adjustRightInd w:val="0"/>
        <w:snapToGrid w:val="0"/>
        <w:spacing w:line="560" w:lineRule="exact"/>
        <w:jc w:val="center"/>
        <w:rPr>
          <w:rFonts w:asciiTheme="minorEastAsia" w:hAnsiTheme="minorEastAsia" w:cstheme="minorEastAsia"/>
          <w:b/>
          <w:color w:val="auto"/>
          <w:sz w:val="40"/>
          <w:szCs w:val="40"/>
          <w:highlight w:val="none"/>
        </w:rPr>
      </w:pPr>
    </w:p>
    <w:p>
      <w:pPr>
        <w:adjustRightInd w:val="0"/>
        <w:snapToGrid w:val="0"/>
        <w:spacing w:line="560" w:lineRule="exact"/>
        <w:rPr>
          <w:rFonts w:asciiTheme="minorEastAsia" w:hAnsiTheme="minorEastAsia" w:cstheme="minorEastAsia"/>
          <w:b/>
          <w:color w:val="auto"/>
          <w:sz w:val="32"/>
          <w:szCs w:val="32"/>
          <w:highlight w:val="none"/>
        </w:rPr>
      </w:pPr>
    </w:p>
    <w:p>
      <w:pPr>
        <w:adjustRightInd w:val="0"/>
        <w:snapToGrid w:val="0"/>
        <w:spacing w:line="560" w:lineRule="exact"/>
        <w:rPr>
          <w:rFonts w:asciiTheme="minorEastAsia" w:hAnsiTheme="minorEastAsia" w:cstheme="minorEastAsia"/>
          <w:b/>
          <w:color w:val="auto"/>
          <w:sz w:val="32"/>
          <w:szCs w:val="32"/>
          <w:highlight w:val="none"/>
        </w:rPr>
      </w:pPr>
    </w:p>
    <w:p>
      <w:pPr>
        <w:adjustRightInd w:val="0"/>
        <w:snapToGrid w:val="0"/>
        <w:spacing w:line="560" w:lineRule="exact"/>
        <w:ind w:left="1748" w:leftChars="69" w:hanging="1500" w:hangingChars="500"/>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bCs/>
          <w:color w:val="auto"/>
          <w:sz w:val="30"/>
          <w:szCs w:val="30"/>
          <w:highlight w:val="none"/>
        </w:rPr>
        <w:t>项目名称：</w:t>
      </w:r>
      <w:r>
        <w:rPr>
          <w:rFonts w:hint="eastAsia" w:asciiTheme="majorEastAsia" w:hAnsiTheme="majorEastAsia" w:eastAsiaTheme="majorEastAsia" w:cstheme="majorEastAsia"/>
          <w:bCs/>
          <w:color w:val="auto"/>
          <w:sz w:val="30"/>
          <w:szCs w:val="30"/>
          <w:highlight w:val="none"/>
          <w:u w:val="single"/>
        </w:rPr>
        <w:t>杭州萧山国际机场T</w:t>
      </w:r>
      <w:r>
        <w:rPr>
          <w:rFonts w:asciiTheme="majorEastAsia" w:hAnsiTheme="majorEastAsia" w:eastAsiaTheme="majorEastAsia" w:cstheme="majorEastAsia"/>
          <w:bCs/>
          <w:color w:val="auto"/>
          <w:sz w:val="30"/>
          <w:szCs w:val="30"/>
          <w:highlight w:val="none"/>
          <w:u w:val="single"/>
        </w:rPr>
        <w:t>2</w:t>
      </w:r>
      <w:r>
        <w:rPr>
          <w:rFonts w:hint="eastAsia" w:asciiTheme="majorEastAsia" w:hAnsiTheme="majorEastAsia" w:eastAsiaTheme="majorEastAsia" w:cstheme="majorEastAsia"/>
          <w:bCs/>
          <w:color w:val="auto"/>
          <w:sz w:val="30"/>
          <w:szCs w:val="30"/>
          <w:highlight w:val="none"/>
          <w:u w:val="single"/>
        </w:rPr>
        <w:t>海关</w:t>
      </w:r>
      <w:r>
        <w:rPr>
          <w:rFonts w:asciiTheme="majorEastAsia" w:hAnsiTheme="majorEastAsia" w:eastAsiaTheme="majorEastAsia" w:cstheme="majorEastAsia"/>
          <w:bCs/>
          <w:color w:val="auto"/>
          <w:sz w:val="30"/>
          <w:szCs w:val="30"/>
          <w:highlight w:val="none"/>
          <w:u w:val="single"/>
        </w:rPr>
        <w:t>旅检暂扣物品仓库弱电工程设备采购</w:t>
      </w:r>
      <w:r>
        <w:rPr>
          <w:rFonts w:hint="eastAsia" w:asciiTheme="majorEastAsia" w:hAnsiTheme="majorEastAsia" w:eastAsiaTheme="majorEastAsia" w:cstheme="majorEastAsia"/>
          <w:bCs/>
          <w:color w:val="auto"/>
          <w:sz w:val="30"/>
          <w:szCs w:val="30"/>
          <w:highlight w:val="none"/>
          <w:u w:val="single"/>
        </w:rPr>
        <w:t>项目</w:t>
      </w:r>
    </w:p>
    <w:p>
      <w:pPr>
        <w:adjustRightInd w:val="0"/>
        <w:snapToGrid w:val="0"/>
        <w:spacing w:line="560" w:lineRule="exact"/>
        <w:rPr>
          <w:rFonts w:asciiTheme="majorEastAsia" w:hAnsiTheme="majorEastAsia" w:eastAsiaTheme="majorEastAsia" w:cstheme="majorEastAsia"/>
          <w:bCs/>
          <w:color w:val="auto"/>
          <w:sz w:val="30"/>
          <w:szCs w:val="30"/>
          <w:highlight w:val="none"/>
        </w:rPr>
      </w:pPr>
    </w:p>
    <w:p>
      <w:pPr>
        <w:adjustRightInd w:val="0"/>
        <w:snapToGrid w:val="0"/>
        <w:spacing w:line="560" w:lineRule="exact"/>
        <w:rPr>
          <w:rFonts w:asciiTheme="majorEastAsia" w:hAnsiTheme="majorEastAsia" w:eastAsiaTheme="majorEastAsia" w:cstheme="majorEastAsia"/>
          <w:bCs/>
          <w:color w:val="auto"/>
          <w:sz w:val="30"/>
          <w:szCs w:val="30"/>
          <w:highlight w:val="none"/>
          <w:u w:val="single"/>
        </w:rPr>
      </w:pPr>
      <w:r>
        <w:rPr>
          <w:rFonts w:hint="eastAsia" w:asciiTheme="majorEastAsia" w:hAnsiTheme="majorEastAsia" w:eastAsiaTheme="majorEastAsia" w:cstheme="majorEastAsia"/>
          <w:bCs/>
          <w:color w:val="auto"/>
          <w:sz w:val="30"/>
          <w:szCs w:val="30"/>
          <w:highlight w:val="none"/>
        </w:rPr>
        <w:t xml:space="preserve"> </w:t>
      </w:r>
      <w:r>
        <w:rPr>
          <w:rFonts w:asciiTheme="majorEastAsia" w:hAnsiTheme="majorEastAsia" w:eastAsiaTheme="majorEastAsia" w:cstheme="majorEastAsia"/>
          <w:bCs/>
          <w:color w:val="auto"/>
          <w:sz w:val="30"/>
          <w:szCs w:val="30"/>
          <w:highlight w:val="none"/>
        </w:rPr>
        <w:t xml:space="preserve"> </w:t>
      </w:r>
      <w:r>
        <w:rPr>
          <w:rFonts w:hint="eastAsia" w:asciiTheme="majorEastAsia" w:hAnsiTheme="majorEastAsia" w:eastAsiaTheme="majorEastAsia" w:cstheme="majorEastAsia"/>
          <w:bCs/>
          <w:color w:val="auto"/>
          <w:sz w:val="30"/>
          <w:szCs w:val="30"/>
          <w:highlight w:val="none"/>
        </w:rPr>
        <w:t xml:space="preserve">委托方（甲方）： </w:t>
      </w:r>
      <w:r>
        <w:rPr>
          <w:rFonts w:hint="eastAsia" w:asciiTheme="majorEastAsia" w:hAnsiTheme="majorEastAsia" w:eastAsiaTheme="majorEastAsia" w:cstheme="majorEastAsia"/>
          <w:bCs/>
          <w:color w:val="auto"/>
          <w:sz w:val="30"/>
          <w:szCs w:val="30"/>
          <w:highlight w:val="none"/>
          <w:u w:val="single"/>
        </w:rPr>
        <w:t>杭州萧山国际机场有限公司</w:t>
      </w:r>
    </w:p>
    <w:p>
      <w:pPr>
        <w:adjustRightInd w:val="0"/>
        <w:snapToGrid w:val="0"/>
        <w:spacing w:line="560" w:lineRule="exact"/>
        <w:rPr>
          <w:rFonts w:asciiTheme="majorEastAsia" w:hAnsiTheme="majorEastAsia" w:eastAsiaTheme="majorEastAsia" w:cstheme="majorEastAsia"/>
          <w:bCs/>
          <w:color w:val="auto"/>
          <w:sz w:val="30"/>
          <w:szCs w:val="30"/>
          <w:highlight w:val="none"/>
        </w:rPr>
      </w:pPr>
    </w:p>
    <w:p>
      <w:pPr>
        <w:adjustRightInd w:val="0"/>
        <w:snapToGrid w:val="0"/>
        <w:spacing w:line="560" w:lineRule="exact"/>
        <w:ind w:firstLine="300" w:firstLineChars="100"/>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bCs/>
          <w:color w:val="auto"/>
          <w:sz w:val="30"/>
          <w:szCs w:val="30"/>
          <w:highlight w:val="none"/>
        </w:rPr>
        <w:t xml:space="preserve">受托方（乙方）： </w:t>
      </w:r>
      <w:r>
        <w:rPr>
          <w:rFonts w:hint="eastAsia" w:asciiTheme="majorEastAsia" w:hAnsiTheme="majorEastAsia" w:eastAsiaTheme="majorEastAsia" w:cstheme="majorEastAsia"/>
          <w:bCs/>
          <w:color w:val="auto"/>
          <w:sz w:val="30"/>
          <w:szCs w:val="30"/>
          <w:highlight w:val="none"/>
          <w:u w:val="single"/>
        </w:rPr>
        <w:t xml:space="preserve">          </w:t>
      </w:r>
      <w:r>
        <w:rPr>
          <w:rFonts w:asciiTheme="majorEastAsia" w:hAnsiTheme="majorEastAsia" w:eastAsiaTheme="majorEastAsia" w:cstheme="majorEastAsia"/>
          <w:bCs/>
          <w:color w:val="auto"/>
          <w:sz w:val="30"/>
          <w:szCs w:val="30"/>
          <w:highlight w:val="none"/>
          <w:u w:val="single"/>
        </w:rPr>
        <w:t xml:space="preserve">   </w:t>
      </w:r>
      <w:r>
        <w:rPr>
          <w:rFonts w:hint="eastAsia" w:asciiTheme="majorEastAsia" w:hAnsiTheme="majorEastAsia" w:eastAsiaTheme="majorEastAsia" w:cstheme="majorEastAsia"/>
          <w:bCs/>
          <w:color w:val="auto"/>
          <w:sz w:val="30"/>
          <w:szCs w:val="30"/>
          <w:highlight w:val="none"/>
          <w:u w:val="single"/>
        </w:rPr>
        <w:t xml:space="preserve">           </w:t>
      </w:r>
      <w:r>
        <w:rPr>
          <w:rFonts w:hint="eastAsia" w:asciiTheme="majorEastAsia" w:hAnsiTheme="majorEastAsia" w:eastAsiaTheme="majorEastAsia" w:cstheme="majorEastAsia"/>
          <w:bCs/>
          <w:color w:val="auto"/>
          <w:sz w:val="30"/>
          <w:szCs w:val="30"/>
          <w:highlight w:val="none"/>
        </w:rPr>
        <w:t xml:space="preserve">       </w:t>
      </w:r>
    </w:p>
    <w:p>
      <w:pPr>
        <w:adjustRightInd w:val="0"/>
        <w:snapToGrid w:val="0"/>
        <w:spacing w:line="560" w:lineRule="exact"/>
        <w:jc w:val="center"/>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bCs/>
          <w:color w:val="auto"/>
          <w:sz w:val="30"/>
          <w:szCs w:val="30"/>
          <w:highlight w:val="none"/>
        </w:rPr>
        <w:t xml:space="preserve">                     </w:t>
      </w:r>
    </w:p>
    <w:p>
      <w:pPr>
        <w:adjustRightInd w:val="0"/>
        <w:snapToGrid w:val="0"/>
        <w:spacing w:line="560" w:lineRule="exact"/>
        <w:ind w:firstLine="750" w:firstLineChars="250"/>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bCs/>
          <w:color w:val="auto"/>
          <w:sz w:val="30"/>
          <w:szCs w:val="30"/>
          <w:highlight w:val="none"/>
        </w:rPr>
        <w:t xml:space="preserve">签订时间：         </w:t>
      </w:r>
      <w:r>
        <w:rPr>
          <w:rFonts w:hint="eastAsia" w:asciiTheme="majorEastAsia" w:hAnsiTheme="majorEastAsia" w:eastAsiaTheme="majorEastAsia" w:cstheme="majorEastAsia"/>
          <w:bCs/>
          <w:color w:val="auto"/>
          <w:sz w:val="30"/>
          <w:szCs w:val="30"/>
          <w:highlight w:val="none"/>
          <w:u w:val="single"/>
        </w:rPr>
        <w:t>2020年   月   日</w:t>
      </w:r>
      <w:r>
        <w:rPr>
          <w:rFonts w:hint="eastAsia" w:asciiTheme="majorEastAsia" w:hAnsiTheme="majorEastAsia" w:eastAsiaTheme="majorEastAsia" w:cstheme="majorEastAsia"/>
          <w:bCs/>
          <w:color w:val="auto"/>
          <w:sz w:val="30"/>
          <w:szCs w:val="30"/>
          <w:highlight w:val="none"/>
        </w:rPr>
        <w:t xml:space="preserve"> </w:t>
      </w:r>
    </w:p>
    <w:p>
      <w:pPr>
        <w:adjustRightInd w:val="0"/>
        <w:snapToGrid w:val="0"/>
        <w:spacing w:line="560" w:lineRule="exact"/>
        <w:ind w:firstLine="750" w:firstLineChars="250"/>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bCs/>
          <w:color w:val="auto"/>
          <w:sz w:val="30"/>
          <w:szCs w:val="30"/>
          <w:highlight w:val="none"/>
        </w:rPr>
        <w:t xml:space="preserve">签订地点：         </w:t>
      </w:r>
      <w:r>
        <w:rPr>
          <w:rFonts w:hint="eastAsia" w:asciiTheme="majorEastAsia" w:hAnsiTheme="majorEastAsia" w:eastAsiaTheme="majorEastAsia" w:cstheme="majorEastAsia"/>
          <w:bCs/>
          <w:color w:val="auto"/>
          <w:sz w:val="30"/>
          <w:szCs w:val="30"/>
          <w:highlight w:val="none"/>
          <w:u w:val="single"/>
        </w:rPr>
        <w:t>杭州萧山国际机场内</w:t>
      </w:r>
    </w:p>
    <w:p>
      <w:pPr>
        <w:adjustRightInd w:val="0"/>
        <w:snapToGrid w:val="0"/>
        <w:spacing w:line="560" w:lineRule="exact"/>
        <w:jc w:val="center"/>
        <w:rPr>
          <w:rFonts w:asciiTheme="majorEastAsia" w:hAnsiTheme="majorEastAsia" w:eastAsiaTheme="majorEastAsia" w:cstheme="majorEastAsia"/>
          <w:bCs/>
          <w:color w:val="auto"/>
          <w:sz w:val="30"/>
          <w:szCs w:val="30"/>
          <w:highlight w:val="none"/>
        </w:rPr>
      </w:pPr>
      <w:r>
        <w:rPr>
          <w:rFonts w:hint="eastAsia" w:asciiTheme="majorEastAsia" w:hAnsiTheme="majorEastAsia" w:eastAsiaTheme="majorEastAsia" w:cstheme="majorEastAsia"/>
          <w:bCs/>
          <w:color w:val="auto"/>
          <w:sz w:val="30"/>
          <w:szCs w:val="30"/>
          <w:highlight w:val="none"/>
        </w:rPr>
        <w:t xml:space="preserve">   </w:t>
      </w: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widowControl/>
        <w:shd w:val="clear" w:color="auto" w:fill="FFFFFF"/>
        <w:spacing w:line="560" w:lineRule="exact"/>
        <w:jc w:val="center"/>
        <w:rPr>
          <w:rFonts w:asciiTheme="minorEastAsia" w:hAnsiTheme="minorEastAsia" w:eastAsiaTheme="minorEastAsia" w:cstheme="minorEastAsia"/>
          <w:bCs/>
          <w:color w:val="auto"/>
          <w:kern w:val="44"/>
          <w:highlight w:val="none"/>
        </w:rPr>
      </w:pPr>
      <w:r>
        <w:rPr>
          <w:rFonts w:hint="eastAsia" w:asciiTheme="minorEastAsia" w:hAnsiTheme="minorEastAsia" w:eastAsiaTheme="minorEastAsia" w:cstheme="minorEastAsia"/>
          <w:bCs/>
          <w:color w:val="auto"/>
          <w:kern w:val="44"/>
          <w:highlight w:val="none"/>
        </w:rPr>
        <w:t>杭州萧山国际机场T</w:t>
      </w:r>
      <w:r>
        <w:rPr>
          <w:rFonts w:asciiTheme="minorEastAsia" w:hAnsiTheme="minorEastAsia" w:eastAsiaTheme="minorEastAsia" w:cstheme="minorEastAsia"/>
          <w:bCs/>
          <w:color w:val="auto"/>
          <w:kern w:val="44"/>
          <w:highlight w:val="none"/>
        </w:rPr>
        <w:t>2</w:t>
      </w:r>
      <w:r>
        <w:rPr>
          <w:rFonts w:hint="eastAsia" w:asciiTheme="minorEastAsia" w:hAnsiTheme="minorEastAsia" w:eastAsiaTheme="minorEastAsia" w:cstheme="minorEastAsia"/>
          <w:bCs/>
          <w:color w:val="auto"/>
          <w:kern w:val="44"/>
          <w:highlight w:val="none"/>
        </w:rPr>
        <w:t>海关</w:t>
      </w:r>
      <w:r>
        <w:rPr>
          <w:rFonts w:asciiTheme="minorEastAsia" w:hAnsiTheme="minorEastAsia" w:eastAsiaTheme="minorEastAsia" w:cstheme="minorEastAsia"/>
          <w:bCs/>
          <w:color w:val="auto"/>
          <w:kern w:val="44"/>
          <w:highlight w:val="none"/>
        </w:rPr>
        <w:t>旅检暂扣物品仓库弱电工程设备</w:t>
      </w:r>
      <w:r>
        <w:rPr>
          <w:rFonts w:hint="eastAsia" w:asciiTheme="minorEastAsia" w:hAnsiTheme="minorEastAsia" w:eastAsiaTheme="minorEastAsia" w:cstheme="minorEastAsia"/>
          <w:bCs/>
          <w:color w:val="auto"/>
          <w:kern w:val="44"/>
          <w:highlight w:val="none"/>
        </w:rPr>
        <w:t>采购项目合同</w:t>
      </w:r>
    </w:p>
    <w:p>
      <w:pPr>
        <w:adjustRightInd w:val="0"/>
        <w:snapToGrid w:val="0"/>
        <w:spacing w:line="560" w:lineRule="exact"/>
        <w:jc w:val="center"/>
        <w:rPr>
          <w:rFonts w:asciiTheme="minorEastAsia" w:hAnsiTheme="minorEastAsia" w:cstheme="minorEastAsia"/>
          <w:b/>
          <w:color w:val="auto"/>
          <w:sz w:val="22"/>
          <w:szCs w:val="22"/>
          <w:highlight w:val="none"/>
        </w:rPr>
      </w:pPr>
      <w:r>
        <w:rPr>
          <w:rFonts w:hint="eastAsia" w:asciiTheme="minorEastAsia" w:hAnsiTheme="minorEastAsia" w:cstheme="minorEastAsia"/>
          <w:b/>
          <w:color w:val="auto"/>
          <w:highlight w:val="none"/>
        </w:rPr>
        <w:t xml:space="preserve"> </w:t>
      </w:r>
    </w:p>
    <w:p>
      <w:pPr>
        <w:adjustRightInd w:val="0"/>
        <w:snapToGrid w:val="0"/>
        <w:spacing w:line="480" w:lineRule="exac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甲  方：杭州萧山国际机场有限公司</w:t>
      </w:r>
    </w:p>
    <w:p>
      <w:pPr>
        <w:adjustRightInd w:val="0"/>
        <w:snapToGrid w:val="0"/>
        <w:spacing w:line="480" w:lineRule="exac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住所地：杭州萧山国际机场内</w:t>
      </w:r>
    </w:p>
    <w:p>
      <w:pPr>
        <w:adjustRightInd w:val="0"/>
        <w:snapToGrid w:val="0"/>
        <w:spacing w:line="480" w:lineRule="exact"/>
        <w:rPr>
          <w:rFonts w:asciiTheme="minorEastAsia" w:hAnsiTheme="minorEastAsia" w:cstheme="minorEastAsia"/>
          <w:color w:val="auto"/>
          <w:sz w:val="22"/>
          <w:highlight w:val="none"/>
        </w:rPr>
      </w:pPr>
    </w:p>
    <w:p>
      <w:pPr>
        <w:rPr>
          <w:rFonts w:asciiTheme="minorEastAsia" w:hAnsiTheme="minorEastAsia" w:eastAsiaTheme="minorEastAsia" w:cstheme="minorEastAsia"/>
          <w:color w:val="auto"/>
          <w:sz w:val="22"/>
          <w:highlight w:val="none"/>
        </w:rPr>
      </w:pPr>
      <w:r>
        <w:rPr>
          <w:rFonts w:hint="eastAsia" w:asciiTheme="minorEastAsia" w:hAnsiTheme="minorEastAsia" w:cstheme="minorEastAsia"/>
          <w:color w:val="auto"/>
          <w:sz w:val="22"/>
          <w:highlight w:val="none"/>
        </w:rPr>
        <w:t>乙  方：</w:t>
      </w:r>
    </w:p>
    <w:p>
      <w:pPr>
        <w:adjustRightInd w:val="0"/>
        <w:snapToGrid w:val="0"/>
        <w:spacing w:line="480" w:lineRule="exact"/>
        <w:rPr>
          <w:rFonts w:asciiTheme="minorEastAsia" w:hAnsiTheme="minorEastAsia" w:eastAsiaTheme="minorEastAsia" w:cstheme="minorEastAsia"/>
          <w:color w:val="auto"/>
          <w:sz w:val="22"/>
          <w:highlight w:val="none"/>
        </w:rPr>
      </w:pPr>
      <w:r>
        <w:rPr>
          <w:rFonts w:hint="eastAsia" w:asciiTheme="minorEastAsia" w:hAnsiTheme="minorEastAsia" w:cstheme="minorEastAsia"/>
          <w:color w:val="auto"/>
          <w:sz w:val="22"/>
          <w:highlight w:val="none"/>
        </w:rPr>
        <w:t>住所地：</w:t>
      </w:r>
    </w:p>
    <w:p>
      <w:pPr>
        <w:numPr>
          <w:ilvl w:val="0"/>
          <w:numId w:val="1"/>
        </w:num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乙双方根据《中华人民共和国合同法》等相关法律法规，就相关产品制作安装事宜，在互利、平等的原则基础上，就甲方委托乙方制作并交付安装标识事宜，经协商一致，特签订本合同，以共同遵守。</w:t>
      </w:r>
    </w:p>
    <w:p>
      <w:pPr>
        <w:adjustRightInd w:val="0"/>
        <w:snapToGrid w:val="0"/>
        <w:spacing w:line="480" w:lineRule="exact"/>
        <w:rPr>
          <w:rFonts w:asciiTheme="minorEastAsia" w:hAnsiTheme="minorEastAsia" w:cstheme="minorEastAsia"/>
          <w:color w:val="auto"/>
          <w:sz w:val="22"/>
          <w:highlight w:val="none"/>
        </w:rPr>
      </w:pPr>
    </w:p>
    <w:p>
      <w:pPr>
        <w:spacing w:line="480" w:lineRule="exact"/>
        <w:jc w:val="left"/>
        <w:rPr>
          <w:rFonts w:asciiTheme="minorEastAsia" w:hAnsiTheme="minorEastAsia" w:cstheme="minorEastAsia"/>
          <w:b/>
          <w:bCs/>
          <w:color w:val="auto"/>
          <w:sz w:val="22"/>
          <w:highlight w:val="none"/>
        </w:rPr>
      </w:pPr>
      <w:r>
        <w:rPr>
          <w:rFonts w:hint="eastAsia" w:asciiTheme="minorEastAsia" w:hAnsiTheme="minorEastAsia" w:cstheme="minorEastAsia"/>
          <w:b/>
          <w:bCs/>
          <w:color w:val="auto"/>
          <w:sz w:val="22"/>
          <w:highlight w:val="none"/>
        </w:rPr>
        <w:t>一、产品规格型号及参数</w:t>
      </w:r>
    </w:p>
    <w:tbl>
      <w:tblPr>
        <w:tblStyle w:val="7"/>
        <w:tblW w:w="97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888"/>
        <w:gridCol w:w="418"/>
        <w:gridCol w:w="2268"/>
        <w:gridCol w:w="1283"/>
        <w:gridCol w:w="701"/>
        <w:gridCol w:w="858"/>
        <w:gridCol w:w="122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821"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序号</w:t>
            </w:r>
          </w:p>
        </w:tc>
        <w:tc>
          <w:tcPr>
            <w:tcW w:w="1306" w:type="dxa"/>
            <w:gridSpan w:val="2"/>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产品名称</w:t>
            </w:r>
          </w:p>
        </w:tc>
        <w:tc>
          <w:tcPr>
            <w:tcW w:w="2268"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型号</w:t>
            </w: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参数</w:t>
            </w:r>
          </w:p>
        </w:tc>
        <w:tc>
          <w:tcPr>
            <w:tcW w:w="1283"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品牌</w:t>
            </w:r>
          </w:p>
        </w:tc>
        <w:tc>
          <w:tcPr>
            <w:tcW w:w="701"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单位</w:t>
            </w:r>
          </w:p>
        </w:tc>
        <w:tc>
          <w:tcPr>
            <w:tcW w:w="858"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数量</w:t>
            </w:r>
          </w:p>
        </w:tc>
        <w:tc>
          <w:tcPr>
            <w:tcW w:w="1224"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单价</w:t>
            </w:r>
            <w:r>
              <w:rPr>
                <w:rFonts w:ascii="仿宋_GB2312" w:hAnsi="宋体" w:eastAsia="仿宋_GB2312"/>
                <w:color w:val="auto"/>
                <w:sz w:val="24"/>
                <w:szCs w:val="24"/>
                <w:highlight w:val="none"/>
              </w:rPr>
              <w:br w:type="textWrapping"/>
            </w:r>
            <w:r>
              <w:rPr>
                <w:rFonts w:hint="eastAsia" w:ascii="仿宋_GB2312" w:hAnsi="宋体" w:eastAsia="仿宋_GB2312"/>
                <w:color w:val="auto"/>
                <w:sz w:val="24"/>
                <w:szCs w:val="24"/>
                <w:highlight w:val="none"/>
              </w:rPr>
              <w:t>（含税）</w:t>
            </w:r>
          </w:p>
        </w:tc>
        <w:tc>
          <w:tcPr>
            <w:tcW w:w="1276" w:type="dxa"/>
            <w:vAlign w:val="center"/>
          </w:tcPr>
          <w:p>
            <w:pPr>
              <w:spacing w:line="276" w:lineRule="auto"/>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合价</w:t>
            </w:r>
            <w:r>
              <w:rPr>
                <w:rFonts w:ascii="仿宋_GB2312" w:hAnsi="宋体" w:eastAsia="仿宋_GB2312"/>
                <w:color w:val="auto"/>
                <w:sz w:val="24"/>
                <w:szCs w:val="24"/>
                <w:highlight w:val="none"/>
              </w:rPr>
              <w:br w:type="textWrapping"/>
            </w:r>
            <w:r>
              <w:rPr>
                <w:rFonts w:hint="eastAsia" w:ascii="仿宋_GB2312" w:hAnsi="宋体" w:eastAsia="仿宋_GB2312"/>
                <w:color w:val="auto"/>
                <w:sz w:val="24"/>
                <w:szCs w:val="24"/>
                <w:highlight w:val="none"/>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枪机</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DS-2CD5A26EYHFWD</w:t>
            </w:r>
          </w:p>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-IZS</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快球</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iDS-2DF5225XR-A3/S1</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NVR</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DS-8616N-I8</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海康</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台</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硬盘</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企业级，</w:t>
            </w:r>
            <w:r>
              <w:rPr>
                <w:rFonts w:ascii="仿宋_GB2312" w:hAnsi="宋体" w:eastAsia="仿宋_GB2312"/>
                <w:color w:val="auto"/>
                <w:sz w:val="24"/>
                <w:szCs w:val="24"/>
                <w:highlight w:val="none"/>
              </w:rPr>
              <w:t>6T</w:t>
            </w:r>
            <w:r>
              <w:rPr>
                <w:rFonts w:hint="eastAsia" w:ascii="仿宋_GB2312" w:hAnsi="宋体" w:eastAsia="仿宋_GB2312"/>
                <w:color w:val="auto"/>
                <w:sz w:val="24"/>
                <w:szCs w:val="24"/>
                <w:highlight w:val="none"/>
              </w:rPr>
              <w:t>，配套NVR使用</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西数</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5</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探测器</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DT8035</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霍尼韦尔</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6</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报警主机</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238 SUPER</w:t>
            </w:r>
            <w:r>
              <w:rPr>
                <w:rFonts w:hint="eastAsia" w:ascii="仿宋_GB2312" w:hAnsi="宋体" w:eastAsia="仿宋_GB2312"/>
                <w:color w:val="auto"/>
                <w:sz w:val="24"/>
                <w:szCs w:val="24"/>
                <w:highlight w:val="none"/>
              </w:rPr>
              <w:t>，包含报警键盘</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霍尼韦尔</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7</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开关电源</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1个12V,2个24V</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国产</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个</w:t>
            </w:r>
            <w:r>
              <w:rPr>
                <w:rFonts w:ascii="仿宋_GB2312" w:hAnsi="宋体" w:eastAsia="仿宋_GB2312"/>
                <w:color w:val="auto"/>
                <w:sz w:val="24"/>
                <w:szCs w:val="24"/>
                <w:highlight w:val="none"/>
              </w:rPr>
              <w:t xml:space="preserve"> </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9</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UPS</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1KVA</w:t>
            </w:r>
            <w:r>
              <w:rPr>
                <w:rFonts w:hint="eastAsia" w:ascii="仿宋_GB2312" w:hAnsi="宋体" w:eastAsia="仿宋_GB2312"/>
                <w:color w:val="auto"/>
                <w:sz w:val="24"/>
                <w:szCs w:val="24"/>
                <w:highlight w:val="none"/>
              </w:rPr>
              <w:t>，含</w:t>
            </w: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块12V 65AH电池及辅材</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山特</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10</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网线</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六类</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TCL</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200</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电源线</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RVV2*1.0</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中策</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500</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12</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PVC管</w:t>
            </w:r>
          </w:p>
        </w:tc>
        <w:tc>
          <w:tcPr>
            <w:tcW w:w="226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Φ25</w:t>
            </w:r>
          </w:p>
        </w:tc>
        <w:tc>
          <w:tcPr>
            <w:tcW w:w="1283"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国产</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米</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400</w:t>
            </w:r>
          </w:p>
        </w:tc>
        <w:tc>
          <w:tcPr>
            <w:tcW w:w="1224" w:type="dxa"/>
            <w:vAlign w:val="center"/>
          </w:tcPr>
          <w:p>
            <w:pPr>
              <w:spacing w:line="540" w:lineRule="exact"/>
              <w:jc w:val="center"/>
              <w:rPr>
                <w:rFonts w:ascii="仿宋_GB2312" w:hAnsi="宋体" w:eastAsia="仿宋_GB2312"/>
                <w:color w:val="auto"/>
                <w:sz w:val="24"/>
                <w:szCs w:val="24"/>
                <w:highlight w:val="none"/>
              </w:rPr>
            </w:pPr>
          </w:p>
        </w:tc>
        <w:tc>
          <w:tcPr>
            <w:tcW w:w="1276" w:type="dxa"/>
            <w:vAlign w:val="center"/>
          </w:tcPr>
          <w:p>
            <w:pPr>
              <w:spacing w:line="54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2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13</w:t>
            </w:r>
          </w:p>
        </w:tc>
        <w:tc>
          <w:tcPr>
            <w:tcW w:w="1306" w:type="dxa"/>
            <w:gridSpan w:val="2"/>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办公电脑（含显示器）</w:t>
            </w:r>
          </w:p>
        </w:tc>
        <w:tc>
          <w:tcPr>
            <w:tcW w:w="2268"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CPU ≥</w:t>
            </w:r>
            <w:r>
              <w:rPr>
                <w:rFonts w:hint="eastAsia" w:ascii="宋体" w:hAnsi="宋体" w:cs="宋体"/>
                <w:b/>
                <w:color w:val="auto"/>
                <w:kern w:val="0"/>
                <w:sz w:val="18"/>
                <w:szCs w:val="18"/>
                <w:highlight w:val="none"/>
              </w:rPr>
              <w:t>i5处理器</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内存 ≥</w:t>
            </w:r>
            <w:r>
              <w:rPr>
                <w:rFonts w:hint="eastAsia" w:ascii="宋体" w:hAnsi="宋体" w:cs="宋体"/>
                <w:b/>
                <w:color w:val="auto"/>
                <w:kern w:val="0"/>
                <w:sz w:val="18"/>
                <w:szCs w:val="18"/>
                <w:highlight w:val="none"/>
              </w:rPr>
              <w:t>8G</w:t>
            </w:r>
          </w:p>
          <w:p>
            <w:pPr>
              <w:widowControl/>
              <w:jc w:val="left"/>
              <w:rPr>
                <w:rFonts w:ascii="宋体" w:hAnsi="宋体"/>
                <w:color w:val="auto"/>
                <w:sz w:val="18"/>
                <w:szCs w:val="18"/>
                <w:highlight w:val="none"/>
              </w:rPr>
            </w:pPr>
            <w:r>
              <w:rPr>
                <w:rFonts w:hint="eastAsia" w:ascii="宋体" w:hAnsi="宋体" w:cs="宋体"/>
                <w:color w:val="auto"/>
                <w:kern w:val="0"/>
                <w:sz w:val="18"/>
                <w:szCs w:val="18"/>
                <w:highlight w:val="none"/>
              </w:rPr>
              <w:t xml:space="preserve">硬盘 ≥ </w:t>
            </w:r>
            <w:r>
              <w:rPr>
                <w:rFonts w:hint="eastAsia" w:ascii="宋体" w:hAnsi="宋体"/>
                <w:b/>
                <w:color w:val="auto"/>
                <w:sz w:val="18"/>
                <w:szCs w:val="18"/>
                <w:highlight w:val="none"/>
              </w:rPr>
              <w:t>1T　SATA</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显卡 ≥集成显卡</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机箱：标准机箱，适合办公使用，方便维修</w:t>
            </w:r>
          </w:p>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键鼠：USB键盘和鼠标</w:t>
            </w:r>
          </w:p>
        </w:tc>
        <w:tc>
          <w:tcPr>
            <w:tcW w:w="1283" w:type="dxa"/>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★可接受品牌：戴尔（DELL）、惠普（HP）、联想（lenovo）</w:t>
            </w:r>
          </w:p>
          <w:p>
            <w:pPr>
              <w:jc w:val="center"/>
              <w:rPr>
                <w:rFonts w:ascii="仿宋_GB2312" w:hAnsi="宋体" w:eastAsia="仿宋_GB2312"/>
                <w:color w:val="auto"/>
                <w:sz w:val="24"/>
                <w:szCs w:val="24"/>
                <w:highlight w:val="none"/>
              </w:rPr>
            </w:pPr>
            <w:r>
              <w:rPr>
                <w:rFonts w:hint="eastAsia" w:ascii="宋体" w:hAnsi="宋体" w:cs="宋体"/>
                <w:color w:val="auto"/>
                <w:kern w:val="0"/>
                <w:sz w:val="18"/>
                <w:szCs w:val="18"/>
                <w:highlight w:val="none"/>
              </w:rPr>
              <w:t>★操作系统：电脑</w:t>
            </w:r>
            <w:r>
              <w:rPr>
                <w:rFonts w:hint="eastAsia" w:ascii="宋体" w:hAnsi="宋体" w:cs="宋体"/>
                <w:b/>
                <w:color w:val="auto"/>
                <w:kern w:val="0"/>
                <w:sz w:val="18"/>
                <w:szCs w:val="18"/>
                <w:highlight w:val="none"/>
              </w:rPr>
              <w:t>预装正版Windows7专业版操作系统（简体中文），64位</w:t>
            </w:r>
          </w:p>
        </w:tc>
        <w:tc>
          <w:tcPr>
            <w:tcW w:w="701"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套</w:t>
            </w:r>
          </w:p>
        </w:tc>
        <w:tc>
          <w:tcPr>
            <w:tcW w:w="858" w:type="dxa"/>
            <w:vAlign w:val="center"/>
          </w:tcPr>
          <w:p>
            <w:pPr>
              <w:spacing w:line="5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p>
        </w:tc>
        <w:tc>
          <w:tcPr>
            <w:tcW w:w="1224" w:type="dxa"/>
            <w:vAlign w:val="center"/>
          </w:tcPr>
          <w:p>
            <w:pPr>
              <w:spacing w:line="360" w:lineRule="exact"/>
              <w:jc w:val="center"/>
              <w:rPr>
                <w:rFonts w:ascii="仿宋_GB2312" w:hAnsi="宋体" w:eastAsia="仿宋_GB2312"/>
                <w:color w:val="auto"/>
                <w:sz w:val="24"/>
                <w:szCs w:val="24"/>
                <w:highlight w:val="none"/>
              </w:rPr>
            </w:pPr>
          </w:p>
        </w:tc>
        <w:tc>
          <w:tcPr>
            <w:tcW w:w="1276" w:type="dxa"/>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1709" w:type="dxa"/>
            <w:gridSpan w:val="2"/>
            <w:vAlign w:val="center"/>
          </w:tcPr>
          <w:p>
            <w:pPr>
              <w:spacing w:line="36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税率</w:t>
            </w:r>
          </w:p>
        </w:tc>
        <w:tc>
          <w:tcPr>
            <w:tcW w:w="8028" w:type="dxa"/>
            <w:gridSpan w:val="7"/>
            <w:vAlign w:val="center"/>
          </w:tcPr>
          <w:p>
            <w:pPr>
              <w:spacing w:line="360" w:lineRule="exact"/>
              <w:jc w:val="center"/>
              <w:rPr>
                <w:rFonts w:ascii="仿宋_GB2312" w:hAnsi="宋体" w:eastAsia="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1709" w:type="dxa"/>
            <w:gridSpan w:val="2"/>
            <w:vAlign w:val="center"/>
          </w:tcPr>
          <w:p>
            <w:pPr>
              <w:spacing w:line="36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8028" w:type="dxa"/>
            <w:gridSpan w:val="7"/>
            <w:vAlign w:val="center"/>
          </w:tcPr>
          <w:p>
            <w:pPr>
              <w:spacing w:line="360" w:lineRule="exact"/>
              <w:jc w:val="center"/>
              <w:rPr>
                <w:rFonts w:ascii="仿宋_GB2312" w:hAnsi="宋体" w:eastAsia="仿宋_GB2312"/>
                <w:color w:val="auto"/>
                <w:sz w:val="24"/>
                <w:szCs w:val="24"/>
                <w:highlight w:val="none"/>
              </w:rPr>
            </w:pPr>
          </w:p>
        </w:tc>
      </w:tr>
    </w:tbl>
    <w:p>
      <w:pPr>
        <w:spacing w:line="480" w:lineRule="exact"/>
        <w:jc w:val="left"/>
        <w:rPr>
          <w:rFonts w:asciiTheme="minorEastAsia" w:hAnsiTheme="minorEastAsia" w:cstheme="minorEastAsia"/>
          <w:b/>
          <w:bCs/>
          <w:color w:val="auto"/>
          <w:sz w:val="22"/>
          <w:highlight w:val="none"/>
        </w:rPr>
      </w:pPr>
    </w:p>
    <w:p>
      <w:pPr>
        <w:spacing w:line="480" w:lineRule="exact"/>
        <w:ind w:firstLine="595"/>
        <w:jc w:val="left"/>
        <w:rPr>
          <w:rFonts w:asciiTheme="minorEastAsia" w:hAnsiTheme="minorEastAsia" w:cstheme="minorEastAsia"/>
          <w:b/>
          <w:color w:val="auto"/>
          <w:sz w:val="22"/>
          <w:szCs w:val="22"/>
          <w:highlight w:val="none"/>
        </w:rPr>
      </w:pPr>
      <w:r>
        <w:rPr>
          <w:rFonts w:hint="eastAsia" w:asciiTheme="minorEastAsia" w:hAnsiTheme="minorEastAsia" w:cstheme="minorEastAsia"/>
          <w:b/>
          <w:color w:val="auto"/>
          <w:sz w:val="22"/>
          <w:highlight w:val="none"/>
        </w:rPr>
        <w:t>二、合同金额</w:t>
      </w:r>
    </w:p>
    <w:p>
      <w:pPr>
        <w:spacing w:line="480" w:lineRule="exact"/>
        <w:ind w:firstLine="422" w:firstLineChars="192"/>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本合同金额为（大写）：</w:t>
      </w:r>
      <w:r>
        <w:rPr>
          <w:rFonts w:hint="eastAsia" w:asciiTheme="minorEastAsia" w:hAnsiTheme="minorEastAsia" w:cstheme="minorEastAsia"/>
          <w:color w:val="auto"/>
          <w:sz w:val="22"/>
          <w:highlight w:val="none"/>
          <w:u w:val="single"/>
        </w:rPr>
        <w:t xml:space="preserve">     </w:t>
      </w:r>
      <w:r>
        <w:rPr>
          <w:rFonts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u w:val="single"/>
        </w:rPr>
        <w:t xml:space="preserve"> </w:t>
      </w:r>
      <w:r>
        <w:rPr>
          <w:rFonts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u w:val="single"/>
        </w:rPr>
        <w:t xml:space="preserve">  </w:t>
      </w:r>
      <w:r>
        <w:rPr>
          <w:rFonts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rPr>
        <w:t>（￥</w:t>
      </w:r>
      <w:r>
        <w:rPr>
          <w:rFonts w:hint="eastAsia" w:asciiTheme="minorEastAsia" w:hAnsiTheme="minorEastAsia" w:cstheme="minorEastAsia"/>
          <w:color w:val="auto"/>
          <w:sz w:val="22"/>
          <w:highlight w:val="none"/>
          <w:u w:val="single"/>
        </w:rPr>
        <w:t xml:space="preserve">： </w:t>
      </w:r>
      <w:r>
        <w:rPr>
          <w:rFonts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rPr>
        <w:t>）人民币。本合同价为杭州萧山国际机场内交货价，含产品价格、运输费、包装费、安装费、保险费、税费等所有费用。甲方不再承担其他任何费用。</w:t>
      </w:r>
    </w:p>
    <w:p>
      <w:pPr>
        <w:adjustRightInd w:val="0"/>
        <w:snapToGrid w:val="0"/>
        <w:spacing w:line="480" w:lineRule="exact"/>
        <w:ind w:firstLine="602"/>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三、技术资料</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1.乙方按照甲方本合同约定的要求，应在交付产品时同时向甲方提供使用产品的有关技术资料。</w:t>
      </w:r>
    </w:p>
    <w:p>
      <w:pPr>
        <w:adjustRightInd w:val="0"/>
        <w:snapToGrid w:val="0"/>
        <w:spacing w:line="480" w:lineRule="exact"/>
        <w:ind w:firstLine="440" w:firstLineChars="20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480" w:lineRule="exact"/>
        <w:ind w:firstLine="602"/>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四、知识产权</w:t>
      </w:r>
    </w:p>
    <w:p>
      <w:pPr>
        <w:adjustRightInd w:val="0"/>
        <w:snapToGrid w:val="0"/>
        <w:spacing w:line="480" w:lineRule="exact"/>
        <w:ind w:firstLine="440" w:firstLineChars="20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乙方应保证所提供的产品或其任何一部分均不会侵犯任何第三方的知识产权等合法权益。如因乙方违反本条保证并导致甲方遭受损失的，甲方有权解除本合同，乙方须向甲方承担赔偿责任。</w:t>
      </w:r>
    </w:p>
    <w:p>
      <w:pPr>
        <w:adjustRightInd w:val="0"/>
        <w:snapToGrid w:val="0"/>
        <w:spacing w:line="480" w:lineRule="exact"/>
        <w:ind w:firstLine="602"/>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五、产权担保</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六、转包或分包</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1.本合同项下甲方要求的产品，必须由乙方直接供应；除非得到甲方的书面同意，乙方不得将本合同项下的产品全部或部分分包给第三方供应，不得将本合同项下权利义务转让给第三方；</w:t>
      </w:r>
    </w:p>
    <w:p>
      <w:pPr>
        <w:adjustRightInd w:val="0"/>
        <w:snapToGrid w:val="0"/>
        <w:spacing w:line="480" w:lineRule="exact"/>
        <w:ind w:firstLine="440" w:firstLineChars="20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2.如有未经甲方书面同意的转让和分包行为，甲方有权解除合同，并追究乙方的违约责任。</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七、产品包装、发运及运输</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1.乙方应在产品发运前对其按满足运输距离、防潮、防震、防锈和防破损装卸等要求进行包装，以保证产品安全运达甲方指定地点。</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2.使用说明书、质量检验证明书、技术资料、随配附件和工具以及清单一并附于产品内同时向甲方交付。如资料不全的，视为乙方未完全履行交付义务。</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3.乙方在产品发运手续办理完毕后24小时内必须书面通知甲方，以便甲方准备接货。</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4.产品在本合同规定的交货地点交付甲方前发生的一切风险包括产品运输风险均由乙方负责。</w:t>
      </w:r>
    </w:p>
    <w:p>
      <w:pPr>
        <w:adjustRightInd w:val="0"/>
        <w:snapToGrid w:val="0"/>
        <w:spacing w:line="480" w:lineRule="exact"/>
        <w:ind w:firstLine="440" w:firstLineChars="20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5.产品在规定的交付期限内由乙方送达甲方指定的交货地点并经甲方签收后视为交付，乙方同时必须在产品到达的当天立即通知甲方产品已送达。</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八、交货期、交货方式及交货地点</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1.交货及安装期：自合同生效之日起二十日内乙方将产品送到甲方指定地点并完成安装。</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2.交货方式：乙方送货上门</w:t>
      </w:r>
    </w:p>
    <w:p>
      <w:pPr>
        <w:adjustRightInd w:val="0"/>
        <w:snapToGrid w:val="0"/>
        <w:spacing w:line="480" w:lineRule="exact"/>
        <w:ind w:firstLine="440" w:firstLineChars="20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3.交货地点：杭州萧山国际机场航站楼内甲方指定的地点</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九、安装、调试及验收</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 甲方对乙方交付的货物依据甲方要求和国家有关质量标准进行现场初步验收，产品外观、数量、品种、规格和说明书等资料符合甲方要求的，视为初步验收合格，给予签收，初步验收不合格的不予签收并在到货之日起【5】日内以书面或电话形式向乙方提出异议。乙方在甲方初步验收完毕后，负责在【</w:t>
      </w:r>
      <w:r>
        <w:rPr>
          <w:rFonts w:asciiTheme="minorEastAsia" w:hAnsiTheme="minorEastAsia" w:cstheme="minorEastAsia"/>
          <w:color w:val="auto"/>
          <w:sz w:val="22"/>
          <w:highlight w:val="none"/>
        </w:rPr>
        <w:t>20</w:t>
      </w:r>
      <w:r>
        <w:rPr>
          <w:rFonts w:hint="eastAsia" w:asciiTheme="minorEastAsia" w:hAnsiTheme="minorEastAsia" w:cstheme="minorEastAsia"/>
          <w:color w:val="auto"/>
          <w:sz w:val="22"/>
          <w:highlight w:val="none"/>
        </w:rPr>
        <w:t>】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2.乙方交货前应对产品作出全面检查和对验收文件进行整理，并列出清单，作为甲方收货验收和使用的技术条件依据，部分安装在室外的标识，应能承受室外天变化，抗十二级台风。</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3.甲方在乙方完成安装后进行验收</w:t>
      </w:r>
      <w:r>
        <w:rPr>
          <w:rStyle w:val="6"/>
          <w:rFonts w:hint="eastAsia" w:asciiTheme="minorEastAsia" w:hAnsiTheme="minorEastAsia" w:cstheme="minorEastAsia"/>
          <w:color w:val="auto"/>
          <w:sz w:val="22"/>
          <w:highlight w:val="none"/>
        </w:rPr>
        <w:t>，</w:t>
      </w:r>
      <w:r>
        <w:rPr>
          <w:rFonts w:hint="eastAsia" w:asciiTheme="minorEastAsia" w:hAnsiTheme="minorEastAsia" w:cstheme="minorEastAsia"/>
          <w:color w:val="auto"/>
          <w:sz w:val="22"/>
          <w:highlight w:val="none"/>
        </w:rPr>
        <w:t>如发现产品的品种、型号、规格、数量或质量不符合合同约定或相关质量要求，甲方应在验收完成之日起【7】日内以书面或电话形式向乙方提出异议；乙方应当在收到甲方异议之日起【3】日内作出答复或与甲方协商处理，或在【3】日内直接按甲方要求进行无偿换货、补发短缺部分或降低货价，并承担由此产生的相关费用；乙方未作出答复或负责处理的，视为乙方同意甲方提出的异议和处理意见。在上述异议期及产品质量问题的处理期间，甲方有权中止本合同项下的付款义务。</w:t>
      </w:r>
    </w:p>
    <w:p>
      <w:pPr>
        <w:adjustRightInd w:val="0"/>
        <w:snapToGrid w:val="0"/>
        <w:spacing w:line="480" w:lineRule="exact"/>
        <w:ind w:firstLine="442" w:firstLineChars="20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十、货款支付</w:t>
      </w:r>
    </w:p>
    <w:p>
      <w:pPr>
        <w:spacing w:line="44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产品完成安装并经甲方验收合格且收到乙方税率为</w:t>
      </w:r>
      <w:r>
        <w:rPr>
          <w:rFonts w:hint="eastAsia" w:asciiTheme="minorEastAsia" w:hAnsiTheme="minorEastAsia" w:cstheme="minorEastAsia"/>
          <w:color w:val="auto"/>
          <w:sz w:val="22"/>
          <w:highlight w:val="none"/>
          <w:u w:val="single"/>
        </w:rPr>
        <w:t xml:space="preserve">  </w:t>
      </w:r>
      <w:r>
        <w:rPr>
          <w:rFonts w:hint="eastAsia" w:asciiTheme="minorEastAsia" w:hAnsiTheme="minorEastAsia" w:cstheme="minorEastAsia"/>
          <w:color w:val="auto"/>
          <w:sz w:val="22"/>
          <w:highlight w:val="none"/>
        </w:rPr>
        <w:t>%的增值税专用发票后</w:t>
      </w:r>
      <w:r>
        <w:rPr>
          <w:rFonts w:asciiTheme="minorEastAsia" w:hAnsiTheme="minorEastAsia" w:cstheme="minorEastAsia"/>
          <w:color w:val="auto"/>
          <w:sz w:val="22"/>
          <w:highlight w:val="none"/>
        </w:rPr>
        <w:t>30</w:t>
      </w:r>
      <w:r>
        <w:rPr>
          <w:rFonts w:hint="eastAsia" w:asciiTheme="minorEastAsia" w:hAnsiTheme="minorEastAsia" w:cstheme="minorEastAsia"/>
          <w:color w:val="auto"/>
          <w:sz w:val="22"/>
          <w:highlight w:val="none"/>
        </w:rPr>
        <w:t>个工作日内支付合同总金额的95%，合同金额的5%作为质保金，待质保期满后无息支付。</w:t>
      </w:r>
    </w:p>
    <w:p>
      <w:pPr>
        <w:adjustRightInd w:val="0"/>
        <w:snapToGrid w:val="0"/>
        <w:spacing w:line="480" w:lineRule="exact"/>
        <w:ind w:firstLine="442" w:firstLineChars="200"/>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十一、税费</w:t>
      </w:r>
    </w:p>
    <w:p>
      <w:pPr>
        <w:adjustRightInd w:val="0"/>
        <w:snapToGrid w:val="0"/>
        <w:spacing w:line="480" w:lineRule="exact"/>
        <w:ind w:firstLine="440" w:firstLineChars="20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本合同执行中相关的一切税费均由乙方负担。</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十二、质量保证及售后服务</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1.乙方保证其所供应的产品符合相关产品质量标准，不存在任何质量瑕疵或因质量瑕疵而导致的安全隐患，且为未经使用的全新产品。</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2.乙方应为产品提供【二】年的免费质量保证期(含工时费和耗材费)，时间自甲方签署安装验收报告之日起算。</w:t>
      </w:r>
    </w:p>
    <w:p>
      <w:pPr>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3.保修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输、保险、检验等）以及由此给甲方造成的损失。</w:t>
      </w:r>
    </w:p>
    <w:p>
      <w:pPr>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4.乙方提供24小时售后服务，在接到报修通知后，维修人员应在【24】小时内赶到杭州萧山国际机场，并连续进行维修，直到产品恢复正常。</w:t>
      </w:r>
      <w:r>
        <w:rPr>
          <w:rFonts w:hint="eastAsia" w:asciiTheme="minorEastAsia" w:hAnsiTheme="minorEastAsia" w:cstheme="minorEastAsia"/>
          <w:color w:val="auto"/>
          <w:kern w:val="0"/>
          <w:sz w:val="22"/>
          <w:highlight w:val="none"/>
          <w:lang w:val="zh-CN"/>
        </w:rPr>
        <w:t>修复部分的质保期自修复之日起重新开始计算。</w:t>
      </w:r>
      <w:r>
        <w:rPr>
          <w:rFonts w:hint="eastAsia" w:asciiTheme="minorEastAsia" w:hAnsiTheme="minorEastAsia" w:cstheme="minorEastAsia"/>
          <w:color w:val="auto"/>
          <w:kern w:val="0"/>
          <w:sz w:val="22"/>
          <w:highlight w:val="none"/>
        </w:rPr>
        <w:t>在保修期结束前20日，须由乙方技术人员和甲方代表进行一次全面检查，任何缺陷必须由乙方负责修理，在修理之后，乙方应将缺陷原因、修理内容、完成修理及恢复正常的时间和日期等报告给甲方。报告一式两份。</w:t>
      </w:r>
      <w:r>
        <w:rPr>
          <w:rFonts w:hint="eastAsia" w:asciiTheme="minorEastAsia" w:hAnsiTheme="minorEastAsia" w:cstheme="minorEastAsia"/>
          <w:color w:val="auto"/>
          <w:sz w:val="22"/>
          <w:highlight w:val="none"/>
        </w:rPr>
        <w:t>甲方验收认可并不免除乙方对于验收认可后发生的但尚在质保期限内的产品故障或损坏的维修、退换货义务。</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十三、违约责任</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1.甲方无故逾期支付货款的,甲方应按逾期付款总额每日0.05%向乙方支付违约金。</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 xml:space="preserve">2.乙方逾期交付产品和本合同规定的文件资料的，或者未按甲方时间要求完成安装调试的，乙方应按合同总额每日0.6%向甲方支付违约金，由甲方从货款中扣除。逾期超过约定日期10个工作日的，甲方可解除本合同。乙方因逾期交货或因其他违约行为导致甲方解除合同的，乙方应向甲方支付合同总价5%的违约金，如造成甲方损失超过违约金的，超出部分由乙方继续承担赔偿责任。 </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3.如乙方所交的产品品种、型号、规格、技术参数、质量不符合合同规定及招标文件规定标准的，甲方有权拒收该产品，或要求乙方更换产品；因乙方更换产品而逾期交货的，按乙方逾期交货处理。乙方拒绝更换产品的，甲方可单方面解除合同，不予支付相应货款，并要求乙方承担违约金3000元。</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4.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5.乙方不在约定期限内派人维修或维修质量验收不合格的，甲方可以委托他人修理，费用由乙方承担，甲方与第三方确认后可直接从质保金中扣除。</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6.除本合同另有规定外，乙方违反其在本合同项下其他义务并给甲方造成损失的，须向甲方承担全部赔偿责任。</w:t>
      </w:r>
    </w:p>
    <w:p>
      <w:pPr>
        <w:adjustRightInd w:val="0"/>
        <w:snapToGrid w:val="0"/>
        <w:spacing w:line="480" w:lineRule="exact"/>
        <w:ind w:firstLine="440" w:firstLineChars="200"/>
        <w:jc w:val="lef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7.对于本合同项下乙方应支付的赔偿款或违约金，甲方有权从本合同项下应付合同价款中直接扣除，不足的部分，继续向乙方追偿。乙方在航站楼施工，确保施工现场没有异味、噪声等影响旅客正常出行的事件发生，若发生一起旅客投诉事件，甲方有权扣除乙方的质保金，每次1000元。</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十四、不可抗力事件处理</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1.在合同有效期内，任何一方因不可抗力事件导致不能履行合同，则合同履行期可延长，其延长期与不可抗力影响期相同。</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2.不可抗力事件发生后，遭遇不可抗力的一方应立即通知对方，并寄送有关官方权威机构出具的证明。</w:t>
      </w:r>
    </w:p>
    <w:p>
      <w:pPr>
        <w:spacing w:line="480" w:lineRule="exact"/>
        <w:ind w:firstLine="418" w:firstLineChars="190"/>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3.不可抗力事件延续140天以上，双方应通过友好协商，确定是否继续履行合同；协商无法达成一致的，本合同自动终止，双方互不承担赔偿或违约责任。</w:t>
      </w:r>
    </w:p>
    <w:p>
      <w:pPr>
        <w:adjustRightInd w:val="0"/>
        <w:snapToGrid w:val="0"/>
        <w:spacing w:line="480" w:lineRule="exact"/>
        <w:ind w:firstLine="602"/>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十五、争议解决</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双方在执行合同中所发生的一切争议，应通过协商解决。如协商不成，由甲方所在地的人民法院管辖审理。</w:t>
      </w:r>
    </w:p>
    <w:p>
      <w:pPr>
        <w:adjustRightInd w:val="0"/>
        <w:snapToGrid w:val="0"/>
        <w:spacing w:line="560" w:lineRule="exact"/>
        <w:ind w:firstLine="442" w:firstLineChars="200"/>
        <w:jc w:val="left"/>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十六、合同组成文件包含下列内容，且解释顺序如下：</w:t>
      </w:r>
    </w:p>
    <w:p>
      <w:pPr>
        <w:adjustRightInd w:val="0"/>
        <w:snapToGrid w:val="0"/>
        <w:spacing w:line="560" w:lineRule="exact"/>
        <w:ind w:firstLine="442" w:firstLineChars="200"/>
        <w:jc w:val="left"/>
        <w:rPr>
          <w:rFonts w:asciiTheme="minorEastAsia" w:hAnsiTheme="minorEastAsia" w:cstheme="minorEastAsia"/>
          <w:color w:val="auto"/>
          <w:sz w:val="22"/>
          <w:highlight w:val="none"/>
        </w:rPr>
      </w:pPr>
      <w:r>
        <w:rPr>
          <w:rFonts w:hint="eastAsia" w:asciiTheme="minorEastAsia" w:hAnsiTheme="minorEastAsia" w:cstheme="minorEastAsia"/>
          <w:b/>
          <w:color w:val="auto"/>
          <w:sz w:val="22"/>
          <w:highlight w:val="none"/>
        </w:rPr>
        <w:t>1.</w:t>
      </w:r>
      <w:r>
        <w:rPr>
          <w:rFonts w:hint="eastAsia" w:asciiTheme="minorEastAsia" w:hAnsiTheme="minorEastAsia" w:cstheme="minorEastAsia"/>
          <w:color w:val="auto"/>
          <w:sz w:val="22"/>
          <w:highlight w:val="none"/>
        </w:rPr>
        <w:t>本合同协议书</w:t>
      </w:r>
    </w:p>
    <w:p>
      <w:pPr>
        <w:adjustRightInd w:val="0"/>
        <w:snapToGrid w:val="0"/>
        <w:spacing w:line="560" w:lineRule="exact"/>
        <w:ind w:firstLine="442" w:firstLineChars="200"/>
        <w:jc w:val="left"/>
        <w:rPr>
          <w:rFonts w:asciiTheme="minorEastAsia" w:hAnsiTheme="minorEastAsia" w:cstheme="minorEastAsia"/>
          <w:color w:val="auto"/>
          <w:sz w:val="22"/>
          <w:highlight w:val="none"/>
        </w:rPr>
      </w:pPr>
      <w:r>
        <w:rPr>
          <w:rFonts w:hint="eastAsia" w:asciiTheme="minorEastAsia" w:hAnsiTheme="minorEastAsia" w:cstheme="minorEastAsia"/>
          <w:b/>
          <w:color w:val="auto"/>
          <w:sz w:val="22"/>
          <w:highlight w:val="none"/>
        </w:rPr>
        <w:t>2.</w:t>
      </w:r>
      <w:r>
        <w:rPr>
          <w:rFonts w:hint="eastAsia" w:asciiTheme="minorEastAsia" w:hAnsiTheme="minorEastAsia" w:cstheme="minorEastAsia"/>
          <w:color w:val="auto"/>
          <w:sz w:val="22"/>
          <w:highlight w:val="none"/>
        </w:rPr>
        <w:t>询价文件</w:t>
      </w:r>
    </w:p>
    <w:p>
      <w:pPr>
        <w:adjustRightInd w:val="0"/>
        <w:snapToGrid w:val="0"/>
        <w:spacing w:line="560" w:lineRule="exact"/>
        <w:ind w:firstLine="442" w:firstLineChars="200"/>
        <w:jc w:val="left"/>
        <w:rPr>
          <w:rFonts w:asciiTheme="minorEastAsia" w:hAnsiTheme="minorEastAsia" w:cstheme="minorEastAsia"/>
          <w:color w:val="auto"/>
          <w:sz w:val="22"/>
          <w:highlight w:val="none"/>
        </w:rPr>
      </w:pPr>
      <w:r>
        <w:rPr>
          <w:rFonts w:hint="eastAsia" w:asciiTheme="minorEastAsia" w:hAnsiTheme="minorEastAsia" w:cstheme="minorEastAsia"/>
          <w:b/>
          <w:color w:val="auto"/>
          <w:sz w:val="22"/>
          <w:highlight w:val="none"/>
        </w:rPr>
        <w:t>3.</w:t>
      </w:r>
      <w:r>
        <w:rPr>
          <w:rFonts w:hint="eastAsia" w:asciiTheme="minorEastAsia" w:hAnsiTheme="minorEastAsia" w:cstheme="minorEastAsia"/>
          <w:color w:val="auto"/>
          <w:sz w:val="22"/>
          <w:highlight w:val="none"/>
        </w:rPr>
        <w:t>产品报价单及其附件</w:t>
      </w:r>
    </w:p>
    <w:p>
      <w:pPr>
        <w:adjustRightInd w:val="0"/>
        <w:snapToGrid w:val="0"/>
        <w:spacing w:line="480" w:lineRule="exact"/>
        <w:ind w:firstLine="602"/>
        <w:outlineLvl w:val="0"/>
        <w:rPr>
          <w:rFonts w:asciiTheme="minorEastAsia" w:hAnsiTheme="minorEastAsia" w:cstheme="minorEastAsia"/>
          <w:b/>
          <w:color w:val="auto"/>
          <w:sz w:val="22"/>
          <w:highlight w:val="none"/>
        </w:rPr>
      </w:pPr>
      <w:r>
        <w:rPr>
          <w:rFonts w:hint="eastAsia" w:asciiTheme="minorEastAsia" w:hAnsiTheme="minorEastAsia" w:cstheme="minorEastAsia"/>
          <w:b/>
          <w:color w:val="auto"/>
          <w:sz w:val="22"/>
          <w:highlight w:val="none"/>
        </w:rPr>
        <w:t>十七、合同生效及其它</w:t>
      </w:r>
    </w:p>
    <w:p>
      <w:pPr>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1.合同经双方法定代表人或授权代表签字并加盖单位公章之日起生效。</w:t>
      </w:r>
    </w:p>
    <w:p>
      <w:pPr>
        <w:adjustRightInd w:val="0"/>
        <w:snapToGrid w:val="0"/>
        <w:spacing w:line="480" w:lineRule="exact"/>
        <w:ind w:firstLine="440" w:firstLineChars="200"/>
        <w:rPr>
          <w:rFonts w:hint="eastAsia"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2.本合同未尽事宜，双方可签订补充协议予以执行；未达成补充协议的，遵照《合同法》及有关法律法规执行。</w:t>
      </w:r>
    </w:p>
    <w:p>
      <w:pPr>
        <w:tabs>
          <w:tab w:val="right" w:pos="8306"/>
        </w:tabs>
        <w:adjustRightInd w:val="0"/>
        <w:snapToGrid w:val="0"/>
        <w:spacing w:line="480" w:lineRule="exact"/>
        <w:ind w:firstLine="440" w:firstLineChars="200"/>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3.本合同一式陆份，甲执肆份，乙方持贰份，具有同等法律效力。</w:t>
      </w:r>
    </w:p>
    <w:p>
      <w:pPr>
        <w:tabs>
          <w:tab w:val="right" w:pos="8306"/>
        </w:tabs>
        <w:adjustRightInd w:val="0"/>
        <w:snapToGrid w:val="0"/>
        <w:spacing w:line="500" w:lineRule="exact"/>
        <w:ind w:firstLine="440" w:firstLineChars="200"/>
        <w:jc w:val="lef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ab/>
      </w:r>
    </w:p>
    <w:p>
      <w:pPr>
        <w:adjustRightInd w:val="0"/>
        <w:snapToGrid w:val="0"/>
        <w:spacing w:line="500" w:lineRule="exact"/>
        <w:ind w:left="4180" w:hanging="4180" w:hangingChars="1900"/>
        <w:jc w:val="left"/>
        <w:rPr>
          <w:rFonts w:asciiTheme="minorEastAsia" w:hAnsiTheme="minorEastAsia" w:eastAsiaTheme="minorEastAsia" w:cstheme="minorEastAsia"/>
          <w:color w:val="auto"/>
          <w:sz w:val="22"/>
          <w:highlight w:val="none"/>
        </w:rPr>
      </w:pPr>
      <w:r>
        <w:rPr>
          <w:rFonts w:hint="eastAsia" w:asciiTheme="minorEastAsia" w:hAnsiTheme="minorEastAsia" w:cstheme="minorEastAsia"/>
          <w:color w:val="auto"/>
          <w:sz w:val="22"/>
          <w:highlight w:val="none"/>
        </w:rPr>
        <w:t>甲方：杭州萧山国际机场有限公司                   乙方：</w:t>
      </w:r>
    </w:p>
    <w:p>
      <w:pPr>
        <w:adjustRightInd w:val="0"/>
        <w:snapToGrid w:val="0"/>
        <w:spacing w:line="500" w:lineRule="exact"/>
        <w:ind w:left="6218" w:leftChars="994" w:hanging="2640" w:hangingChars="1200"/>
        <w:jc w:val="lef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 xml:space="preserve">（盖章）                 </w:t>
      </w:r>
    </w:p>
    <w:p>
      <w:pPr>
        <w:adjustRightInd w:val="0"/>
        <w:snapToGrid w:val="0"/>
        <w:spacing w:line="500" w:lineRule="exact"/>
        <w:ind w:left="4620" w:hanging="4620" w:hangingChars="2100"/>
        <w:rPr>
          <w:rFonts w:asciiTheme="minorEastAsia" w:hAnsiTheme="minorEastAsia" w:eastAsiaTheme="minorEastAsia" w:cstheme="minorEastAsia"/>
          <w:color w:val="auto"/>
          <w:sz w:val="22"/>
          <w:highlight w:val="none"/>
        </w:rPr>
      </w:pPr>
      <w:r>
        <w:rPr>
          <w:rFonts w:hint="eastAsia" w:asciiTheme="minorEastAsia" w:hAnsiTheme="minorEastAsia" w:cstheme="minorEastAsia"/>
          <w:color w:val="auto"/>
          <w:sz w:val="22"/>
          <w:highlight w:val="none"/>
        </w:rPr>
        <w:t>地址：杭州萧山国际机场内                         地址：</w:t>
      </w:r>
    </w:p>
    <w:p>
      <w:pPr>
        <w:adjustRightInd w:val="0"/>
        <w:snapToGrid w:val="0"/>
        <w:spacing w:line="500" w:lineRule="exact"/>
        <w:jc w:val="lef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法定代表人（签字）：                              法定代表人（签字）：</w:t>
      </w:r>
    </w:p>
    <w:p>
      <w:pPr>
        <w:adjustRightInd w:val="0"/>
        <w:snapToGrid w:val="0"/>
        <w:spacing w:line="500" w:lineRule="exact"/>
        <w:jc w:val="lef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或                                               或</w:t>
      </w:r>
    </w:p>
    <w:p>
      <w:pPr>
        <w:adjustRightInd w:val="0"/>
        <w:snapToGrid w:val="0"/>
        <w:spacing w:line="500" w:lineRule="exact"/>
        <w:jc w:val="left"/>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授权代表（签字）：                                授权代表（签字）：</w:t>
      </w:r>
    </w:p>
    <w:p>
      <w:pPr>
        <w:adjustRightInd w:val="0"/>
        <w:snapToGrid w:val="0"/>
        <w:spacing w:line="500" w:lineRule="exact"/>
        <w:jc w:val="left"/>
        <w:rPr>
          <w:rFonts w:asciiTheme="minorEastAsia" w:hAnsiTheme="minorEastAsia" w:cstheme="minorEastAsia"/>
          <w:b/>
          <w:color w:val="auto"/>
          <w:sz w:val="22"/>
          <w:highlight w:val="none"/>
        </w:rPr>
      </w:pPr>
      <w:r>
        <w:rPr>
          <w:rFonts w:hint="eastAsia" w:asciiTheme="minorEastAsia" w:hAnsiTheme="minorEastAsia" w:cstheme="minorEastAsia"/>
          <w:color w:val="auto"/>
          <w:sz w:val="22"/>
          <w:highlight w:val="none"/>
        </w:rPr>
        <w:t xml:space="preserve">签字日期：                                       签字日期： </w:t>
      </w:r>
    </w:p>
    <w:p>
      <w:pPr>
        <w:spacing w:line="500" w:lineRule="exact"/>
        <w:ind w:firstLine="440" w:firstLineChars="200"/>
        <w:rPr>
          <w:rFonts w:asciiTheme="minorEastAsia" w:hAnsiTheme="minorEastAsia" w:cstheme="minorEastAsia"/>
          <w:bCs/>
          <w:color w:val="auto"/>
          <w:sz w:val="22"/>
          <w:highlight w:val="none"/>
        </w:rPr>
      </w:pPr>
      <w:r>
        <w:rPr>
          <w:rFonts w:hint="eastAsia" w:asciiTheme="minorEastAsia" w:hAnsiTheme="minorEastAsia" w:cstheme="minorEastAsia"/>
          <w:color w:val="auto"/>
          <w:sz w:val="22"/>
          <w:highlight w:val="none"/>
        </w:rPr>
        <w:t>年   月   日                                     年   月   日</w:t>
      </w:r>
    </w:p>
    <w:p>
      <w:pPr>
        <w:rPr>
          <w:rFonts w:cs="宋体" w:asciiTheme="majorEastAsia" w:hAnsiTheme="majorEastAsia" w:eastAsiaTheme="majorEastAsia"/>
          <w:color w:val="auto"/>
          <w:kern w:val="0"/>
          <w:sz w:val="28"/>
          <w:szCs w:val="28"/>
          <w:highlight w:val="none"/>
        </w:rPr>
      </w:pPr>
    </w:p>
    <w:sectPr>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C4C2"/>
    <w:multiLevelType w:val="singleLevel"/>
    <w:tmpl w:val="5A26C4C2"/>
    <w:lvl w:ilvl="0" w:tentative="0">
      <w:start w:val="1"/>
      <w:numFmt w:val="ideographTradition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B3"/>
    <w:rsid w:val="00034F03"/>
    <w:rsid w:val="000F22F8"/>
    <w:rsid w:val="000F5538"/>
    <w:rsid w:val="000F78A5"/>
    <w:rsid w:val="00104616"/>
    <w:rsid w:val="00150E3F"/>
    <w:rsid w:val="00190B21"/>
    <w:rsid w:val="001A6889"/>
    <w:rsid w:val="001A7C1B"/>
    <w:rsid w:val="001C1422"/>
    <w:rsid w:val="001F48D5"/>
    <w:rsid w:val="00233D55"/>
    <w:rsid w:val="00274634"/>
    <w:rsid w:val="0029142C"/>
    <w:rsid w:val="002C6716"/>
    <w:rsid w:val="002E7941"/>
    <w:rsid w:val="0032788A"/>
    <w:rsid w:val="00350DBE"/>
    <w:rsid w:val="00371158"/>
    <w:rsid w:val="00374FA0"/>
    <w:rsid w:val="00380C0A"/>
    <w:rsid w:val="00390927"/>
    <w:rsid w:val="003C0A3D"/>
    <w:rsid w:val="003C5D9B"/>
    <w:rsid w:val="003E2DBC"/>
    <w:rsid w:val="003F05AC"/>
    <w:rsid w:val="004133D8"/>
    <w:rsid w:val="004737F8"/>
    <w:rsid w:val="00485830"/>
    <w:rsid w:val="004B4D91"/>
    <w:rsid w:val="00527E94"/>
    <w:rsid w:val="00583F5C"/>
    <w:rsid w:val="005B6E4F"/>
    <w:rsid w:val="005C2211"/>
    <w:rsid w:val="005C4FF3"/>
    <w:rsid w:val="005C777D"/>
    <w:rsid w:val="005D489F"/>
    <w:rsid w:val="005E4AB1"/>
    <w:rsid w:val="005F2EAA"/>
    <w:rsid w:val="00610C1F"/>
    <w:rsid w:val="0062392F"/>
    <w:rsid w:val="00624C4F"/>
    <w:rsid w:val="00624F73"/>
    <w:rsid w:val="006271DF"/>
    <w:rsid w:val="00627462"/>
    <w:rsid w:val="00662AE4"/>
    <w:rsid w:val="00680744"/>
    <w:rsid w:val="00681CBA"/>
    <w:rsid w:val="006905D2"/>
    <w:rsid w:val="006A608E"/>
    <w:rsid w:val="007036E8"/>
    <w:rsid w:val="007A31A1"/>
    <w:rsid w:val="007A3D5C"/>
    <w:rsid w:val="007A65FF"/>
    <w:rsid w:val="007B348E"/>
    <w:rsid w:val="007E48FA"/>
    <w:rsid w:val="007F3D94"/>
    <w:rsid w:val="00803AAF"/>
    <w:rsid w:val="00811E70"/>
    <w:rsid w:val="00820D99"/>
    <w:rsid w:val="00870548"/>
    <w:rsid w:val="00886D77"/>
    <w:rsid w:val="0091468F"/>
    <w:rsid w:val="00924A7D"/>
    <w:rsid w:val="009364D4"/>
    <w:rsid w:val="00974116"/>
    <w:rsid w:val="009A284C"/>
    <w:rsid w:val="009D4C20"/>
    <w:rsid w:val="009D5B3E"/>
    <w:rsid w:val="00A26859"/>
    <w:rsid w:val="00A27EB3"/>
    <w:rsid w:val="00AC0C7C"/>
    <w:rsid w:val="00AF5D53"/>
    <w:rsid w:val="00B93AF3"/>
    <w:rsid w:val="00BB7132"/>
    <w:rsid w:val="00BC44AA"/>
    <w:rsid w:val="00BE12DC"/>
    <w:rsid w:val="00C30E21"/>
    <w:rsid w:val="00C34B23"/>
    <w:rsid w:val="00C35168"/>
    <w:rsid w:val="00C50A66"/>
    <w:rsid w:val="00C5766D"/>
    <w:rsid w:val="00C832AF"/>
    <w:rsid w:val="00CA67A2"/>
    <w:rsid w:val="00CD5062"/>
    <w:rsid w:val="00D25405"/>
    <w:rsid w:val="00D41AE0"/>
    <w:rsid w:val="00D83E08"/>
    <w:rsid w:val="00E06BF1"/>
    <w:rsid w:val="00E2331E"/>
    <w:rsid w:val="00E47EA1"/>
    <w:rsid w:val="00E677A0"/>
    <w:rsid w:val="00E96D2A"/>
    <w:rsid w:val="00E9754B"/>
    <w:rsid w:val="00EA7744"/>
    <w:rsid w:val="00EE51B2"/>
    <w:rsid w:val="00EE66CD"/>
    <w:rsid w:val="00FA3F71"/>
    <w:rsid w:val="00FB7899"/>
    <w:rsid w:val="230E1A11"/>
    <w:rsid w:val="44C155E1"/>
    <w:rsid w:val="49200D29"/>
    <w:rsid w:val="68884C44"/>
    <w:rsid w:val="75D87D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6"/>
      <w:szCs w:val="36"/>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unhideWhenUsed/>
    <w:qFormat/>
    <w:uiPriority w:val="0"/>
    <w:rPr>
      <w:sz w:val="21"/>
      <w:szCs w:val="21"/>
    </w:rPr>
  </w:style>
  <w:style w:type="character" w:customStyle="1" w:styleId="8">
    <w:name w:val="批注框文本 Char"/>
    <w:basedOn w:val="5"/>
    <w:link w:val="2"/>
    <w:semiHidden/>
    <w:uiPriority w:val="99"/>
    <w:rPr>
      <w:rFonts w:ascii="Calibri" w:hAnsi="Calibri" w:eastAsia="宋体" w:cs="Times New Roman"/>
      <w:sz w:val="18"/>
      <w:szCs w:val="18"/>
    </w:rPr>
  </w:style>
  <w:style w:type="character" w:customStyle="1" w:styleId="9">
    <w:name w:val="页眉 Char"/>
    <w:basedOn w:val="5"/>
    <w:link w:val="4"/>
    <w:qFormat/>
    <w:uiPriority w:val="99"/>
    <w:rPr>
      <w:rFonts w:ascii="Calibri" w:hAnsi="Calibri" w:eastAsia="宋体" w:cs="Times New Roman"/>
      <w:sz w:val="18"/>
      <w:szCs w:val="18"/>
    </w:rPr>
  </w:style>
  <w:style w:type="character" w:customStyle="1" w:styleId="10">
    <w:name w:val="页脚 Char"/>
    <w:basedOn w:val="5"/>
    <w:link w:val="3"/>
    <w:qFormat/>
    <w:uiPriority w:val="99"/>
    <w:rPr>
      <w:rFonts w:ascii="Calibri" w:hAnsi="Calibri" w:eastAsia="宋体" w:cs="Times New Roman"/>
      <w:sz w:val="18"/>
      <w:szCs w:val="18"/>
    </w:rPr>
  </w:style>
  <w:style w:type="paragraph" w:customStyle="1" w:styleId="11">
    <w:name w:val="小正文"/>
    <w:basedOn w:val="1"/>
    <w:qFormat/>
    <w:uiPriority w:val="99"/>
    <w:pPr>
      <w:spacing w:line="560" w:lineRule="exact"/>
      <w:ind w:firstLine="560" w:firstLineChars="200"/>
      <w:jc w:val="left"/>
    </w:pPr>
    <w:rPr>
      <w:rFonts w:ascii="仿宋_GB2312" w:hAnsi="宋体" w:eastAsia="仿宋_GB2312"/>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1149</Words>
  <Characters>6550</Characters>
  <Lines>54</Lines>
  <Paragraphs>15</Paragraphs>
  <TotalTime>0</TotalTime>
  <ScaleCrop>false</ScaleCrop>
  <LinksUpToDate>false</LinksUpToDate>
  <CharactersWithSpaces>7684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2020-06-02T07:03:00Z</dcterms:created>
  <dc:creator>吴坚</dc:creator>
  <cp:lastModifiedBy>贾思勰</cp:lastModifiedBy>
  <cp:lastPrinted>2019-10-11T02:21:00Z</cp:lastPrinted>
  <dcterms:modified xsi:type="dcterms:W3CDTF">2020-06-04T10:07:43Z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