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62" w:beforeLines="20" w:after="62" w:afterLines="20" w:line="360" w:lineRule="auto"/>
        <w:ind w:firstLine="361"/>
        <w:jc w:val="center"/>
        <w:rPr>
          <w:b/>
          <w:bCs/>
          <w:sz w:val="36"/>
          <w:szCs w:val="36"/>
        </w:rPr>
      </w:pPr>
    </w:p>
    <w:p>
      <w:pPr>
        <w:spacing w:before="62" w:beforeLines="20" w:after="62"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62" w:beforeLines="20" w:after="62"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 xml:space="preserve"> T1/T2航站楼中央空调系统运行和日常维护及T3中央空调系统日常维护项目</w:t>
      </w:r>
    </w:p>
    <w:p>
      <w:pPr>
        <w:spacing w:before="62" w:beforeLines="20" w:after="62" w:afterLines="20" w:line="360" w:lineRule="auto"/>
        <w:rPr>
          <w:rFonts w:ascii="黑体" w:hAnsi="黑体" w:eastAsia="黑体"/>
          <w:b/>
          <w:bCs/>
          <w:sz w:val="52"/>
          <w:szCs w:val="52"/>
        </w:rPr>
      </w:pPr>
    </w:p>
    <w:p>
      <w:pPr>
        <w:spacing w:before="62" w:beforeLines="20" w:after="62"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二Ο二Ο年七月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23"/>
        </w:rPr>
      </w:pPr>
    </w:p>
    <w:p>
      <w:pPr>
        <w:autoSpaceDE w:val="0"/>
        <w:autoSpaceDN w:val="0"/>
        <w:adjustRightInd w:val="0"/>
        <w:spacing w:line="587" w:lineRule="exact"/>
        <w:ind w:right="43"/>
        <w:jc w:val="center"/>
        <w:rPr>
          <w:rStyle w:val="23"/>
        </w:rPr>
      </w:pPr>
      <w:bookmarkStart w:id="1" w:name="_Toc19698493"/>
      <w:bookmarkStart w:id="2" w:name="_Toc525132432"/>
      <w:bookmarkStart w:id="3" w:name="_Toc525202077"/>
      <w:r>
        <w:rPr>
          <w:rStyle w:val="23"/>
          <w:rFonts w:hint="eastAsia"/>
        </w:rPr>
        <w:t>目</w:t>
      </w:r>
      <w:r>
        <w:rPr>
          <w:rStyle w:val="23"/>
        </w:rPr>
        <w:t xml:space="preserve"> </w:t>
      </w:r>
      <w:r>
        <w:rPr>
          <w:rStyle w:val="23"/>
          <w:rFonts w:hint="eastAsia"/>
        </w:rPr>
        <w:t>录</w:t>
      </w:r>
      <w:bookmarkEnd w:id="0"/>
      <w:bookmarkEnd w:id="1"/>
      <w:bookmarkEnd w:id="2"/>
      <w:bookmarkEnd w:id="3"/>
    </w:p>
    <w:p>
      <w:pPr>
        <w:pStyle w:val="14"/>
        <w:tabs>
          <w:tab w:val="right" w:leader="dot" w:pos="9457"/>
        </w:tabs>
        <w:rPr>
          <w:rFonts w:ascii="微软雅黑" w:cs="微软雅黑"/>
          <w:b/>
          <w:spacing w:val="2"/>
          <w:w w:val="99"/>
          <w:kern w:val="0"/>
          <w:sz w:val="36"/>
          <w:szCs w:val="36"/>
        </w:rPr>
      </w:pPr>
    </w:p>
    <w:p>
      <w:pPr>
        <w:pStyle w:val="1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19"/>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1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19"/>
          <w:rFonts w:ascii="宋体" w:hAnsi="宋体"/>
          <w:sz w:val="22"/>
        </w:rPr>
        <w:t>第一章</w:t>
      </w:r>
      <w:r>
        <w:rPr>
          <w:rStyle w:val="19"/>
          <w:rFonts w:hint="eastAsia" w:ascii="宋体" w:hAnsi="宋体"/>
          <w:sz w:val="22"/>
        </w:rPr>
        <w:t xml:space="preserve">  </w:t>
      </w:r>
      <w:r>
        <w:rPr>
          <w:rStyle w:val="19"/>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1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19"/>
          <w:rFonts w:ascii="宋体" w:hAnsi="宋体"/>
          <w:sz w:val="22"/>
        </w:rPr>
        <w:t>第二章</w:t>
      </w:r>
      <w:r>
        <w:rPr>
          <w:rStyle w:val="19"/>
          <w:rFonts w:hint="eastAsia" w:ascii="宋体" w:hAnsi="宋体"/>
          <w:sz w:val="22"/>
        </w:rPr>
        <w:t xml:space="preserve">  </w:t>
      </w:r>
      <w:r>
        <w:rPr>
          <w:rStyle w:val="19"/>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1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19"/>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1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19"/>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1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19"/>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1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19"/>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3"/>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7"/>
        <w:tabs>
          <w:tab w:val="left" w:pos="2388"/>
          <w:tab w:val="left" w:pos="2832"/>
          <w:tab w:val="left" w:pos="3472"/>
          <w:tab w:val="left" w:pos="6667"/>
          <w:tab w:val="left" w:pos="7270"/>
        </w:tabs>
        <w:spacing w:line="348" w:lineRule="auto"/>
        <w:ind w:right="153" w:firstLine="419"/>
      </w:pPr>
      <w:r>
        <w:rPr>
          <w:rFonts w:hint="eastAsia"/>
          <w:spacing w:val="-1"/>
          <w:u w:val="single"/>
        </w:rPr>
        <w:t>T1/T2航站楼中央空调系统运行和日常维护及T3中央空调系统日常维护项目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3"/>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7"/>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 xml:space="preserve">本项目位于 </w:t>
      </w:r>
      <w:r>
        <w:rPr>
          <w:rFonts w:hint="eastAsia" w:ascii="Times New Roman" w:hAnsi="Times New Roman" w:eastAsia="Times New Roman"/>
        </w:rPr>
        <w:t xml:space="preserve">T1, </w:t>
      </w:r>
      <w:r>
        <w:rPr>
          <w:rFonts w:hint="eastAsia" w:ascii="Times New Roman" w:hAnsi="Times New Roman"/>
        </w:rPr>
        <w:t xml:space="preserve"> </w:t>
      </w:r>
      <w:r>
        <w:rPr>
          <w:rFonts w:hint="eastAsia" w:ascii="Times New Roman" w:hAnsi="Times New Roman" w:eastAsia="Times New Roman"/>
        </w:rPr>
        <w:t>T2</w:t>
      </w:r>
      <w:r>
        <w:rPr>
          <w:rFonts w:hint="eastAsia" w:ascii="宋体" w:hAnsi="宋体" w:cs="宋体"/>
        </w:rPr>
        <w:t>，</w:t>
      </w:r>
      <w:r>
        <w:rPr>
          <w:rFonts w:hint="eastAsia" w:ascii="Times New Roman" w:hAnsi="Times New Roman" w:eastAsia="Times New Roman"/>
        </w:rPr>
        <w:t>T3</w:t>
      </w:r>
      <w:r>
        <w:rPr>
          <w:rFonts w:hint="eastAsia" w:ascii="宋体" w:hAnsi="宋体" w:cs="宋体"/>
        </w:rPr>
        <w:t>航站楼</w:t>
      </w:r>
      <w:r>
        <w:rPr>
          <w:rFonts w:hint="eastAsia"/>
        </w:rPr>
        <w:t>，具体要求详见第五章。</w:t>
      </w:r>
    </w:p>
    <w:p>
      <w:pPr>
        <w:pStyle w:val="7"/>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p>
    <w:p>
      <w:pPr>
        <w:pStyle w:val="7"/>
        <w:tabs>
          <w:tab w:val="left" w:pos="4394"/>
          <w:tab w:val="left" w:pos="5990"/>
        </w:tabs>
        <w:spacing w:line="331" w:lineRule="auto"/>
        <w:ind w:right="157" w:firstLine="419"/>
      </w:pPr>
      <w:r>
        <w:rPr>
          <w:rFonts w:hint="eastAsia"/>
        </w:rPr>
        <w:t>2.2.1. 制定和编制维保计划</w:t>
      </w:r>
    </w:p>
    <w:p>
      <w:pPr>
        <w:pStyle w:val="7"/>
        <w:tabs>
          <w:tab w:val="left" w:pos="4394"/>
          <w:tab w:val="left" w:pos="5990"/>
        </w:tabs>
        <w:spacing w:line="331" w:lineRule="auto"/>
        <w:ind w:right="157" w:firstLine="419"/>
      </w:pPr>
      <w:r>
        <w:rPr>
          <w:rFonts w:hint="eastAsia"/>
        </w:rPr>
        <w:t>2.2.2. 做好对招标文件规定的T1/T2航站楼中央空调系统运行和日常维护工作</w:t>
      </w:r>
    </w:p>
    <w:p>
      <w:pPr>
        <w:pStyle w:val="7"/>
        <w:tabs>
          <w:tab w:val="left" w:pos="4394"/>
          <w:tab w:val="left" w:pos="5990"/>
        </w:tabs>
        <w:spacing w:line="331" w:lineRule="auto"/>
        <w:ind w:right="157" w:firstLine="419"/>
      </w:pPr>
      <w:r>
        <w:rPr>
          <w:rFonts w:hint="eastAsia"/>
        </w:rPr>
        <w:t>2.2.3 做好T1/T2航站楼中央空调系统运行故障响应</w:t>
      </w:r>
    </w:p>
    <w:p>
      <w:pPr>
        <w:pStyle w:val="7"/>
        <w:tabs>
          <w:tab w:val="left" w:pos="4394"/>
          <w:tab w:val="left" w:pos="5990"/>
        </w:tabs>
        <w:spacing w:line="331" w:lineRule="auto"/>
        <w:ind w:right="157" w:firstLine="419"/>
      </w:pPr>
      <w:r>
        <w:rPr>
          <w:rFonts w:hint="eastAsia"/>
        </w:rPr>
        <w:t>2.2.4 做好T3航站楼中央空调系统日常维护维修及故障响应</w:t>
      </w:r>
    </w:p>
    <w:p>
      <w:pPr>
        <w:pStyle w:val="7"/>
        <w:tabs>
          <w:tab w:val="left" w:pos="4394"/>
          <w:tab w:val="left" w:pos="5990"/>
        </w:tabs>
        <w:spacing w:line="331" w:lineRule="auto"/>
        <w:ind w:right="157" w:firstLine="419"/>
      </w:pPr>
      <w:r>
        <w:rPr>
          <w:rFonts w:hint="eastAsia"/>
        </w:rPr>
        <w:t>2.2.5 做好T3航站楼风冷热泵维保工作</w:t>
      </w:r>
    </w:p>
    <w:p>
      <w:pPr>
        <w:pStyle w:val="7"/>
        <w:tabs>
          <w:tab w:val="left" w:pos="4394"/>
          <w:tab w:val="left" w:pos="5990"/>
        </w:tabs>
        <w:spacing w:line="331" w:lineRule="auto"/>
        <w:ind w:right="157" w:firstLine="419"/>
      </w:pPr>
      <w:r>
        <w:rPr>
          <w:rFonts w:hint="eastAsia"/>
        </w:rPr>
        <w:t>2.2.6 做好24小时驻场人员安排，服从招标方日常监管</w:t>
      </w:r>
    </w:p>
    <w:p>
      <w:pPr>
        <w:pStyle w:val="7"/>
        <w:tabs>
          <w:tab w:val="left" w:pos="2388"/>
          <w:tab w:val="left" w:pos="2832"/>
          <w:tab w:val="left" w:pos="3472"/>
          <w:tab w:val="left" w:pos="6667"/>
          <w:tab w:val="left" w:pos="7270"/>
        </w:tabs>
        <w:spacing w:before="120" w:beforeLines="50" w:line="348" w:lineRule="auto"/>
        <w:ind w:left="102" w:right="153" w:firstLine="420"/>
      </w:pPr>
      <w:r>
        <w:rPr>
          <w:rFonts w:hint="eastAsia"/>
        </w:rPr>
        <w:t>2</w:t>
      </w:r>
      <w:r>
        <w:t>.3</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服务期：</w:t>
      </w:r>
    </w:p>
    <w:p>
      <w:pPr>
        <w:pStyle w:val="7"/>
        <w:tabs>
          <w:tab w:val="left" w:pos="4394"/>
          <w:tab w:val="left" w:pos="5990"/>
        </w:tabs>
        <w:spacing w:after="0" w:line="331" w:lineRule="auto"/>
        <w:ind w:firstLine="420"/>
      </w:pPr>
      <w:r>
        <w:rPr>
          <w:rFonts w:hint="eastAsia"/>
        </w:rPr>
        <w:t>二年，自2020年11月1日起至2022年10月31日止。</w:t>
      </w:r>
    </w:p>
    <w:p>
      <w:pPr>
        <w:pStyle w:val="3"/>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7"/>
        <w:tabs>
          <w:tab w:val="left" w:pos="4394"/>
          <w:tab w:val="left" w:pos="5990"/>
        </w:tabs>
        <w:spacing w:line="331" w:lineRule="auto"/>
        <w:ind w:right="157" w:firstLine="419"/>
      </w:pPr>
      <w:bookmarkStart w:id="8" w:name="_bookmark5"/>
      <w:bookmarkEnd w:id="8"/>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7"/>
        <w:tabs>
          <w:tab w:val="left" w:pos="4394"/>
          <w:tab w:val="left" w:pos="5990"/>
        </w:tabs>
        <w:spacing w:line="331" w:lineRule="auto"/>
        <w:ind w:right="157" w:firstLine="419"/>
        <w:rPr>
          <w:rFonts w:cs="宋体"/>
        </w:rPr>
      </w:pPr>
      <w:r>
        <w:rPr>
          <w:rFonts w:hint="eastAsia" w:cs="宋体"/>
        </w:rPr>
        <w:t>① 具有独立法人资格，持有有效营业执照，注册资金不少于人民币</w:t>
      </w:r>
      <w:r>
        <w:rPr>
          <w:rFonts w:hint="eastAsia" w:cs="宋体"/>
          <w:u w:val="single"/>
        </w:rPr>
        <w:t xml:space="preserve">   100  </w:t>
      </w:r>
      <w:r>
        <w:rPr>
          <w:rFonts w:hint="eastAsia" w:cs="宋体"/>
        </w:rPr>
        <w:t xml:space="preserve"> 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eastAsiaTheme="minorEastAsia"/>
          <w:u w:val="single"/>
        </w:rPr>
        <w:t xml:space="preserve"> </w:t>
      </w:r>
      <w:r>
        <w:rPr>
          <w:rFonts w:hint="eastAsia" w:ascii="Times New Roman" w:hAnsi="Times New Roman"/>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7"/>
        <w:tabs>
          <w:tab w:val="left" w:pos="4394"/>
          <w:tab w:val="left" w:pos="5990"/>
        </w:tabs>
        <w:spacing w:line="331" w:lineRule="auto"/>
        <w:ind w:right="157" w:firstLine="419"/>
        <w:rPr>
          <w:rFonts w:cs="宋体"/>
        </w:rPr>
      </w:pPr>
      <w:r>
        <w:rPr>
          <w:rFonts w:hint="eastAsia" w:cs="宋体"/>
        </w:rPr>
        <w:t>⑤投标人须具备</w:t>
      </w:r>
      <w:r>
        <w:rPr>
          <w:rFonts w:cs="宋体"/>
        </w:rPr>
        <w:t xml:space="preserve"> </w:t>
      </w:r>
      <w:r>
        <w:rPr>
          <w:rFonts w:hint="eastAsia" w:cs="宋体"/>
          <w:color w:val="0000FF"/>
          <w:u w:val="single"/>
        </w:rPr>
        <w:t>中国制冷空调设备维修安装企业资质（A类：集中式制冷空调设备，Ⅲ级及以上）</w:t>
      </w:r>
      <w:r>
        <w:rPr>
          <w:rFonts w:hint="eastAsia" w:cs="宋体"/>
          <w:color w:val="0000FF"/>
        </w:rPr>
        <w:t>，</w:t>
      </w:r>
      <w:r>
        <w:rPr>
          <w:rFonts w:hint="eastAsia" w:cs="宋体"/>
        </w:rPr>
        <w:t>并在人员、设备、资金等方面具有相应的能力。须提供资质及证件复印件并加盖公章作为证明材料，否则不予认可，原件备查）</w:t>
      </w:r>
    </w:p>
    <w:p>
      <w:pPr>
        <w:pStyle w:val="7"/>
        <w:tabs>
          <w:tab w:val="left" w:pos="4394"/>
          <w:tab w:val="left" w:pos="5990"/>
        </w:tabs>
        <w:spacing w:line="331" w:lineRule="auto"/>
        <w:ind w:right="157" w:firstLine="419"/>
        <w:rPr>
          <w:rFonts w:ascii="Times New Roman" w:hAnsi="Times New Roman" w:eastAsia="Times New Roman"/>
          <w:u w:val="single" w:color="000000"/>
        </w:rPr>
      </w:pPr>
      <w:r>
        <w:rPr>
          <w:rFonts w:hint="eastAsia" w:cs="宋体"/>
        </w:rPr>
        <w:t>⑥近年（合同</w:t>
      </w:r>
      <w:r>
        <w:rPr>
          <w:rFonts w:cs="宋体"/>
        </w:rPr>
        <w:t>签订时间或部分服务期在</w:t>
      </w:r>
      <w:r>
        <w:rPr>
          <w:rFonts w:ascii="Times New Roman" w:hAnsi="Times New Roman" w:eastAsia="Times New Roman"/>
        </w:rPr>
        <w:t>201</w:t>
      </w:r>
      <w:r>
        <w:rPr>
          <w:rFonts w:hint="eastAsia" w:ascii="Times New Roman" w:hAnsi="Times New Roman" w:eastAsiaTheme="minorEastAsia"/>
          <w:u w:val="single"/>
        </w:rPr>
        <w:t xml:space="preserve"> </w:t>
      </w:r>
      <w:r>
        <w:rPr>
          <w:rFonts w:hint="eastAsia" w:ascii="Times New Roman" w:hAnsi="Times New Roman"/>
          <w:u w:val="single"/>
        </w:rPr>
        <w:t>7</w:t>
      </w:r>
      <w:r>
        <w:rPr>
          <w:rFonts w:hint="eastAsia" w:ascii="Times New Roman" w:hAnsi="Times New Roman" w:eastAsiaTheme="minorEastAsia"/>
          <w:u w:val="single"/>
        </w:rPr>
        <w:t xml:space="preserve"> </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日至投标截止日期间）具有类似大型（单个运行维护合同年费用在50万及以上）中央空调项目的运行维护经验，需提供中标通知书或合同复印件并加盖投标人公章作为证明材料，原件备查。</w:t>
      </w:r>
    </w:p>
    <w:p>
      <w:pPr>
        <w:pStyle w:val="7"/>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rPr>
        <w:t>不接受联合体投标。</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3"/>
        <w:spacing w:before="70"/>
        <w:ind w:right="157" w:firstLine="422"/>
        <w:rPr>
          <w:rFonts w:ascii="黑体" w:hAnsi="黑体" w:eastAsia="黑体"/>
        </w:rPr>
      </w:pPr>
      <w:r>
        <w:rPr>
          <w:rFonts w:ascii="黑体" w:hAnsi="黑体" w:eastAsia="黑体"/>
        </w:rPr>
        <w:t>4.招标文件的获取</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19"/>
        </w:rPr>
        <w:t>http://www.hzairport.com/tender/index.html</w:t>
      </w:r>
      <w:r>
        <w:rPr>
          <w:rStyle w:val="19"/>
        </w:rPr>
        <w:fldChar w:fldCharType="end"/>
      </w:r>
      <w:r>
        <w:t xml:space="preserve"> </w:t>
      </w:r>
      <w:r>
        <w:rPr>
          <w:rFonts w:hint="eastAsia" w:cs="宋体"/>
        </w:rPr>
        <w:t>自行下载招标文件。</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3"/>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cs="宋体"/>
          <w:lang w:val="en-US" w:eastAsia="zh-CN"/>
        </w:rPr>
        <w:t>8</w:t>
      </w:r>
      <w:r>
        <w:rPr>
          <w:rFonts w:hint="eastAsia" w:cs="宋体"/>
        </w:rPr>
        <w:t>月</w:t>
      </w:r>
      <w:r>
        <w:rPr>
          <w:rFonts w:hint="eastAsia" w:cs="宋体"/>
          <w:lang w:val="en-US" w:eastAsia="zh-CN"/>
        </w:rPr>
        <w:t>24</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cs="宋体"/>
          <w:lang w:val="en-US" w:eastAsia="zh-CN"/>
        </w:rPr>
        <w:t>8</w:t>
      </w:r>
      <w:r>
        <w:rPr>
          <w:rFonts w:hint="eastAsia" w:cs="宋体"/>
        </w:rPr>
        <w:t>月</w:t>
      </w:r>
      <w:r>
        <w:rPr>
          <w:rFonts w:hint="eastAsia" w:cs="宋体"/>
          <w:lang w:val="en-US" w:eastAsia="zh-CN"/>
        </w:rPr>
        <w:t>24</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cs="宋体"/>
          <w:lang w:val="en-US" w:eastAsia="zh-CN"/>
        </w:rPr>
        <w:t>8</w:t>
      </w:r>
      <w:r>
        <w:rPr>
          <w:rFonts w:hint="eastAsia" w:cs="宋体"/>
        </w:rPr>
        <w:t>月</w:t>
      </w:r>
      <w:r>
        <w:rPr>
          <w:rFonts w:hint="eastAsia" w:cs="宋体"/>
          <w:lang w:val="en-US" w:eastAsia="zh-CN"/>
        </w:rPr>
        <w:t>24</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分（北京时间）前投递至杭州萧山国际机场翔越路综合服务楼园区招标中心，逾期无效。</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3"/>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7"/>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ascii="Times New Roman" w:hAnsi="Times New Roman" w:eastAsia="Times New Roman"/>
        </w:rPr>
        <w:t>http://www.hzairport.com</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ascii="Times New Roman" w:hAnsi="Times New Roman" w:eastAsia="Times New Roman"/>
        </w:rPr>
        <w:t xml:space="preserve"> http://zfcg.czt.zj.gov.cn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6.4 </w:t>
      </w:r>
      <w:r>
        <w:rPr>
          <w:rFonts w:hint="eastAsia" w:ascii="宋体" w:hAnsi="宋体" w:cs="宋体"/>
        </w:rPr>
        <w:t>浙江政务服务网</w:t>
      </w:r>
      <w:r>
        <w:rPr>
          <w:rFonts w:ascii="Times New Roman" w:hAnsi="Times New Roman" w:eastAsia="Times New Roman"/>
        </w:rPr>
        <w:t>http://zjpubservice.zjzwfw.gov.cn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ascii="Times New Roman" w:hAnsi="Times New Roman" w:eastAsia="Times New Roman"/>
        </w:rPr>
        <w:t xml:space="preserve"> https://b.zhengcaiyun.cn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ascii="Times New Roman" w:hAnsi="Times New Roman" w:eastAsia="Times New Roman"/>
        </w:rPr>
        <w:t>http://www.chinabidding.com.cn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ascii="Times New Roman" w:hAnsi="Times New Roman" w:eastAsia="Times New Roman"/>
        </w:rPr>
        <w:t xml:space="preserve"> https://www.zhaotx.cn</w:t>
      </w:r>
    </w:p>
    <w:p>
      <w:pPr>
        <w:pStyle w:val="3"/>
        <w:spacing w:before="70"/>
        <w:ind w:right="157" w:firstLine="422"/>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7"/>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3"/>
        <w:spacing w:before="70"/>
        <w:ind w:right="157" w:firstLine="422"/>
        <w:rPr>
          <w:rFonts w:ascii="黑体" w:hAnsi="黑体" w:eastAsia="黑体"/>
        </w:rPr>
      </w:pPr>
      <w:r>
        <w:rPr>
          <w:rFonts w:ascii="黑体" w:hAnsi="黑体" w:eastAsia="黑体"/>
        </w:rPr>
        <w:t>8.联系方式</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7"/>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招标监督人：阮周长</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联系电话：0571-86662133</w:t>
      </w:r>
    </w:p>
    <w:p>
      <w:pPr>
        <w:sectPr>
          <w:pgSz w:w="12240" w:h="15840"/>
          <w:pgMar w:top="1400" w:right="1640" w:bottom="1120" w:left="1700" w:header="0" w:footer="901" w:gutter="0"/>
          <w:cols w:space="720" w:num="1"/>
        </w:sectPr>
      </w:pPr>
      <w:bookmarkStart w:id="12" w:name="_bookmark17"/>
      <w:bookmarkEnd w:id="12"/>
      <w:bookmarkStart w:id="13" w:name="_bookmark9"/>
      <w:bookmarkEnd w:id="13"/>
    </w:p>
    <w:p>
      <w:pPr>
        <w:spacing w:before="7"/>
        <w:rPr>
          <w:rFonts w:ascii="宋体" w:hAnsi="宋体" w:cs="宋体"/>
          <w:sz w:val="18"/>
          <w:szCs w:val="18"/>
        </w:rPr>
      </w:pPr>
    </w:p>
    <w:p>
      <w:pPr>
        <w:pStyle w:val="2"/>
        <w:spacing w:line="564" w:lineRule="exact"/>
        <w:ind w:right="57"/>
        <w:jc w:val="center"/>
      </w:pPr>
      <w:bookmarkStart w:id="14" w:name="_bookmark18"/>
      <w:bookmarkEnd w:id="14"/>
      <w:bookmarkStart w:id="15" w:name="_Toc19698496"/>
      <w:r>
        <w:t>第二章</w:t>
      </w:r>
      <w:r>
        <w:rPr>
          <w:rFonts w:hint="eastAsia"/>
        </w:rPr>
        <w:t xml:space="preserve">  </w:t>
      </w:r>
      <w:r>
        <w:t>投标人须知</w:t>
      </w:r>
      <w:bookmarkEnd w:id="15"/>
    </w:p>
    <w:p>
      <w:pPr>
        <w:pStyle w:val="3"/>
        <w:ind w:firstLine="264" w:firstLineChars="94"/>
        <w:jc w:val="center"/>
        <w:rPr>
          <w:sz w:val="28"/>
          <w:szCs w:val="28"/>
        </w:rPr>
      </w:pPr>
      <w:bookmarkStart w:id="16" w:name="_bookmark19"/>
      <w:bookmarkEnd w:id="16"/>
      <w:r>
        <w:rPr>
          <w:sz w:val="28"/>
          <w:szCs w:val="28"/>
        </w:rPr>
        <w:t>投标人须知前附表</w:t>
      </w:r>
    </w:p>
    <w:tbl>
      <w:tblPr>
        <w:tblStyle w:val="21"/>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u w:val="single"/>
              </w:rPr>
              <w:t xml:space="preserve">  </w:t>
            </w:r>
            <w:r>
              <w:rPr>
                <w:rFonts w:hint="eastAsia"/>
                <w:spacing w:val="-1"/>
                <w:u w:val="single"/>
              </w:rPr>
              <w:t>T1/T2航站楼中央空调系统运行和日常维护及T3中央空调系统日常维护</w:t>
            </w:r>
            <w:r>
              <w:rPr>
                <w:rFonts w:hint="eastAsia" w:ascii="宋体" w:hAnsi="宋体" w:cs="宋体"/>
                <w:u w:val="single"/>
              </w:rPr>
              <w:t xml:space="preserve">  </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14:checkbox>
                  <w14:checked w14:val="1"/>
                  <w14:checkedState w14:val="0052" w14:font="Wingdings 2"/>
                  <w14:uncheckedState w14:val="2610" w14:font="MS Gothic"/>
                </w14:checkbox>
              </w:sdtPr>
              <w:sdtEndPr>
                <w:rPr>
                  <w:rFonts w:hint="eastAsia" w:ascii="宋体" w:hAnsi="宋体"/>
                  <w:szCs w:val="21"/>
                </w:rPr>
              </w:sdtEndPr>
              <w:sdtContent>
                <w:r>
                  <w:rPr>
                    <w:rFonts w:ascii="Wingdings 2" w:hAnsi="Wingdings 2"/>
                    <w:szCs w:val="21"/>
                  </w:rPr>
                  <w:t></w:t>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33798489"/>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46115630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rPr>
              <w:t>二年，自2020年11月1日起至2022年10月31日止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790978664"/>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50381699"/>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470954826"/>
                <w14:checkbox>
                  <w14:checked w14:val="0"/>
                  <w14:checkedState w14:val="0052" w14:font="Wingdings 2"/>
                  <w14:uncheckedState w14:val="2610" w14:font="MS Gothic"/>
                </w14:checkbox>
              </w:sdtPr>
              <w:sdtEndPr>
                <w:rPr>
                  <w:rFonts w:hint="eastAsia" w:ascii="宋体" w:hAnsi="宋体"/>
                  <w:szCs w:val="21"/>
                </w:rPr>
              </w:sdtEndPr>
              <w:sdtContent>
                <w:bookmarkStart w:id="17" w:name="EBb1a8b4338b8e441e9d53e6fc78c62c09"/>
                <w:r>
                  <w:rPr>
                    <w:rFonts w:hint="eastAsia" w:ascii="MS Gothic" w:hAnsi="MS Gothic"/>
                    <w:szCs w:val="21"/>
                  </w:rPr>
                  <w:t>☐</w:t>
                </w:r>
              </w:sdtContent>
            </w:sdt>
            <w:r>
              <w:rPr>
                <w:rFonts w:ascii="宋体" w:hAnsi="宋体" w:cs="宋体"/>
                <w:szCs w:val="21"/>
              </w:rPr>
              <w:t>不组织</w:t>
            </w:r>
          </w:p>
          <w:bookmarkEnd w:id="17"/>
          <w:p>
            <w:pPr>
              <w:adjustRightInd w:val="0"/>
              <w:snapToGrid w:val="0"/>
              <w:rPr>
                <w:rFonts w:ascii="宋体" w:hAnsi="宋体" w:cs="宋体"/>
                <w:szCs w:val="21"/>
              </w:rPr>
            </w:pPr>
            <w:sdt>
              <w:sdtPr>
                <w:rPr>
                  <w:rFonts w:hint="eastAsia" w:ascii="宋体" w:hAnsi="宋体"/>
                  <w:szCs w:val="21"/>
                </w:rPr>
                <w:id w:val="-494792387"/>
                <w14:checkbox>
                  <w14:checked w14:val="1"/>
                  <w14:checkedState w14:val="0052" w14:font="Wingdings 2"/>
                  <w14:uncheckedState w14:val="2610" w14:font="MS Gothic"/>
                </w14:checkbox>
              </w:sdtPr>
              <w:sdtEndPr>
                <w:rPr>
                  <w:rFonts w:hint="eastAsia" w:ascii="宋体" w:hAnsi="宋体"/>
                  <w:szCs w:val="21"/>
                </w:rPr>
              </w:sdtEndPr>
              <w:sdtContent>
                <w:bookmarkStart w:id="18" w:name="EBcbc26f89de974525b16658cbf31c1521"/>
                <w:bookmarkEnd w:id="18"/>
                <w:r>
                  <w:rPr>
                    <w:rFonts w:ascii="Wingdings 2" w:hAnsi="Wingdings 2" w:eastAsia="MS Mincho" w:cs="MS Mincho"/>
                    <w:szCs w:val="21"/>
                  </w:rPr>
                  <w:t></w:t>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w:t>
            </w:r>
            <w:r>
              <w:rPr>
                <w:rFonts w:hint="eastAsia" w:ascii="宋体" w:hAnsi="宋体"/>
                <w:szCs w:val="21"/>
                <w:lang w:val="en-US" w:eastAsia="zh-CN"/>
              </w:rPr>
              <w:t>00</w:t>
            </w:r>
            <w:r>
              <w:rPr>
                <w:rFonts w:hint="eastAsia" w:ascii="宋体" w:hAnsi="宋体"/>
                <w:szCs w:val="21"/>
              </w:rPr>
              <w:t>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adjustRightInd w:val="0"/>
              <w:snapToGrid w:val="0"/>
              <w:rPr>
                <w:rFonts w:ascii="宋体" w:hAnsi="宋体" w:cs="宋体"/>
                <w:szCs w:val="21"/>
              </w:rPr>
            </w:pPr>
            <w:sdt>
              <w:sdtPr>
                <w:rPr>
                  <w:rFonts w:hint="eastAsia" w:ascii="宋体" w:hAnsi="宋体"/>
                  <w:szCs w:val="21"/>
                </w:rPr>
                <w:id w:val="841124502"/>
                <w14:checkbox>
                  <w14:checked w14:val="0"/>
                  <w14:checkedState w14:val="0052" w14:font="Wingdings 2"/>
                  <w14:uncheckedState w14:val="2610" w14:font="MS Gothic"/>
                </w14:checkbox>
              </w:sdtPr>
              <w:sdtEndPr>
                <w:rPr>
                  <w:rFonts w:hint="eastAsia" w:ascii="宋体" w:hAnsi="宋体"/>
                  <w:szCs w:val="21"/>
                </w:rPr>
              </w:sdtEndPr>
              <w:sdtContent>
                <w:r>
                  <w:rPr>
                    <w:rFonts w:ascii="MS Mincho" w:hAnsi="MS Mincho" w:eastAsia="MS Mincho" w:cs="MS Mincho"/>
                    <w:szCs w:val="21"/>
                  </w:rPr>
                  <w:t>☐</w:t>
                </w:r>
              </w:sdtContent>
            </w:sdt>
            <w:r>
              <w:rPr>
                <w:rFonts w:hint="eastAsia" w:ascii="宋体" w:hAnsi="宋体"/>
                <w:szCs w:val="21"/>
              </w:rPr>
              <w:t>组</w:t>
            </w:r>
            <w:r>
              <w:rPr>
                <w:rFonts w:ascii="宋体" w:hAnsi="宋体" w:cs="宋体"/>
                <w:szCs w:val="21"/>
              </w:rPr>
              <w:t>织</w:t>
            </w:r>
            <w:r>
              <w:rPr>
                <w:rFonts w:hint="eastAsia" w:ascii="宋体" w:hAnsi="宋体" w:cs="宋体"/>
                <w:szCs w:val="21"/>
              </w:rPr>
              <w:t>，</w:t>
            </w:r>
            <w:r>
              <w:rPr>
                <w:rFonts w:ascii="宋体" w:hAnsi="宋体" w:cs="宋体"/>
                <w:b/>
                <w:szCs w:val="21"/>
              </w:rPr>
              <w:t>须</w:t>
            </w:r>
            <w:r>
              <w:rPr>
                <w:rFonts w:hint="eastAsia" w:ascii="宋体" w:hAnsi="宋体" w:cs="宋体"/>
                <w:b/>
                <w:szCs w:val="21"/>
              </w:rPr>
              <w:t>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color w:val="000000"/>
                <w:kern w:val="0"/>
                <w:szCs w:val="21"/>
              </w:rPr>
              <w:t>注：</w:t>
            </w:r>
            <w:r>
              <w:rPr>
                <w:rFonts w:ascii="Microsoft YaHei,Segoe UI Emoji" w:hAnsi="Microsoft YaHei,Segoe UI Emoji" w:cs="宋体"/>
                <w:color w:val="000000"/>
                <w:kern w:val="0"/>
                <w:szCs w:val="21"/>
              </w:rPr>
              <w:t>每个投标人踏勘现场人数不</w:t>
            </w:r>
            <w:r>
              <w:rPr>
                <w:rFonts w:hint="eastAsia" w:ascii="Microsoft YaHei,Segoe UI Emoji" w:hAnsi="Microsoft YaHei,Segoe UI Emoji" w:cs="宋体"/>
                <w:color w:val="000000"/>
                <w:kern w:val="0"/>
                <w:szCs w:val="21"/>
              </w:rPr>
              <w:t>得</w:t>
            </w:r>
            <w:r>
              <w:rPr>
                <w:rFonts w:ascii="Microsoft YaHei,Segoe UI Emoji" w:hAnsi="Microsoft YaHei,Segoe UI Emoji" w:cs="宋体"/>
                <w:color w:val="000000"/>
                <w:kern w:val="0"/>
                <w:szCs w:val="21"/>
              </w:rPr>
              <w:t>超过2人</w:t>
            </w:r>
            <w:r>
              <w:rPr>
                <w:rFonts w:hint="eastAsia" w:ascii="Microsoft YaHei,Segoe UI Emoji" w:hAnsi="Microsoft YaHei,Segoe UI Emoji" w:cs="宋体"/>
                <w:color w:val="000000"/>
                <w:kern w:val="0"/>
                <w:szCs w:val="21"/>
              </w:rPr>
              <w:t>，</w:t>
            </w:r>
            <w:r>
              <w:rPr>
                <w:rFonts w:ascii="Microsoft YaHei,Segoe UI Emoji" w:hAnsi="Microsoft YaHei,Segoe UI Emoji" w:cs="宋体"/>
                <w:color w:val="000000"/>
                <w:kern w:val="0"/>
                <w:szCs w:val="21"/>
              </w:rPr>
              <w:t>前往现场踏勘人员需提前3日将项目名称、人员姓名、性别、身份证号码、投标单位</w:t>
            </w:r>
            <w:r>
              <w:rPr>
                <w:rFonts w:hint="eastAsia" w:ascii="Microsoft YaHei,Segoe UI Emoji" w:hAnsi="Microsoft YaHei,Segoe UI Emoji" w:cs="宋体"/>
                <w:color w:val="000000"/>
                <w:kern w:val="0"/>
                <w:szCs w:val="21"/>
              </w:rPr>
              <w:t>信息</w:t>
            </w:r>
            <w:r>
              <w:rPr>
                <w:rFonts w:ascii="Microsoft YaHei,Segoe UI Emoji" w:hAnsi="Microsoft YaHei,Segoe UI Emoji" w:cs="宋体"/>
                <w:color w:val="000000"/>
                <w:kern w:val="0"/>
                <w:szCs w:val="21"/>
              </w:rPr>
              <w:t>发送至招标人邮箱zbzx@hzairport.com</w:t>
            </w:r>
            <w:r>
              <w:rPr>
                <w:rFonts w:hint="eastAsia" w:ascii="Microsoft YaHei,Segoe UI Emoji" w:hAnsi="Microsoft YaHei,Segoe UI Emoji" w:cs="宋体"/>
                <w:color w:val="000000"/>
                <w:kern w:val="0"/>
                <w:szCs w:val="21"/>
              </w:rPr>
              <w:t>，</w:t>
            </w:r>
          </w:p>
          <w:p>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踏勘当日必须提交以下材料：（1）有效身份证原件；（2）有效身份证复印件1份；（3）一寸照1张</w:t>
            </w:r>
            <w:r>
              <w:rPr>
                <w:rFonts w:hint="eastAsia" w:ascii="Microsoft YaHei,Segoe UI Emoji" w:hAnsi="Microsoft YaHei,Segoe UI Emoji" w:cs="宋体"/>
                <w:color w:val="000000"/>
                <w:kern w:val="0"/>
                <w:szCs w:val="21"/>
              </w:rPr>
              <w:t>。</w:t>
            </w:r>
          </w:p>
          <w:p>
            <w:pPr>
              <w:adjustRightInd w:val="0"/>
              <w:snapToGrid w:val="0"/>
              <w:rPr>
                <w:rFonts w:ascii="宋体" w:hAnsi="宋体" w:cs="宋体"/>
              </w:rPr>
            </w:pPr>
            <w:r>
              <w:rPr>
                <w:rFonts w:ascii="Microsoft YaHei,Segoe UI Emoji" w:hAnsi="Microsoft YaHei,Segoe UI Emoji" w:cs="宋体"/>
                <w:b/>
                <w:color w:val="000000"/>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）服务期不满足招标文件要求的；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w:t>
            </w:r>
            <w:r>
              <w:rPr>
                <w:rFonts w:hint="eastAsia" w:ascii="宋体" w:hAnsi="宋体" w:cs="宋体"/>
                <w:bCs/>
                <w:lang w:val="en-US" w:eastAsia="zh-CN"/>
              </w:rPr>
              <w:t>20</w:t>
            </w:r>
            <w:r>
              <w:rPr>
                <w:rFonts w:hint="eastAsia" w:ascii="宋体" w:hAnsi="宋体" w:cs="宋体"/>
                <w:bCs/>
              </w:rPr>
              <w:t>年</w:t>
            </w:r>
            <w:r>
              <w:rPr>
                <w:rFonts w:ascii="宋体" w:hAnsi="宋体" w:cs="宋体"/>
                <w:bCs/>
                <w:u w:val="single"/>
              </w:rPr>
              <w:t xml:space="preserve"> </w:t>
            </w:r>
            <w:r>
              <w:rPr>
                <w:rFonts w:hint="eastAsia" w:ascii="宋体" w:hAnsi="宋体" w:cs="宋体"/>
                <w:bCs/>
                <w:u w:val="single"/>
                <w:lang w:val="en-US" w:eastAsia="zh-CN"/>
              </w:rPr>
              <w:t>8</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15</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19"/>
                <w:rFonts w:ascii="宋体" w:hAnsi="宋体"/>
              </w:rPr>
              <w:t>zbzx@hzairport.com</w:t>
            </w:r>
            <w:r>
              <w:rPr>
                <w:rStyle w:val="19"/>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19"/>
              </w:rPr>
              <w:t>http://www.hzairport.com/tender/index.html</w:t>
            </w:r>
            <w:r>
              <w:rPr>
                <w:rStyle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19"/>
              </w:rPr>
              <w:t>http://www.hzairport.com/tender/index.html</w:t>
            </w:r>
            <w:r>
              <w:rPr>
                <w:rStyle w:val="1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合同内所有费用投标人须统一提供“服务”类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9"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19"/>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0" w:name="EB191aa127b49d4a8b95623a875e1177a4"/>
            <w:r>
              <w:rPr>
                <w:rFonts w:ascii="宋体" w:hAnsi="宋体"/>
                <w:u w:val="single"/>
              </w:rPr>
              <w:t>12</w:t>
            </w:r>
            <w:r>
              <w:rPr>
                <w:rFonts w:hint="eastAsia" w:ascii="宋体" w:hAnsi="宋体"/>
                <w:u w:val="single"/>
              </w:rPr>
              <w:t>0</w:t>
            </w:r>
            <w:bookmarkEnd w:id="20"/>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705"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投标人提交投标保证金时需注明“＊＊＊项目投标保证金”，基本账户开户许可证（证明）和银行回单复印件、投标保证金退还账户信息表等装订于投标文件内，且须额外单独封装一份随投标文件一同送达。</w:t>
            </w:r>
          </w:p>
          <w:p>
            <w:pPr>
              <w:adjustRightInd w:val="0"/>
              <w:snapToGrid w:val="0"/>
              <w:rPr>
                <w:rFonts w:ascii="宋体" w:hAnsi="宋体" w:cs="宋体"/>
              </w:rPr>
            </w:pPr>
            <w:sdt>
              <w:sdtPr>
                <w:rPr>
                  <w:rFonts w:ascii="Segoe UI Emoji" w:hAnsi="Segoe UI Emoji" w:cs="Segoe UI Emoji"/>
                </w:rPr>
                <w:id w:val="-1360037714"/>
                <w14:checkbox>
                  <w14:checked w14:val="1"/>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sym w:font="Wingdings 2" w:char="F052"/>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7"/>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7"/>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7"/>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7"/>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9"/>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9"/>
              <w:rPr>
                <w:rFonts w:hAnsi="宋体" w:cs="宋体"/>
                <w:sz w:val="22"/>
                <w:szCs w:val="22"/>
              </w:rPr>
            </w:pPr>
            <w:r>
              <w:rPr>
                <w:rFonts w:hAnsi="宋体" w:cs="宋体"/>
                <w:sz w:val="22"/>
                <w:szCs w:val="22"/>
              </w:rPr>
              <w:t>1、企业法人营业执照；</w:t>
            </w:r>
          </w:p>
          <w:p>
            <w:pPr>
              <w:pStyle w:val="9"/>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9"/>
              <w:rPr>
                <w:rFonts w:hAnsi="宋体" w:cs="宋体"/>
                <w:sz w:val="22"/>
                <w:szCs w:val="22"/>
              </w:rPr>
            </w:pPr>
            <w:sdt>
              <w:sdtPr>
                <w:rPr>
                  <w:rFonts w:ascii="Segoe UI Emoji" w:hAnsi="Segoe UI Emoji" w:cs="Segoe UI Emoji"/>
                </w:rPr>
                <w:id w:val="-206647066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21"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1"/>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391002625"/>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ascii="Segoe UI Emoji" w:hAnsi="Segoe UI Emoji" w:cs="Segoe UI Emoji"/>
                </w:rPr>
                <w:id w:val="461706061"/>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20    年至20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ascii="宋体" w:hAnsi="宋体" w:cs="宋体"/>
              </w:rPr>
              <w:t xml:space="preserve"> 20 </w:t>
            </w:r>
            <w:r>
              <w:rPr>
                <w:rFonts w:hint="eastAsia" w:ascii="宋体" w:hAnsi="宋体" w:cs="宋体"/>
              </w:rPr>
              <w:t>17</w:t>
            </w:r>
            <w:r>
              <w:rPr>
                <w:rFonts w:ascii="宋体" w:hAnsi="宋体" w:cs="宋体"/>
              </w:rPr>
              <w:t xml:space="preserve"> </w:t>
            </w:r>
            <w:r>
              <w:rPr>
                <w:rFonts w:hint="eastAsia" w:ascii="宋体" w:hAnsi="宋体" w:cs="宋体"/>
              </w:rPr>
              <w:t>年1</w:t>
            </w:r>
            <w:r>
              <w:rPr>
                <w:rFonts w:ascii="宋体" w:hAnsi="宋体" w:cs="宋体"/>
              </w:rPr>
              <w:t xml:space="preserve">  月</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hint="eastAsia"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 xml:space="preserve"> 20</w:t>
            </w:r>
            <w:r>
              <w:rPr>
                <w:rFonts w:ascii="宋体" w:hAnsi="宋体" w:cs="宋体"/>
              </w:rPr>
              <w:t>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spacing w:val="-1"/>
                <w:u w:val="single"/>
              </w:rPr>
              <w:t>T1/T2航站楼中央空调系统运行和日常维护及T3中央空调系统日常维护项目</w:t>
            </w: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hint="eastAsia" w:cs="宋体"/>
                <w:lang w:val="en-US" w:eastAsia="zh-CN"/>
              </w:rPr>
              <w:t>8</w:t>
            </w:r>
            <w:r>
              <w:rPr>
                <w:rFonts w:hint="eastAsia" w:cs="宋体"/>
              </w:rPr>
              <w:t>月</w:t>
            </w:r>
            <w:r>
              <w:rPr>
                <w:rFonts w:hint="eastAsia" w:cs="宋体"/>
                <w:lang w:val="en-US" w:eastAsia="zh-CN"/>
              </w:rPr>
              <w:t>24</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bookmarkStart w:id="38" w:name="_GoBack"/>
            <w:bookmarkEnd w:id="38"/>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cs="宋体"/>
                <w:lang w:val="en-US" w:eastAsia="zh-CN"/>
              </w:rPr>
              <w:t>8</w:t>
            </w:r>
            <w:r>
              <w:rPr>
                <w:rFonts w:hint="eastAsia" w:cs="宋体"/>
              </w:rPr>
              <w:t>月</w:t>
            </w:r>
            <w:r>
              <w:rPr>
                <w:rFonts w:hint="eastAsia" w:cs="宋体"/>
                <w:lang w:val="en-US" w:eastAsia="zh-CN"/>
              </w:rPr>
              <w:t>24</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425333081"/>
                <w14:checkbox>
                  <w14:checked w14:val="1"/>
                  <w14:checkedState w14:val="0052" w14:font="Wingdings 2"/>
                  <w14:uncheckedState w14:val="2610" w14:font="MS Gothic"/>
                </w14:checkbox>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10142343"/>
                <w14:checkbox>
                  <w14:checked w14:val="0"/>
                  <w14:checkedState w14:val="0052" w14:font="Wingdings 2"/>
                  <w14:uncheckedState w14:val="2610" w14:font="MS Gothic"/>
                </w14:checkbox>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19"/>
              </w:rPr>
            </w:pPr>
            <w:r>
              <w:fldChar w:fldCharType="begin"/>
            </w:r>
            <w:r>
              <w:instrText xml:space="preserve"> HYPERLINK "http://www.hzairport.com/tender/index.html" </w:instrText>
            </w:r>
            <w:r>
              <w:fldChar w:fldCharType="separate"/>
            </w:r>
            <w:r>
              <w:rPr>
                <w:rStyle w:val="19"/>
              </w:rPr>
              <w:t>http://www.hzairport.com/tender/index.html</w:t>
            </w:r>
            <w:r>
              <w:rPr>
                <w:rStyle w:val="19"/>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cs="宋体"/>
              </w:rPr>
            </w:pPr>
            <w:sdt>
              <w:sdtPr>
                <w:rPr>
                  <w:rFonts w:ascii="Segoe UI Emoji" w:hAnsi="Segoe UI Emoji" w:cs="Segoe UI Emoji"/>
                </w:rPr>
                <w:id w:val="911285996"/>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要求，履约保证金的形式：银行转账</w:t>
            </w:r>
          </w:p>
          <w:p>
            <w:pPr>
              <w:adjustRightInd w:val="0"/>
              <w:snapToGrid w:val="0"/>
              <w:rPr>
                <w:rFonts w:ascii="宋体" w:hAnsi="宋体" w:cs="宋体"/>
              </w:rPr>
            </w:pPr>
            <w:r>
              <w:rPr>
                <w:rFonts w:hint="eastAsia" w:ascii="宋体" w:hAnsi="宋体" w:cs="宋体"/>
              </w:rPr>
              <w:t>履约保证金的金额：</w:t>
            </w:r>
            <w:r>
              <w:rPr>
                <w:rFonts w:hint="eastAsia" w:ascii="宋体" w:hAnsi="宋体" w:cs="宋体"/>
                <w:color w:val="0000FF"/>
              </w:rPr>
              <w:t>首年合同</w:t>
            </w:r>
            <w:r>
              <w:rPr>
                <w:rFonts w:ascii="宋体" w:hAnsi="宋体" w:cs="宋体"/>
                <w:color w:val="0000FF"/>
              </w:rPr>
              <w:t>金额的</w:t>
            </w:r>
            <w:r>
              <w:rPr>
                <w:rFonts w:hint="eastAsia" w:ascii="宋体" w:hAnsi="宋体" w:cs="宋体"/>
                <w:color w:val="0000FF"/>
              </w:rPr>
              <w:t>10</w:t>
            </w:r>
            <w:r>
              <w:rPr>
                <w:rFonts w:ascii="宋体" w:hAnsi="宋体" w:cs="宋体"/>
                <w:color w:val="0000FF"/>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r>
              <w:rPr>
                <w:rFonts w:hint="eastAsia" w:ascii="宋体" w:hAnsi="宋体" w:cs="宋体"/>
                <w:highlight w:val="yellow"/>
              </w:rPr>
              <w:t>中标人提交履约保证金时需注明“＊＊＊项目履约保证金”</w:t>
            </w:r>
          </w:p>
          <w:p>
            <w:pPr>
              <w:adjustRightInd w:val="0"/>
              <w:snapToGrid w:val="0"/>
              <w:rPr>
                <w:rFonts w:ascii="宋体" w:hAnsi="宋体" w:cs="宋体"/>
              </w:rPr>
            </w:pPr>
            <w:sdt>
              <w:sdtPr>
                <w:rPr>
                  <w:rFonts w:ascii="Segoe UI Emoji" w:hAnsi="Segoe UI Emoji" w:cs="Segoe UI Emoji"/>
                </w:rPr>
                <w:id w:val="727808765"/>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14:checkbox>
                  <w14:checked w14:val="1"/>
                  <w14:checkedState w14:val="0052" w14:font="Wingdings 2"/>
                  <w14:uncheckedState w14:val="2610" w14:font="MS Gothic"/>
                </w14:checkbox>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14:checkbox>
                  <w14:checked w14:val="0"/>
                  <w14:checkedState w14:val="0052" w14:font="Wingdings 2"/>
                  <w14:uncheckedState w14:val="2610" w14:font="MS Gothic"/>
                </w14:checkbox>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Arial"/>
              </w:rPr>
            </w:pPr>
            <w:r>
              <w:rPr>
                <w:rFonts w:hint="eastAsia" w:hAnsi="宋体" w:cs="宋体"/>
                <w:b/>
                <w:sz w:val="22"/>
              </w:rPr>
              <w:t>5、★必须提供投标人企业为本项目项目经理</w:t>
            </w:r>
            <w:r>
              <w:rPr>
                <w:rFonts w:hAnsi="宋体" w:cs="宋体"/>
                <w:b/>
                <w:sz w:val="22"/>
              </w:rPr>
              <w:t>（</w:t>
            </w:r>
            <w:r>
              <w:rPr>
                <w:rFonts w:hint="eastAsia" w:hAnsi="宋体" w:cs="宋体"/>
                <w:b/>
                <w:sz w:val="22"/>
              </w:rPr>
              <w:t>项目</w:t>
            </w:r>
            <w:r>
              <w:rPr>
                <w:rFonts w:hAnsi="宋体" w:cs="宋体"/>
                <w:b/>
                <w:sz w:val="22"/>
              </w:rPr>
              <w:t>负责人）</w:t>
            </w:r>
            <w:r>
              <w:rPr>
                <w:rFonts w:hint="eastAsia" w:hAnsi="宋体" w:cs="宋体"/>
                <w:b/>
                <w:sz w:val="22"/>
              </w:rPr>
              <w:t>、</w:t>
            </w:r>
            <w:r>
              <w:rPr>
                <w:rFonts w:hAnsi="宋体" w:cs="宋体"/>
                <w:b/>
                <w:sz w:val="22"/>
              </w:rPr>
              <w:t>管理</w:t>
            </w:r>
            <w:r>
              <w:rPr>
                <w:rFonts w:hint="eastAsia" w:hAnsi="宋体" w:cs="宋体"/>
                <w:b/>
                <w:sz w:val="22"/>
              </w:rPr>
              <w:t>人员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rPr>
              <w:t>)</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2"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 xml:space="preserve"> </w:t>
      </w: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1</w:t>
      </w:r>
      <w:r>
        <w:rPr>
          <w:rFonts w:hint="eastAsia" w:ascii="宋体" w:hAnsi="宋体" w:cs="宋体"/>
          <w:b/>
          <w:kern w:val="0"/>
          <w:sz w:val="22"/>
        </w:rPr>
        <w:t xml:space="preserve">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2</w:t>
      </w:r>
      <w:r>
        <w:rPr>
          <w:rFonts w:hint="eastAsia" w:ascii="宋体" w:hAnsi="宋体" w:cs="宋体"/>
          <w:b/>
          <w:kern w:val="0"/>
          <w:sz w:val="22"/>
        </w:rPr>
        <w:t xml:space="preserve">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w:t>
      </w:r>
      <w:r>
        <w:rPr>
          <w:rFonts w:ascii="宋体" w:hAnsi="宋体" w:cs="宋体"/>
          <w:kern w:val="0"/>
          <w:sz w:val="22"/>
        </w:rPr>
        <w:t>2</w:t>
      </w:r>
      <w:r>
        <w:rPr>
          <w:rFonts w:hint="eastAsia" w:ascii="宋体" w:hAnsi="宋体" w:cs="宋体"/>
          <w:kern w:val="0"/>
          <w:sz w:val="22"/>
        </w:rPr>
        <w:t>.1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19"/>
        </w:rPr>
        <w:t>http://www.hzairport.com/tender/index.html</w:t>
      </w:r>
      <w:r>
        <w:rPr>
          <w:rStyle w:val="19"/>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19"/>
        </w:rPr>
        <w:t>http://www.hzairport.com/tender/index.html</w:t>
      </w:r>
      <w:r>
        <w:rPr>
          <w:rStyle w:val="19"/>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cs="Calibri" w:asciiTheme="minorEastAsia" w:hAnsiTheme="minorEastAsia" w:eastAsiaTheme="minorEastAsia"/>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w:t>
      </w:r>
      <w:r>
        <w:rPr>
          <w:rFonts w:hint="eastAsia" w:ascii="宋体" w:hAnsi="宋体" w:cs="宋体"/>
          <w:kern w:val="0"/>
          <w:sz w:val="22"/>
          <w:highlight w:val="yellow"/>
        </w:rPr>
        <w:t>按</w:t>
      </w:r>
      <w:r>
        <w:rPr>
          <w:rFonts w:ascii="宋体" w:hAnsi="宋体" w:cs="宋体"/>
          <w:kern w:val="0"/>
          <w:sz w:val="22"/>
          <w:highlight w:val="yellow"/>
        </w:rPr>
        <w:t>投标人须知前附表</w:t>
      </w:r>
      <w:r>
        <w:rPr>
          <w:rFonts w:hint="eastAsia" w:ascii="宋体" w:hAnsi="宋体" w:cs="宋体"/>
          <w:kern w:val="0"/>
          <w:sz w:val="22"/>
          <w:highlight w:val="yellow"/>
        </w:rPr>
        <w:t>条款</w:t>
      </w:r>
      <w:r>
        <w:rPr>
          <w:rFonts w:ascii="宋体" w:hAnsi="宋体" w:cs="宋体"/>
          <w:kern w:val="0"/>
          <w:sz w:val="22"/>
          <w:highlight w:val="yellow"/>
        </w:rPr>
        <w:t>规定</w:t>
      </w:r>
      <w:r>
        <w:rPr>
          <w:rFonts w:hint="eastAsia" w:ascii="宋体" w:hAnsi="宋体" w:cs="宋体"/>
          <w:kern w:val="0"/>
          <w:sz w:val="22"/>
          <w:highlight w:val="yellow"/>
        </w:rPr>
        <w:t>修正投标报价；</w:t>
      </w:r>
      <w:r>
        <w:rPr>
          <w:rFonts w:hint="eastAsia" w:ascii="宋体" w:hAnsi="宋体" w:cs="宋体"/>
          <w:kern w:val="0"/>
          <w:sz w:val="22"/>
        </w:rPr>
        <w:t>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15553"/>
      <w:bookmarkStart w:id="24" w:name="_Toc219809802"/>
      <w:bookmarkStart w:id="25" w:name="_Toc22012324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3"/>
      <w:bookmarkEnd w:id="24"/>
      <w:bookmarkEnd w:id="25"/>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6" w:name="_Toc219809803"/>
      <w:bookmarkStart w:id="27" w:name="_Toc18806"/>
      <w:bookmarkStart w:id="28" w:name="_Toc220123243"/>
      <w:r>
        <w:rPr>
          <w:rFonts w:hint="eastAsia" w:ascii="宋体" w:hAnsi="宋体" w:cs="宋体"/>
          <w:b/>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2"/>
    <w:p>
      <w:pPr>
        <w:pStyle w:val="4"/>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7"/>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7"/>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21"/>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宋体" w:hAnsi="宋体" w:cs="宋体"/>
                <w:sz w:val="22"/>
              </w:rPr>
            </w:pPr>
            <w:r>
              <w:rPr>
                <w:rFonts w:hint="eastAsia" w:ascii="宋体" w:hAnsi="宋体" w:cs="宋体"/>
                <w:sz w:val="22"/>
              </w:rPr>
              <w:t>投标人代表</w:t>
            </w:r>
          </w:p>
          <w:p>
            <w:pPr>
              <w:pStyle w:val="24"/>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24"/>
              <w:spacing w:line="360" w:lineRule="exact"/>
              <w:jc w:val="center"/>
              <w:rPr>
                <w:rFonts w:ascii="宋体" w:hAnsi="宋体" w:cs="宋体"/>
                <w:sz w:val="22"/>
              </w:rPr>
            </w:pPr>
            <w:r>
              <w:rPr>
                <w:rFonts w:hint="eastAsia" w:ascii="宋体" w:hAnsi="宋体" w:cs="宋体"/>
                <w:sz w:val="22"/>
              </w:rPr>
              <w:t>投标人代表</w:t>
            </w:r>
          </w:p>
          <w:p>
            <w:pPr>
              <w:pStyle w:val="24"/>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7"/>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7"/>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4"/>
        <w:spacing w:line="363" w:lineRule="exact"/>
        <w:ind w:right="113"/>
        <w:jc w:val="left"/>
      </w:pPr>
      <w:bookmarkStart w:id="29" w:name="_bookmark76"/>
      <w:bookmarkEnd w:id="29"/>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0" w:name="_bookmark77"/>
      <w:bookmarkEnd w:id="30"/>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1" w:name="_bookmark78"/>
      <w:bookmarkEnd w:id="31"/>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4"/>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21"/>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49"/>
          <w:sz w:val="40"/>
          <w:szCs w:val="40"/>
        </w:rPr>
      </w:pPr>
    </w:p>
    <w:p>
      <w:pPr>
        <w:pStyle w:val="4"/>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2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23"/>
          <w:sz w:val="40"/>
          <w:szCs w:val="40"/>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2" w:name="_Toc19698497"/>
      <w:r>
        <w:rPr>
          <w:rFonts w:hint="eastAsia"/>
          <w:b w:val="0"/>
          <w:bCs w:val="0"/>
        </w:rPr>
        <w:t>第三章</w:t>
      </w:r>
      <w:r>
        <w:rPr>
          <w:b w:val="0"/>
          <w:bCs w:val="0"/>
        </w:rPr>
        <w:t xml:space="preserve">  </w:t>
      </w:r>
      <w:r>
        <w:rPr>
          <w:rFonts w:hint="eastAsia"/>
          <w:b w:val="0"/>
          <w:bCs w:val="0"/>
        </w:rPr>
        <w:t>评标办法</w:t>
      </w:r>
      <w:bookmarkEnd w:id="32"/>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19"/>
          <w:rFonts w:hint="eastAsia" w:cs="宋体"/>
        </w:rPr>
        <w:t>www.creditchina.gov.cn</w:t>
      </w:r>
      <w:r>
        <w:rPr>
          <w:rStyle w:val="19"/>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19"/>
          <w:rFonts w:hint="eastAsia" w:cs="宋体"/>
        </w:rPr>
        <w:t>http://wenshu.court.gov.cn</w:t>
      </w:r>
      <w:r>
        <w:rPr>
          <w:rStyle w:val="19"/>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ascii="Segoe UI Emoji" w:hAnsi="Segoe UI Emoji" w:cs="Segoe UI Emoji"/>
          </w:rPr>
          <w:id w:val="1042875697"/>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hint="eastAsia" w:ascii="宋体" w:hAnsi="宋体" w:cs="宋体"/>
          <w:b/>
          <w:sz w:val="22"/>
        </w:rPr>
        <w:t xml:space="preserve"> 30</w:t>
      </w:r>
      <w:r>
        <w:rPr>
          <w:rFonts w:ascii="宋体" w:hAnsi="宋体" w:cs="宋体"/>
          <w:b/>
          <w:sz w:val="22"/>
        </w:rPr>
        <w:t>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资信及技术评分分值设定标准</w:t>
      </w:r>
    </w:p>
    <w:tbl>
      <w:tblPr>
        <w:tblStyle w:val="21"/>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1"/>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vAlign w:val="center"/>
          </w:tcPr>
          <w:p>
            <w:pPr>
              <w:pStyle w:val="9"/>
              <w:adjustRightInd w:val="0"/>
              <w:snapToGrid w:val="0"/>
              <w:spacing w:line="360" w:lineRule="exact"/>
              <w:rPr>
                <w:rFonts w:hAnsi="宋体"/>
                <w:color w:val="000000"/>
              </w:rPr>
            </w:pPr>
            <w:r>
              <w:rPr>
                <w:rFonts w:hAnsi="宋体"/>
                <w:color w:val="000000"/>
              </w:rPr>
              <w:t>评定项目</w:t>
            </w:r>
          </w:p>
        </w:tc>
        <w:tc>
          <w:tcPr>
            <w:tcW w:w="1134" w:type="dxa"/>
            <w:vAlign w:val="center"/>
          </w:tcPr>
          <w:p>
            <w:pPr>
              <w:pStyle w:val="9"/>
              <w:adjustRightInd w:val="0"/>
              <w:snapToGrid w:val="0"/>
              <w:spacing w:line="360" w:lineRule="exact"/>
              <w:rPr>
                <w:rFonts w:hAnsi="宋体"/>
                <w:color w:val="000000"/>
              </w:rPr>
            </w:pPr>
            <w:r>
              <w:rPr>
                <w:rFonts w:hAnsi="宋体"/>
                <w:color w:val="000000"/>
              </w:rPr>
              <w:t>分值范围</w:t>
            </w:r>
          </w:p>
        </w:tc>
        <w:tc>
          <w:tcPr>
            <w:tcW w:w="3402" w:type="dxa"/>
            <w:vAlign w:val="center"/>
          </w:tcPr>
          <w:p>
            <w:pPr>
              <w:pStyle w:val="9"/>
              <w:adjustRightInd w:val="0"/>
              <w:snapToGrid w:val="0"/>
              <w:spacing w:line="360" w:lineRule="exact"/>
              <w:rPr>
                <w:rFonts w:hAnsi="宋体"/>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vAlign w:val="center"/>
          </w:tcPr>
          <w:p>
            <w:pPr>
              <w:widowControl/>
              <w:snapToGrid w:val="0"/>
              <w:spacing w:line="360" w:lineRule="exact"/>
              <w:rPr>
                <w:rFonts w:ascii="宋体" w:hAnsi="宋体"/>
                <w:color w:val="000000"/>
                <w:szCs w:val="21"/>
              </w:rPr>
            </w:pPr>
            <w:r>
              <w:rPr>
                <w:rFonts w:hint="eastAsia" w:ascii="宋体" w:hAnsi="宋体" w:cs="宋体"/>
                <w:kern w:val="0"/>
                <w:szCs w:val="21"/>
              </w:rPr>
              <w:t>投标人企业资质规模、得奖情况</w:t>
            </w:r>
          </w:p>
        </w:tc>
        <w:tc>
          <w:tcPr>
            <w:tcW w:w="1134" w:type="dxa"/>
            <w:vAlign w:val="center"/>
          </w:tcPr>
          <w:p>
            <w:pPr>
              <w:widowControl/>
              <w:snapToGrid w:val="0"/>
              <w:spacing w:line="360" w:lineRule="exact"/>
              <w:rPr>
                <w:rFonts w:ascii="宋体" w:hAnsi="宋体"/>
                <w:color w:val="000000"/>
                <w:szCs w:val="21"/>
              </w:rPr>
            </w:pPr>
            <w:r>
              <w:rPr>
                <w:rFonts w:hint="eastAsia" w:ascii="宋体" w:hAnsi="宋体" w:cs="宋体"/>
                <w:kern w:val="0"/>
                <w:szCs w:val="21"/>
              </w:rPr>
              <w:t>0-5</w:t>
            </w:r>
          </w:p>
        </w:tc>
        <w:tc>
          <w:tcPr>
            <w:tcW w:w="3402" w:type="dxa"/>
            <w:vAlign w:val="center"/>
          </w:tcPr>
          <w:p>
            <w:pPr>
              <w:widowControl/>
              <w:snapToGrid w:val="0"/>
              <w:spacing w:line="360" w:lineRule="exact"/>
              <w:rPr>
                <w:rFonts w:hint="eastAsia" w:ascii="宋体" w:hAnsi="宋体" w:cs="Arial"/>
                <w:kern w:val="0"/>
                <w:sz w:val="22"/>
                <w:szCs w:val="22"/>
              </w:rPr>
            </w:pPr>
            <w:r>
              <w:rPr>
                <w:rFonts w:hint="eastAsia" w:ascii="宋体" w:hAnsi="宋体" w:cs="Arial"/>
                <w:kern w:val="0"/>
                <w:sz w:val="22"/>
              </w:rPr>
              <w:t>企业为中国制冷空调设备维修安装企业资质（A类，Ⅲ级）不得分；企业为中国制冷空调设备维修安装企业资质（A类，Ⅱ级），得1分；企业为中国制冷空调设备维修安装企业资质（A类，Ⅰ级），得2分；企业为中国制冷空调设备维修安装企业资质（A类，特级），得3分；企业无得奖情况得0分，有得奖情况得2分（仅限暖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vAlign w:val="center"/>
          </w:tcPr>
          <w:p>
            <w:pPr>
              <w:widowControl/>
              <w:snapToGrid w:val="0"/>
              <w:spacing w:line="360" w:lineRule="exact"/>
              <w:rPr>
                <w:rFonts w:ascii="宋体" w:hAnsi="宋体"/>
                <w:szCs w:val="21"/>
              </w:rPr>
            </w:pPr>
            <w:r>
              <w:rPr>
                <w:rFonts w:hint="eastAsia" w:ascii="宋体" w:hAnsi="宋体" w:cs="Arial"/>
                <w:kern w:val="0"/>
                <w:sz w:val="22"/>
              </w:rPr>
              <w:t>近三年（合同</w:t>
            </w:r>
            <w:r>
              <w:rPr>
                <w:rFonts w:ascii="宋体" w:hAnsi="宋体" w:cs="Arial"/>
                <w:kern w:val="0"/>
                <w:sz w:val="22"/>
              </w:rPr>
              <w:t>签订时间或部分服务期在</w:t>
            </w:r>
            <w:r>
              <w:rPr>
                <w:rFonts w:hint="eastAsia" w:ascii="宋体" w:hAnsi="宋体" w:cs="Arial"/>
                <w:kern w:val="0"/>
                <w:sz w:val="22"/>
              </w:rPr>
              <w:t>2017年1月1日</w:t>
            </w:r>
            <w:r>
              <w:rPr>
                <w:rFonts w:ascii="宋体" w:hAnsi="宋体" w:cs="Arial"/>
                <w:kern w:val="0"/>
                <w:sz w:val="22"/>
              </w:rPr>
              <w:t>至投标截止日期间</w:t>
            </w:r>
            <w:r>
              <w:rPr>
                <w:rFonts w:hint="eastAsia" w:ascii="宋体" w:hAnsi="宋体" w:cs="Arial"/>
                <w:kern w:val="0"/>
                <w:sz w:val="22"/>
              </w:rPr>
              <w:t>）投标人类似大型</w:t>
            </w:r>
            <w:r>
              <w:rPr>
                <w:rFonts w:hint="eastAsia" w:ascii="宋体" w:hAnsi="宋体" w:cs="Arial"/>
                <w:b/>
                <w:kern w:val="0"/>
                <w:sz w:val="22"/>
              </w:rPr>
              <w:t>（单个运行维护合同年费用在50万及以上）</w:t>
            </w:r>
            <w:r>
              <w:rPr>
                <w:rFonts w:hint="eastAsia" w:ascii="宋体" w:hAnsi="宋体" w:cs="Arial"/>
                <w:kern w:val="0"/>
                <w:sz w:val="22"/>
              </w:rPr>
              <w:t>中央空调项目的运行维护经验</w:t>
            </w:r>
            <w:r>
              <w:rPr>
                <w:rFonts w:hint="eastAsia" w:ascii="宋体" w:hAnsi="宋体" w:cs="宋体"/>
                <w:kern w:val="0"/>
                <w:szCs w:val="21"/>
              </w:rPr>
              <w:t>（</w:t>
            </w:r>
            <w:r>
              <w:rPr>
                <w:rFonts w:hint="eastAsia" w:ascii="宋体" w:hAnsi="宋体" w:cs="Arial"/>
                <w:kern w:val="0"/>
                <w:sz w:val="22"/>
              </w:rPr>
              <w:t>须提供合同复印件并加盖公章作为证明材料，否则不予认可，原件备查，如合同中无法明确合同金额的，需同时提供业主证明作为证明材料</w:t>
            </w:r>
            <w:r>
              <w:rPr>
                <w:rFonts w:hint="eastAsia" w:ascii="宋体" w:hAnsi="宋体" w:cs="宋体"/>
                <w:kern w:val="0"/>
                <w:szCs w:val="21"/>
              </w:rPr>
              <w:t>）</w:t>
            </w:r>
          </w:p>
        </w:tc>
        <w:tc>
          <w:tcPr>
            <w:tcW w:w="1134" w:type="dxa"/>
            <w:vAlign w:val="center"/>
          </w:tcPr>
          <w:p>
            <w:pPr>
              <w:widowControl/>
              <w:snapToGrid w:val="0"/>
              <w:spacing w:line="360" w:lineRule="exact"/>
              <w:rPr>
                <w:rFonts w:ascii="宋体" w:hAnsi="宋体"/>
                <w:color w:val="000000"/>
                <w:szCs w:val="21"/>
              </w:rPr>
            </w:pPr>
            <w:r>
              <w:rPr>
                <w:rFonts w:hint="eastAsia" w:ascii="宋体" w:hAnsi="宋体" w:cs="宋体"/>
                <w:kern w:val="0"/>
                <w:szCs w:val="21"/>
              </w:rPr>
              <w:t>0-6</w:t>
            </w:r>
          </w:p>
        </w:tc>
        <w:tc>
          <w:tcPr>
            <w:tcW w:w="3402" w:type="dxa"/>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一个业绩不得分，每增加一个业绩加2分，最多得6分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拟派项目负责人和</w:t>
            </w:r>
            <w:r>
              <w:rPr>
                <w:rFonts w:ascii="宋体" w:hAnsi="宋体" w:cs="Calibri"/>
                <w:color w:val="000000"/>
                <w:sz w:val="22"/>
              </w:rPr>
              <w:t>主要参与</w:t>
            </w:r>
            <w:r>
              <w:rPr>
                <w:rFonts w:hint="eastAsia" w:ascii="宋体" w:hAnsi="宋体" w:cs="Calibri"/>
                <w:color w:val="000000"/>
                <w:sz w:val="22"/>
              </w:rPr>
              <w:t>服务</w:t>
            </w:r>
            <w:r>
              <w:rPr>
                <w:rFonts w:ascii="宋体" w:hAnsi="宋体" w:cs="Calibri"/>
                <w:color w:val="000000"/>
                <w:sz w:val="22"/>
              </w:rPr>
              <w:t>人员</w:t>
            </w:r>
            <w:r>
              <w:rPr>
                <w:rFonts w:hint="eastAsia" w:ascii="宋体" w:hAnsi="宋体" w:cs="宋体"/>
                <w:kern w:val="0"/>
                <w:szCs w:val="21"/>
              </w:rPr>
              <w:t>配备情况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0-4</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人员配置及资质符合招标要求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自备物品情况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0-3</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Calibri"/>
                <w:kern w:val="0"/>
                <w:sz w:val="22"/>
                <w:lang w:val="zh-CN"/>
              </w:rPr>
              <w:t>符合要求的</w:t>
            </w:r>
            <w:r>
              <w:rPr>
                <w:rFonts w:hint="eastAsia" w:ascii="宋体" w:hAnsi="宋体" w:cs="宋体"/>
                <w:kern w:val="0"/>
                <w:szCs w:val="21"/>
              </w:rPr>
              <w:t>自备物品</w:t>
            </w:r>
            <w:r>
              <w:rPr>
                <w:rFonts w:hint="eastAsia" w:ascii="宋体" w:hAnsi="宋体" w:cs="Calibri"/>
                <w:kern w:val="0"/>
                <w:sz w:val="22"/>
                <w:lang w:val="zh-CN"/>
              </w:rPr>
              <w:t>，进行横向比较（</w:t>
            </w:r>
            <w:r>
              <w:rPr>
                <w:rFonts w:hint="eastAsia" w:ascii="宋体" w:hAnsi="宋体" w:cs="宋体"/>
                <w:kern w:val="0"/>
                <w:szCs w:val="21"/>
              </w:rPr>
              <w:t>企业自备物品情况低于招标要求自备物品清单的，不得分</w:t>
            </w:r>
            <w:r>
              <w:rPr>
                <w:rFonts w:hint="eastAsia" w:ascii="宋体" w:hAnsi="宋体" w:cs="Calibri"/>
                <w:kern w:val="0"/>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ascii="宋体" w:hAnsi="宋体" w:cs="Calibri"/>
                <w:color w:val="000000"/>
                <w:sz w:val="22"/>
              </w:rPr>
              <w:t>服务大纲</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0-4</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hAnsi="仿宋_GB2312" w:cs="仿宋_GB2312"/>
                <w:color w:val="000000"/>
              </w:rPr>
              <w:t>维保服务内容的全面性比较。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服务质量承诺及保证措施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宋体"/>
                <w:kern w:val="0"/>
                <w:szCs w:val="21"/>
              </w:rPr>
              <w:t>0-4</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Calibri"/>
                <w:kern w:val="0"/>
                <w:sz w:val="22"/>
              </w:rPr>
            </w:pPr>
            <w:r>
              <w:rPr>
                <w:rFonts w:hint="eastAsia" w:ascii="宋体" w:hAnsi="宋体" w:cs="Calibri"/>
                <w:kern w:val="0"/>
                <w:sz w:val="22"/>
              </w:rPr>
              <w:t>人员培训以及应急处理保障方案等计划安排的全面性比较。</w:t>
            </w:r>
          </w:p>
          <w:p>
            <w:pPr>
              <w:widowControl/>
              <w:snapToGrid w:val="0"/>
              <w:spacing w:line="360" w:lineRule="exact"/>
              <w:rPr>
                <w:rFonts w:ascii="宋体" w:hAnsi="宋体" w:cs="Calibri"/>
                <w:kern w:val="0"/>
                <w:sz w:val="22"/>
              </w:rPr>
            </w:pPr>
            <w:r>
              <w:rPr>
                <w:rFonts w:hint="eastAsia" w:ascii="宋体" w:hAnsi="宋体" w:cs="Calibri"/>
                <w:kern w:val="0"/>
                <w:sz w:val="22"/>
              </w:rPr>
              <w:t>应急处理保障方案及措施（天然气泄露应急预案、空调设备故障处理保障方案及措施等）的全面性比较，得分0-2分；</w:t>
            </w:r>
          </w:p>
          <w:p>
            <w:pPr>
              <w:widowControl/>
              <w:snapToGrid w:val="0"/>
              <w:spacing w:line="360" w:lineRule="exact"/>
              <w:rPr>
                <w:rFonts w:ascii="宋体" w:hAnsi="宋体" w:cs="Calibri"/>
                <w:kern w:val="0"/>
                <w:sz w:val="22"/>
              </w:rPr>
            </w:pPr>
            <w:r>
              <w:rPr>
                <w:rFonts w:hint="eastAsia" w:ascii="宋体" w:hAnsi="宋体" w:cs="Calibri"/>
                <w:kern w:val="0"/>
                <w:sz w:val="22"/>
              </w:rPr>
              <w:t>安全管理制度及措施（反恐防暴制度、机房安保措施等）的全面性比较，得分0-1分；</w:t>
            </w:r>
          </w:p>
          <w:p>
            <w:pPr>
              <w:widowControl/>
              <w:snapToGrid w:val="0"/>
              <w:spacing w:line="360" w:lineRule="exact"/>
              <w:rPr>
                <w:rFonts w:ascii="宋体" w:hAnsi="宋体" w:cs="Calibri"/>
                <w:kern w:val="0"/>
                <w:sz w:val="22"/>
              </w:rPr>
            </w:pPr>
            <w:r>
              <w:rPr>
                <w:rFonts w:hint="eastAsia" w:ascii="宋体" w:hAnsi="宋体" w:cs="Calibri"/>
                <w:kern w:val="0"/>
                <w:sz w:val="22"/>
              </w:rPr>
              <w:t>工作管理制度及措施（人员培训制度、台账管理制度、配件管理制度等）的全面性比较，得分0-1分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67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olor w:val="000000"/>
                <w:szCs w:val="21"/>
              </w:rPr>
            </w:pPr>
            <w:r>
              <w:rPr>
                <w:rFonts w:hint="eastAsia" w:ascii="宋体" w:hAnsi="宋体" w:cs="宋体"/>
                <w:kern w:val="0"/>
                <w:szCs w:val="21"/>
              </w:rPr>
              <w:t>服务期承诺及保证措施</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olor w:val="000000"/>
                <w:szCs w:val="21"/>
              </w:rPr>
            </w:pPr>
            <w:r>
              <w:rPr>
                <w:rFonts w:hint="eastAsia" w:ascii="宋体" w:hAnsi="宋体" w:cs="宋体"/>
                <w:kern w:val="0"/>
                <w:szCs w:val="21"/>
              </w:rPr>
              <w:t>2-4</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rPr>
                <w:rFonts w:ascii="宋体" w:hAnsi="宋体" w:cs="宋体"/>
                <w:kern w:val="0"/>
                <w:szCs w:val="21"/>
              </w:rPr>
            </w:pPr>
            <w:r>
              <w:rPr>
                <w:rFonts w:hint="eastAsia" w:ascii="宋体" w:hAnsi="宋体" w:cs="Calibri"/>
                <w:kern w:val="0"/>
                <w:sz w:val="22"/>
              </w:rPr>
              <w:t>工作流程及计划安排的科学性比较。</w:t>
            </w:r>
          </w:p>
        </w:tc>
      </w:tr>
    </w:tbl>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ascii="Segoe UI Emoji" w:hAnsi="Segoe UI Emoji" w:cs="Segoe UI Emoji"/>
          </w:rPr>
          <w:id w:val="-1084219536"/>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hint="eastAsia" w:ascii="宋体" w:hAnsi="宋体" w:cs="宋体"/>
          <w:b/>
          <w:sz w:val="22"/>
        </w:rPr>
        <w:t xml:space="preserve"> 70</w:t>
      </w:r>
      <w:r>
        <w:rPr>
          <w:rFonts w:ascii="宋体" w:hAnsi="宋体" w:cs="宋体"/>
          <w:b/>
          <w:sz w:val="22"/>
        </w:rPr>
        <w:t>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20" w:firstLineChars="200"/>
        <w:jc w:val="left"/>
        <w:rPr>
          <w:rFonts w:ascii="宋体" w:hAnsi="宋体" w:cs="宋体"/>
          <w:b/>
          <w:sz w:val="22"/>
        </w:rPr>
      </w:pPr>
      <w:sdt>
        <w:sdtPr>
          <w:rPr>
            <w:rFonts w:ascii="Segoe UI Emoji" w:hAnsi="Segoe UI Emoji" w:cs="Segoe UI Emoji"/>
          </w:rPr>
          <w:id w:val="241145494"/>
          <w14:checkbox>
            <w14:checked w14:val="1"/>
            <w14:checkedState w14:val="0052" w14:font="Wingdings 2"/>
            <w14:uncheckedState w14:val="2610" w14:font="MS Gothic"/>
          </w14:checkbox>
        </w:sdtPr>
        <w:sdtEndPr>
          <w:rPr>
            <w:rFonts w:ascii="Segoe UI Emoji" w:hAnsi="Segoe UI Emoji" w:cs="Segoe UI Emoji"/>
          </w:rPr>
        </w:sdtEndPr>
        <w:sdtContent>
          <w:r>
            <w:rPr>
              <w:rFonts w:ascii="Wingdings 2" w:hAnsi="Wingdings 2" w:eastAsia="MS Gothic" w:cs="Segoe UI Emoji"/>
            </w:rPr>
            <w:t></w:t>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w:t>
      </w:r>
      <w:r>
        <w:rPr>
          <w:rFonts w:ascii="宋体" w:hAnsi="宋体" w:cs="宋体"/>
          <w:sz w:val="22"/>
        </w:rPr>
        <w:t>70</w:t>
      </w:r>
      <w:r>
        <w:rPr>
          <w:rFonts w:hint="eastAsia" w:ascii="宋体" w:hAnsi="宋体" w:cs="宋体"/>
          <w:sz w:val="22"/>
        </w:rPr>
        <w:t>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25"/>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w:t>
      </w:r>
      <w:r>
        <w:rPr>
          <w:rFonts w:ascii="宋体" w:hAnsi="宋体" w:cs="宋体"/>
          <w:sz w:val="22"/>
        </w:rPr>
        <w:t>40</w:t>
      </w:r>
      <w:r>
        <w:rPr>
          <w:rFonts w:hint="eastAsia" w:ascii="宋体" w:hAnsi="宋体" w:cs="宋体"/>
          <w:sz w:val="22"/>
        </w:rPr>
        <w:t>分的，计为</w:t>
      </w:r>
      <w:r>
        <w:rPr>
          <w:rFonts w:ascii="宋体" w:hAnsi="宋体" w:cs="宋体"/>
          <w:sz w:val="22"/>
        </w:rPr>
        <w:t>40</w:t>
      </w:r>
      <w:r>
        <w:rPr>
          <w:rFonts w:hint="eastAsia" w:ascii="宋体" w:hAnsi="宋体" w:cs="宋体"/>
          <w:sz w:val="22"/>
        </w:rPr>
        <w:t>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（3）评标委员会根据投标人须知前附表6.2.3 及7.</w:t>
      </w:r>
      <w:r>
        <w:rPr>
          <w:rFonts w:ascii="宋体" w:hAnsi="宋体" w:cs="宋体"/>
          <w:sz w:val="22"/>
        </w:rPr>
        <w:t>4</w:t>
      </w:r>
      <w:r>
        <w:rPr>
          <w:rFonts w:hint="eastAsia" w:ascii="宋体" w:hAnsi="宋体" w:cs="宋体"/>
          <w:sz w:val="22"/>
        </w:rPr>
        <w:t>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rPr>
          <w:rFonts w:ascii="宋体" w:hAnsi="宋体"/>
          <w:sz w:val="24"/>
        </w:rPr>
      </w:pPr>
    </w:p>
    <w:p>
      <w:pPr>
        <w:pStyle w:val="2"/>
        <w:spacing w:line="564" w:lineRule="exact"/>
        <w:ind w:right="57"/>
        <w:jc w:val="center"/>
        <w:rPr>
          <w:b w:val="0"/>
          <w:bCs w:val="0"/>
        </w:rPr>
      </w:pPr>
      <w:r>
        <w:rPr>
          <w:rFonts w:hint="eastAsia"/>
          <w:b w:val="0"/>
          <w:bCs w:val="0"/>
        </w:rPr>
        <w:t>第四章</w:t>
      </w:r>
      <w:r>
        <w:rPr>
          <w:b w:val="0"/>
          <w:bCs w:val="0"/>
        </w:rPr>
        <w:t xml:space="preserve">  </w:t>
      </w:r>
      <w:r>
        <w:rPr>
          <w:rFonts w:hint="eastAsia"/>
          <w:b w:val="0"/>
          <w:bCs w:val="0"/>
        </w:rPr>
        <w:t>合同条款及格式</w:t>
      </w:r>
    </w:p>
    <w:p>
      <w:pPr>
        <w:jc w:val="right"/>
        <w:rPr>
          <w:rFonts w:eastAsia="黑体"/>
          <w:sz w:val="32"/>
          <w:szCs w:val="32"/>
        </w:rPr>
      </w:pPr>
    </w:p>
    <w:p>
      <w:pPr>
        <w:jc w:val="right"/>
        <w:rPr>
          <w:rFonts w:eastAsia="黑体"/>
          <w:sz w:val="32"/>
          <w:szCs w:val="32"/>
        </w:rPr>
      </w:pPr>
      <w:r>
        <w:rPr>
          <w:rFonts w:hint="eastAsia" w:eastAsia="黑体"/>
          <w:sz w:val="32"/>
          <w:szCs w:val="32"/>
        </w:rPr>
        <w:t xml:space="preserve">   合同编号：</w:t>
      </w:r>
    </w:p>
    <w:p>
      <w:pPr>
        <w:rPr>
          <w:rFonts w:eastAsia="黑体"/>
          <w:sz w:val="52"/>
        </w:rPr>
      </w:pPr>
    </w:p>
    <w:p>
      <w:pPr>
        <w:jc w:val="center"/>
        <w:rPr>
          <w:rFonts w:eastAsia="黑体"/>
          <w:sz w:val="52"/>
        </w:rPr>
      </w:pPr>
    </w:p>
    <w:p>
      <w:pPr>
        <w:jc w:val="center"/>
        <w:rPr>
          <w:rFonts w:eastAsia="黑体"/>
          <w:sz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技术服务合同</w:t>
      </w:r>
    </w:p>
    <w:p>
      <w:pPr>
        <w:rPr>
          <w:rFonts w:eastAsia="楷体_GB2312"/>
          <w:sz w:val="36"/>
        </w:rPr>
      </w:pPr>
    </w:p>
    <w:p>
      <w:pPr>
        <w:spacing w:line="600" w:lineRule="exact"/>
        <w:rPr>
          <w:rFonts w:ascii="黑体" w:hAnsi="黑体" w:eastAsia="黑体" w:cs="黑体"/>
          <w:sz w:val="28"/>
          <w:szCs w:val="28"/>
          <w:u w:val="single"/>
        </w:rPr>
      </w:pPr>
      <w:r>
        <w:rPr>
          <w:rFonts w:hint="eastAsia" w:eastAsia="楷体_GB2312"/>
          <w:sz w:val="28"/>
          <w:szCs w:val="28"/>
        </w:rPr>
        <w:t xml:space="preserve">    </w:t>
      </w:r>
      <w:r>
        <w:rPr>
          <w:rFonts w:hint="eastAsia" w:ascii="宋体" w:hAnsi="宋体"/>
          <w:sz w:val="28"/>
          <w:szCs w:val="28"/>
        </w:rPr>
        <w:t xml:space="preserve">  </w:t>
      </w:r>
      <w:r>
        <w:rPr>
          <w:rFonts w:hint="eastAsia" w:ascii="黑体" w:hAnsi="黑体" w:eastAsia="黑体" w:cs="黑体"/>
          <w:sz w:val="28"/>
          <w:szCs w:val="28"/>
        </w:rPr>
        <w:t>项目名称：</w:t>
      </w:r>
      <w:r>
        <w:rPr>
          <w:rFonts w:hint="eastAsia" w:ascii="黑体" w:hAnsi="黑体" w:eastAsia="黑体" w:cs="黑体"/>
          <w:sz w:val="28"/>
          <w:szCs w:val="28"/>
          <w:u w:val="single"/>
        </w:rPr>
        <w:t xml:space="preserve"> T1/T2航站楼中央空调系统运行和日常维护及T3中央空调系统日常维护 </w:t>
      </w:r>
    </w:p>
    <w:p>
      <w:pPr>
        <w:spacing w:line="600" w:lineRule="exact"/>
        <w:rPr>
          <w:rFonts w:ascii="黑体" w:hAnsi="黑体" w:eastAsia="黑体" w:cs="黑体"/>
          <w:sz w:val="28"/>
          <w:szCs w:val="28"/>
          <w:u w:val="single"/>
        </w:rPr>
      </w:pPr>
    </w:p>
    <w:p>
      <w:pPr>
        <w:spacing w:line="600" w:lineRule="exact"/>
        <w:rPr>
          <w:rFonts w:ascii="黑体" w:hAnsi="黑体" w:eastAsia="黑体" w:cs="黑体"/>
          <w:sz w:val="28"/>
          <w:szCs w:val="28"/>
          <w:u w:val="single"/>
        </w:rPr>
      </w:pPr>
      <w:r>
        <w:rPr>
          <w:rFonts w:hint="eastAsia" w:ascii="黑体" w:hAnsi="黑体" w:eastAsia="黑体" w:cs="黑体"/>
          <w:sz w:val="28"/>
          <w:szCs w:val="28"/>
        </w:rPr>
        <w:t xml:space="preserve">       委 托 方：</w:t>
      </w:r>
      <w:r>
        <w:rPr>
          <w:rFonts w:hint="eastAsia" w:ascii="黑体" w:hAnsi="黑体" w:eastAsia="黑体" w:cs="黑体"/>
          <w:sz w:val="28"/>
          <w:szCs w:val="28"/>
          <w:u w:val="single"/>
        </w:rPr>
        <w:t xml:space="preserve"> 杭州萧山国际机场有限公司     </w:t>
      </w:r>
    </w:p>
    <w:p>
      <w:pPr>
        <w:spacing w:line="600" w:lineRule="exact"/>
        <w:rPr>
          <w:rFonts w:ascii="黑体" w:hAnsi="黑体" w:eastAsia="黑体" w:cs="黑体"/>
          <w:sz w:val="28"/>
          <w:szCs w:val="28"/>
          <w:u w:val="single"/>
        </w:rPr>
      </w:pPr>
      <w:r>
        <w:rPr>
          <w:rFonts w:hint="eastAsia" w:ascii="黑体" w:hAnsi="黑体" w:eastAsia="黑体" w:cs="黑体"/>
          <w:sz w:val="28"/>
          <w:szCs w:val="28"/>
        </w:rPr>
        <w:t xml:space="preserve">       （甲 方） </w:t>
      </w:r>
    </w:p>
    <w:p>
      <w:pPr>
        <w:spacing w:line="600" w:lineRule="exact"/>
        <w:rPr>
          <w:rFonts w:ascii="黑体" w:hAnsi="黑体" w:eastAsia="黑体" w:cs="黑体"/>
          <w:sz w:val="28"/>
          <w:szCs w:val="28"/>
          <w:u w:val="single"/>
        </w:rPr>
      </w:pPr>
    </w:p>
    <w:p>
      <w:pPr>
        <w:spacing w:line="600" w:lineRule="exact"/>
        <w:rPr>
          <w:rFonts w:ascii="黑体" w:hAnsi="黑体" w:eastAsia="黑体" w:cs="黑体"/>
          <w:sz w:val="28"/>
          <w:szCs w:val="28"/>
        </w:rPr>
      </w:pPr>
      <w:r>
        <w:rPr>
          <w:rFonts w:hint="eastAsia" w:ascii="黑体" w:hAnsi="黑体" w:eastAsia="黑体" w:cs="黑体"/>
          <w:sz w:val="28"/>
          <w:szCs w:val="28"/>
        </w:rPr>
        <w:t xml:space="preserve">       受 托 方： </w:t>
      </w:r>
      <w:r>
        <w:rPr>
          <w:rFonts w:hint="eastAsia" w:ascii="黑体" w:hAnsi="黑体" w:eastAsia="黑体" w:cs="黑体"/>
          <w:sz w:val="28"/>
          <w:szCs w:val="28"/>
          <w:u w:val="single"/>
        </w:rPr>
        <w:t xml:space="preserve">                         </w:t>
      </w:r>
      <w:r>
        <w:rPr>
          <w:rFonts w:hint="eastAsia" w:ascii="黑体" w:hAnsi="黑体" w:eastAsia="黑体" w:cs="黑体"/>
          <w:sz w:val="28"/>
          <w:szCs w:val="28"/>
        </w:rPr>
        <w:t xml:space="preserve">        </w:t>
      </w:r>
    </w:p>
    <w:p>
      <w:pPr>
        <w:spacing w:line="600" w:lineRule="exact"/>
        <w:rPr>
          <w:rFonts w:ascii="黑体" w:hAnsi="黑体" w:eastAsia="黑体" w:cs="黑体"/>
          <w:sz w:val="28"/>
          <w:szCs w:val="28"/>
        </w:rPr>
      </w:pPr>
      <w:r>
        <w:rPr>
          <w:rFonts w:hint="eastAsia" w:ascii="黑体" w:hAnsi="黑体" w:eastAsia="黑体" w:cs="黑体"/>
          <w:sz w:val="28"/>
          <w:szCs w:val="28"/>
        </w:rPr>
        <w:t xml:space="preserve">      （乙 方）</w:t>
      </w:r>
    </w:p>
    <w:p>
      <w:pPr>
        <w:spacing w:line="600" w:lineRule="exact"/>
        <w:rPr>
          <w:rFonts w:ascii="黑体" w:hAnsi="黑体" w:eastAsia="黑体" w:cs="黑体"/>
          <w:sz w:val="28"/>
          <w:szCs w:val="28"/>
        </w:rPr>
      </w:pPr>
    </w:p>
    <w:p>
      <w:pPr>
        <w:spacing w:line="600" w:lineRule="exact"/>
        <w:ind w:firstLine="1120" w:firstLineChars="400"/>
        <w:rPr>
          <w:rFonts w:ascii="黑体" w:hAnsi="黑体" w:eastAsia="黑体" w:cs="黑体"/>
          <w:sz w:val="28"/>
          <w:szCs w:val="28"/>
          <w:u w:val="single"/>
        </w:rPr>
      </w:pPr>
      <w:r>
        <w:rPr>
          <w:rFonts w:hint="eastAsia" w:ascii="黑体" w:hAnsi="黑体" w:eastAsia="黑体" w:cs="黑体"/>
          <w:sz w:val="28"/>
          <w:szCs w:val="28"/>
        </w:rPr>
        <w:t>签订时间：</w:t>
      </w:r>
      <w:r>
        <w:rPr>
          <w:rFonts w:hint="eastAsia" w:ascii="黑体" w:hAnsi="黑体" w:eastAsia="黑体" w:cs="黑体"/>
          <w:sz w:val="28"/>
          <w:szCs w:val="28"/>
          <w:u w:val="single"/>
        </w:rPr>
        <w:t xml:space="preserve">                         </w:t>
      </w:r>
    </w:p>
    <w:p>
      <w:pPr>
        <w:spacing w:line="600" w:lineRule="exact"/>
        <w:rPr>
          <w:rFonts w:ascii="黑体" w:hAnsi="黑体" w:eastAsia="黑体" w:cs="黑体"/>
          <w:sz w:val="28"/>
          <w:szCs w:val="28"/>
          <w:u w:val="single"/>
        </w:rPr>
      </w:pPr>
    </w:p>
    <w:p>
      <w:pPr>
        <w:spacing w:line="600" w:lineRule="exact"/>
        <w:rPr>
          <w:rFonts w:ascii="黑体" w:hAnsi="黑体" w:eastAsia="黑体" w:cs="黑体"/>
          <w:sz w:val="28"/>
          <w:szCs w:val="28"/>
        </w:rPr>
      </w:pPr>
      <w:r>
        <w:rPr>
          <w:rFonts w:hint="eastAsia" w:ascii="黑体" w:hAnsi="黑体" w:eastAsia="黑体" w:cs="黑体"/>
          <w:sz w:val="28"/>
          <w:szCs w:val="28"/>
        </w:rPr>
        <w:t xml:space="preserve">        签订地点：</w:t>
      </w:r>
      <w:r>
        <w:rPr>
          <w:rFonts w:hint="eastAsia" w:ascii="黑体" w:hAnsi="黑体" w:eastAsia="黑体" w:cs="黑体"/>
          <w:sz w:val="28"/>
          <w:szCs w:val="28"/>
          <w:u w:val="single"/>
        </w:rPr>
        <w:t xml:space="preserve">    杭州萧山国际机场内          </w:t>
      </w:r>
      <w:r>
        <w:rPr>
          <w:rFonts w:hint="eastAsia" w:ascii="黑体" w:hAnsi="黑体" w:eastAsia="黑体" w:cs="黑体"/>
          <w:sz w:val="28"/>
          <w:szCs w:val="28"/>
        </w:rPr>
        <w:t xml:space="preserve">  </w:t>
      </w:r>
    </w:p>
    <w:p>
      <w:pPr>
        <w:rPr>
          <w:rFonts w:ascii="黑体" w:hAnsi="黑体" w:eastAsia="黑体" w:cs="黑体"/>
          <w:sz w:val="28"/>
          <w:szCs w:val="28"/>
        </w:rPr>
      </w:pPr>
      <w:r>
        <w:rPr>
          <w:rFonts w:hint="eastAsia" w:ascii="黑体" w:hAnsi="黑体" w:eastAsia="黑体" w:cs="黑体"/>
          <w:sz w:val="28"/>
          <w:szCs w:val="28"/>
        </w:rPr>
        <w:t xml:space="preserve">      </w:t>
      </w:r>
    </w:p>
    <w:p>
      <w:pPr>
        <w:rPr>
          <w:rFonts w:ascii="宋体" w:hAnsi="宋体"/>
          <w:sz w:val="36"/>
        </w:rPr>
      </w:pPr>
    </w:p>
    <w:p>
      <w:pPr>
        <w:rPr>
          <w:rFonts w:ascii="仿宋_GB2312" w:hAnsi="仿宋_GB2312" w:eastAsia="仿宋_GB2312" w:cs="仿宋_GB2312"/>
          <w:sz w:val="32"/>
          <w:szCs w:val="32"/>
        </w:rPr>
      </w:pPr>
    </w:p>
    <w:p>
      <w:pPr>
        <w:spacing w:line="560" w:lineRule="exact"/>
        <w:ind w:left="1"/>
        <w:rPr>
          <w:rFonts w:ascii="黑体" w:hAnsi="黑体" w:eastAsia="黑体" w:cs="黑体"/>
          <w:sz w:val="30"/>
          <w:szCs w:val="30"/>
          <w:u w:val="single"/>
        </w:rPr>
      </w:pPr>
      <w:r>
        <w:rPr>
          <w:rFonts w:hint="eastAsia" w:ascii="黑体" w:hAnsi="黑体" w:eastAsia="黑体" w:cs="黑体"/>
          <w:sz w:val="30"/>
          <w:szCs w:val="30"/>
        </w:rPr>
        <w:tab/>
      </w:r>
      <w:r>
        <w:rPr>
          <w:rFonts w:hint="eastAsia" w:ascii="黑体" w:hAnsi="黑体" w:eastAsia="黑体" w:cs="黑体"/>
          <w:sz w:val="30"/>
          <w:szCs w:val="30"/>
        </w:rPr>
        <w:t>委托方（甲方）：</w:t>
      </w:r>
      <w:r>
        <w:rPr>
          <w:rFonts w:hint="eastAsia" w:ascii="黑体" w:hAnsi="黑体" w:eastAsia="黑体" w:cs="黑体"/>
          <w:sz w:val="30"/>
          <w:szCs w:val="30"/>
          <w:u w:val="single"/>
        </w:rPr>
        <w:t xml:space="preserve">杭州萧山国际机场有限公司          </w:t>
      </w:r>
    </w:p>
    <w:p>
      <w:pPr>
        <w:spacing w:line="560" w:lineRule="exact"/>
        <w:rPr>
          <w:rFonts w:ascii="黑体" w:hAnsi="黑体" w:eastAsia="黑体" w:cs="黑体"/>
          <w:sz w:val="30"/>
          <w:szCs w:val="30"/>
          <w:u w:val="single"/>
        </w:rPr>
      </w:pPr>
      <w:r>
        <w:rPr>
          <w:rFonts w:hint="eastAsia" w:ascii="黑体" w:hAnsi="黑体" w:eastAsia="黑体" w:cs="黑体"/>
          <w:sz w:val="30"/>
          <w:szCs w:val="30"/>
        </w:rPr>
        <w:tab/>
      </w:r>
      <w:r>
        <w:rPr>
          <w:rFonts w:hint="eastAsia" w:ascii="黑体" w:hAnsi="黑体" w:eastAsia="黑体" w:cs="黑体"/>
          <w:sz w:val="30"/>
          <w:szCs w:val="30"/>
        </w:rPr>
        <w:t>住  所  地：</w:t>
      </w:r>
      <w:r>
        <w:rPr>
          <w:rFonts w:hint="eastAsia" w:ascii="黑体" w:hAnsi="黑体" w:eastAsia="黑体" w:cs="黑体"/>
          <w:sz w:val="30"/>
          <w:szCs w:val="30"/>
          <w:u w:val="single"/>
        </w:rPr>
        <w:t xml:space="preserve">杭州萧山国际机场内                 </w:t>
      </w:r>
    </w:p>
    <w:p>
      <w:pPr>
        <w:spacing w:line="560" w:lineRule="exact"/>
        <w:rPr>
          <w:rFonts w:ascii="黑体" w:hAnsi="黑体" w:eastAsia="黑体" w:cs="黑体"/>
          <w:sz w:val="30"/>
          <w:szCs w:val="30"/>
          <w:u w:val="single"/>
        </w:rPr>
      </w:pPr>
      <w:r>
        <w:rPr>
          <w:rFonts w:hint="eastAsia" w:ascii="黑体" w:hAnsi="黑体" w:eastAsia="黑体" w:cs="黑体"/>
          <w:sz w:val="30"/>
          <w:szCs w:val="30"/>
        </w:rPr>
        <w:tab/>
      </w:r>
      <w:r>
        <w:rPr>
          <w:rFonts w:hint="eastAsia" w:ascii="黑体" w:hAnsi="黑体" w:eastAsia="黑体" w:cs="黑体"/>
          <w:sz w:val="30"/>
          <w:szCs w:val="30"/>
        </w:rPr>
        <w:t>法定代表人：</w:t>
      </w:r>
      <w:r>
        <w:rPr>
          <w:rFonts w:hint="eastAsia" w:ascii="黑体" w:hAnsi="黑体" w:eastAsia="黑体" w:cs="黑体"/>
          <w:sz w:val="30"/>
          <w:szCs w:val="30"/>
          <w:u w:val="single"/>
        </w:rPr>
        <w:t xml:space="preserve">                                </w:t>
      </w:r>
    </w:p>
    <w:p>
      <w:pPr>
        <w:tabs>
          <w:tab w:val="left" w:pos="1050"/>
        </w:tabs>
        <w:spacing w:line="560" w:lineRule="exact"/>
        <w:rPr>
          <w:rFonts w:ascii="黑体" w:hAnsi="黑体" w:eastAsia="黑体" w:cs="黑体"/>
          <w:sz w:val="30"/>
          <w:szCs w:val="30"/>
          <w:u w:val="single"/>
        </w:rPr>
      </w:pPr>
      <w:r>
        <w:rPr>
          <w:rFonts w:hint="eastAsia" w:ascii="黑体" w:hAnsi="黑体" w:eastAsia="黑体" w:cs="黑体"/>
          <w:sz w:val="30"/>
          <w:szCs w:val="30"/>
        </w:rPr>
        <w:t xml:space="preserve">   项目联系人：</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rPr>
      </w:pPr>
      <w:r>
        <w:rPr>
          <w:rFonts w:hint="eastAsia" w:ascii="黑体" w:hAnsi="黑体" w:eastAsia="黑体" w:cs="黑体"/>
          <w:sz w:val="30"/>
          <w:szCs w:val="30"/>
        </w:rPr>
        <w:tab/>
      </w:r>
      <w:r>
        <w:rPr>
          <w:rFonts w:hint="eastAsia" w:ascii="黑体" w:hAnsi="黑体" w:eastAsia="黑体" w:cs="黑体"/>
          <w:sz w:val="30"/>
          <w:szCs w:val="30"/>
        </w:rPr>
        <w:t>联系方式 ：_______________________________</w:t>
      </w:r>
    </w:p>
    <w:p>
      <w:pPr>
        <w:tabs>
          <w:tab w:val="left" w:pos="8100"/>
        </w:tabs>
        <w:spacing w:line="560" w:lineRule="exact"/>
        <w:rPr>
          <w:rFonts w:ascii="黑体" w:hAnsi="黑体" w:eastAsia="黑体" w:cs="黑体"/>
          <w:sz w:val="30"/>
          <w:szCs w:val="30"/>
          <w:u w:val="single"/>
        </w:rPr>
      </w:pPr>
      <w:r>
        <w:rPr>
          <w:rFonts w:hint="eastAsia" w:ascii="黑体" w:hAnsi="黑体" w:eastAsia="黑体" w:cs="黑体"/>
          <w:sz w:val="30"/>
          <w:szCs w:val="30"/>
        </w:rPr>
        <w:t xml:space="preserve">   通讯地址：</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u w:val="single"/>
        </w:rPr>
      </w:pPr>
      <w:r>
        <w:rPr>
          <w:rFonts w:hint="eastAsia" w:ascii="黑体" w:hAnsi="黑体" w:eastAsia="黑体" w:cs="黑体"/>
          <w:sz w:val="30"/>
          <w:szCs w:val="30"/>
        </w:rPr>
        <w:t xml:space="preserve">   电    话：</w:t>
      </w:r>
      <w:r>
        <w:rPr>
          <w:rFonts w:hint="eastAsia" w:ascii="黑体" w:hAnsi="黑体" w:eastAsia="黑体" w:cs="黑体"/>
          <w:sz w:val="30"/>
          <w:szCs w:val="30"/>
          <w:u w:val="single"/>
        </w:rPr>
        <w:t xml:space="preserve">               </w:t>
      </w:r>
      <w:r>
        <w:rPr>
          <w:rFonts w:hint="eastAsia" w:ascii="黑体" w:hAnsi="黑体" w:eastAsia="黑体" w:cs="黑体"/>
          <w:sz w:val="30"/>
          <w:szCs w:val="30"/>
        </w:rPr>
        <w:t xml:space="preserve"> 传真：</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rPr>
      </w:pPr>
      <w:r>
        <w:rPr>
          <w:rFonts w:hint="eastAsia" w:ascii="黑体" w:hAnsi="黑体" w:eastAsia="黑体" w:cs="黑体"/>
          <w:sz w:val="30"/>
          <w:szCs w:val="30"/>
        </w:rPr>
        <w:t xml:space="preserve">   电子信箱：</w:t>
      </w:r>
      <w:r>
        <w:rPr>
          <w:rFonts w:hint="eastAsia" w:ascii="黑体" w:hAnsi="黑体" w:eastAsia="黑体" w:cs="黑体"/>
          <w:sz w:val="30"/>
          <w:szCs w:val="30"/>
          <w:u w:val="single"/>
        </w:rPr>
        <w:t xml:space="preserve">                                  </w:t>
      </w:r>
      <w:r>
        <w:rPr>
          <w:rFonts w:hint="eastAsia" w:ascii="黑体" w:hAnsi="黑体" w:eastAsia="黑体" w:cs="黑体"/>
          <w:sz w:val="30"/>
          <w:szCs w:val="30"/>
        </w:rPr>
        <w:t xml:space="preserve">  </w:t>
      </w:r>
    </w:p>
    <w:p>
      <w:pPr>
        <w:spacing w:line="560" w:lineRule="exact"/>
        <w:rPr>
          <w:rFonts w:ascii="黑体" w:hAnsi="黑体" w:eastAsia="黑体" w:cs="黑体"/>
          <w:sz w:val="30"/>
          <w:szCs w:val="30"/>
          <w:u w:val="single"/>
        </w:rPr>
      </w:pPr>
      <w:r>
        <w:rPr>
          <w:rFonts w:hint="eastAsia" w:ascii="黑体" w:hAnsi="黑体" w:eastAsia="黑体" w:cs="黑体"/>
          <w:sz w:val="30"/>
          <w:szCs w:val="30"/>
        </w:rPr>
        <w:t xml:space="preserve">   受托方（乙方）：</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u w:val="single"/>
        </w:rPr>
      </w:pPr>
      <w:r>
        <w:rPr>
          <w:rFonts w:hint="eastAsia" w:ascii="黑体" w:hAnsi="黑体" w:eastAsia="黑体" w:cs="黑体"/>
          <w:sz w:val="30"/>
          <w:szCs w:val="30"/>
        </w:rPr>
        <w:t xml:space="preserve">   住  所  地：</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u w:val="single"/>
        </w:rPr>
      </w:pPr>
      <w:r>
        <w:rPr>
          <w:rFonts w:hint="eastAsia" w:ascii="黑体" w:hAnsi="黑体" w:eastAsia="黑体" w:cs="黑体"/>
          <w:sz w:val="30"/>
          <w:szCs w:val="30"/>
        </w:rPr>
        <w:t xml:space="preserve">   法定代表人：</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u w:val="single"/>
        </w:rPr>
      </w:pPr>
      <w:r>
        <w:rPr>
          <w:rFonts w:hint="eastAsia" w:ascii="黑体" w:hAnsi="黑体" w:eastAsia="黑体" w:cs="黑体"/>
          <w:sz w:val="30"/>
          <w:szCs w:val="30"/>
        </w:rPr>
        <w:t xml:space="preserve">   项目联系人：</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rPr>
      </w:pPr>
      <w:r>
        <w:rPr>
          <w:rFonts w:hint="eastAsia" w:ascii="黑体" w:hAnsi="黑体" w:eastAsia="黑体" w:cs="黑体"/>
          <w:sz w:val="30"/>
          <w:szCs w:val="30"/>
        </w:rPr>
        <w:t xml:space="preserve">   联系方式 ：_______________________________</w:t>
      </w:r>
    </w:p>
    <w:p>
      <w:pPr>
        <w:tabs>
          <w:tab w:val="left" w:pos="8100"/>
        </w:tabs>
        <w:spacing w:line="560" w:lineRule="exact"/>
        <w:rPr>
          <w:rFonts w:ascii="黑体" w:hAnsi="黑体" w:eastAsia="黑体" w:cs="黑体"/>
          <w:sz w:val="30"/>
          <w:szCs w:val="30"/>
          <w:u w:val="single"/>
        </w:rPr>
      </w:pPr>
      <w:r>
        <w:rPr>
          <w:rFonts w:hint="eastAsia" w:ascii="黑体" w:hAnsi="黑体" w:eastAsia="黑体" w:cs="黑体"/>
          <w:sz w:val="30"/>
          <w:szCs w:val="30"/>
        </w:rPr>
        <w:t xml:space="preserve">   通讯地址：</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u w:val="single"/>
        </w:rPr>
      </w:pPr>
      <w:r>
        <w:rPr>
          <w:rFonts w:hint="eastAsia" w:ascii="黑体" w:hAnsi="黑体" w:eastAsia="黑体" w:cs="黑体"/>
          <w:sz w:val="30"/>
          <w:szCs w:val="30"/>
        </w:rPr>
        <w:t xml:space="preserve">   电    话：</w:t>
      </w:r>
      <w:r>
        <w:rPr>
          <w:rFonts w:hint="eastAsia" w:ascii="黑体" w:hAnsi="黑体" w:eastAsia="黑体" w:cs="黑体"/>
          <w:sz w:val="30"/>
          <w:szCs w:val="30"/>
          <w:u w:val="single"/>
        </w:rPr>
        <w:t xml:space="preserve">             </w:t>
      </w:r>
      <w:r>
        <w:rPr>
          <w:rFonts w:hint="eastAsia" w:ascii="黑体" w:hAnsi="黑体" w:eastAsia="黑体" w:cs="黑体"/>
          <w:sz w:val="30"/>
          <w:szCs w:val="30"/>
        </w:rPr>
        <w:t xml:space="preserve"> 传真：</w:t>
      </w:r>
      <w:r>
        <w:rPr>
          <w:rFonts w:hint="eastAsia" w:ascii="黑体" w:hAnsi="黑体" w:eastAsia="黑体" w:cs="黑体"/>
          <w:sz w:val="30"/>
          <w:szCs w:val="30"/>
          <w:u w:val="single"/>
        </w:rPr>
        <w:t xml:space="preserve">              </w:t>
      </w:r>
    </w:p>
    <w:p>
      <w:pPr>
        <w:spacing w:line="560" w:lineRule="exact"/>
        <w:ind w:left="-260"/>
        <w:rPr>
          <w:rFonts w:ascii="黑体" w:hAnsi="黑体" w:eastAsia="黑体" w:cs="黑体"/>
          <w:sz w:val="30"/>
          <w:szCs w:val="30"/>
          <w:u w:val="single"/>
        </w:rPr>
      </w:pPr>
      <w:r>
        <w:rPr>
          <w:rFonts w:hint="eastAsia" w:ascii="黑体" w:hAnsi="黑体" w:eastAsia="黑体" w:cs="黑体"/>
          <w:sz w:val="30"/>
          <w:szCs w:val="30"/>
        </w:rPr>
        <w:t xml:space="preserve">     电子信箱：</w:t>
      </w:r>
      <w:r>
        <w:rPr>
          <w:rFonts w:hint="eastAsia" w:ascii="黑体" w:hAnsi="黑体" w:eastAsia="黑体" w:cs="黑体"/>
          <w:sz w:val="30"/>
          <w:szCs w:val="30"/>
          <w:u w:val="single"/>
        </w:rPr>
        <w:t xml:space="preserve">                               </w:t>
      </w:r>
    </w:p>
    <w:p>
      <w:pPr>
        <w:spacing w:line="560" w:lineRule="exact"/>
        <w:rPr>
          <w:rFonts w:ascii="黑体" w:hAnsi="黑体" w:eastAsia="黑体" w:cs="黑体"/>
          <w:sz w:val="30"/>
          <w:szCs w:val="30"/>
        </w:rPr>
      </w:pPr>
      <w:r>
        <w:rPr>
          <w:rFonts w:hint="eastAsia" w:ascii="黑体" w:hAnsi="黑体" w:eastAsia="黑体" w:cs="黑体"/>
          <w:sz w:val="30"/>
          <w:szCs w:val="30"/>
        </w:rPr>
        <w:t xml:space="preserve">    </w:t>
      </w:r>
    </w:p>
    <w:p>
      <w:pPr>
        <w:spacing w:line="560" w:lineRule="exact"/>
        <w:rPr>
          <w:rFonts w:ascii="黑体" w:hAnsi="黑体" w:eastAsia="黑体" w:cs="黑体"/>
          <w:sz w:val="30"/>
          <w:szCs w:val="30"/>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本合同甲方委托乙方就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pacing w:val="-1"/>
          <w:sz w:val="28"/>
          <w:szCs w:val="28"/>
          <w:u w:val="single"/>
        </w:rPr>
        <w:t>T1/T2航站楼中央空调系统运行和日常维护及T3中央空调系统日常维护</w:t>
      </w:r>
      <w:r>
        <w:rPr>
          <w:rFonts w:hint="eastAsia" w:ascii="仿宋_GB2312" w:hAnsi="仿宋_GB2312" w:eastAsia="仿宋_GB2312" w:cs="仿宋_GB2312"/>
          <w:sz w:val="28"/>
          <w:szCs w:val="28"/>
        </w:rPr>
        <w:t>项目进行的专项技术服务，并支付相应的技术服务报酬。双方经过平等协商，在真实、充分地表达各自意愿的基础上，根据《中华人民共和国合同法》的规定，达成如下协议，并由双方共同恪守。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第一条：甲方委托乙方进行技术服务的内容如下：</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1．技术服务的价格：</w:t>
      </w:r>
    </w:p>
    <w:p>
      <w:pPr>
        <w:spacing w:line="5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单位：元</w:t>
      </w:r>
    </w:p>
    <w:tbl>
      <w:tblPr>
        <w:tblStyle w:val="21"/>
        <w:tblW w:w="9065" w:type="dxa"/>
        <w:tblInd w:w="0" w:type="dxa"/>
        <w:tblLayout w:type="fixed"/>
        <w:tblCellMar>
          <w:top w:w="0" w:type="dxa"/>
          <w:left w:w="0" w:type="dxa"/>
          <w:bottom w:w="0" w:type="dxa"/>
          <w:right w:w="0" w:type="dxa"/>
        </w:tblCellMar>
      </w:tblPr>
      <w:tblGrid>
        <w:gridCol w:w="1429"/>
        <w:gridCol w:w="1373"/>
        <w:gridCol w:w="1407"/>
        <w:gridCol w:w="1314"/>
        <w:gridCol w:w="1202"/>
        <w:gridCol w:w="2340"/>
      </w:tblGrid>
      <w:tr>
        <w:tblPrEx>
          <w:tblLayout w:type="fixed"/>
          <w:tblCellMar>
            <w:top w:w="0" w:type="dxa"/>
            <w:left w:w="0" w:type="dxa"/>
            <w:bottom w:w="0" w:type="dxa"/>
            <w:right w:w="0" w:type="dxa"/>
          </w:tblCellMar>
        </w:tblPrEx>
        <w:trPr>
          <w:trHeight w:val="30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内容</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费用名称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第一年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第二年</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备注（维保外包期）</w:t>
            </w:r>
          </w:p>
        </w:tc>
      </w:tr>
      <w:tr>
        <w:tblPrEx>
          <w:tblLayout w:type="fixed"/>
          <w:tblCellMar>
            <w:top w:w="0" w:type="dxa"/>
            <w:left w:w="0" w:type="dxa"/>
            <w:bottom w:w="0" w:type="dxa"/>
            <w:right w:w="0" w:type="dxa"/>
          </w:tblCellMar>
        </w:tblPrEx>
        <w:trPr>
          <w:trHeight w:val="480"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T1/T2航站楼中央空调系统运行和日常维护</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人工费用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项目主管</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2020</w:t>
            </w:r>
            <w:r>
              <w:rPr>
                <w:rStyle w:val="48"/>
                <w:rFonts w:hint="default" w:ascii="仿宋_GB2312" w:hAnsi="仿宋_GB2312" w:eastAsia="仿宋_GB2312" w:cs="仿宋_GB2312"/>
                <w:color w:val="auto"/>
                <w:sz w:val="28"/>
                <w:szCs w:val="28"/>
                <w:lang w:bidi="ar"/>
              </w:rPr>
              <w:t>.11.1-2022.10.31</w:t>
            </w:r>
          </w:p>
          <w:p>
            <w:pPr>
              <w:widowControl/>
              <w:spacing w:line="560" w:lineRule="exact"/>
              <w:jc w:val="center"/>
              <w:textAlignment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810"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运行维护人员</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555"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管理费用</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3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570"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T3航站楼中央空调系统日常维护维修</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人工费用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维护技术员</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2020</w:t>
            </w:r>
            <w:r>
              <w:rPr>
                <w:rStyle w:val="48"/>
                <w:rFonts w:hint="default" w:ascii="仿宋_GB2312" w:hAnsi="仿宋_GB2312" w:eastAsia="仿宋_GB2312" w:cs="仿宋_GB2312"/>
                <w:color w:val="auto"/>
                <w:sz w:val="28"/>
                <w:szCs w:val="28"/>
                <w:lang w:bidi="ar"/>
              </w:rPr>
              <w:t>.11.1-</w:t>
            </w:r>
          </w:p>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2022</w:t>
            </w:r>
            <w:r>
              <w:rPr>
                <w:rStyle w:val="48"/>
                <w:rFonts w:hint="default" w:ascii="仿宋_GB2312" w:hAnsi="仿宋_GB2312" w:eastAsia="仿宋_GB2312" w:cs="仿宋_GB2312"/>
                <w:color w:val="auto"/>
                <w:sz w:val="28"/>
                <w:szCs w:val="28"/>
                <w:lang w:bidi="ar"/>
              </w:rPr>
              <w:t>.10.31</w:t>
            </w:r>
          </w:p>
        </w:tc>
      </w:tr>
      <w:tr>
        <w:tblPrEx>
          <w:tblLayout w:type="fixed"/>
          <w:tblCellMar>
            <w:top w:w="0" w:type="dxa"/>
            <w:left w:w="0" w:type="dxa"/>
            <w:bottom w:w="0" w:type="dxa"/>
            <w:right w:w="0" w:type="dxa"/>
          </w:tblCellMar>
        </w:tblPrEx>
        <w:trPr>
          <w:trHeight w:val="400"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管理费用</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3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74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T3风冷热泵维保</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维保费用</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2021.1.1-</w:t>
            </w:r>
          </w:p>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2022.10.31</w:t>
            </w:r>
          </w:p>
        </w:tc>
      </w:tr>
      <w:tr>
        <w:tblPrEx>
          <w:tblLayout w:type="fixed"/>
          <w:tblCellMar>
            <w:top w:w="0" w:type="dxa"/>
            <w:left w:w="0" w:type="dxa"/>
            <w:bottom w:w="0" w:type="dxa"/>
            <w:right w:w="0" w:type="dxa"/>
          </w:tblCellMar>
        </w:tblPrEx>
        <w:trPr>
          <w:trHeight w:val="420" w:hRule="atLeast"/>
        </w:trPr>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税费</w:t>
            </w:r>
          </w:p>
        </w:tc>
        <w:tc>
          <w:tcPr>
            <w:tcW w:w="4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330" w:hRule="atLeast"/>
        </w:trPr>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小计</w:t>
            </w:r>
          </w:p>
        </w:tc>
        <w:tc>
          <w:tcPr>
            <w:tcW w:w="4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p>
        </w:tc>
      </w:tr>
      <w:tr>
        <w:tblPrEx>
          <w:tblLayout w:type="fixed"/>
          <w:tblCellMar>
            <w:top w:w="0" w:type="dxa"/>
            <w:left w:w="0" w:type="dxa"/>
            <w:bottom w:w="0" w:type="dxa"/>
            <w:right w:w="0" w:type="dxa"/>
          </w:tblCellMar>
        </w:tblPrEx>
        <w:trPr>
          <w:trHeight w:val="440" w:hRule="atLeast"/>
        </w:trPr>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总计</w:t>
            </w:r>
          </w:p>
        </w:tc>
        <w:tc>
          <w:tcPr>
            <w:tcW w:w="4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ascii="仿宋_GB2312" w:hAnsi="仿宋_GB2312" w:eastAsia="仿宋_GB2312" w:cs="仿宋_GB2312"/>
                <w:kern w:val="0"/>
                <w:sz w:val="28"/>
                <w:szCs w:val="28"/>
                <w:lang w:bidi="ar"/>
              </w:rPr>
            </w:pPr>
          </w:p>
        </w:tc>
      </w:tr>
    </w:tbl>
    <w:p>
      <w:pPr>
        <w:snapToGrid w:val="0"/>
        <w:spacing w:line="560" w:lineRule="exact"/>
        <w:rPr>
          <w:rFonts w:ascii="仿宋_GB2312" w:hAnsi="仿宋_GB2312" w:eastAsia="仿宋_GB2312" w:cs="仿宋_GB2312"/>
          <w:color w:val="000000"/>
          <w:sz w:val="28"/>
          <w:szCs w:val="28"/>
        </w:rPr>
      </w:pPr>
    </w:p>
    <w:p>
      <w:pPr>
        <w:shd w:val="solid" w:color="FFFFFF" w:fill="auto"/>
        <w:tabs>
          <w:tab w:val="left" w:pos="425"/>
        </w:tabs>
        <w:autoSpaceDN w:val="0"/>
        <w:adjustRightInd w:val="0"/>
        <w:spacing w:line="560" w:lineRule="exact"/>
        <w:ind w:firstLine="600" w:firstLineChars="200"/>
        <w:contextualSpacing/>
        <w:rPr>
          <w:rFonts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备注：上述总价包括：自备物品费用、办证费、人工费、运输费、管理费、保险费、税费、开具增值税专用发票等所有费用，不包括T3风冷热泵维保维修耗材及配件费用。</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2．技术服务的目标：</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(1) 制定和编制维保计划 </w:t>
      </w:r>
      <w:r>
        <w:rPr>
          <w:rFonts w:hint="eastAsia" w:ascii="仿宋_GB2312" w:hAnsi="仿宋_GB2312" w:eastAsia="仿宋_GB2312" w:cs="仿宋_GB2312"/>
          <w:sz w:val="28"/>
          <w:szCs w:val="28"/>
        </w:rPr>
        <w:t xml:space="preserve">                            </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(2) 做好T1/T2航站楼中央空调系统运行和日常维护工作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(3) 做好T1/T2航站楼中央空调系统运行故障响应    </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(4) 做好T3航站楼中央空调系统日常维护维修及故障响应</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(5) 做好T3航站楼风冷热泵维保工作</w:t>
      </w:r>
      <w:r>
        <w:rPr>
          <w:rFonts w:hint="eastAsia" w:ascii="仿宋_GB2312" w:hAnsi="仿宋_GB2312" w:eastAsia="仿宋_GB2312" w:cs="仿宋_GB2312"/>
          <w:sz w:val="28"/>
          <w:szCs w:val="28"/>
        </w:rPr>
        <w:t xml:space="preserve">               </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(6) 做好24小时驻场人员安排，服从甲方日常监管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3．技术服务的内容：</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乙方的技术人员将对甲方T1/T2航站楼中央空调系统运行和日常维护、T3航站楼中央空调系统日常维护维修、T3航站楼风冷热泵维保提供服务，以确保设备的正常运行，运行和维保内容包括但不限于以下项目：</w:t>
      </w:r>
      <w:r>
        <w:rPr>
          <w:rFonts w:hint="eastAsia" w:ascii="仿宋_GB2312" w:hAnsi="仿宋_GB2312" w:eastAsia="仿宋_GB2312" w:cs="仿宋_GB2312"/>
          <w:sz w:val="28"/>
          <w:szCs w:val="28"/>
        </w:rPr>
        <w:tab/>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A.T1/T2航站楼中央空调系统运行和日常维护</w:t>
      </w:r>
    </w:p>
    <w:p>
      <w:pPr>
        <w:spacing w:line="560" w:lineRule="exact"/>
        <w:ind w:left="4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1、乙方负责T1/T2航站楼中央空调系统（冷水机组机/天然气热水机组，循环泵，冷却塔，空调箱，送风柜及其它末端设备）日常值班运行、状态监控、巡检、故障预判、日常维保和机房及设备</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z w:val="28"/>
          <w:szCs w:val="28"/>
        </w:rPr>
        <w:t>包括所在区域的消防设施设备检查）清洁工作并做好运行记录。其中每天对T1/T2航站楼公共区域至少2次的测温，对T1/T2航站楼空调机房设备至少1次的巡查，每月对T1/T2航站楼动力机房、空调机房消防设备至少1次巡查。</w:t>
      </w:r>
    </w:p>
    <w:p>
      <w:pPr>
        <w:spacing w:line="560" w:lineRule="exact"/>
        <w:ind w:left="4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2、乙方负责及时处理项目设备的各种应急故障，值班人员具备基本的专业设备知识和维修及抢修能力。</w:t>
      </w:r>
    </w:p>
    <w:p>
      <w:pPr>
        <w:spacing w:line="560" w:lineRule="exact"/>
        <w:ind w:left="4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负责T1/T2空调机房空调箱巡查工作，保持空调机房清洁干净，日检空调箱电机和风机，能够处理日常的空调机房设备保养维护工作，查看系统水压，供回水温度等，确保运行正常，并做好巡查记录。其中机房排水沟清洗一季度一次，空调箱每年加黄油二次，初效过滤网清洗一个月一次，积水盘清洗一年一次。</w:t>
      </w:r>
    </w:p>
    <w:p>
      <w:pPr>
        <w:spacing w:line="560" w:lineRule="exact"/>
        <w:ind w:left="4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4、夏季冷却塔的基本保养维护及清洗，做好除垢，除菌工作，保证冷却水的正常散热。</w:t>
      </w:r>
    </w:p>
    <w:p>
      <w:pPr>
        <w:spacing w:line="560" w:lineRule="exact"/>
        <w:ind w:left="4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5、乙方负责T1/T2办公区以及卫生间风机盘管的日常维护及检修工作，并要求按照一季度一次的标准定期清洗风机盘管散热片和过滤网，其中维护一年一次。</w:t>
      </w:r>
    </w:p>
    <w:p>
      <w:pPr>
        <w:spacing w:line="560" w:lineRule="exact"/>
        <w:ind w:left="4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6、乙方负责做好春秋换季期间的转换调试工作，准确切换设备，调整管道阀门。做好航站楼温度控制，确保航站楼空气质量保持相当的舒适度，夏季温度保持在26℃±2℃，冬季保持在18℃±2℃。</w:t>
      </w:r>
    </w:p>
    <w:p>
      <w:pPr>
        <w:spacing w:line="560" w:lineRule="exact"/>
        <w:ind w:left="480"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7、</w:t>
      </w:r>
      <w:r>
        <w:rPr>
          <w:rFonts w:hint="eastAsia" w:ascii="仿宋_GB2312" w:hAnsi="仿宋_GB2312" w:eastAsia="仿宋_GB2312" w:cs="仿宋_GB2312"/>
          <w:sz w:val="28"/>
          <w:szCs w:val="28"/>
        </w:rPr>
        <w:t>乙方</w:t>
      </w:r>
      <w:r>
        <w:rPr>
          <w:rFonts w:hint="eastAsia" w:ascii="仿宋_GB2312" w:hAnsi="仿宋_GB2312" w:eastAsia="仿宋_GB2312" w:cs="仿宋_GB2312"/>
          <w:color w:val="0000FF"/>
          <w:sz w:val="28"/>
          <w:szCs w:val="28"/>
        </w:rPr>
        <w:t>负责及时处理冷却塔、末端设备、管道、控制柜、送风柜（口），排风系统等设备的各种零星维修及应急故障。</w:t>
      </w:r>
    </w:p>
    <w:p>
      <w:pPr>
        <w:spacing w:line="560" w:lineRule="exact"/>
        <w:ind w:left="480"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8、</w:t>
      </w:r>
      <w:r>
        <w:rPr>
          <w:rFonts w:hint="eastAsia" w:ascii="仿宋_GB2312" w:hAnsi="仿宋_GB2312" w:eastAsia="仿宋_GB2312" w:cs="仿宋_GB2312"/>
          <w:sz w:val="28"/>
          <w:szCs w:val="28"/>
        </w:rPr>
        <w:t>乙方负责</w:t>
      </w:r>
      <w:r>
        <w:rPr>
          <w:rFonts w:hint="eastAsia" w:ascii="仿宋_GB2312" w:hAnsi="仿宋_GB2312" w:eastAsia="仿宋_GB2312" w:cs="仿宋_GB2312"/>
          <w:color w:val="0000FF"/>
          <w:sz w:val="28"/>
          <w:szCs w:val="28"/>
        </w:rPr>
        <w:t>做好“冷冻机/热水机组运行数据统计”、“维保数据统计”、“工作汇总报告”等相关工作材料，并按要求报送。</w:t>
      </w:r>
    </w:p>
    <w:p>
      <w:pPr>
        <w:spacing w:line="560" w:lineRule="exact"/>
        <w:ind w:left="480"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9、</w:t>
      </w:r>
      <w:r>
        <w:rPr>
          <w:rFonts w:hint="eastAsia" w:ascii="仿宋_GB2312" w:hAnsi="仿宋_GB2312" w:eastAsia="仿宋_GB2312" w:cs="仿宋_GB2312"/>
          <w:sz w:val="28"/>
          <w:szCs w:val="28"/>
        </w:rPr>
        <w:t>乙方负责</w:t>
      </w:r>
      <w:r>
        <w:rPr>
          <w:rFonts w:hint="eastAsia" w:ascii="仿宋_GB2312" w:hAnsi="仿宋_GB2312" w:eastAsia="仿宋_GB2312" w:cs="仿宋_GB2312"/>
          <w:color w:val="0000FF"/>
          <w:sz w:val="28"/>
          <w:szCs w:val="28"/>
        </w:rPr>
        <w:t>做好T2动力机房来电记录及访客登记、值班台账记录、维修台账记录、T2冷冻机/热水机组运行日志记录、T1/T2航站楼测温台账记录、T1/T2航站楼巡更数据记录等。</w:t>
      </w:r>
    </w:p>
    <w:p>
      <w:pPr>
        <w:spacing w:line="560" w:lineRule="exact"/>
        <w:ind w:left="480"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10、</w:t>
      </w:r>
      <w:r>
        <w:rPr>
          <w:rFonts w:hint="eastAsia" w:ascii="仿宋_GB2312" w:hAnsi="仿宋_GB2312" w:eastAsia="仿宋_GB2312" w:cs="仿宋_GB2312"/>
          <w:sz w:val="28"/>
          <w:szCs w:val="28"/>
        </w:rPr>
        <w:t>乙方负责</w:t>
      </w:r>
      <w:r>
        <w:rPr>
          <w:rFonts w:hint="eastAsia" w:ascii="仿宋_GB2312" w:hAnsi="仿宋_GB2312" w:eastAsia="仿宋_GB2312" w:cs="仿宋_GB2312"/>
          <w:color w:val="0000FF"/>
          <w:sz w:val="28"/>
          <w:szCs w:val="28"/>
        </w:rPr>
        <w:t>做好中央空调日常配件、耗材、工具、劳保用品等仓库管理工作。</w:t>
      </w:r>
    </w:p>
    <w:p>
      <w:pPr>
        <w:spacing w:line="560" w:lineRule="exact"/>
        <w:ind w:left="48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注：以上外包服务的维修指日常的简单维修。</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B.T3航站楼中央空调系统日常维护维修</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color w:val="0000FF"/>
          <w:sz w:val="28"/>
          <w:szCs w:val="28"/>
        </w:rPr>
        <w:t xml:space="preserve"> </w:t>
      </w:r>
      <w:r>
        <w:rPr>
          <w:rFonts w:hint="eastAsia" w:ascii="仿宋_GB2312" w:hAnsi="仿宋_GB2312" w:eastAsia="仿宋_GB2312" w:cs="仿宋_GB2312"/>
          <w:bCs/>
          <w:sz w:val="28"/>
          <w:szCs w:val="28"/>
        </w:rPr>
        <w:t xml:space="preserve">    1、</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负责空调箱维护，其中每年加黄油二次，初效过滤网清洗一个月一次，积水盘清洗一年一次。</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负责风机盘管的维护维修，并要求按照一季度一次的标准定期清洗风机盘管散热片和过滤网，其中维护一年一次。</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3、</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负责空调机房卫生（约16000平米面积），其中排水沟清洗一季度一次。</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4、</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负责及时处理冷却塔、末端设备、管道、控制柜、送风柜（口），排风系统等设备的各种零星维修及应急故障。</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5、</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负责做好冷却塔，末端设备等中央空调系统维保换季工作。</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6、</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负责配合做好其他T3航站楼中央空调运行维护工作。</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w:t>
      </w:r>
    </w:p>
    <w:p>
      <w:pPr>
        <w:spacing w:line="560" w:lineRule="exact"/>
        <w:rPr>
          <w:rFonts w:ascii="仿宋_GB2312" w:hAnsi="仿宋_GB2312" w:eastAsia="仿宋_GB2312" w:cs="仿宋_GB2312"/>
          <w:bCs/>
          <w:color w:val="0000FF"/>
          <w:sz w:val="28"/>
          <w:szCs w:val="28"/>
        </w:rPr>
      </w:pPr>
      <w:r>
        <w:rPr>
          <w:rFonts w:hint="eastAsia" w:ascii="仿宋_GB2312" w:hAnsi="仿宋_GB2312" w:eastAsia="仿宋_GB2312" w:cs="仿宋_GB2312"/>
          <w:bCs/>
          <w:color w:val="0000FF"/>
          <w:sz w:val="28"/>
          <w:szCs w:val="28"/>
        </w:rPr>
        <w:t xml:space="preserve">     7、做好相关维护维修计划、数据记录与统计等工作。</w:t>
      </w:r>
    </w:p>
    <w:p>
      <w:pPr>
        <w:spacing w:line="560" w:lineRule="exact"/>
        <w:ind w:left="480"/>
        <w:rPr>
          <w:rFonts w:ascii="仿宋_GB2312" w:hAnsi="仿宋_GB2312" w:eastAsia="仿宋_GB2312" w:cs="仿宋_GB2312"/>
          <w:bCs/>
          <w:color w:val="0000FF"/>
          <w:sz w:val="28"/>
          <w:szCs w:val="28"/>
        </w:rPr>
      </w:pPr>
      <w:r>
        <w:rPr>
          <w:rFonts w:hint="eastAsia" w:ascii="仿宋_GB2312" w:hAnsi="仿宋_GB2312" w:eastAsia="仿宋_GB2312" w:cs="仿宋_GB2312"/>
          <w:sz w:val="28"/>
          <w:szCs w:val="28"/>
        </w:rPr>
        <w:t>注：以上外包服务的维修指日常的简单维修。</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     C.T3航站楼风冷热泵维保</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负责定期维护与管理</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     日常巡检</w:t>
      </w:r>
      <w:r>
        <w:rPr>
          <w:rFonts w:hint="eastAsia" w:ascii="仿宋_GB2312" w:hAnsi="仿宋_GB2312" w:eastAsia="仿宋_GB2312" w:cs="仿宋_GB2312"/>
          <w:bCs/>
          <w:sz w:val="28"/>
          <w:szCs w:val="28"/>
        </w:rPr>
        <w:t>：</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（1）每月至少进行开机试机测试一次。</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（2）每月检查设备运行参数是否正常并作记录（包括冷媒高低压、油压、电流、进出温度等）。</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（3）每月观察设备外观有无变形、开裂、震动、泄漏等异常情况并作记录。</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（4）每月观察压缩机油位油量及视液镜液体流动是否正常并记录。</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（5）每月听测设备运行噪声有无异常并记录。</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（6）每月检查电气线路和设备接地保护等是否正常并记录。</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（7）每月检查设备运行状态，及时清理及维护周边卫生。</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w:t>
      </w:r>
      <w:r>
        <w:rPr>
          <w:rFonts w:hint="eastAsia" w:ascii="仿宋_GB2312" w:hAnsi="仿宋_GB2312" w:eastAsia="仿宋_GB2312" w:cs="仿宋_GB2312"/>
          <w:b/>
          <w:sz w:val="28"/>
          <w:szCs w:val="28"/>
        </w:rPr>
        <w:t>换季常规保养</w:t>
      </w:r>
      <w:r>
        <w:rPr>
          <w:rFonts w:hint="eastAsia" w:ascii="仿宋_GB2312" w:hAnsi="仿宋_GB2312" w:eastAsia="仿宋_GB2312" w:cs="仿宋_GB2312"/>
          <w:bCs/>
          <w:sz w:val="28"/>
          <w:szCs w:val="28"/>
        </w:rPr>
        <w:t>:</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在每年3-4月、9-10月空调换季使用期间，各进行一次常规保养，包括蒸发器、冷凝器清洗，冷冻水管道放水冲洗，检查各类仪表并对精度异常的进行更换，检查设备外观及支架对生锈的进行除锈防锈处理，检查各密封件必要的进行更换，全面维护设备清洁卫生。</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w:t>
      </w:r>
      <w:r>
        <w:rPr>
          <w:rFonts w:hint="eastAsia" w:ascii="仿宋_GB2312" w:hAnsi="仿宋_GB2312" w:eastAsia="仿宋_GB2312" w:cs="仿宋_GB2312"/>
          <w:b/>
          <w:sz w:val="28"/>
          <w:szCs w:val="28"/>
        </w:rPr>
        <w:t>主机大保养:</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每贰年对主机进行一次大保养（即每年轮流对其中一套设备进行大保养），包括更换压缩机冷冻油，更换油过滤器，更换干燥过滤器，重新补充冷媒，系统重新调试。</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2、应急处理</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乙方在接到甲方应急维修要求后，30分钟到达现场，对于常规问题乙方保证在到达现场后在8小时内处理。</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3、技术支持</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乙方在提供维护保养的同时，需提供专业技术支持服务，内容包括风冷热泵保养说明和常见问题应急解决方案。</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第二条：乙方应按下列要求完成技术服务工作：</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1．技术服务地点：</w:t>
      </w:r>
      <w:r>
        <w:rPr>
          <w:rFonts w:hint="eastAsia" w:ascii="仿宋_GB2312" w:hAnsi="仿宋_GB2312" w:eastAsia="仿宋_GB2312" w:cs="仿宋_GB2312"/>
          <w:sz w:val="28"/>
          <w:szCs w:val="28"/>
          <w:u w:val="single"/>
        </w:rPr>
        <w:t xml:space="preserve">    T1/T2航站楼、T3航站楼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2．技术服务期限：</w:t>
      </w:r>
      <w:r>
        <w:rPr>
          <w:rFonts w:hint="eastAsia" w:ascii="仿宋_GB2312" w:hAnsi="仿宋_GB2312" w:eastAsia="仿宋_GB2312" w:cs="仿宋_GB2312"/>
          <w:sz w:val="28"/>
          <w:szCs w:val="28"/>
          <w:u w:val="single"/>
        </w:rPr>
        <w:t xml:space="preserve">  2020年11月1日至2021年10月31日</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3．技术服务进度：</w:t>
      </w:r>
    </w:p>
    <w:p>
      <w:pPr>
        <w:spacing w:line="560" w:lineRule="exact"/>
        <w:ind w:firstLine="549"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A.</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w:t>
      </w:r>
      <w:r>
        <w:rPr>
          <w:rFonts w:hint="eastAsia" w:ascii="仿宋_GB2312" w:hAnsi="仿宋_GB2312" w:eastAsia="仿宋_GB2312" w:cs="仿宋_GB2312"/>
          <w:b/>
          <w:sz w:val="28"/>
          <w:szCs w:val="28"/>
        </w:rPr>
        <w:t>T1/T2航站楼中央空调系统运行和日常维护</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 </w:t>
      </w:r>
      <w:r>
        <w:rPr>
          <w:rFonts w:hint="eastAsia" w:ascii="仿宋_GB2312" w:hAnsi="仿宋_GB2312" w:eastAsia="仿宋_GB2312" w:cs="仿宋_GB2312"/>
          <w:sz w:val="28"/>
          <w:szCs w:val="28"/>
          <w:u w:val="single"/>
        </w:rPr>
        <w:t>每天对T1/T2航站楼公共区域至少2次的测温，对T1/T2航站楼空调机房设备至少1次的巡查。</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每天做好T1/T2航站楼办公区以及卫生间风机盘管的日常维护及检修工作，并要求按照一季度一次的标准定期清洗风机盘管散热片和过滤网，维护一年一次。</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 每月对T1/T2航站楼动力机房、空调机房消防设备至少1次巡查。</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(4)</w:t>
      </w:r>
      <w:r>
        <w:rPr>
          <w:rFonts w:hint="eastAsia" w:ascii="仿宋_GB2312" w:hAnsi="仿宋_GB2312" w:eastAsia="仿宋_GB2312" w:cs="仿宋_GB2312"/>
          <w:sz w:val="28"/>
          <w:szCs w:val="28"/>
          <w:u w:val="single"/>
        </w:rPr>
        <w:t xml:space="preserve"> T1/T2动机机房、空调机房排水沟清洗一季度一次，空调箱每年加黄油二次，初效过滤网清洗一个月一次，积水盘清洗一年一次。</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(5)</w:t>
      </w:r>
      <w:r>
        <w:rPr>
          <w:rFonts w:hint="eastAsia" w:ascii="仿宋_GB2312" w:hAnsi="仿宋_GB2312" w:eastAsia="仿宋_GB2312" w:cs="仿宋_GB2312"/>
          <w:sz w:val="28"/>
          <w:szCs w:val="28"/>
          <w:u w:val="single"/>
        </w:rPr>
        <w:t xml:space="preserve"> 每月做好“冷冻机/热水机组运行数据统计”、“维保数据统计”、“工作汇总报告”等相关工作材料，并按要求报送。</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(6)</w:t>
      </w:r>
      <w:r>
        <w:rPr>
          <w:rFonts w:hint="eastAsia" w:ascii="仿宋_GB2312" w:hAnsi="仿宋_GB2312" w:eastAsia="仿宋_GB2312" w:cs="仿宋_GB2312"/>
          <w:sz w:val="28"/>
          <w:szCs w:val="28"/>
          <w:u w:val="single"/>
        </w:rPr>
        <w:t xml:space="preserve"> 每年做好T1/T2航站楼冷却塔，末端设备等中央空调系统维保换季工作。</w:t>
      </w:r>
    </w:p>
    <w:p>
      <w:pPr>
        <w:spacing w:line="560" w:lineRule="exact"/>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 xml:space="preserve">      B.</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w:t>
      </w:r>
      <w:r>
        <w:rPr>
          <w:rFonts w:hint="eastAsia" w:ascii="仿宋_GB2312" w:hAnsi="仿宋_GB2312" w:eastAsia="仿宋_GB2312" w:cs="仿宋_GB2312"/>
          <w:b/>
          <w:sz w:val="28"/>
          <w:szCs w:val="28"/>
        </w:rPr>
        <w:t>T3航站楼中央空调系统日常维护维修</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每天做好T3航站楼办公区以及卫生间风机盘管的日常维护及检修工作，并要求按照一季度一次的标准定期清洗风机盘管散热片和过滤网，维护一年一次。</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T3空调机房排水沟清洗一季度一次，空调箱每年加黄油二次，初效过滤网清洗一个月一次，积水盘清洗一年一次。</w:t>
      </w:r>
    </w:p>
    <w:p>
      <w:pPr>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 每年做好T3航站楼冷却塔，末端设备等中央空调系统维保换季工作。</w:t>
      </w:r>
    </w:p>
    <w:p>
      <w:pPr>
        <w:spacing w:line="560" w:lineRule="exact"/>
        <w:ind w:firstLine="560" w:firstLineChars="200"/>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 xml:space="preserve">       C.</w:t>
      </w:r>
      <w:r>
        <w:rPr>
          <w:rFonts w:hint="eastAsia" w:ascii="仿宋_GB2312" w:hAnsi="仿宋_GB2312" w:eastAsia="仿宋_GB2312" w:cs="仿宋_GB2312"/>
          <w:sz w:val="28"/>
          <w:szCs w:val="28"/>
        </w:rPr>
        <w:t>乙方</w:t>
      </w:r>
      <w:r>
        <w:rPr>
          <w:rFonts w:hint="eastAsia" w:ascii="仿宋_GB2312" w:hAnsi="仿宋_GB2312" w:eastAsia="仿宋_GB2312" w:cs="仿宋_GB2312"/>
          <w:bCs/>
          <w:sz w:val="28"/>
          <w:szCs w:val="28"/>
        </w:rPr>
        <w:t>负责</w:t>
      </w:r>
      <w:r>
        <w:rPr>
          <w:rFonts w:hint="eastAsia" w:ascii="仿宋_GB2312" w:hAnsi="仿宋_GB2312" w:eastAsia="仿宋_GB2312" w:cs="仿宋_GB2312"/>
          <w:b/>
          <w:sz w:val="28"/>
          <w:szCs w:val="28"/>
        </w:rPr>
        <w:t>T3航站楼风冷热泵维保</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每月至少进行开机试机测试一次。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每月检查设备运行参数是否正常并作记录（包括冷媒高低压、油压、电流、进出温度等）。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 每月观察设备外观有无变形、开裂、震动、泄漏等异常情况并作记录。</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(4)</w:t>
      </w:r>
      <w:r>
        <w:rPr>
          <w:rFonts w:hint="eastAsia" w:ascii="仿宋_GB2312" w:hAnsi="仿宋_GB2312" w:eastAsia="仿宋_GB2312" w:cs="仿宋_GB2312"/>
          <w:sz w:val="28"/>
          <w:szCs w:val="28"/>
          <w:u w:val="single"/>
        </w:rPr>
        <w:t xml:space="preserve"> 每月观察压缩机油位油量及视液镜液体流动是否正常并记录。</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(5)</w:t>
      </w:r>
      <w:r>
        <w:rPr>
          <w:rFonts w:hint="eastAsia" w:ascii="仿宋_GB2312" w:hAnsi="仿宋_GB2312" w:eastAsia="仿宋_GB2312" w:cs="仿宋_GB2312"/>
          <w:sz w:val="28"/>
          <w:szCs w:val="28"/>
          <w:u w:val="single"/>
        </w:rPr>
        <w:t xml:space="preserve"> 每月听测设备运行噪声有无异常并记录。</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(6)</w:t>
      </w:r>
      <w:r>
        <w:rPr>
          <w:rFonts w:hint="eastAsia" w:ascii="仿宋_GB2312" w:hAnsi="仿宋_GB2312" w:eastAsia="仿宋_GB2312" w:cs="仿宋_GB2312"/>
          <w:sz w:val="28"/>
          <w:szCs w:val="28"/>
          <w:u w:val="single"/>
        </w:rPr>
        <w:t xml:space="preserve"> 每月检查电气线路和设备接地保护等是否正常并记录。</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 xml:space="preserve"> 每月检查设备运行状态，及时清理及维护周边卫生。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(8)</w:t>
      </w:r>
      <w:r>
        <w:rPr>
          <w:rFonts w:hint="eastAsia" w:ascii="仿宋_GB2312" w:hAnsi="仿宋_GB2312" w:eastAsia="仿宋_GB2312" w:cs="仿宋_GB2312"/>
          <w:sz w:val="28"/>
          <w:szCs w:val="28"/>
          <w:u w:val="single"/>
        </w:rPr>
        <w:t xml:space="preserve"> 在每年3-4月、9-10月空调换季使用期间，各进行一次常规保养，包括蒸发器、冷凝器清洗，冷冻水管道放水冲洗，检查各类仪表并对精度异常的进行更换，检查设备外观及支架对生锈的进行除锈防锈处理，检查各密封件必要的进行更换，全面维护设备清洁卫生。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w:t>
      </w:r>
      <w:r>
        <w:rPr>
          <w:rFonts w:hint="eastAsia" w:ascii="仿宋_GB2312" w:hAnsi="仿宋_GB2312" w:eastAsia="仿宋_GB2312" w:cs="仿宋_GB2312"/>
          <w:sz w:val="28"/>
          <w:szCs w:val="28"/>
          <w:u w:val="single"/>
        </w:rPr>
        <w:t xml:space="preserve">  每二年对主机进行一次大保养（即每年轮流对其中一套设备进行大保养），包括更换压缩机冷冻油，更换油过滤器，更换干燥过滤器，重新补充冷媒，系统重新调试。</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4．技术服务质量要求：</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服务内容质量要求：见合同第一条第2款“技术服务的内容”</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服务人员及时间要求: 驻场运行维护人员在册不得少于9人，其中包括1名项目管理负责人，6名运行操作人员，2名维护技术人员（具体详见附件【9】），工作时间每天16：30-次日8:00，必须保证2名24小时值班人员，8:00至16:30 在岗人员5人（管理人员1人，维护人员2人，运行操作人员2人）。项目管理负责人具有暖通专业五年维保管理经验，运行维护人员具有电工操作证、制冷空调相关技能资质。</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服务人员管理要求： 甲方根据《维保服务季度考核标准细则》（详见合同附件【6】）对乙方进行考核评分。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FF0000"/>
          <w:sz w:val="28"/>
          <w:szCs w:val="28"/>
        </w:rPr>
        <w:t xml:space="preserve"> （4）</w:t>
      </w:r>
      <w:r>
        <w:rPr>
          <w:rFonts w:hint="eastAsia" w:ascii="仿宋_GB2312" w:hAnsi="仿宋_GB2312" w:eastAsia="仿宋_GB2312" w:cs="仿宋_GB2312"/>
          <w:color w:val="FF0000"/>
          <w:sz w:val="28"/>
          <w:szCs w:val="28"/>
          <w:u w:val="single"/>
        </w:rPr>
        <w:t xml:space="preserve"> 技术支持要求： 乙方在提供T3航站楼风冷热泵维护保养的同时，需提供专业技术支持服务，内容包括设备保养说明和常见问题应急解决方案。</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（5）</w:t>
      </w:r>
      <w:r>
        <w:rPr>
          <w:rFonts w:hint="eastAsia" w:ascii="仿宋_GB2312" w:hAnsi="仿宋_GB2312" w:eastAsia="仿宋_GB2312" w:cs="仿宋_GB2312"/>
          <w:sz w:val="28"/>
          <w:szCs w:val="28"/>
          <w:u w:val="single"/>
        </w:rPr>
        <w:t>其他约定要求： 按照甲方业务外包项目合约监管考核指南（试行）执行，详见附件7。</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5．其他要求：</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乙方所有服务人员都必须严格遵守国家和地方制定的各种法律、法规以及机场制定的有关空防安全规定，乙方服务时应严格遵守甲方有关规章制度。由乙方造成的一切人身安全责任事故、影响机场飞行、空防安全及机场设施、设备损坏事故，均由乙方负责。</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乙方有义务协助甲方参与当地政府有关部门的检查工作。</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 如甲方在技术上需要改进的，由乙方提供免费的技术咨询建议服务。</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w:t>
      </w:r>
      <w:r>
        <w:rPr>
          <w:rFonts w:hint="eastAsia" w:ascii="仿宋_GB2312" w:hAnsi="仿宋_GB2312" w:eastAsia="仿宋_GB2312" w:cs="仿宋_GB2312"/>
          <w:sz w:val="28"/>
          <w:szCs w:val="28"/>
          <w:u w:val="single"/>
        </w:rPr>
        <w:t xml:space="preserve"> 如因乙方操作不当或运行维护不当引起设备零部件损坏或不能正常运行，其产生的费用或后果由乙方承担。</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w:t>
      </w:r>
      <w:r>
        <w:rPr>
          <w:rFonts w:hint="eastAsia" w:ascii="仿宋_GB2312" w:hAnsi="仿宋_GB2312" w:eastAsia="仿宋_GB2312" w:cs="仿宋_GB2312"/>
          <w:sz w:val="28"/>
          <w:szCs w:val="28"/>
          <w:u w:val="single"/>
        </w:rPr>
        <w:t xml:space="preserve"> 乙方当发现或发生非运行维护、保养责任事故时，应及时书面通知甲方整改，当事故严重影响设备安全运行的，有权通知甲方停止使用该设备。</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（6）</w:t>
      </w:r>
      <w:r>
        <w:rPr>
          <w:rFonts w:hint="eastAsia" w:ascii="仿宋_GB2312" w:hAnsi="仿宋_GB2312" w:eastAsia="仿宋_GB2312" w:cs="仿宋_GB2312"/>
          <w:sz w:val="28"/>
          <w:szCs w:val="28"/>
          <w:u w:val="single"/>
        </w:rPr>
        <w:t>保养过程中，乙方应自行提供维保工具、现场安全警示标志及劳保用品。</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乙方根据有关法律、法规政策及本合同的规定，制订本项目的各项管理办法、规章制度、实施细则，但不得损害甲方的合法权益，获取不当利益。</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（8）</w:t>
      </w:r>
      <w:r>
        <w:rPr>
          <w:rFonts w:hint="eastAsia" w:ascii="仿宋_GB2312" w:hAnsi="仿宋_GB2312" w:eastAsia="仿宋_GB2312" w:cs="仿宋_GB2312"/>
          <w:sz w:val="28"/>
          <w:szCs w:val="28"/>
          <w:u w:val="single"/>
        </w:rPr>
        <w:t xml:space="preserve">乙方须严格执行招标文件及参加投标时提供的技术方案、质量及服务承诺。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w:t>
      </w:r>
      <w:r>
        <w:rPr>
          <w:rFonts w:hint="eastAsia" w:ascii="仿宋_GB2312" w:hAnsi="仿宋_GB2312" w:eastAsia="仿宋_GB2312" w:cs="仿宋_GB2312"/>
          <w:sz w:val="28"/>
          <w:szCs w:val="28"/>
          <w:u w:val="single"/>
        </w:rPr>
        <w:t>乙方应科学规范地实施营运、维修、维护保养工作，确保各方人身安全。</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（11）</w:t>
      </w:r>
      <w:r>
        <w:rPr>
          <w:rFonts w:hint="eastAsia" w:ascii="仿宋_GB2312" w:hAnsi="仿宋_GB2312" w:eastAsia="仿宋_GB2312" w:cs="仿宋_GB2312"/>
          <w:sz w:val="28"/>
          <w:szCs w:val="28"/>
          <w:u w:val="single"/>
        </w:rPr>
        <w:t>乙方必须在保证安全生产、维保质量、服务质量的前提下，确保本项目所包括设备设施的正常运行。</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（12）</w:t>
      </w:r>
      <w:r>
        <w:rPr>
          <w:rFonts w:hint="eastAsia" w:ascii="仿宋_GB2312" w:hAnsi="仿宋_GB2312" w:eastAsia="仿宋_GB2312" w:cs="仿宋_GB2312"/>
          <w:sz w:val="28"/>
          <w:szCs w:val="28"/>
          <w:u w:val="single"/>
        </w:rPr>
        <w:t>乙方所有用工必须符合《劳动合同法》的规定，乙方员工与乙方发生的一切劳动纠纷及其它纠纷乙方必须妥善处理，与甲方无任何关系。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（13）</w:t>
      </w:r>
      <w:r>
        <w:rPr>
          <w:rFonts w:hint="eastAsia" w:ascii="仿宋_GB2312" w:hAnsi="仿宋_GB2312" w:eastAsia="仿宋_GB2312" w:cs="仿宋_GB2312"/>
          <w:sz w:val="28"/>
          <w:szCs w:val="28"/>
          <w:u w:val="single"/>
        </w:rPr>
        <w:t>乙方有义务接受甲方对乙方的服务考核，乙方应执行甲方提出的监管及整改要求。如因乙方未能履行合同所列的服务内容及相关义务或履行义务与本合同规定不符，甲方有权按照考核结果扣除相应的服务费用。</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（14）</w:t>
      </w:r>
      <w:r>
        <w:rPr>
          <w:rFonts w:hint="eastAsia" w:ascii="仿宋_GB2312" w:hAnsi="仿宋_GB2312" w:eastAsia="仿宋_GB2312" w:cs="仿宋_GB2312"/>
          <w:sz w:val="28"/>
          <w:szCs w:val="28"/>
          <w:u w:val="single"/>
        </w:rPr>
        <w:t>乙方不得以任何理由向甲方工作人员支付小费或赠送实物，违者将终止合同。</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（15）</w:t>
      </w:r>
      <w:r>
        <w:rPr>
          <w:rFonts w:hint="eastAsia" w:ascii="仿宋_GB2312" w:hAnsi="仿宋_GB2312" w:eastAsia="仿宋_GB2312" w:cs="仿宋_GB2312"/>
          <w:sz w:val="28"/>
          <w:szCs w:val="28"/>
          <w:u w:val="single"/>
        </w:rPr>
        <w:t xml:space="preserve">乙方建立本项目的运行、维护保养、故障处理等服务管理档案并负责及时记载有关变更情况。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（16）</w:t>
      </w:r>
      <w:r>
        <w:rPr>
          <w:rFonts w:hint="eastAsia" w:ascii="仿宋_GB2312" w:hAnsi="仿宋_GB2312" w:eastAsia="仿宋_GB2312" w:cs="仿宋_GB2312"/>
          <w:sz w:val="28"/>
          <w:szCs w:val="28"/>
          <w:u w:val="single"/>
        </w:rPr>
        <w:t>本合同终止时，乙方须根据甲方要求移交相关管理档案等资料。</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（17）</w:t>
      </w:r>
      <w:r>
        <w:rPr>
          <w:rFonts w:hint="eastAsia" w:ascii="仿宋_GB2312" w:hAnsi="仿宋_GB2312" w:eastAsia="仿宋_GB2312" w:cs="仿宋_GB2312"/>
          <w:sz w:val="28"/>
          <w:szCs w:val="28"/>
          <w:u w:val="single"/>
        </w:rPr>
        <w:t>乙方应在项目实施前将人员资质相关信息提交甲方备案，安排项目管理负责人，在项目实施期间进行项目进度、安全、现场、人员安排等日常管理工作，并负责与甲方代表沟通对接，对服务人员的排班以及人员的改动，变动需经甲方同意后实施。</w:t>
      </w:r>
    </w:p>
    <w:p>
      <w:pPr>
        <w:spacing w:line="560" w:lineRule="exact"/>
        <w:rPr>
          <w:rFonts w:ascii="仿宋_GB2312" w:hAnsi="仿宋_GB2312" w:eastAsia="仿宋_GB2312" w:cs="仿宋_GB2312"/>
          <w:b/>
          <w:sz w:val="28"/>
          <w:szCs w:val="28"/>
        </w:rPr>
      </w:pPr>
    </w:p>
    <w:p>
      <w:pPr>
        <w:spacing w:line="560" w:lineRule="exact"/>
        <w:ind w:firstLine="562" w:firstLineChars="200"/>
        <w:rPr>
          <w:rFonts w:ascii="仿宋_GB2312" w:hAnsi="仿宋_GB2312" w:eastAsia="仿宋_GB2312" w:cs="仿宋_GB2312"/>
          <w:sz w:val="28"/>
          <w:szCs w:val="28"/>
          <w:u w:val="single"/>
        </w:rPr>
      </w:pPr>
      <w:r>
        <w:rPr>
          <w:rFonts w:hint="eastAsia" w:ascii="仿宋_GB2312" w:hAnsi="仿宋_GB2312" w:eastAsia="仿宋_GB2312" w:cs="仿宋_GB2312"/>
          <w:b/>
          <w:sz w:val="28"/>
          <w:szCs w:val="28"/>
        </w:rPr>
        <w:t xml:space="preserve">   以下内容仅适用于T3航站楼风冷热泵维保要求</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在本合同有效期内，乙方向甲方提供风冷热泵维护保养中常用耗材及配件，乙方需根据甲方的耗材及配件清单（详见附件3）提供一份价格表，甲方有权选择是否使用并经甲方确认核实付款，在本合同履行期内不允许变更零部件价格。</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每次维护保养结束后乙方将向甲方提交一份维护保养报告，甲方应及时进行验收，如验收合格应在报告书中签字；如验收结果不满意，乙方有责任根据甲方提出的整改意见，重新对设备进行检查，直至符合验收要求。</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第三条：为保证乙方有效进行技术服务工作，甲方应当向乙方提供下列工作条件和协作事项：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1．提供技术资料：</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运行和维护相关设施设备常规信息及图纸等资料</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2．提供工作条件：</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（1）免费提供</w:t>
      </w:r>
      <w:r>
        <w:rPr>
          <w:rFonts w:hint="eastAsia" w:ascii="仿宋_GB2312" w:hAnsi="仿宋_GB2312" w:eastAsia="仿宋_GB2312" w:cs="仿宋_GB2312"/>
          <w:sz w:val="28"/>
          <w:szCs w:val="28"/>
          <w:u w:val="single"/>
        </w:rPr>
        <w:t xml:space="preserve">值班用房、办公用房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项目实施相关的各类证件办理（包括服务人员的通行证、动火证、工具清单等）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3．其他：</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甲方有权对乙方的工作计划、业务计划、各类规章制度等做出修改，并根据机场运行的特殊性，不定期对乙方所有维修人员进行安全教育，乙方应无条件服从甲方的安排。</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甲方负责乙方在实施项目过程中涉及有关单位的协调工作。</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 甲方负责乙方在实施项目过程中除乙方自备物品清单外维修材料的供应工作。</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（4）</w:t>
      </w:r>
      <w:r>
        <w:rPr>
          <w:rFonts w:hint="eastAsia" w:ascii="仿宋_GB2312" w:hAnsi="仿宋_GB2312" w:eastAsia="仿宋_GB2312" w:cs="仿宋_GB2312"/>
          <w:sz w:val="28"/>
          <w:szCs w:val="28"/>
          <w:u w:val="single"/>
        </w:rPr>
        <w:t xml:space="preserve">  甲方负责乙方在实施项目过程中涉及到的各类证件的办理工作（包括服务人员的通行证、动火证、工具清单等）。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w:t>
      </w:r>
      <w:r>
        <w:rPr>
          <w:rFonts w:hint="eastAsia" w:ascii="仿宋_GB2312" w:hAnsi="仿宋_GB2312" w:eastAsia="仿宋_GB2312" w:cs="仿宋_GB2312"/>
          <w:sz w:val="28"/>
          <w:szCs w:val="28"/>
          <w:u w:val="single"/>
        </w:rPr>
        <w:t xml:space="preserve">  甲方负责乙方在实施项目过程中的调度工作，乙方应无条件服从调度下达的工作安排。</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w:t>
      </w:r>
      <w:r>
        <w:rPr>
          <w:rFonts w:hint="eastAsia" w:ascii="仿宋_GB2312" w:hAnsi="仿宋_GB2312" w:eastAsia="仿宋_GB2312" w:cs="仿宋_GB2312"/>
          <w:sz w:val="28"/>
          <w:szCs w:val="28"/>
          <w:u w:val="single"/>
        </w:rPr>
        <w:t xml:space="preserve">  负责乙方在实施项目过程中的监督检查、安全服务质量考核等工作。</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 xml:space="preserve">  招标内容涉及的设备发生任何故障或意外，甲方向乙方提供必要帮助。</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（8）</w:t>
      </w:r>
      <w:r>
        <w:rPr>
          <w:rFonts w:hint="eastAsia" w:ascii="仿宋_GB2312" w:hAnsi="仿宋_GB2312" w:eastAsia="仿宋_GB2312" w:cs="仿宋_GB2312"/>
          <w:sz w:val="28"/>
          <w:szCs w:val="28"/>
          <w:u w:val="single"/>
        </w:rPr>
        <w:t xml:space="preserve">  服务期限内，第三方若对本合同设备实施改造、修理、装饰、更换的，应在实施前通知乙方。在工程结束时通知乙方对设备进行检查。因工程实施而影响设备性能和非经乙方同意实施的项目所产生的后果由甲方自理。</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w:t>
      </w:r>
      <w:r>
        <w:rPr>
          <w:rFonts w:hint="eastAsia" w:ascii="仿宋_GB2312" w:hAnsi="仿宋_GB2312" w:eastAsia="仿宋_GB2312" w:cs="仿宋_GB2312"/>
          <w:sz w:val="28"/>
          <w:szCs w:val="28"/>
          <w:u w:val="single"/>
        </w:rPr>
        <w:t>法规政策规定由甲方承担的其他责任</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p>
    <w:p>
      <w:pPr>
        <w:spacing w:line="560" w:lineRule="exact"/>
        <w:ind w:firstLine="1405" w:firstLineChars="500"/>
        <w:rPr>
          <w:rFonts w:ascii="仿宋_GB2312" w:hAnsi="仿宋_GB2312" w:eastAsia="仿宋_GB2312" w:cs="仿宋_GB2312"/>
          <w:sz w:val="28"/>
          <w:szCs w:val="28"/>
        </w:rPr>
      </w:pPr>
      <w:r>
        <w:rPr>
          <w:rFonts w:hint="eastAsia" w:ascii="仿宋_GB2312" w:hAnsi="仿宋_GB2312" w:eastAsia="仿宋_GB2312" w:cs="仿宋_GB2312"/>
          <w:b/>
          <w:sz w:val="28"/>
          <w:szCs w:val="28"/>
        </w:rPr>
        <w:t>以下内容仅适用于T3航站楼风冷热泵维保要求</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设备因长期运行使用引起磨损等而需要更换或修理的零部件，其费用应由甲方承担。</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 </w:t>
      </w:r>
      <w:r>
        <w:rPr>
          <w:rFonts w:hint="eastAsia" w:ascii="仿宋_GB2312" w:hAnsi="仿宋_GB2312" w:eastAsia="仿宋_GB2312" w:cs="仿宋_GB2312"/>
          <w:sz w:val="28"/>
          <w:szCs w:val="28"/>
          <w:u w:val="single"/>
        </w:rPr>
        <w:t>凡因甲方使用不当导致设备需要清理维护及更换零部件，其费用应由甲方承担。</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 设备发生任何故障或意外，甲方应立即向乙方提供情况。</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（4）</w:t>
      </w:r>
      <w:r>
        <w:rPr>
          <w:rFonts w:hint="eastAsia" w:ascii="仿宋_GB2312" w:hAnsi="仿宋_GB2312" w:eastAsia="仿宋_GB2312" w:cs="仿宋_GB2312"/>
          <w:sz w:val="28"/>
          <w:szCs w:val="28"/>
          <w:u w:val="single"/>
        </w:rPr>
        <w:t xml:space="preserve"> 更换后的配件产权归甲方所有。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w:t>
      </w:r>
      <w:r>
        <w:rPr>
          <w:rFonts w:hint="eastAsia" w:ascii="仿宋_GB2312" w:hAnsi="仿宋_GB2312" w:eastAsia="仿宋_GB2312" w:cs="仿宋_GB2312"/>
          <w:sz w:val="28"/>
          <w:szCs w:val="28"/>
          <w:u w:val="single"/>
        </w:rPr>
        <w:t xml:space="preserve"> 服务期限内，第三方若对本合同设备实施改造、修理、装饰、更换的，应在实施前书面通知乙方。在工程结束时通知乙方对设备进行检查。因工程实施而影响设备性能所产生的后果由甲方自理，工程施工期间，若不进行相应设备维保的，甲方有权扣除乙方相应维保设备的服务费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4．甲方提供上述工作条件和协作事项的时间及方式：</w:t>
      </w:r>
      <w:r>
        <w:rPr>
          <w:rFonts w:hint="eastAsia" w:ascii="仿宋_GB2312" w:hAnsi="仿宋_GB2312" w:eastAsia="仿宋_GB2312" w:cs="仿宋_GB2312"/>
          <w:sz w:val="28"/>
          <w:szCs w:val="28"/>
          <w:u w:val="single"/>
        </w:rPr>
        <w:t xml:space="preserve">               </w:t>
      </w: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由甲乙双方的项目负责人员根据项目实施的需要另行商议。</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第四条：甲方向乙方支付技术服务报酬及支付方式为：</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1．技术服务费总额为：</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2．技术服务费由甲方</w:t>
      </w:r>
      <w:r>
        <w:rPr>
          <w:rFonts w:hint="eastAsia" w:ascii="仿宋_GB2312" w:hAnsi="仿宋_GB2312" w:eastAsia="仿宋_GB2312" w:cs="仿宋_GB2312"/>
          <w:sz w:val="28"/>
          <w:szCs w:val="28"/>
          <w:u w:val="single"/>
        </w:rPr>
        <w:t xml:space="preserve">      分期（每3个月为一期）     </w:t>
      </w:r>
      <w:r>
        <w:rPr>
          <w:rFonts w:hint="eastAsia" w:ascii="仿宋_GB2312" w:hAnsi="仿宋_GB2312" w:eastAsia="仿宋_GB2312" w:cs="仿宋_GB2312"/>
          <w:sz w:val="28"/>
          <w:szCs w:val="28"/>
        </w:rPr>
        <w:t xml:space="preserve">（一次或分期）支付乙方。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具体支付方式和时间如下：</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甲方在支付乙方每期外包服务费时，由甲方根据附件【 6 】考核，且经验收考核后支付 3个月的服务费用。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除另有约定外，甲方在收到乙方提供的下列支付凭证后【 30 】个工作日内支付 </w:t>
      </w:r>
    </w:p>
    <w:p>
      <w:pPr>
        <w:spacing w:line="560" w:lineRule="exact"/>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乙方开户银行名称、地址和帐号为：</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开户银行：</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地址：</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帐号：</w:t>
      </w:r>
      <w:r>
        <w:rPr>
          <w:rFonts w:hint="eastAsia" w:ascii="仿宋_GB2312" w:hAnsi="仿宋_GB2312" w:eastAsia="仿宋_GB2312" w:cs="仿宋_GB2312"/>
          <w:sz w:val="28"/>
          <w:szCs w:val="28"/>
          <w:u w:val="single"/>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第五条：双方确定因履行本合同应遵守的保密义务如下：</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1.保密内容（包括技术信息和经营信息）: </w:t>
      </w:r>
      <w:r>
        <w:rPr>
          <w:rFonts w:hint="eastAsia" w:ascii="仿宋_GB2312" w:hAnsi="仿宋_GB2312" w:eastAsia="仿宋_GB2312" w:cs="仿宋_GB2312"/>
          <w:sz w:val="28"/>
          <w:szCs w:val="28"/>
          <w:u w:val="single"/>
        </w:rPr>
        <w:t xml:space="preserve"> 乙方的技术信息和经营信息等相关商业秘密 </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2．涉密人员范围: </w:t>
      </w:r>
      <w:r>
        <w:rPr>
          <w:rFonts w:hint="eastAsia" w:ascii="仿宋_GB2312" w:hAnsi="仿宋_GB2312" w:eastAsia="仿宋_GB2312" w:cs="仿宋_GB2312"/>
          <w:sz w:val="28"/>
          <w:szCs w:val="28"/>
          <w:u w:val="single"/>
        </w:rPr>
        <w:t xml:space="preserve"> 甲方相关工作人员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3．保密期限：</w:t>
      </w:r>
      <w:r>
        <w:rPr>
          <w:rFonts w:hint="eastAsia" w:ascii="仿宋_GB2312" w:hAnsi="仿宋_GB2312" w:eastAsia="仿宋_GB2312" w:cs="仿宋_GB2312"/>
          <w:sz w:val="28"/>
          <w:szCs w:val="28"/>
          <w:u w:val="single"/>
        </w:rPr>
        <w:t xml:space="preserve">  永久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4．泄密责任：</w:t>
      </w:r>
      <w:r>
        <w:rPr>
          <w:rFonts w:hint="eastAsia" w:ascii="仿宋_GB2312" w:hAnsi="仿宋_GB2312" w:eastAsia="仿宋_GB2312" w:cs="仿宋_GB2312"/>
          <w:sz w:val="28"/>
          <w:szCs w:val="28"/>
          <w:u w:val="single"/>
        </w:rPr>
        <w:t xml:space="preserve">  赔偿乙方因此遭受的损失。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乙方：</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1.保密内容（包括技术信息和经营信息）: </w:t>
      </w:r>
      <w:r>
        <w:rPr>
          <w:rFonts w:hint="eastAsia" w:ascii="仿宋_GB2312" w:hAnsi="仿宋_GB2312" w:eastAsia="仿宋_GB2312" w:cs="仿宋_GB2312"/>
          <w:sz w:val="28"/>
          <w:szCs w:val="28"/>
          <w:u w:val="single"/>
        </w:rPr>
        <w:t xml:space="preserve">   甲方的经营信息、管理信息、产品及技术信息、财务信息等相关商业秘密，详见附件5。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2．涉密人员范围: </w:t>
      </w:r>
      <w:r>
        <w:rPr>
          <w:rFonts w:hint="eastAsia" w:ascii="仿宋_GB2312" w:hAnsi="仿宋_GB2312" w:eastAsia="仿宋_GB2312" w:cs="仿宋_GB2312"/>
          <w:sz w:val="28"/>
          <w:szCs w:val="28"/>
          <w:u w:val="single"/>
        </w:rPr>
        <w:t xml:space="preserve">  乙方相关工作人员。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3．保密期限：</w:t>
      </w:r>
      <w:r>
        <w:rPr>
          <w:rFonts w:hint="eastAsia" w:ascii="仿宋_GB2312" w:hAnsi="仿宋_GB2312" w:eastAsia="仿宋_GB2312" w:cs="仿宋_GB2312"/>
          <w:sz w:val="28"/>
          <w:szCs w:val="28"/>
          <w:u w:val="single"/>
        </w:rPr>
        <w:t xml:space="preserve">  永久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4．泄密责任：</w:t>
      </w:r>
      <w:r>
        <w:rPr>
          <w:rFonts w:hint="eastAsia" w:ascii="仿宋_GB2312" w:hAnsi="仿宋_GB2312" w:eastAsia="仿宋_GB2312" w:cs="仿宋_GB2312"/>
          <w:sz w:val="28"/>
          <w:szCs w:val="28"/>
          <w:u w:val="single"/>
        </w:rPr>
        <w:t xml:space="preserve">   赔偿甲方因此遭受的损失。</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第六条：本合同的变更必须由双方协商一致，并以书面形式确定。但有下列情形之一的，一方可以向另一方书面提出变更合同权利与义务的请求，另一方应当在</w:t>
      </w:r>
      <w:r>
        <w:rPr>
          <w:rFonts w:hint="eastAsia" w:ascii="仿宋_GB2312" w:hAnsi="仿宋_GB2312" w:eastAsia="仿宋_GB2312" w:cs="仿宋_GB2312"/>
          <w:sz w:val="28"/>
          <w:szCs w:val="28"/>
          <w:u w:val="single"/>
        </w:rPr>
        <w:t xml:space="preserve">   7   </w:t>
      </w:r>
      <w:r>
        <w:rPr>
          <w:rFonts w:hint="eastAsia" w:ascii="仿宋_GB2312" w:hAnsi="仿宋_GB2312" w:eastAsia="仿宋_GB2312" w:cs="仿宋_GB2312"/>
          <w:sz w:val="28"/>
          <w:szCs w:val="28"/>
        </w:rPr>
        <w:t>日内予以答复；逾期未予答复的，不得视为同意：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甲方可以在合同存续期间的任何时候经书面指示向乙方发出变更通知，只要是该变更在乙方的服务水平及能力范围内可以做到的，乙方应履行这些变更并受同样条件约束。</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乙方可以向甲方提出为改进服务质量、效率和安全性方面的变更建议，但最终变更需甲方书面同意。</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若双方未达成一致，单方面解除本合同的一方应对另一方因此遭受的损失承担全部赔偿责任。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第七条：双方确定以下列标准和方式对乙方的技术服务工作成果进行验收：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1．乙方完成技术服务工作的形式：</w:t>
      </w:r>
      <w:r>
        <w:rPr>
          <w:rFonts w:hint="eastAsia" w:ascii="仿宋_GB2312" w:hAnsi="仿宋_GB2312" w:eastAsia="仿宋_GB2312" w:cs="仿宋_GB2312"/>
          <w:sz w:val="28"/>
          <w:szCs w:val="28"/>
          <w:u w:val="single"/>
        </w:rPr>
        <w:t xml:space="preserve"> 经甲乙双方项目负责人签字确认的《考核单》，见附件【 6 】</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2．技术服务工作成果的验收标准： </w:t>
      </w:r>
      <w:r>
        <w:rPr>
          <w:rFonts w:hint="eastAsia" w:ascii="仿宋_GB2312" w:hAnsi="仿宋_GB2312" w:eastAsia="仿宋_GB2312" w:cs="仿宋_GB2312"/>
          <w:sz w:val="28"/>
          <w:szCs w:val="28"/>
          <w:u w:val="single"/>
        </w:rPr>
        <w:t xml:space="preserve">甲方依据附件【 6 】考核，如因乙方未能履行合同所列的维护保养服务内容及相关义务或履行义务与本合同规定不符，甲方有权按照考核结果扣除相应的服务费用。                                        </w:t>
      </w: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3．技术服务工作成果的验收方法：</w:t>
      </w:r>
      <w:r>
        <w:rPr>
          <w:rFonts w:hint="eastAsia" w:ascii="仿宋_GB2312" w:hAnsi="仿宋_GB2312" w:eastAsia="仿宋_GB2312" w:cs="仿宋_GB2312"/>
          <w:sz w:val="28"/>
          <w:szCs w:val="28"/>
          <w:u w:val="single"/>
        </w:rPr>
        <w:t>甲方在支付乙方每期外包服务费时，由甲方根据附件【 6 】考核，且经验收考核后支付 3个月的服务费用。</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4．验收的时间和地点：</w:t>
      </w:r>
      <w:r>
        <w:rPr>
          <w:rFonts w:hint="eastAsia" w:ascii="仿宋_GB2312" w:hAnsi="仿宋_GB2312" w:eastAsia="仿宋_GB2312" w:cs="仿宋_GB2312"/>
          <w:sz w:val="28"/>
          <w:szCs w:val="28"/>
          <w:u w:val="single"/>
        </w:rPr>
        <w:t xml:space="preserve">    分期验收，每3个月验收一次 ；T1/T2，T3航站楼 </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第八条：双方确定：</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1．在本合同有效期内，甲方利用乙方提交的技术服务工作成果所完成的新的技术成果，归</w:t>
      </w:r>
      <w:r>
        <w:rPr>
          <w:rFonts w:hint="eastAsia" w:ascii="仿宋_GB2312" w:hAnsi="仿宋_GB2312" w:eastAsia="仿宋_GB2312" w:cs="仿宋_GB2312"/>
          <w:sz w:val="28"/>
          <w:szCs w:val="28"/>
          <w:u w:val="single"/>
        </w:rPr>
        <w:t xml:space="preserve">     双    </w:t>
      </w:r>
      <w:r>
        <w:rPr>
          <w:rFonts w:hint="eastAsia" w:ascii="仿宋_GB2312" w:hAnsi="仿宋_GB2312" w:eastAsia="仿宋_GB2312" w:cs="仿宋_GB2312"/>
          <w:sz w:val="28"/>
          <w:szCs w:val="28"/>
        </w:rPr>
        <w:t>（甲、双）方所有。</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2．在本合同有效期内，乙方利用甲方提供的技术资料和工作条件所完成的新的技术成果，归</w:t>
      </w:r>
      <w:r>
        <w:rPr>
          <w:rFonts w:hint="eastAsia" w:ascii="仿宋_GB2312" w:hAnsi="仿宋_GB2312" w:eastAsia="仿宋_GB2312" w:cs="仿宋_GB2312"/>
          <w:sz w:val="28"/>
          <w:szCs w:val="28"/>
          <w:u w:val="single"/>
        </w:rPr>
        <w:t xml:space="preserve">    双    </w:t>
      </w:r>
      <w:r>
        <w:rPr>
          <w:rFonts w:hint="eastAsia" w:ascii="仿宋_GB2312" w:hAnsi="仿宋_GB2312" w:eastAsia="仿宋_GB2312" w:cs="仿宋_GB2312"/>
          <w:sz w:val="28"/>
          <w:szCs w:val="28"/>
        </w:rPr>
        <w:t>（乙、双）方所有。</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第九条：双方确定，按以下约定承担各自的违约责任：</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甲 </w:t>
      </w:r>
      <w:r>
        <w:rPr>
          <w:rFonts w:hint="eastAsia" w:ascii="仿宋_GB2312" w:hAnsi="仿宋_GB2312" w:eastAsia="仿宋_GB2312" w:cs="仿宋_GB2312"/>
          <w:sz w:val="28"/>
          <w:szCs w:val="28"/>
        </w:rPr>
        <w:t>方违反本合同第</w:t>
      </w:r>
      <w:r>
        <w:rPr>
          <w:rFonts w:hint="eastAsia" w:ascii="仿宋_GB2312" w:hAnsi="仿宋_GB2312" w:eastAsia="仿宋_GB2312" w:cs="仿宋_GB2312"/>
          <w:sz w:val="28"/>
          <w:szCs w:val="28"/>
          <w:u w:val="single"/>
        </w:rPr>
        <w:t xml:space="preserve">  四  </w:t>
      </w:r>
      <w:r>
        <w:rPr>
          <w:rFonts w:hint="eastAsia" w:ascii="仿宋_GB2312" w:hAnsi="仿宋_GB2312" w:eastAsia="仿宋_GB2312" w:cs="仿宋_GB2312"/>
          <w:sz w:val="28"/>
          <w:szCs w:val="28"/>
        </w:rPr>
        <w:t>条约定，</w:t>
      </w:r>
      <w:r>
        <w:rPr>
          <w:rFonts w:hint="eastAsia" w:ascii="仿宋_GB2312" w:hAnsi="仿宋_GB2312" w:eastAsia="仿宋_GB2312" w:cs="仿宋_GB2312"/>
          <w:sz w:val="28"/>
          <w:szCs w:val="28"/>
          <w:u w:val="single"/>
        </w:rPr>
        <w:t>无故未能按合同规定的付款方式按时向乙方支付应付款项，应当向乙方支付违约金，违约金自逾期之日起算，每逾期一日，应按逾期应付而未付款项金额的千分之二计算违约金。若甲方在乙方连续两次书面催告后的十日内仍未付清款项，乙方有权终止本合同，并向要求甲方支付合同总服务费10%的违约金。</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乙 </w:t>
      </w:r>
      <w:r>
        <w:rPr>
          <w:rFonts w:hint="eastAsia" w:ascii="仿宋_GB2312" w:hAnsi="仿宋_GB2312" w:eastAsia="仿宋_GB2312" w:cs="仿宋_GB2312"/>
          <w:sz w:val="28"/>
          <w:szCs w:val="28"/>
        </w:rPr>
        <w:t>方违反本合同第</w:t>
      </w:r>
      <w:r>
        <w:rPr>
          <w:rFonts w:hint="eastAsia" w:ascii="仿宋_GB2312" w:hAnsi="仿宋_GB2312" w:eastAsia="仿宋_GB2312" w:cs="仿宋_GB2312"/>
          <w:sz w:val="28"/>
          <w:szCs w:val="28"/>
          <w:u w:val="single"/>
        </w:rPr>
        <w:t xml:space="preserve">  二  </w:t>
      </w:r>
      <w:r>
        <w:rPr>
          <w:rFonts w:hint="eastAsia" w:ascii="仿宋_GB2312" w:hAnsi="仿宋_GB2312" w:eastAsia="仿宋_GB2312" w:cs="仿宋_GB2312"/>
          <w:sz w:val="28"/>
          <w:szCs w:val="28"/>
        </w:rPr>
        <w:t>条约定，</w:t>
      </w:r>
      <w:r>
        <w:rPr>
          <w:rFonts w:hint="eastAsia" w:ascii="仿宋_GB2312" w:hAnsi="仿宋_GB2312" w:eastAsia="仿宋_GB2312" w:cs="仿宋_GB2312"/>
          <w:sz w:val="28"/>
          <w:szCs w:val="28"/>
          <w:u w:val="single"/>
        </w:rPr>
        <w:t>未能按要求履行合同服务内容，甲方有权跳出考核范围，拒绝支付人工服务费用并书面通知乙方终止合同，并有权要求乙方支付合同总服务费10%的违约金。</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  任何一 </w:t>
      </w:r>
      <w:r>
        <w:rPr>
          <w:rFonts w:hint="eastAsia" w:ascii="仿宋_GB2312" w:hAnsi="仿宋_GB2312" w:eastAsia="仿宋_GB2312" w:cs="仿宋_GB2312"/>
          <w:sz w:val="28"/>
          <w:szCs w:val="28"/>
        </w:rPr>
        <w:t>方违反本合同第</w:t>
      </w:r>
      <w:r>
        <w:rPr>
          <w:rFonts w:hint="eastAsia" w:ascii="仿宋_GB2312" w:hAnsi="仿宋_GB2312" w:eastAsia="仿宋_GB2312" w:cs="仿宋_GB2312"/>
          <w:sz w:val="28"/>
          <w:szCs w:val="28"/>
          <w:u w:val="single"/>
        </w:rPr>
        <w:t xml:space="preserve"> 十七  </w:t>
      </w:r>
      <w:r>
        <w:rPr>
          <w:rFonts w:hint="eastAsia" w:ascii="仿宋_GB2312" w:hAnsi="仿宋_GB2312" w:eastAsia="仿宋_GB2312" w:cs="仿宋_GB2312"/>
          <w:sz w:val="28"/>
          <w:szCs w:val="28"/>
        </w:rPr>
        <w:t>条约定，</w:t>
      </w:r>
      <w:r>
        <w:rPr>
          <w:rFonts w:hint="eastAsia" w:ascii="仿宋_GB2312" w:hAnsi="仿宋_GB2312" w:eastAsia="仿宋_GB2312" w:cs="仿宋_GB2312"/>
          <w:sz w:val="28"/>
          <w:szCs w:val="28"/>
          <w:u w:val="single"/>
        </w:rPr>
        <w:t xml:space="preserve"> 非因法定或约定事由而需单方面终止本合同的，应取得对方书面同意，并应向另一方支付合同总服务费10%的违约金</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4</w:t>
      </w:r>
      <w:r>
        <w:rPr>
          <w:rFonts w:hint="eastAsia" w:ascii="仿宋_GB2312" w:hAnsi="仿宋_GB2312" w:eastAsia="仿宋_GB2312" w:cs="仿宋_GB2312"/>
          <w:sz w:val="28"/>
          <w:szCs w:val="28"/>
          <w:u w:val="single"/>
        </w:rPr>
        <w:t xml:space="preserve">    乙 </w:t>
      </w:r>
      <w:r>
        <w:rPr>
          <w:rFonts w:hint="eastAsia" w:ascii="仿宋_GB2312" w:hAnsi="仿宋_GB2312" w:eastAsia="仿宋_GB2312" w:cs="仿宋_GB2312"/>
          <w:sz w:val="28"/>
          <w:szCs w:val="28"/>
        </w:rPr>
        <w:t>方违反本合同第</w:t>
      </w:r>
      <w:r>
        <w:rPr>
          <w:rFonts w:hint="eastAsia" w:ascii="仿宋_GB2312" w:hAnsi="仿宋_GB2312" w:eastAsia="仿宋_GB2312" w:cs="仿宋_GB2312"/>
          <w:sz w:val="28"/>
          <w:szCs w:val="28"/>
          <w:u w:val="single"/>
        </w:rPr>
        <w:t xml:space="preserve"> 七  </w:t>
      </w:r>
      <w:r>
        <w:rPr>
          <w:rFonts w:hint="eastAsia" w:ascii="仿宋_GB2312" w:hAnsi="仿宋_GB2312" w:eastAsia="仿宋_GB2312" w:cs="仿宋_GB2312"/>
          <w:sz w:val="28"/>
          <w:szCs w:val="28"/>
        </w:rPr>
        <w:t>条约定，</w:t>
      </w:r>
      <w:r>
        <w:rPr>
          <w:rFonts w:hint="eastAsia" w:ascii="仿宋_GB2312" w:hAnsi="仿宋_GB2312" w:eastAsia="仿宋_GB2312" w:cs="仿宋_GB2312"/>
          <w:sz w:val="28"/>
          <w:szCs w:val="28"/>
          <w:u w:val="single"/>
        </w:rPr>
        <w:t>连续2季度得分在85分及以下的，甲方有权提前终止合同，并要求乙方承担合同总服务费10%的违约金。</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第十条：双方确定，在本合同有效期内，甲方指定</w:t>
      </w:r>
      <w:r>
        <w:rPr>
          <w:rFonts w:hint="eastAsia" w:ascii="仿宋_GB2312" w:hAnsi="仿宋_GB2312" w:eastAsia="仿宋_GB2312" w:cs="仿宋_GB2312"/>
          <w:sz w:val="28"/>
          <w:szCs w:val="28"/>
          <w:u w:val="single"/>
        </w:rPr>
        <w:t>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为甲方项目联系人，乙方指定</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为乙方项目联系人。项目联系人承担以下责任：</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对项目实施进行协调、沟通、交流等事宜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  对项目相关商业秘密要求保密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一方变更项目联系人的，应当在变更后</w:t>
      </w:r>
      <w:r>
        <w:rPr>
          <w:rFonts w:hint="eastAsia" w:ascii="仿宋_GB2312" w:hAnsi="仿宋_GB2312" w:eastAsia="仿宋_GB2312" w:cs="仿宋_GB2312"/>
          <w:sz w:val="28"/>
          <w:szCs w:val="28"/>
          <w:u w:val="single"/>
        </w:rPr>
        <w:t xml:space="preserve"> 7  </w:t>
      </w:r>
      <w:r>
        <w:rPr>
          <w:rFonts w:hint="eastAsia" w:ascii="仿宋_GB2312" w:hAnsi="仿宋_GB2312" w:eastAsia="仿宋_GB2312" w:cs="仿宋_GB2312"/>
          <w:sz w:val="28"/>
          <w:szCs w:val="28"/>
        </w:rPr>
        <w:t>日内及时以书面形式通知另一方，未及时通知并影响本合同履行或造成损失的，未及时通知的一方应承担相应的责任。</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第十一条：</w:t>
      </w:r>
    </w:p>
    <w:p>
      <w:pPr>
        <w:spacing w:line="560" w:lineRule="exact"/>
        <w:ind w:firstLine="425"/>
        <w:rPr>
          <w:rFonts w:ascii="仿宋_GB2312" w:hAnsi="仿宋_GB2312" w:eastAsia="仿宋_GB2312" w:cs="仿宋_GB2312"/>
          <w:sz w:val="28"/>
          <w:szCs w:val="28"/>
        </w:rPr>
      </w:pPr>
      <w:r>
        <w:rPr>
          <w:rFonts w:hint="eastAsia" w:ascii="仿宋_GB2312" w:hAnsi="仿宋_GB2312" w:eastAsia="仿宋_GB2312" w:cs="仿宋_GB2312"/>
          <w:sz w:val="28"/>
          <w:szCs w:val="28"/>
        </w:rPr>
        <w:t>1. 在合同有效期内，任何一方因不可抗力事件导致不能履行合同，则合同履行期可延长，其延长期与不可抗力影响期相同。</w:t>
      </w:r>
    </w:p>
    <w:p>
      <w:pPr>
        <w:spacing w:line="560" w:lineRule="exact"/>
        <w:ind w:firstLine="425"/>
        <w:rPr>
          <w:rFonts w:ascii="仿宋_GB2312" w:hAnsi="仿宋_GB2312" w:eastAsia="仿宋_GB2312" w:cs="仿宋_GB2312"/>
          <w:sz w:val="28"/>
          <w:szCs w:val="28"/>
        </w:rPr>
      </w:pPr>
      <w:r>
        <w:rPr>
          <w:rFonts w:hint="eastAsia" w:ascii="仿宋_GB2312" w:hAnsi="仿宋_GB2312" w:eastAsia="仿宋_GB2312" w:cs="仿宋_GB2312"/>
          <w:sz w:val="28"/>
          <w:szCs w:val="28"/>
        </w:rPr>
        <w:t>2. 不可抗力事件发生后，遭遇不可抗力的一方应立即通知对方，并寄送有关官方权威机构出具的证明。</w:t>
      </w:r>
    </w:p>
    <w:p>
      <w:pPr>
        <w:adjustRightInd w:val="0"/>
        <w:snapToGrid w:val="0"/>
        <w:spacing w:line="560" w:lineRule="exact"/>
        <w:ind w:firstLine="425"/>
        <w:rPr>
          <w:rFonts w:ascii="仿宋_GB2312" w:hAnsi="仿宋_GB2312" w:eastAsia="仿宋_GB2312" w:cs="仿宋_GB2312"/>
          <w:sz w:val="28"/>
          <w:szCs w:val="28"/>
        </w:rPr>
      </w:pPr>
      <w:r>
        <w:rPr>
          <w:rFonts w:hint="eastAsia" w:ascii="仿宋_GB2312" w:hAnsi="仿宋_GB2312" w:eastAsia="仿宋_GB2312" w:cs="仿宋_GB2312"/>
          <w:sz w:val="28"/>
          <w:szCs w:val="28"/>
        </w:rPr>
        <w:t>3. 不可抗力事件延续</w:t>
      </w:r>
      <w:r>
        <w:rPr>
          <w:rFonts w:hint="eastAsia" w:ascii="仿宋_GB2312" w:hAnsi="仿宋_GB2312" w:eastAsia="仿宋_GB2312" w:cs="仿宋_GB2312"/>
          <w:sz w:val="28"/>
          <w:szCs w:val="28"/>
          <w:u w:val="single"/>
        </w:rPr>
        <w:t xml:space="preserve">  120  </w:t>
      </w:r>
      <w:r>
        <w:rPr>
          <w:rFonts w:hint="eastAsia" w:ascii="仿宋_GB2312" w:hAnsi="仿宋_GB2312" w:eastAsia="仿宋_GB2312" w:cs="仿宋_GB2312"/>
          <w:sz w:val="28"/>
          <w:szCs w:val="28"/>
        </w:rPr>
        <w:t xml:space="preserve">天以上，双方应通过友好协商，确定是否继续履行合同；协商无法达成一致的，本合同自动终止，双方互不承担赔偿或违约责任。    </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第十二条：</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双方在执行合同中所发生的一切争议，应通过协商解决。如协商不成，由甲方所在地的人民法院管辖审理。</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第十三条：双方确定：本合同及相关附件中所涉及的有关名词和技术术语，其定义和解释如下：</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                 /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第十四条：与履行本合同有关的下列文件，经双方确认后，为本合同的附件，与本合同具有同等法律效力：</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u w:val="single"/>
        </w:rPr>
        <w:t xml:space="preserve">运行维护涉及的有关设备清单         </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u w:val="single"/>
        </w:rPr>
        <w:t xml:space="preserve">外包商自备物品清单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sz w:val="28"/>
          <w:szCs w:val="28"/>
          <w:u w:val="single"/>
        </w:rPr>
        <w:t xml:space="preserve">风冷热泵年度保养配件及耗材单价清单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w:t>
      </w:r>
      <w:r>
        <w:rPr>
          <w:rFonts w:hint="eastAsia" w:ascii="仿宋_GB2312" w:hAnsi="仿宋_GB2312" w:eastAsia="仿宋_GB2312" w:cs="仿宋_GB2312"/>
          <w:sz w:val="28"/>
          <w:szCs w:val="28"/>
          <w:u w:val="single"/>
        </w:rPr>
        <w:t xml:space="preserve">廉洁自律承诺书                      </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w:t>
      </w:r>
      <w:r>
        <w:rPr>
          <w:rFonts w:hint="eastAsia" w:ascii="仿宋_GB2312" w:hAnsi="仿宋_GB2312" w:eastAsia="仿宋_GB2312" w:cs="仿宋_GB2312"/>
          <w:sz w:val="28"/>
          <w:szCs w:val="28"/>
          <w:u w:val="single"/>
        </w:rPr>
        <w:t xml:space="preserve">保密承诺书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w:t>
      </w:r>
      <w:r>
        <w:rPr>
          <w:rFonts w:hint="eastAsia" w:ascii="仿宋_GB2312" w:hAnsi="仿宋_GB2312" w:eastAsia="仿宋_GB2312" w:cs="仿宋_GB2312"/>
          <w:sz w:val="28"/>
          <w:szCs w:val="28"/>
          <w:u w:val="single"/>
        </w:rPr>
        <w:t xml:space="preserve">维保服务季度考核标准细则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机场公司业务外包项目合约监管考核指南</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8. </w:t>
      </w:r>
      <w:r>
        <w:rPr>
          <w:rFonts w:hint="eastAsia" w:ascii="仿宋_GB2312" w:hAnsi="仿宋_GB2312" w:eastAsia="仿宋_GB2312" w:cs="仿宋_GB2312"/>
          <w:sz w:val="28"/>
          <w:szCs w:val="28"/>
          <w:u w:val="single"/>
        </w:rPr>
        <w:t xml:space="preserve">消防安全责任书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 </w:t>
      </w:r>
      <w:r>
        <w:rPr>
          <w:rFonts w:hint="eastAsia" w:ascii="仿宋_GB2312" w:hAnsi="仿宋_GB2312" w:eastAsia="仿宋_GB2312" w:cs="仿宋_GB2312"/>
          <w:sz w:val="28"/>
          <w:szCs w:val="28"/>
          <w:u w:val="single"/>
        </w:rPr>
        <w:t xml:space="preserve">乙方项目服务团队                    </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第十五条：双方约定本合同其他相关事项为：乙方应应不得迟于合同签订之日起15日内，向甲方支付合同首年金额的</w:t>
      </w:r>
      <w:r>
        <w:rPr>
          <w:rFonts w:hint="eastAsia" w:ascii="仿宋_GB2312" w:hAnsi="仿宋_GB2312" w:eastAsia="仿宋_GB2312" w:cs="仿宋_GB2312"/>
          <w:sz w:val="28"/>
          <w:szCs w:val="28"/>
          <w:u w:val="single"/>
        </w:rPr>
        <w:t xml:space="preserve">   10 %   </w:t>
      </w:r>
      <w:r>
        <w:rPr>
          <w:rFonts w:hint="eastAsia" w:ascii="仿宋_GB2312" w:hAnsi="仿宋_GB2312" w:eastAsia="仿宋_GB2312" w:cs="仿宋_GB2312"/>
          <w:sz w:val="28"/>
          <w:szCs w:val="28"/>
        </w:rPr>
        <w:t>作为履约保证金。如果逾期未缴纳，甲方有权解除本合同，并要求乙方承担由此给甲方造成的损失。</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在合同履行期间，如果乙方存在违约情形，甲方有权优先从履约保证金中扣除相应款项，并书面通知乙方。乙方自收到书面通知之日起</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日内补足履约保证金。如果乙方未及时补足履约保证金，视为乙方违约，甲方有权解除合同，并要求乙方承担相应的违约责任。</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经甲方验收合格并签署验收合格确认书，且经甲方确认乙方不存在任何违约情形后</w:t>
      </w:r>
      <w:r>
        <w:rPr>
          <w:rFonts w:hint="eastAsia" w:ascii="仿宋_GB2312" w:hAnsi="仿宋_GB2312" w:eastAsia="仿宋_GB2312" w:cs="仿宋_GB2312"/>
          <w:sz w:val="28"/>
          <w:szCs w:val="28"/>
          <w:u w:val="single"/>
        </w:rPr>
        <w:t xml:space="preserve">   15  </w:t>
      </w:r>
      <w:r>
        <w:rPr>
          <w:rFonts w:hint="eastAsia" w:ascii="仿宋_GB2312" w:hAnsi="仿宋_GB2312" w:eastAsia="仿宋_GB2312" w:cs="仿宋_GB2312"/>
          <w:sz w:val="28"/>
          <w:szCs w:val="28"/>
        </w:rPr>
        <w:t>日内，甲方无息返还履约保证金。</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第十六条：本合同一式</w:t>
      </w:r>
      <w:r>
        <w:rPr>
          <w:rFonts w:hint="eastAsia" w:ascii="仿宋_GB2312" w:hAnsi="仿宋_GB2312" w:eastAsia="仿宋_GB2312" w:cs="仿宋_GB2312"/>
          <w:sz w:val="28"/>
          <w:szCs w:val="28"/>
          <w:u w:val="single"/>
        </w:rPr>
        <w:t xml:space="preserve">  　肆  </w:t>
      </w:r>
      <w:r>
        <w:rPr>
          <w:rFonts w:hint="eastAsia" w:ascii="仿宋_GB2312" w:hAnsi="仿宋_GB2312" w:eastAsia="仿宋_GB2312" w:cs="仿宋_GB2312"/>
          <w:sz w:val="28"/>
          <w:szCs w:val="28"/>
        </w:rPr>
        <w:t>份，甲方执贰份，乙方执贰份，具有同等法律效力。</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第十七条：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本合同任何一方提出提前终止或解除合同，必须提前壹个月以书面形式通知对方，经双方协商一致后，另行签署补充协议。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本合同经双方法定代表人或者委托代理人签字（包含签章）且加盖公章或者合同专用盖章之日起生效。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（以下为签署页）</w:t>
      </w:r>
    </w:p>
    <w:p>
      <w:pPr>
        <w:spacing w:line="56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spacing w:line="360" w:lineRule="auto"/>
        <w:rPr>
          <w:rFonts w:ascii="仿宋_GB2312" w:hAnsi="仿宋_GB2312" w:eastAsia="仿宋_GB2312" w:cs="仿宋_GB2312"/>
          <w:sz w:val="28"/>
          <w:szCs w:val="28"/>
        </w:rPr>
      </w:pPr>
    </w:p>
    <w:p>
      <w:pPr>
        <w:spacing w:line="360" w:lineRule="auto"/>
        <w:jc w:val="left"/>
        <w:rPr>
          <w:rFonts w:ascii="黑体" w:hAnsi="黑体" w:eastAsia="黑体" w:cs="黑体"/>
          <w:sz w:val="28"/>
          <w:szCs w:val="28"/>
          <w:u w:val="single"/>
        </w:rPr>
      </w:pPr>
      <w:r>
        <w:rPr>
          <w:rFonts w:hint="eastAsia"/>
          <w:sz w:val="28"/>
        </w:rPr>
        <w:t xml:space="preserve">  </w:t>
      </w:r>
      <w:r>
        <w:rPr>
          <w:rFonts w:hint="eastAsia" w:ascii="黑体" w:hAnsi="黑体" w:eastAsia="黑体" w:cs="黑体"/>
          <w:sz w:val="28"/>
          <w:szCs w:val="28"/>
        </w:rPr>
        <w:t xml:space="preserve">  甲方：</w:t>
      </w:r>
      <w:r>
        <w:rPr>
          <w:rFonts w:hint="eastAsia" w:ascii="黑体" w:hAnsi="黑体" w:eastAsia="黑体" w:cs="黑体"/>
          <w:sz w:val="28"/>
          <w:szCs w:val="28"/>
          <w:u w:val="single"/>
        </w:rPr>
        <w:t xml:space="preserve">杭州萧山国际机场有限公司    （盖章）   </w:t>
      </w:r>
      <w:r>
        <w:rPr>
          <w:rFonts w:hint="eastAsia" w:ascii="黑体" w:hAnsi="黑体" w:eastAsia="黑体" w:cs="黑体"/>
          <w:sz w:val="28"/>
          <w:szCs w:val="28"/>
        </w:rPr>
        <w:t xml:space="preserve">                </w:t>
      </w:r>
    </w:p>
    <w:p>
      <w:pPr>
        <w:spacing w:line="360" w:lineRule="auto"/>
        <w:ind w:firstLine="570"/>
        <w:rPr>
          <w:rFonts w:ascii="黑体" w:hAnsi="黑体" w:eastAsia="黑体" w:cs="黑体"/>
          <w:sz w:val="28"/>
          <w:szCs w:val="28"/>
        </w:rPr>
      </w:pPr>
    </w:p>
    <w:p>
      <w:pPr>
        <w:spacing w:line="360" w:lineRule="auto"/>
        <w:ind w:firstLine="570"/>
        <w:rPr>
          <w:rFonts w:ascii="黑体" w:hAnsi="黑体" w:eastAsia="黑体" w:cs="黑体"/>
          <w:sz w:val="28"/>
          <w:szCs w:val="28"/>
        </w:rPr>
      </w:pPr>
    </w:p>
    <w:p>
      <w:pPr>
        <w:spacing w:line="360" w:lineRule="auto"/>
        <w:ind w:firstLine="570"/>
        <w:rPr>
          <w:rFonts w:ascii="黑体" w:hAnsi="黑体" w:eastAsia="黑体" w:cs="黑体"/>
          <w:sz w:val="28"/>
          <w:szCs w:val="28"/>
        </w:rPr>
      </w:pPr>
      <w:r>
        <w:rPr>
          <w:rFonts w:hint="eastAsia" w:ascii="黑体" w:hAnsi="黑体" w:eastAsia="黑体" w:cs="黑体"/>
          <w:sz w:val="28"/>
          <w:szCs w:val="28"/>
        </w:rPr>
        <w:t>法定代表人：</w:t>
      </w:r>
      <w:r>
        <w:rPr>
          <w:rFonts w:hint="eastAsia" w:ascii="黑体" w:hAnsi="黑体" w:eastAsia="黑体" w:cs="黑体"/>
          <w:sz w:val="28"/>
          <w:szCs w:val="28"/>
          <w:u w:val="single"/>
        </w:rPr>
        <w:t>　　　　  　　　      　（签名）</w:t>
      </w:r>
      <w:r>
        <w:rPr>
          <w:rFonts w:hint="eastAsia" w:ascii="黑体" w:hAnsi="黑体" w:eastAsia="黑体" w:cs="黑体"/>
          <w:sz w:val="28"/>
          <w:szCs w:val="28"/>
        </w:rPr>
        <w:t>　</w:t>
      </w:r>
    </w:p>
    <w:p>
      <w:pPr>
        <w:spacing w:line="360" w:lineRule="auto"/>
        <w:ind w:firstLine="570"/>
        <w:rPr>
          <w:rFonts w:ascii="黑体" w:hAnsi="黑体" w:eastAsia="黑体" w:cs="黑体"/>
          <w:sz w:val="28"/>
          <w:szCs w:val="28"/>
        </w:rPr>
      </w:pPr>
      <w:r>
        <w:rPr>
          <w:rFonts w:hint="eastAsia" w:ascii="黑体" w:hAnsi="黑体" w:eastAsia="黑体" w:cs="黑体"/>
          <w:sz w:val="28"/>
          <w:szCs w:val="28"/>
        </w:rPr>
        <w:t>或</w:t>
      </w:r>
    </w:p>
    <w:p>
      <w:pPr>
        <w:spacing w:line="360" w:lineRule="auto"/>
        <w:ind w:firstLine="570"/>
        <w:rPr>
          <w:rFonts w:ascii="黑体" w:hAnsi="黑体" w:eastAsia="黑体" w:cs="黑体"/>
          <w:sz w:val="28"/>
          <w:szCs w:val="28"/>
        </w:rPr>
      </w:pPr>
      <w:r>
        <w:rPr>
          <w:rFonts w:hint="eastAsia" w:ascii="黑体" w:hAnsi="黑体" w:eastAsia="黑体" w:cs="黑体"/>
          <w:sz w:val="28"/>
          <w:szCs w:val="28"/>
        </w:rPr>
        <w:t>委托代理人：</w:t>
      </w:r>
      <w:r>
        <w:rPr>
          <w:rFonts w:hint="eastAsia" w:ascii="黑体" w:hAnsi="黑体" w:eastAsia="黑体" w:cs="黑体"/>
          <w:sz w:val="28"/>
          <w:szCs w:val="28"/>
          <w:u w:val="single"/>
        </w:rPr>
        <w:t>　　　　  　　　      　（签名）</w:t>
      </w:r>
      <w:r>
        <w:rPr>
          <w:rFonts w:hint="eastAsia" w:ascii="黑体" w:hAnsi="黑体" w:eastAsia="黑体" w:cs="黑体"/>
          <w:sz w:val="28"/>
          <w:szCs w:val="28"/>
        </w:rPr>
        <w:t>　</w:t>
      </w:r>
    </w:p>
    <w:p>
      <w:pPr>
        <w:spacing w:line="360" w:lineRule="auto"/>
        <w:ind w:firstLine="570"/>
        <w:rPr>
          <w:rFonts w:ascii="黑体" w:hAnsi="黑体" w:eastAsia="黑体" w:cs="黑体"/>
          <w:sz w:val="28"/>
          <w:szCs w:val="28"/>
        </w:rPr>
      </w:pPr>
      <w:r>
        <w:rPr>
          <w:rFonts w:hint="eastAsia" w:ascii="黑体" w:hAnsi="黑体" w:eastAsia="黑体" w:cs="黑体"/>
          <w:sz w:val="28"/>
          <w:szCs w:val="28"/>
        </w:rPr>
        <w:t>签字日期：</w:t>
      </w:r>
    </w:p>
    <w:p>
      <w:pPr>
        <w:spacing w:line="360" w:lineRule="auto"/>
        <w:rPr>
          <w:rFonts w:ascii="黑体" w:hAnsi="黑体" w:eastAsia="黑体" w:cs="黑体"/>
          <w:sz w:val="28"/>
          <w:szCs w:val="28"/>
        </w:rPr>
      </w:pPr>
      <w:r>
        <w:rPr>
          <w:rFonts w:hint="eastAsia" w:ascii="黑体" w:hAnsi="黑体" w:eastAsia="黑体" w:cs="黑体"/>
          <w:sz w:val="28"/>
          <w:szCs w:val="28"/>
        </w:rPr>
        <w:t xml:space="preserve">                                  </w:t>
      </w:r>
    </w:p>
    <w:p>
      <w:pPr>
        <w:spacing w:line="360" w:lineRule="auto"/>
        <w:rPr>
          <w:rFonts w:ascii="黑体" w:hAnsi="黑体" w:eastAsia="黑体" w:cs="黑体"/>
          <w:sz w:val="28"/>
          <w:szCs w:val="28"/>
        </w:rPr>
      </w:pPr>
    </w:p>
    <w:p>
      <w:pPr>
        <w:spacing w:line="360" w:lineRule="auto"/>
        <w:jc w:val="right"/>
        <w:rPr>
          <w:rFonts w:ascii="黑体" w:hAnsi="黑体" w:eastAsia="黑体" w:cs="黑体"/>
          <w:sz w:val="28"/>
          <w:szCs w:val="28"/>
        </w:rPr>
      </w:pPr>
      <w:r>
        <w:rPr>
          <w:rFonts w:hint="eastAsia" w:ascii="黑体" w:hAnsi="黑体" w:eastAsia="黑体" w:cs="黑体"/>
          <w:sz w:val="28"/>
          <w:szCs w:val="28"/>
        </w:rPr>
        <w:t xml:space="preserve">  年     月     日</w:t>
      </w: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u w:val="single"/>
        </w:rPr>
      </w:pPr>
      <w:r>
        <w:rPr>
          <w:rFonts w:hint="eastAsia" w:ascii="黑体" w:hAnsi="黑体" w:eastAsia="黑体" w:cs="黑体"/>
          <w:sz w:val="28"/>
          <w:szCs w:val="28"/>
        </w:rPr>
        <w:t xml:space="preserve">     乙方：</w:t>
      </w:r>
      <w:r>
        <w:rPr>
          <w:rFonts w:hint="eastAsia" w:ascii="黑体" w:hAnsi="黑体" w:eastAsia="黑体" w:cs="黑体"/>
          <w:sz w:val="28"/>
          <w:szCs w:val="28"/>
          <w:u w:val="single"/>
        </w:rPr>
        <w:t xml:space="preserve">                            （盖章）</w:t>
      </w:r>
      <w:r>
        <w:rPr>
          <w:rFonts w:hint="eastAsia" w:ascii="黑体" w:hAnsi="黑体" w:eastAsia="黑体" w:cs="黑体"/>
          <w:sz w:val="28"/>
          <w:szCs w:val="28"/>
        </w:rPr>
        <w:t xml:space="preserve">                </w:t>
      </w:r>
    </w:p>
    <w:p>
      <w:pPr>
        <w:spacing w:line="360" w:lineRule="auto"/>
        <w:ind w:firstLine="570"/>
        <w:rPr>
          <w:rFonts w:ascii="黑体" w:hAnsi="黑体" w:eastAsia="黑体" w:cs="黑体"/>
          <w:sz w:val="28"/>
          <w:szCs w:val="28"/>
        </w:rPr>
      </w:pPr>
    </w:p>
    <w:p>
      <w:pPr>
        <w:spacing w:line="360" w:lineRule="auto"/>
        <w:ind w:firstLine="570"/>
        <w:rPr>
          <w:rFonts w:ascii="黑体" w:hAnsi="黑体" w:eastAsia="黑体" w:cs="黑体"/>
          <w:sz w:val="28"/>
          <w:szCs w:val="28"/>
        </w:rPr>
      </w:pPr>
    </w:p>
    <w:p>
      <w:pPr>
        <w:spacing w:line="360" w:lineRule="auto"/>
        <w:ind w:firstLine="570"/>
        <w:rPr>
          <w:rFonts w:ascii="黑体" w:hAnsi="黑体" w:eastAsia="黑体" w:cs="黑体"/>
          <w:sz w:val="28"/>
          <w:szCs w:val="28"/>
        </w:rPr>
      </w:pPr>
      <w:r>
        <w:rPr>
          <w:rFonts w:hint="eastAsia" w:ascii="黑体" w:hAnsi="黑体" w:eastAsia="黑体" w:cs="黑体"/>
          <w:sz w:val="28"/>
          <w:szCs w:val="28"/>
        </w:rPr>
        <w:t>法定代表人：</w:t>
      </w:r>
      <w:r>
        <w:rPr>
          <w:rFonts w:hint="eastAsia" w:ascii="黑体" w:hAnsi="黑体" w:eastAsia="黑体" w:cs="黑体"/>
          <w:sz w:val="28"/>
          <w:szCs w:val="28"/>
          <w:u w:val="single"/>
        </w:rPr>
        <w:t>　　　　  　　　      　（签名）</w:t>
      </w:r>
      <w:r>
        <w:rPr>
          <w:rFonts w:hint="eastAsia" w:ascii="黑体" w:hAnsi="黑体" w:eastAsia="黑体" w:cs="黑体"/>
          <w:sz w:val="28"/>
          <w:szCs w:val="28"/>
        </w:rPr>
        <w:t>　</w:t>
      </w:r>
    </w:p>
    <w:p>
      <w:pPr>
        <w:spacing w:line="360" w:lineRule="auto"/>
        <w:ind w:firstLine="570"/>
        <w:rPr>
          <w:rFonts w:ascii="黑体" w:hAnsi="黑体" w:eastAsia="黑体" w:cs="黑体"/>
          <w:sz w:val="28"/>
          <w:szCs w:val="28"/>
        </w:rPr>
      </w:pPr>
      <w:r>
        <w:rPr>
          <w:rFonts w:hint="eastAsia" w:ascii="黑体" w:hAnsi="黑体" w:eastAsia="黑体" w:cs="黑体"/>
          <w:sz w:val="28"/>
          <w:szCs w:val="28"/>
        </w:rPr>
        <w:t>或</w:t>
      </w:r>
    </w:p>
    <w:p>
      <w:pPr>
        <w:spacing w:line="360" w:lineRule="auto"/>
        <w:ind w:firstLine="570"/>
        <w:rPr>
          <w:rFonts w:ascii="黑体" w:hAnsi="黑体" w:eastAsia="黑体" w:cs="黑体"/>
          <w:sz w:val="28"/>
          <w:szCs w:val="28"/>
          <w:u w:val="single"/>
        </w:rPr>
      </w:pPr>
      <w:r>
        <w:rPr>
          <w:rFonts w:hint="eastAsia" w:ascii="黑体" w:hAnsi="黑体" w:eastAsia="黑体" w:cs="黑体"/>
          <w:sz w:val="28"/>
          <w:szCs w:val="28"/>
        </w:rPr>
        <w:t>委托代理人：</w:t>
      </w:r>
      <w:r>
        <w:rPr>
          <w:rFonts w:hint="eastAsia" w:ascii="黑体" w:hAnsi="黑体" w:eastAsia="黑体" w:cs="黑体"/>
          <w:sz w:val="28"/>
          <w:szCs w:val="28"/>
          <w:u w:val="single"/>
        </w:rPr>
        <w:t>　　　　  　　      　　（签名）</w:t>
      </w:r>
    </w:p>
    <w:p>
      <w:pPr>
        <w:spacing w:line="360" w:lineRule="auto"/>
        <w:ind w:firstLine="570"/>
        <w:rPr>
          <w:rFonts w:ascii="黑体" w:hAnsi="黑体" w:eastAsia="黑体" w:cs="黑体"/>
          <w:sz w:val="28"/>
          <w:szCs w:val="28"/>
          <w:u w:val="single"/>
        </w:rPr>
      </w:pPr>
      <w:r>
        <w:rPr>
          <w:rFonts w:hint="eastAsia" w:ascii="黑体" w:hAnsi="黑体" w:eastAsia="黑体" w:cs="黑体"/>
          <w:sz w:val="28"/>
          <w:szCs w:val="28"/>
          <w:u w:val="single"/>
        </w:rPr>
        <w:t>签字日期：</w:t>
      </w:r>
    </w:p>
    <w:p>
      <w:pPr>
        <w:spacing w:line="360" w:lineRule="auto"/>
        <w:rPr>
          <w:rFonts w:ascii="黑体" w:hAnsi="黑体" w:eastAsia="黑体" w:cs="黑体"/>
          <w:sz w:val="28"/>
          <w:szCs w:val="28"/>
        </w:rPr>
      </w:pPr>
      <w:r>
        <w:rPr>
          <w:rFonts w:hint="eastAsia" w:ascii="黑体" w:hAnsi="黑体" w:eastAsia="黑体" w:cs="黑体"/>
          <w:sz w:val="28"/>
          <w:szCs w:val="28"/>
        </w:rPr>
        <w:t xml:space="preserve">                                   </w:t>
      </w:r>
    </w:p>
    <w:p>
      <w:pPr>
        <w:spacing w:line="360" w:lineRule="auto"/>
        <w:rPr>
          <w:rFonts w:ascii="黑体" w:hAnsi="黑体" w:eastAsia="黑体" w:cs="黑体"/>
          <w:sz w:val="28"/>
          <w:szCs w:val="28"/>
        </w:rPr>
      </w:pPr>
    </w:p>
    <w:p>
      <w:pPr>
        <w:spacing w:line="360" w:lineRule="auto"/>
        <w:jc w:val="right"/>
        <w:rPr>
          <w:rFonts w:ascii="黑体" w:hAnsi="黑体" w:eastAsia="黑体" w:cs="黑体"/>
          <w:sz w:val="28"/>
          <w:szCs w:val="28"/>
        </w:rPr>
      </w:pPr>
      <w:r>
        <w:rPr>
          <w:rFonts w:hint="eastAsia" w:ascii="黑体" w:hAnsi="黑体" w:eastAsia="黑体" w:cs="黑体"/>
          <w:sz w:val="28"/>
          <w:szCs w:val="28"/>
        </w:rPr>
        <w:t xml:space="preserve">  年     月     日  </w:t>
      </w:r>
    </w:p>
    <w:p>
      <w:pPr>
        <w:spacing w:line="360" w:lineRule="auto"/>
        <w:rPr>
          <w:rFonts w:ascii="黑体" w:hAnsi="黑体" w:eastAsia="黑体" w:cs="黑体"/>
          <w:sz w:val="32"/>
          <w:szCs w:val="32"/>
        </w:rPr>
      </w:pPr>
      <w:r>
        <w:rPr>
          <w:rFonts w:hint="eastAsia" w:ascii="黑体" w:hAnsi="黑体" w:eastAsia="黑体" w:cs="黑体"/>
          <w:sz w:val="32"/>
          <w:szCs w:val="32"/>
        </w:rPr>
        <w:t>附件1：运行维护涉及的有关设备清单</w:t>
      </w:r>
    </w:p>
    <w:p>
      <w:pPr>
        <w:spacing w:line="360" w:lineRule="auto"/>
        <w:rPr>
          <w:rFonts w:ascii="黑体" w:hAnsi="黑体" w:eastAsia="黑体" w:cs="黑体"/>
          <w:sz w:val="32"/>
          <w:szCs w:val="32"/>
        </w:rPr>
      </w:pPr>
    </w:p>
    <w:tbl>
      <w:tblPr>
        <w:tblStyle w:val="21"/>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7"/>
        <w:gridCol w:w="1439"/>
        <w:gridCol w:w="1515"/>
        <w:gridCol w:w="169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8526" w:type="dxa"/>
            <w:gridSpan w:val="5"/>
            <w:vAlign w:val="center"/>
          </w:tcPr>
          <w:p>
            <w:pPr>
              <w:ind w:right="600"/>
              <w:jc w:val="center"/>
              <w:rPr>
                <w:rFonts w:ascii="宋体" w:hAnsi="宋体"/>
                <w:sz w:val="24"/>
                <w:szCs w:val="24"/>
              </w:rPr>
            </w:pPr>
            <w:r>
              <w:rPr>
                <w:rFonts w:hint="eastAsia" w:ascii="黑体" w:hAnsi="黑体" w:eastAsia="黑体" w:cs="黑体"/>
                <w:sz w:val="28"/>
                <w:szCs w:val="28"/>
              </w:rPr>
              <w:t>T1/T2中央空调系统运行维护涉及的有关设备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数量（台）</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启用时间</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冷水机组</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特灵</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冷却塔</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斯频德</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19台（5组）</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一次冷冻泵</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二次冷冻泵</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热水泵</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冷却泵</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天然气热水机组</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力聚</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firstLine="980" w:firstLineChars="3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T1空调箱</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王牌</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41</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2018.12/2019.12</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良好，近两年设备已更新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tabs>
                <w:tab w:val="left" w:pos="660"/>
              </w:tabs>
              <w:ind w:right="600" w:firstLine="980" w:firstLineChars="3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T2空调箱</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39</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T1风机盘管</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王牌</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407</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2000.12</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T2风机盘管</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104</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T1排风机</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上风</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2000.12</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17"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T2排风机</w:t>
            </w:r>
          </w:p>
        </w:tc>
        <w:tc>
          <w:tcPr>
            <w:tcW w:w="143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亿利达</w:t>
            </w:r>
          </w:p>
        </w:tc>
        <w:tc>
          <w:tcPr>
            <w:tcW w:w="151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113</w:t>
            </w:r>
          </w:p>
        </w:tc>
        <w:tc>
          <w:tcPr>
            <w:tcW w:w="169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bl>
    <w:p>
      <w:pPr>
        <w:jc w:val="center"/>
        <w:rPr>
          <w:rFonts w:ascii="仿宋_GB2312" w:hAnsi="仿宋_GB2312" w:eastAsia="仿宋_GB2312" w:cs="仿宋_GB2312"/>
          <w:b/>
          <w:sz w:val="28"/>
          <w:szCs w:val="28"/>
        </w:rPr>
      </w:pPr>
    </w:p>
    <w:tbl>
      <w:tblPr>
        <w:tblStyle w:val="21"/>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2"/>
        <w:gridCol w:w="1394"/>
        <w:gridCol w:w="1396"/>
        <w:gridCol w:w="182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8526" w:type="dxa"/>
            <w:gridSpan w:val="5"/>
            <w:vAlign w:val="center"/>
          </w:tcPr>
          <w:p>
            <w:pPr>
              <w:ind w:right="600"/>
              <w:jc w:val="center"/>
              <w:rPr>
                <w:rFonts w:ascii="仿宋_GB2312" w:hAnsi="仿宋_GB2312" w:eastAsia="仿宋_GB2312" w:cs="仿宋_GB2312"/>
                <w:sz w:val="28"/>
                <w:szCs w:val="28"/>
              </w:rPr>
            </w:pPr>
            <w:r>
              <w:rPr>
                <w:rFonts w:hint="eastAsia" w:ascii="黑体" w:hAnsi="黑体" w:eastAsia="黑体" w:cs="黑体"/>
                <w:sz w:val="28"/>
                <w:szCs w:val="28"/>
              </w:rPr>
              <w:t>T3中央空调系统运行维护涉及的有关设备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532"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w:t>
            </w:r>
          </w:p>
        </w:tc>
        <w:tc>
          <w:tcPr>
            <w:tcW w:w="1394"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396"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数量（台）</w:t>
            </w:r>
          </w:p>
        </w:tc>
        <w:tc>
          <w:tcPr>
            <w:tcW w:w="182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启用时间</w:t>
            </w:r>
          </w:p>
        </w:tc>
        <w:tc>
          <w:tcPr>
            <w:tcW w:w="137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32"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风冷热泵</w:t>
            </w:r>
          </w:p>
        </w:tc>
        <w:tc>
          <w:tcPr>
            <w:tcW w:w="1394" w:type="dxa"/>
            <w:vAlign w:val="center"/>
          </w:tcPr>
          <w:p>
            <w:pPr>
              <w:ind w:right="6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开利</w:t>
            </w:r>
          </w:p>
        </w:tc>
        <w:tc>
          <w:tcPr>
            <w:tcW w:w="1396"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2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32"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冷却塔</w:t>
            </w:r>
          </w:p>
        </w:tc>
        <w:tc>
          <w:tcPr>
            <w:tcW w:w="1394"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金陵</w:t>
            </w:r>
          </w:p>
        </w:tc>
        <w:tc>
          <w:tcPr>
            <w:tcW w:w="1396"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30台（5组）</w:t>
            </w:r>
          </w:p>
        </w:tc>
        <w:tc>
          <w:tcPr>
            <w:tcW w:w="182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32"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空调箱</w:t>
            </w:r>
          </w:p>
        </w:tc>
        <w:tc>
          <w:tcPr>
            <w:tcW w:w="1394"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396"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82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32"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风机盘管</w:t>
            </w:r>
          </w:p>
        </w:tc>
        <w:tc>
          <w:tcPr>
            <w:tcW w:w="1394"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396"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293</w:t>
            </w:r>
          </w:p>
        </w:tc>
        <w:tc>
          <w:tcPr>
            <w:tcW w:w="182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32"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排风机</w:t>
            </w:r>
          </w:p>
        </w:tc>
        <w:tc>
          <w:tcPr>
            <w:tcW w:w="1394"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科禄格</w:t>
            </w:r>
          </w:p>
        </w:tc>
        <w:tc>
          <w:tcPr>
            <w:tcW w:w="1396"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206</w:t>
            </w:r>
          </w:p>
        </w:tc>
        <w:tc>
          <w:tcPr>
            <w:tcW w:w="1829"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vAlign w:val="center"/>
          </w:tcPr>
          <w:p>
            <w:pPr>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bl>
    <w:p>
      <w:pPr>
        <w:pStyle w:val="27"/>
        <w:spacing w:line="56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spacing w:line="360" w:lineRule="auto"/>
        <w:rPr>
          <w:rFonts w:ascii="黑体" w:hAnsi="黑体" w:eastAsia="黑体" w:cs="黑体"/>
          <w:sz w:val="32"/>
          <w:szCs w:val="32"/>
        </w:rPr>
      </w:pPr>
      <w:r>
        <w:rPr>
          <w:rFonts w:hint="eastAsia" w:ascii="黑体" w:hAnsi="黑体" w:eastAsia="黑体" w:cs="黑体"/>
          <w:sz w:val="32"/>
          <w:szCs w:val="32"/>
        </w:rPr>
        <w:t>附件2：外包商自备物品清单</w:t>
      </w:r>
    </w:p>
    <w:p>
      <w:pPr>
        <w:pStyle w:val="27"/>
        <w:spacing w:line="560" w:lineRule="exact"/>
        <w:ind w:firstLine="0" w:firstLineChars="0"/>
        <w:rPr>
          <w:rFonts w:ascii="仿宋_GB2312" w:hAnsi="仿宋_GB2312" w:eastAsia="仿宋_GB2312" w:cs="仿宋_GB2312"/>
          <w:b/>
          <w:color w:val="auto"/>
          <w:sz w:val="28"/>
          <w:szCs w:val="28"/>
        </w:rPr>
      </w:pPr>
    </w:p>
    <w:tbl>
      <w:tblPr>
        <w:tblStyle w:val="21"/>
        <w:tblW w:w="9180" w:type="dxa"/>
        <w:tblInd w:w="0" w:type="dxa"/>
        <w:tblLayout w:type="fixed"/>
        <w:tblCellMar>
          <w:top w:w="15" w:type="dxa"/>
          <w:left w:w="15" w:type="dxa"/>
          <w:bottom w:w="15" w:type="dxa"/>
          <w:right w:w="15" w:type="dxa"/>
        </w:tblCellMar>
      </w:tblPr>
      <w:tblGrid>
        <w:gridCol w:w="945"/>
        <w:gridCol w:w="274"/>
        <w:gridCol w:w="2336"/>
        <w:gridCol w:w="597"/>
        <w:gridCol w:w="1167"/>
        <w:gridCol w:w="1480"/>
        <w:gridCol w:w="2381"/>
      </w:tblGrid>
      <w:tr>
        <w:tblPrEx>
          <w:tblLayout w:type="fixed"/>
          <w:tblCellMar>
            <w:top w:w="15" w:type="dxa"/>
            <w:left w:w="15" w:type="dxa"/>
            <w:bottom w:w="15" w:type="dxa"/>
            <w:right w:w="15" w:type="dxa"/>
          </w:tblCellMar>
        </w:tblPrEx>
        <w:trPr>
          <w:trHeight w:val="285" w:hRule="atLeast"/>
        </w:trPr>
        <w:tc>
          <w:tcPr>
            <w:tcW w:w="9180" w:type="dxa"/>
            <w:gridSpan w:val="7"/>
            <w:tcBorders>
              <w:top w:val="nil"/>
              <w:left w:val="nil"/>
              <w:bottom w:val="single" w:color="000000" w:sz="4" w:space="0"/>
              <w:right w:val="nil"/>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lang w:bidi="ar"/>
              </w:rPr>
              <w:t>外包商自备物品清单</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left"/>
              <w:textAlignment w:val="center"/>
              <w:rPr>
                <w:rFonts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A、</w:t>
            </w:r>
          </w:p>
          <w:p>
            <w:pPr>
              <w:widowControl/>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办公用品</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ascii="仿宋_GB2312" w:hAnsi="仿宋_GB2312" w:eastAsia="仿宋_GB2312" w:cs="仿宋_GB2312"/>
                <w:color w:val="000000"/>
                <w:sz w:val="28"/>
                <w:szCs w:val="28"/>
              </w:rPr>
            </w:pPr>
          </w:p>
        </w:tc>
        <w:tc>
          <w:tcPr>
            <w:tcW w:w="1167"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left"/>
              <w:textAlignment w:val="center"/>
              <w:rPr>
                <w:rFonts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B、</w:t>
            </w:r>
          </w:p>
          <w:p>
            <w:pPr>
              <w:widowControl/>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劳保清洁用品</w:t>
            </w:r>
          </w:p>
        </w:tc>
        <w:tc>
          <w:tcPr>
            <w:tcW w:w="3861"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办公电脑</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扫把</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打印机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拖把</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A4纸</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畚箕</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文件盒</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垃圾桶（袋）</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签字笔</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抹布</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台账及记事本</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水桶</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订书机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清洗水枪</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胶水</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水管</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票夹</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手套</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剪刀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安全帽</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2933" w:type="dxa"/>
            <w:gridSpan w:val="2"/>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5S标签胶带</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登高及防护用品</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其他日常需要的办公用品</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劳保衣鞋</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szCs w:val="28"/>
              </w:rPr>
            </w:pP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8"/>
                <w:szCs w:val="2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13</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统一工作服</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color w:val="000000"/>
                <w:sz w:val="28"/>
                <w:szCs w:val="28"/>
              </w:rPr>
            </w:pPr>
          </w:p>
        </w:tc>
        <w:tc>
          <w:tcPr>
            <w:tcW w:w="2933" w:type="dxa"/>
            <w:gridSpan w:val="2"/>
            <w:tcBorders>
              <w:top w:val="single" w:color="000000" w:sz="4" w:space="0"/>
              <w:bottom w:val="single" w:color="000000" w:sz="4" w:space="0"/>
            </w:tcBorders>
            <w:vAlign w:val="center"/>
          </w:tcPr>
          <w:p>
            <w:pPr>
              <w:jc w:val="center"/>
              <w:rPr>
                <w:rFonts w:ascii="仿宋_GB2312" w:hAnsi="仿宋_GB2312" w:eastAsia="仿宋_GB2312" w:cs="仿宋_GB2312"/>
                <w:color w:val="000000"/>
                <w:sz w:val="28"/>
                <w:szCs w:val="2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14</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其他日常需要的劳保清洁用品</w:t>
            </w:r>
          </w:p>
        </w:tc>
      </w:tr>
      <w:tr>
        <w:tblPrEx>
          <w:tblLayout w:type="fixed"/>
          <w:tblCellMar>
            <w:top w:w="15" w:type="dxa"/>
            <w:left w:w="15" w:type="dxa"/>
            <w:bottom w:w="15" w:type="dxa"/>
            <w:right w:w="15" w:type="dxa"/>
          </w:tblCellMar>
        </w:tblPrEx>
        <w:trPr>
          <w:trHeight w:val="285" w:hRule="atLeast"/>
        </w:trPr>
        <w:tc>
          <w:tcPr>
            <w:tcW w:w="9180" w:type="dxa"/>
            <w:gridSpan w:val="7"/>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C、维保工具</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扳手</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17</w:t>
            </w:r>
          </w:p>
        </w:tc>
        <w:tc>
          <w:tcPr>
            <w:tcW w:w="3861" w:type="dxa"/>
            <w:gridSpan w:val="2"/>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毛刷</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螺丝刀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18</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美工刀</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老虎钳</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19</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手电</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尖嘴钳</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接线板</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内六角</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检修灯</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榔头</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手拉葫芦</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钢丝锯</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23</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拉马</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剪刀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24</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磨光机</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黄油枪</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25</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管钳</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玻璃胶枪</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26</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接线板</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锉刀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27</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卷尺</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凿子</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28</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摇表</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13</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管道疏通工具</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29</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电笔</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14</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千斤顶</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30</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万用表</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15</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电钻</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测温仪</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16</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刮刀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其他日常需要的维修工具</w:t>
            </w:r>
          </w:p>
        </w:tc>
      </w:tr>
      <w:tr>
        <w:tblPrEx>
          <w:tblLayout w:type="fixed"/>
          <w:tblCellMar>
            <w:top w:w="15" w:type="dxa"/>
            <w:left w:w="15" w:type="dxa"/>
            <w:bottom w:w="15" w:type="dxa"/>
            <w:right w:w="15" w:type="dxa"/>
          </w:tblCellMar>
        </w:tblPrEx>
        <w:trPr>
          <w:trHeight w:val="285" w:hRule="atLeast"/>
        </w:trPr>
        <w:tc>
          <w:tcPr>
            <w:tcW w:w="9180" w:type="dxa"/>
            <w:gridSpan w:val="7"/>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D、零星维修配件及耗材</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名称</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型号</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备注</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波纹管</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DN20铜头，20CM等</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color w:val="000000"/>
                <w:kern w:val="0"/>
                <w:sz w:val="28"/>
                <w:szCs w:val="28"/>
                <w:lang w:bidi="ar"/>
              </w:rPr>
              <w:t>压力表弯管</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color w:val="000000"/>
                <w:kern w:val="0"/>
                <w:sz w:val="28"/>
                <w:szCs w:val="28"/>
                <w:lang w:bidi="ar"/>
              </w:rPr>
              <w:t>4分/6分不锈钢</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3</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电容</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24uf±5%，CBB61等</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bCs/>
                <w:kern w:val="0"/>
                <w:sz w:val="28"/>
                <w:szCs w:val="28"/>
                <w:lang w:bidi="ar"/>
              </w:rPr>
              <w:t>4</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继电器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24VDC、24VAC、30VDC、220VAC等</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Cs/>
                <w:kern w:val="0"/>
                <w:sz w:val="28"/>
                <w:szCs w:val="28"/>
                <w:lang w:bidi="ar"/>
              </w:rPr>
            </w:pPr>
            <w:r>
              <w:rPr>
                <w:rFonts w:hint="eastAsia" w:ascii="仿宋_GB2312" w:hAnsi="仿宋_GB2312" w:eastAsia="仿宋_GB2312" w:cs="仿宋_GB2312"/>
                <w:kern w:val="0"/>
                <w:sz w:val="28"/>
                <w:szCs w:val="28"/>
                <w:lang w:bidi="ar"/>
              </w:rPr>
              <w:t>5</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Cs/>
                <w:kern w:val="0"/>
                <w:sz w:val="28"/>
                <w:szCs w:val="28"/>
                <w:lang w:bidi="ar"/>
              </w:rPr>
            </w:pPr>
            <w:r>
              <w:rPr>
                <w:rFonts w:hint="eastAsia" w:ascii="仿宋_GB2312" w:hAnsi="仿宋_GB2312" w:eastAsia="仿宋_GB2312" w:cs="仿宋_GB2312"/>
                <w:bCs/>
                <w:kern w:val="0"/>
                <w:sz w:val="28"/>
                <w:szCs w:val="28"/>
                <w:lang w:bidi="ar"/>
              </w:rPr>
              <w:t>排水软管</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Φ25等</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FF0000"/>
                <w:kern w:val="0"/>
                <w:sz w:val="28"/>
                <w:szCs w:val="28"/>
                <w:lang w:bidi="ar"/>
              </w:rPr>
            </w:pPr>
            <w:r>
              <w:rPr>
                <w:rFonts w:hint="eastAsia" w:ascii="仿宋_GB2312" w:hAnsi="仿宋_GB2312" w:eastAsia="仿宋_GB2312" w:cs="仿宋_GB2312"/>
                <w:color w:val="FF0000"/>
                <w:kern w:val="0"/>
                <w:sz w:val="28"/>
                <w:szCs w:val="28"/>
                <w:lang w:bidi="ar"/>
              </w:rPr>
              <w:t>6</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FF0000"/>
                <w:kern w:val="0"/>
                <w:sz w:val="28"/>
                <w:szCs w:val="28"/>
                <w:lang w:bidi="ar"/>
              </w:rPr>
            </w:pPr>
            <w:r>
              <w:rPr>
                <w:rFonts w:hint="eastAsia" w:ascii="仿宋_GB2312" w:hAnsi="仿宋_GB2312" w:eastAsia="仿宋_GB2312" w:cs="仿宋_GB2312"/>
                <w:color w:val="FF0000"/>
                <w:kern w:val="0"/>
                <w:sz w:val="28"/>
                <w:szCs w:val="28"/>
                <w:lang w:bidi="ar"/>
              </w:rPr>
              <w:t>常规空开/断路器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FF0000"/>
                <w:kern w:val="0"/>
                <w:sz w:val="28"/>
                <w:szCs w:val="28"/>
                <w:lang w:bidi="ar"/>
              </w:rPr>
            </w:pPr>
            <w:r>
              <w:rPr>
                <w:rFonts w:hint="eastAsia" w:ascii="仿宋_GB2312" w:hAnsi="仿宋_GB2312" w:eastAsia="仿宋_GB2312" w:cs="仿宋_GB2312"/>
                <w:color w:val="FF0000"/>
                <w:kern w:val="0"/>
                <w:sz w:val="28"/>
                <w:szCs w:val="28"/>
                <w:lang w:bidi="ar"/>
              </w:rPr>
              <w:t>40A及以下</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玻璃保险丝</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F6AL250V等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陶瓷保险丝</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 500V/6A 、500V/10A等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熔断器底座</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RT14-20(10x38 10mm²MAX)等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控制柜散热风扇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按实际尺寸定制</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空调箱内附属配件</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检修灯等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12</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润滑油</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13</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除锈剂</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14</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保温胶水</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15</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保温棉</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Class 1 Armaflex等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16</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保温胶布</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17</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砂纸</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18</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堵漏王</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19</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疏通剂</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20</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电工胶布</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21</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常规电线</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22</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DN50及以内常规性阀门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铜质排气阀、球阀、旋塞阀等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376"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23</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堵头、转接头</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铜质4分、6分等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24</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螺丝螺帽螺杆及垫片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25</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暗盒修复器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86型底盒等</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26</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灯泡灯座</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27</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抱箍</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28</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生料带</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8"/>
                <w:szCs w:val="28"/>
                <w:lang w:bidi="ar"/>
              </w:rPr>
            </w:pPr>
          </w:p>
        </w:tc>
      </w:tr>
    </w:tbl>
    <w:p>
      <w:pPr>
        <w:widowControl/>
        <w:spacing w:line="560" w:lineRule="exact"/>
        <w:ind w:firstLine="562"/>
        <w:jc w:val="center"/>
        <w:textAlignment w:val="center"/>
        <w:rPr>
          <w:rFonts w:ascii="宋体" w:hAnsi="宋体" w:eastAsia="仿宋_GB2312" w:cs="宋体"/>
          <w:b/>
          <w:kern w:val="0"/>
          <w:sz w:val="24"/>
          <w:szCs w:val="28"/>
          <w:lang w:bidi="ar"/>
        </w:rPr>
      </w:pPr>
    </w:p>
    <w:p>
      <w:pPr>
        <w:pStyle w:val="27"/>
        <w:spacing w:line="560" w:lineRule="exact"/>
        <w:ind w:firstLine="562"/>
        <w:rPr>
          <w:rFonts w:ascii="仿宋_GB2312" w:hAnsi="仿宋_GB2312" w:eastAsia="仿宋_GB2312" w:cs="仿宋_GB2312"/>
          <w:b/>
          <w:color w:val="auto"/>
          <w:sz w:val="28"/>
          <w:szCs w:val="28"/>
        </w:rPr>
      </w:pPr>
    </w:p>
    <w:p>
      <w:pPr>
        <w:pStyle w:val="27"/>
        <w:spacing w:line="560" w:lineRule="exact"/>
        <w:ind w:firstLine="0" w:firstLineChars="0"/>
        <w:rPr>
          <w:rFonts w:ascii="仿宋_GB2312" w:hAnsi="仿宋_GB2312" w:eastAsia="仿宋_GB2312" w:cs="仿宋_GB2312"/>
          <w:b/>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spacing w:line="360" w:lineRule="auto"/>
        <w:rPr>
          <w:rFonts w:ascii="黑体" w:hAnsi="黑体" w:eastAsia="黑体" w:cs="黑体"/>
          <w:sz w:val="32"/>
          <w:szCs w:val="32"/>
        </w:rPr>
      </w:pPr>
      <w:r>
        <w:rPr>
          <w:rFonts w:hint="eastAsia" w:ascii="黑体" w:hAnsi="黑体" w:eastAsia="黑体" w:cs="黑体"/>
          <w:sz w:val="32"/>
          <w:szCs w:val="32"/>
        </w:rPr>
        <w:br w:type="page"/>
      </w:r>
    </w:p>
    <w:p>
      <w:pPr>
        <w:spacing w:line="360" w:lineRule="auto"/>
        <w:rPr>
          <w:rFonts w:ascii="仿宋_GB2312" w:hAnsi="仿宋_GB2312" w:eastAsia="仿宋_GB2312" w:cs="仿宋_GB2312"/>
          <w:b/>
          <w:sz w:val="28"/>
          <w:szCs w:val="28"/>
        </w:rPr>
      </w:pPr>
      <w:r>
        <w:rPr>
          <w:rFonts w:hint="eastAsia" w:ascii="黑体" w:hAnsi="黑体" w:eastAsia="黑体" w:cs="黑体"/>
          <w:sz w:val="32"/>
          <w:szCs w:val="32"/>
        </w:rPr>
        <w:t>附件3 ： 风冷热泵年度保养配件及耗材单价清单</w:t>
      </w:r>
    </w:p>
    <w:p>
      <w:pPr>
        <w:pStyle w:val="27"/>
        <w:spacing w:line="560" w:lineRule="exact"/>
        <w:ind w:firstLine="0" w:firstLineChars="0"/>
        <w:rPr>
          <w:rFonts w:ascii="仿宋_GB2312" w:hAnsi="仿宋_GB2312" w:eastAsia="仿宋_GB2312" w:cs="仿宋_GB2312"/>
          <w:b/>
          <w:color w:val="auto"/>
          <w:sz w:val="28"/>
          <w:szCs w:val="28"/>
        </w:rPr>
      </w:pPr>
    </w:p>
    <w:tbl>
      <w:tblPr>
        <w:tblStyle w:val="21"/>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2526"/>
        <w:gridCol w:w="187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60" w:type="dxa"/>
            <w:gridSpan w:val="4"/>
            <w:vAlign w:val="center"/>
          </w:tcPr>
          <w:p>
            <w:pPr>
              <w:pStyle w:val="8"/>
              <w:spacing w:after="240" w:afterLines="100" w:line="288" w:lineRule="auto"/>
              <w:ind w:firstLine="559"/>
              <w:jc w:val="center"/>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风冷热泵年度保养配件及耗材单价清单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89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配件型号</w:t>
            </w:r>
          </w:p>
        </w:tc>
        <w:tc>
          <w:tcPr>
            <w:tcW w:w="252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配件名称</w:t>
            </w:r>
          </w:p>
        </w:tc>
        <w:tc>
          <w:tcPr>
            <w:tcW w:w="1875" w:type="dxa"/>
            <w:vAlign w:val="center"/>
          </w:tcPr>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单 价（元）</w:t>
            </w:r>
          </w:p>
        </w:tc>
        <w:tc>
          <w:tcPr>
            <w:tcW w:w="186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289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EA003</w:t>
            </w:r>
          </w:p>
        </w:tc>
        <w:tc>
          <w:tcPr>
            <w:tcW w:w="252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干燥过滤器</w:t>
            </w:r>
          </w:p>
        </w:tc>
        <w:tc>
          <w:tcPr>
            <w:tcW w:w="1875" w:type="dxa"/>
            <w:vAlign w:val="center"/>
          </w:tcPr>
          <w:p>
            <w:pPr>
              <w:ind w:right="120" w:firstLine="840" w:firstLineChars="300"/>
              <w:rPr>
                <w:rFonts w:ascii="仿宋_GB2312" w:hAnsi="仿宋_GB2312" w:eastAsia="仿宋_GB2312" w:cs="仿宋_GB2312"/>
                <w:bCs/>
                <w:sz w:val="28"/>
                <w:szCs w:val="28"/>
              </w:rPr>
            </w:pPr>
          </w:p>
        </w:tc>
        <w:tc>
          <w:tcPr>
            <w:tcW w:w="1861" w:type="dxa"/>
            <w:vAlign w:val="center"/>
          </w:tcPr>
          <w:p>
            <w:pPr>
              <w:ind w:right="120" w:firstLine="840" w:firstLineChars="30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289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00PPY12800</w:t>
            </w:r>
          </w:p>
        </w:tc>
        <w:tc>
          <w:tcPr>
            <w:tcW w:w="252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油过滤器</w:t>
            </w:r>
          </w:p>
        </w:tc>
        <w:tc>
          <w:tcPr>
            <w:tcW w:w="1875" w:type="dxa"/>
            <w:vAlign w:val="center"/>
          </w:tcPr>
          <w:p>
            <w:pPr>
              <w:ind w:right="120" w:firstLine="840" w:firstLineChars="300"/>
              <w:rPr>
                <w:rFonts w:ascii="仿宋_GB2312" w:hAnsi="仿宋_GB2312" w:eastAsia="仿宋_GB2312" w:cs="仿宋_GB2312"/>
                <w:bCs/>
                <w:sz w:val="28"/>
                <w:szCs w:val="28"/>
              </w:rPr>
            </w:pPr>
          </w:p>
        </w:tc>
        <w:tc>
          <w:tcPr>
            <w:tcW w:w="1861" w:type="dxa"/>
            <w:vAlign w:val="center"/>
          </w:tcPr>
          <w:p>
            <w:pPr>
              <w:ind w:right="120" w:firstLine="840" w:firstLineChars="30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289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PP110005C</w:t>
            </w:r>
          </w:p>
        </w:tc>
        <w:tc>
          <w:tcPr>
            <w:tcW w:w="252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冷冻油（20升一桶）</w:t>
            </w:r>
          </w:p>
        </w:tc>
        <w:tc>
          <w:tcPr>
            <w:tcW w:w="1875" w:type="dxa"/>
            <w:vAlign w:val="center"/>
          </w:tcPr>
          <w:p>
            <w:pPr>
              <w:ind w:right="120" w:firstLine="840" w:firstLineChars="300"/>
              <w:rPr>
                <w:rFonts w:ascii="仿宋_GB2312" w:hAnsi="仿宋_GB2312" w:eastAsia="仿宋_GB2312" w:cs="仿宋_GB2312"/>
                <w:bCs/>
                <w:sz w:val="28"/>
                <w:szCs w:val="28"/>
              </w:rPr>
            </w:pPr>
          </w:p>
        </w:tc>
        <w:tc>
          <w:tcPr>
            <w:tcW w:w="1861" w:type="dxa"/>
            <w:vAlign w:val="center"/>
          </w:tcPr>
          <w:p>
            <w:pPr>
              <w:ind w:right="120" w:firstLine="840" w:firstLineChars="300"/>
              <w:rPr>
                <w:rFonts w:ascii="仿宋_GB2312" w:hAnsi="仿宋_GB2312" w:eastAsia="仿宋_GB2312" w:cs="仿宋_GB2312"/>
                <w:bCs/>
                <w:sz w:val="28"/>
                <w:szCs w:val="28"/>
              </w:rPr>
            </w:pPr>
          </w:p>
        </w:tc>
      </w:tr>
    </w:tbl>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pStyle w:val="27"/>
        <w:spacing w:line="560" w:lineRule="exact"/>
        <w:ind w:firstLine="0" w:firstLineChars="0"/>
        <w:rPr>
          <w:rFonts w:ascii="仿宋_GB2312" w:hAnsi="仿宋_GB2312" w:eastAsia="仿宋_GB2312" w:cs="仿宋_GB2312"/>
          <w:color w:val="auto"/>
          <w:sz w:val="28"/>
          <w:szCs w:val="28"/>
        </w:rPr>
      </w:pPr>
    </w:p>
    <w:p>
      <w:pPr>
        <w:spacing w:line="360" w:lineRule="auto"/>
        <w:rPr>
          <w:rFonts w:ascii="黑体" w:hAnsi="黑体" w:eastAsia="黑体" w:cs="黑体"/>
          <w:sz w:val="32"/>
          <w:szCs w:val="32"/>
        </w:rPr>
      </w:pPr>
      <w:r>
        <w:rPr>
          <w:rFonts w:hint="eastAsia" w:ascii="黑体" w:hAnsi="黑体" w:eastAsia="黑体" w:cs="黑体"/>
          <w:sz w:val="32"/>
          <w:szCs w:val="32"/>
        </w:rPr>
        <w:br w:type="page"/>
      </w:r>
    </w:p>
    <w:p>
      <w:pPr>
        <w:spacing w:line="360" w:lineRule="auto"/>
        <w:rPr>
          <w:rFonts w:ascii="黑体" w:hAnsi="黑体" w:eastAsia="黑体" w:cs="黑体"/>
          <w:sz w:val="32"/>
          <w:szCs w:val="32"/>
        </w:rPr>
      </w:pPr>
      <w:r>
        <w:rPr>
          <w:rFonts w:hint="eastAsia" w:ascii="黑体" w:hAnsi="黑体" w:eastAsia="黑体" w:cs="黑体"/>
          <w:sz w:val="32"/>
          <w:szCs w:val="32"/>
        </w:rPr>
        <w:t>附件4 ： 杭州萧山国际机场有限公司廉洁自律承诺书</w:t>
      </w:r>
    </w:p>
    <w:p>
      <w:pPr>
        <w:spacing w:line="360" w:lineRule="auto"/>
        <w:rPr>
          <w:rFonts w:ascii="黑体" w:hAnsi="黑体" w:eastAsia="黑体" w:cs="黑体"/>
          <w:sz w:val="32"/>
          <w:szCs w:val="32"/>
        </w:rPr>
      </w:pPr>
    </w:p>
    <w:p>
      <w:pPr>
        <w:pStyle w:val="27"/>
        <w:spacing w:line="560" w:lineRule="exact"/>
        <w:ind w:firstLine="562"/>
        <w:jc w:val="center"/>
        <w:rPr>
          <w:rFonts w:ascii="黑体" w:hAnsi="黑体" w:eastAsia="黑体" w:cs="黑体"/>
          <w:b/>
          <w:color w:val="auto"/>
          <w:sz w:val="36"/>
          <w:szCs w:val="36"/>
        </w:rPr>
      </w:pPr>
      <w:r>
        <w:rPr>
          <w:rFonts w:hint="eastAsia" w:ascii="黑体" w:hAnsi="黑体" w:eastAsia="黑体" w:cs="黑体"/>
          <w:b/>
          <w:color w:val="auto"/>
          <w:sz w:val="28"/>
          <w:szCs w:val="28"/>
        </w:rPr>
        <w:t>杭州萧山国际机场有限公司廉洁自律承诺书</w:t>
      </w:r>
    </w:p>
    <w:p>
      <w:pPr>
        <w:pStyle w:val="28"/>
        <w:adjustRightInd w:val="0"/>
        <w:snapToGrid w:val="0"/>
        <w:spacing w:line="560" w:lineRule="exact"/>
        <w:ind w:firstLine="482"/>
        <w:jc w:val="left"/>
        <w:rPr>
          <w:rFonts w:ascii="宋体" w:hAnsi="宋体"/>
          <w:szCs w:val="24"/>
        </w:rPr>
      </w:pPr>
    </w:p>
    <w:p>
      <w:pPr>
        <w:pStyle w:val="28"/>
        <w:adjustRightInd w:val="0"/>
        <w:snapToGrid w:val="0"/>
        <w:spacing w:line="560" w:lineRule="exact"/>
        <w:ind w:firstLine="0" w:firstLineChars="0"/>
        <w:jc w:val="left"/>
        <w:rPr>
          <w:rFonts w:ascii="仿宋" w:hAnsi="仿宋" w:eastAsia="仿宋" w:cs="仿宋"/>
          <w:sz w:val="28"/>
          <w:szCs w:val="28"/>
        </w:rPr>
      </w:pPr>
      <w:r>
        <w:rPr>
          <w:rFonts w:hint="eastAsia" w:ascii="仿宋" w:hAnsi="仿宋" w:eastAsia="仿宋" w:cs="仿宋"/>
          <w:sz w:val="28"/>
          <w:szCs w:val="28"/>
        </w:rPr>
        <w:t>杭州萧山国际机场有限公司：</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我单位响应贵公司项目招标要求，参加项目投标。在投标过程中及中标后，我们将严格遵守国家法律法规和贵司招标文件要求，并郑重作出如下承诺和保证：</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二、不以任何名义为贵公司有关人员或项目第三方人员报销应由贵公司或个人支付的费用；</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三、不向贵公司有关人员或项目第三方人员提供宴请、旅游、和健身娱乐等活动；</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四、不为贵公司有关人员或项目第三方人员出国（境）、旅游等提供方便；</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五、不为贵公司有关人员或项目第三方人员个人装修住房、婚丧嫁娶、配偶子女工作安排等提供好处或便利条件；</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六、严格遵守国家招标投标法、合同法等法律规定，诚实守信，合法经营，坚决杜绝各种违法违纪行为。</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28"/>
        <w:adjustRightInd w:val="0"/>
        <w:snapToGrid w:val="0"/>
        <w:spacing w:line="560" w:lineRule="exact"/>
        <w:ind w:firstLine="560"/>
        <w:jc w:val="left"/>
        <w:rPr>
          <w:rFonts w:ascii="仿宋" w:hAnsi="仿宋" w:eastAsia="仿宋" w:cs="仿宋"/>
          <w:b w:val="0"/>
          <w:bCs/>
          <w:sz w:val="28"/>
          <w:szCs w:val="28"/>
        </w:rPr>
      </w:pPr>
      <w:r>
        <w:rPr>
          <w:rFonts w:hint="eastAsia" w:ascii="仿宋" w:hAnsi="仿宋" w:eastAsia="仿宋" w:cs="仿宋"/>
          <w:b w:val="0"/>
          <w:bCs/>
          <w:sz w:val="28"/>
          <w:szCs w:val="28"/>
        </w:rPr>
        <w:t>八、如违反上述廉洁自律承诺，贵公司有权：</w:t>
      </w:r>
    </w:p>
    <w:p>
      <w:pPr>
        <w:pStyle w:val="28"/>
        <w:numPr>
          <w:ilvl w:val="0"/>
          <w:numId w:val="2"/>
        </w:numPr>
        <w:adjustRightInd w:val="0"/>
        <w:snapToGrid w:val="0"/>
        <w:spacing w:line="560" w:lineRule="exact"/>
        <w:ind w:firstLineChars="0"/>
        <w:jc w:val="left"/>
        <w:rPr>
          <w:rFonts w:ascii="仿宋" w:hAnsi="仿宋" w:eastAsia="仿宋" w:cs="仿宋"/>
          <w:b w:val="0"/>
          <w:bCs/>
          <w:sz w:val="28"/>
          <w:szCs w:val="28"/>
        </w:rPr>
      </w:pPr>
      <w:r>
        <w:rPr>
          <w:rFonts w:hint="eastAsia" w:ascii="仿宋" w:hAnsi="仿宋" w:eastAsia="仿宋" w:cs="仿宋"/>
          <w:b w:val="0"/>
          <w:bCs/>
          <w:sz w:val="28"/>
          <w:szCs w:val="28"/>
        </w:rPr>
        <w:t>立即取消我单位投标、中标或在建项目的实施资格；</w:t>
      </w:r>
    </w:p>
    <w:p>
      <w:pPr>
        <w:pStyle w:val="28"/>
        <w:numPr>
          <w:ilvl w:val="0"/>
          <w:numId w:val="2"/>
        </w:numPr>
        <w:adjustRightInd w:val="0"/>
        <w:snapToGrid w:val="0"/>
        <w:spacing w:line="560" w:lineRule="exact"/>
        <w:ind w:firstLineChars="0"/>
        <w:jc w:val="left"/>
        <w:rPr>
          <w:rFonts w:ascii="仿宋" w:hAnsi="仿宋" w:eastAsia="仿宋" w:cs="仿宋"/>
          <w:b w:val="0"/>
          <w:bCs/>
          <w:sz w:val="28"/>
          <w:szCs w:val="28"/>
        </w:rPr>
      </w:pPr>
      <w:r>
        <w:rPr>
          <w:rFonts w:hint="eastAsia" w:ascii="仿宋" w:hAnsi="仿宋" w:eastAsia="仿宋" w:cs="仿宋"/>
          <w:b w:val="0"/>
          <w:bCs/>
          <w:sz w:val="28"/>
          <w:szCs w:val="28"/>
        </w:rPr>
        <w:t>扣除我方向贵公司缴纳的履约保证金的10%作为违反廉洁自律承诺的违约金。如该违约金不足以弥补贵公司损失的，我单位仍将承担实际损失赔偿责任。</w:t>
      </w:r>
    </w:p>
    <w:p>
      <w:pPr>
        <w:pStyle w:val="28"/>
        <w:numPr>
          <w:ilvl w:val="0"/>
          <w:numId w:val="2"/>
        </w:numPr>
        <w:adjustRightInd w:val="0"/>
        <w:snapToGrid w:val="0"/>
        <w:spacing w:line="560" w:lineRule="exact"/>
        <w:ind w:firstLineChars="0"/>
        <w:jc w:val="left"/>
        <w:rPr>
          <w:rFonts w:ascii="仿宋" w:hAnsi="仿宋" w:eastAsia="仿宋" w:cs="仿宋"/>
          <w:b w:val="0"/>
          <w:bCs/>
          <w:sz w:val="28"/>
          <w:szCs w:val="28"/>
        </w:rPr>
      </w:pPr>
      <w:r>
        <w:rPr>
          <w:rFonts w:hint="eastAsia" w:ascii="仿宋" w:hAnsi="仿宋" w:eastAsia="仿宋" w:cs="仿宋"/>
          <w:b w:val="0"/>
          <w:bCs/>
          <w:sz w:val="28"/>
          <w:szCs w:val="28"/>
        </w:rPr>
        <w:t>拒绝我单位在一定时期内进入贵公司进行项目建设或其它经营活动；</w:t>
      </w:r>
    </w:p>
    <w:p>
      <w:pPr>
        <w:pStyle w:val="28"/>
        <w:numPr>
          <w:ilvl w:val="0"/>
          <w:numId w:val="2"/>
        </w:numPr>
        <w:adjustRightInd w:val="0"/>
        <w:snapToGrid w:val="0"/>
        <w:spacing w:line="560" w:lineRule="exact"/>
        <w:ind w:firstLineChars="0"/>
        <w:jc w:val="left"/>
        <w:rPr>
          <w:rFonts w:ascii="仿宋" w:hAnsi="仿宋" w:eastAsia="仿宋" w:cs="仿宋"/>
          <w:b w:val="0"/>
          <w:bCs/>
          <w:sz w:val="28"/>
          <w:szCs w:val="28"/>
        </w:rPr>
      </w:pPr>
      <w:r>
        <w:rPr>
          <w:rFonts w:hint="eastAsia" w:ascii="仿宋" w:hAnsi="仿宋" w:eastAsia="仿宋" w:cs="仿宋"/>
          <w:b w:val="0"/>
          <w:bCs/>
          <w:sz w:val="28"/>
          <w:szCs w:val="28"/>
        </w:rPr>
        <w:t>由此引起的相应损失均由我单位承担。</w:t>
      </w:r>
    </w:p>
    <w:p>
      <w:pPr>
        <w:pStyle w:val="28"/>
        <w:adjustRightInd w:val="0"/>
        <w:snapToGrid w:val="0"/>
        <w:spacing w:line="560" w:lineRule="exact"/>
        <w:ind w:firstLine="0" w:firstLineChars="0"/>
        <w:jc w:val="left"/>
        <w:rPr>
          <w:rFonts w:ascii="仿宋" w:hAnsi="仿宋" w:eastAsia="仿宋" w:cs="仿宋"/>
          <w:b w:val="0"/>
          <w:bCs/>
          <w:sz w:val="28"/>
          <w:szCs w:val="28"/>
        </w:rPr>
      </w:pPr>
    </w:p>
    <w:p>
      <w:pPr>
        <w:pStyle w:val="28"/>
        <w:adjustRightInd w:val="0"/>
        <w:snapToGrid w:val="0"/>
        <w:spacing w:line="560" w:lineRule="exact"/>
        <w:ind w:firstLine="560"/>
        <w:jc w:val="left"/>
        <w:rPr>
          <w:rFonts w:ascii="黑体" w:hAnsi="黑体" w:eastAsia="黑体" w:cs="黑体"/>
          <w:b w:val="0"/>
          <w:bCs/>
          <w:sz w:val="28"/>
          <w:szCs w:val="28"/>
        </w:rPr>
      </w:pPr>
      <w:r>
        <w:rPr>
          <w:rFonts w:hint="eastAsia" w:ascii="仿宋" w:hAnsi="仿宋" w:eastAsia="仿宋" w:cs="仿宋"/>
          <w:b w:val="0"/>
          <w:bCs/>
          <w:sz w:val="28"/>
          <w:szCs w:val="28"/>
        </w:rPr>
        <w:t xml:space="preserve">        </w:t>
      </w:r>
      <w:r>
        <w:rPr>
          <w:rFonts w:hint="eastAsia" w:ascii="黑体" w:hAnsi="黑体" w:eastAsia="黑体" w:cs="黑体"/>
          <w:b w:val="0"/>
          <w:bCs/>
          <w:sz w:val="28"/>
          <w:szCs w:val="28"/>
        </w:rPr>
        <w:t xml:space="preserve">   承诺人单位名称（盖章）：            </w:t>
      </w:r>
    </w:p>
    <w:p>
      <w:pPr>
        <w:pStyle w:val="28"/>
        <w:adjustRightInd w:val="0"/>
        <w:snapToGrid w:val="0"/>
        <w:spacing w:line="560" w:lineRule="exact"/>
        <w:ind w:firstLine="560"/>
        <w:jc w:val="left"/>
        <w:rPr>
          <w:rFonts w:ascii="黑体" w:hAnsi="黑体" w:eastAsia="黑体" w:cs="黑体"/>
          <w:b w:val="0"/>
          <w:bCs/>
          <w:sz w:val="28"/>
          <w:szCs w:val="28"/>
        </w:rPr>
      </w:pPr>
      <w:r>
        <w:rPr>
          <w:rFonts w:hint="eastAsia" w:ascii="黑体" w:hAnsi="黑体" w:eastAsia="黑体" w:cs="黑体"/>
          <w:b w:val="0"/>
          <w:bCs/>
          <w:sz w:val="28"/>
          <w:szCs w:val="28"/>
        </w:rPr>
        <w:t xml:space="preserve">           法定代表人 ：                   </w:t>
      </w:r>
    </w:p>
    <w:p>
      <w:pPr>
        <w:pStyle w:val="28"/>
        <w:adjustRightInd w:val="0"/>
        <w:snapToGrid w:val="0"/>
        <w:spacing w:line="560" w:lineRule="exact"/>
        <w:ind w:firstLine="560"/>
        <w:jc w:val="left"/>
        <w:rPr>
          <w:rFonts w:ascii="黑体" w:hAnsi="黑体" w:eastAsia="黑体" w:cs="黑体"/>
          <w:b w:val="0"/>
          <w:bCs/>
          <w:sz w:val="28"/>
          <w:szCs w:val="28"/>
        </w:rPr>
      </w:pPr>
      <w:r>
        <w:rPr>
          <w:rFonts w:hint="eastAsia" w:ascii="黑体" w:hAnsi="黑体" w:eastAsia="黑体" w:cs="黑体"/>
          <w:b w:val="0"/>
          <w:bCs/>
          <w:sz w:val="28"/>
          <w:szCs w:val="28"/>
        </w:rPr>
        <w:t xml:space="preserve">           或                            </w:t>
      </w:r>
    </w:p>
    <w:p>
      <w:pPr>
        <w:pStyle w:val="28"/>
        <w:adjustRightInd w:val="0"/>
        <w:snapToGrid w:val="0"/>
        <w:spacing w:line="560" w:lineRule="exact"/>
        <w:ind w:firstLine="560"/>
        <w:jc w:val="left"/>
        <w:rPr>
          <w:rFonts w:ascii="黑体" w:hAnsi="黑体" w:eastAsia="黑体" w:cs="黑体"/>
          <w:b w:val="0"/>
          <w:bCs/>
          <w:sz w:val="28"/>
          <w:szCs w:val="28"/>
        </w:rPr>
      </w:pPr>
      <w:r>
        <w:rPr>
          <w:rFonts w:hint="eastAsia" w:ascii="黑体" w:hAnsi="黑体" w:eastAsia="黑体" w:cs="黑体"/>
          <w:b w:val="0"/>
          <w:bCs/>
          <w:sz w:val="28"/>
          <w:szCs w:val="28"/>
        </w:rPr>
        <w:t xml:space="preserve">           委托代理人：                   </w:t>
      </w:r>
    </w:p>
    <w:p>
      <w:pPr>
        <w:pStyle w:val="28"/>
        <w:adjustRightInd w:val="0"/>
        <w:snapToGrid w:val="0"/>
        <w:spacing w:line="560" w:lineRule="exact"/>
        <w:ind w:firstLine="562"/>
        <w:jc w:val="left"/>
        <w:rPr>
          <w:rFonts w:ascii="黑体" w:hAnsi="黑体" w:eastAsia="黑体" w:cs="黑体"/>
          <w:sz w:val="28"/>
          <w:szCs w:val="28"/>
        </w:rPr>
      </w:pPr>
    </w:p>
    <w:p>
      <w:pPr>
        <w:pStyle w:val="16"/>
        <w:spacing w:before="0" w:after="0" w:line="560" w:lineRule="exact"/>
        <w:rPr>
          <w:rFonts w:ascii="黑体" w:hAnsi="黑体" w:eastAsia="黑体" w:cs="黑体"/>
          <w:b w:val="0"/>
          <w:kern w:val="2"/>
          <w:sz w:val="28"/>
          <w:szCs w:val="28"/>
        </w:rPr>
      </w:pPr>
      <w:r>
        <w:rPr>
          <w:rFonts w:hint="eastAsia" w:ascii="黑体" w:hAnsi="黑体" w:cs="黑体"/>
          <w:b w:val="0"/>
          <w:sz w:val="28"/>
          <w:szCs w:val="28"/>
        </w:rPr>
        <w:t xml:space="preserve">                        </w:t>
      </w:r>
      <w:r>
        <w:rPr>
          <w:rFonts w:hint="eastAsia" w:ascii="黑体" w:hAnsi="黑体" w:eastAsia="黑体" w:cs="黑体"/>
          <w:b w:val="0"/>
          <w:kern w:val="2"/>
          <w:sz w:val="28"/>
          <w:szCs w:val="28"/>
        </w:rPr>
        <w:t xml:space="preserve">   年     月     日</w:t>
      </w:r>
    </w:p>
    <w:p>
      <w:pPr>
        <w:rPr>
          <w:rFonts w:ascii="黑体" w:hAnsi="黑体" w:eastAsia="黑体" w:cs="黑体"/>
          <w:bCs/>
          <w:sz w:val="28"/>
          <w:szCs w:val="28"/>
        </w:rPr>
      </w:pPr>
    </w:p>
    <w:p>
      <w:pPr>
        <w:spacing w:line="360" w:lineRule="auto"/>
        <w:rPr>
          <w:rFonts w:ascii="黑体" w:hAnsi="黑体" w:eastAsia="黑体" w:cs="黑体"/>
          <w:sz w:val="32"/>
          <w:szCs w:val="32"/>
        </w:rPr>
      </w:pPr>
      <w:r>
        <w:rPr>
          <w:rFonts w:hint="eastAsia" w:ascii="黑体" w:hAnsi="黑体" w:eastAsia="黑体" w:cs="黑体"/>
          <w:sz w:val="32"/>
          <w:szCs w:val="32"/>
        </w:rPr>
        <w:t>附件5：保密承诺书</w:t>
      </w:r>
    </w:p>
    <w:p>
      <w:pPr>
        <w:spacing w:line="560" w:lineRule="exact"/>
        <w:jc w:val="center"/>
        <w:rPr>
          <w:rFonts w:ascii="黑体" w:hAnsi="黑体" w:eastAsia="黑体" w:cs="黑体"/>
          <w:sz w:val="28"/>
          <w:szCs w:val="28"/>
        </w:rPr>
      </w:pPr>
      <w:r>
        <w:rPr>
          <w:rFonts w:hint="eastAsia" w:ascii="黑体" w:hAnsi="黑体" w:eastAsia="黑体" w:cs="黑体"/>
          <w:sz w:val="28"/>
          <w:szCs w:val="28"/>
        </w:rPr>
        <w:t>保密承诺书</w:t>
      </w:r>
    </w:p>
    <w:p>
      <w:pPr>
        <w:spacing w:line="560" w:lineRule="exact"/>
        <w:jc w:val="center"/>
        <w:rPr>
          <w:rFonts w:ascii="黑体" w:hAnsi="黑体" w:eastAsia="黑体" w:cs="黑体"/>
          <w:sz w:val="28"/>
          <w:szCs w:val="28"/>
        </w:rPr>
      </w:pP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鉴于我方愿成为杭州萧山国际机场有限公司（以下简称“机场公司”）的供应商或潜在供应商候选人，为机场公司提供【</w:t>
      </w:r>
      <w:r>
        <w:rPr>
          <w:rFonts w:hint="eastAsia" w:ascii="仿宋_GB2312" w:hAnsi="仿宋_GB2312" w:eastAsia="仿宋_GB2312" w:cs="仿宋_GB2312"/>
          <w:spacing w:val="-1"/>
          <w:sz w:val="28"/>
          <w:szCs w:val="28"/>
          <w:u w:val="single"/>
        </w:rPr>
        <w:t>T1/T2航站楼中央空调系统运行和日常维护及T3中央空调系统日常维护</w:t>
      </w:r>
      <w:r>
        <w:rPr>
          <w:rFonts w:hint="eastAsia" w:ascii="仿宋_GB2312" w:hAnsi="仿宋_GB2312" w:eastAsia="仿宋_GB2312" w:cs="仿宋_GB2312"/>
          <w:sz w:val="28"/>
          <w:szCs w:val="28"/>
        </w:rPr>
        <w:t>】项目的维保外包服务。在上述业务来往过程中，机场公司可能向我方提供经营、业务、产品及技术等有关的文件、资料、软件等信息，为维护机场公司的利益，我方就保密事宜做出如下承诺：</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1.1商业秘密是指机场公司（包括机场公司关联公司）一切专有、不对外公开的资料和信息。包括但不限于以下方面：</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（1）经营信息（发展规划、运营状况、客户资源、货源情报、投融资计划、开发计划、标书等）；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（2）管理信息（管理方法、管理制度、员工管理、合同管理、纠纷管理等）；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（3）产品及技术信息（设计及图纸、样品及服务、技术方案、质量标准、技术标准、计算机程序等）；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（4）财务信息（财务收支、固定资产、流动资金、成本核算等）；</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（5）我方单独或机场公司（包括机场公司关联公司）和我方共同为机场公司开发、设计、生产的产品、资料及相关信息；</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（6）其他机场公司未对外公开的有关营运、计划、航班数据、标准、开发、生产、经营、质量管理控制和租赁的资料和数据等信息以及对供应商的管理文件。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1.3、对于上述提及的商业秘密，不能仅因为公开发表的文章或资讯中包含其内容，就认为是可对外公开的特殊情况。</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1.4、以下资料不属于本承诺所指的商业秘密：</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（1）我方从机场公司拟获悉之前已持有的我方无需承担保密义务的机场公司有关资料(但通过其它违约或侵权行为而获得的资料除外)；</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（2）已经公开或已成为常识性的资料，且该等公开并非因违反本承诺所致。</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3、当合同履行完毕、合同终止或经机场公司要求，我方应立即返还或根据机场公司书面要求销毁所有含有商业秘密或我方在接触商业秘密后而产生的资料，以及由我方持有的任何复制品。</w:t>
      </w:r>
    </w:p>
    <w:p>
      <w:pPr>
        <w:spacing w:line="560" w:lineRule="exact"/>
        <w:rPr>
          <w:rFonts w:ascii="仿宋_GB2312" w:hAnsi="仿宋_GB2312" w:eastAsia="仿宋_GB2312" w:cs="仿宋_GB2312"/>
          <w:sz w:val="28"/>
          <w:szCs w:val="28"/>
        </w:rPr>
      </w:pP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（1）披露、使用或者允许他人以不正当手段获取的商业秘密；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（2）为机场公司以外的第三人窃取、刺探、收买、非法提供商业秘密。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（3）在电子公告系统、聊天系统、电子邮箱、论坛等计算机网络系统上传递、转发、抄送、发布、谈论和传播商业秘密；</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（4）在私人交往和通信中，向亲属、朋友以及与工作无关人员泄露商业秘密，或在公共场所谈论商业秘密； </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（5）擅自将属于商业秘密的文件、资料和其他物品携带、传递、寄运出机场公司办公场所或国（境）外。</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（6）未经机场公司同意就以任何方式私自保存、截留含有机场公司商业秘密的任何形式资料、文件和物品的复印件、复制品、副本。</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（7）将含有机场公司商业秘密的产品、技术或其他资料、信息向第三人销售、使用或以任何方式提供。</w:t>
      </w:r>
    </w:p>
    <w:p>
      <w:pPr>
        <w:adjustRightInd w:val="0"/>
        <w:snapToGrid w:val="0"/>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8、违约责任</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8.1因我方违反保密义务的行为造成机场公司的一切损失，我方应当全部予以赔偿。</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8.2如我方违反本承诺书下保密义务，应当承担违约责任，除赔偿损失外，还应依据合同向机场公司支付相应的违约金；</w:t>
      </w:r>
    </w:p>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9、本承诺书适用中华人民共和国法律，如因履行本承诺书发生争议，则双方均有权向机场公司所在地法院提起诉讼。</w:t>
      </w:r>
    </w:p>
    <w:p>
      <w:pPr>
        <w:adjustRightInd w:val="0"/>
        <w:snapToGrid w:val="0"/>
        <w:spacing w:line="560" w:lineRule="exact"/>
        <w:rPr>
          <w:rFonts w:ascii="仿宋_GB2312" w:hAnsi="仿宋_GB2312" w:eastAsia="仿宋_GB2312" w:cs="仿宋_GB2312"/>
          <w:sz w:val="28"/>
          <w:szCs w:val="28"/>
        </w:rPr>
      </w:pPr>
    </w:p>
    <w:p>
      <w:pPr>
        <w:spacing w:line="560" w:lineRule="exact"/>
        <w:rPr>
          <w:rFonts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供应商(盖章):</w:t>
      </w:r>
    </w:p>
    <w:p>
      <w:pPr>
        <w:spacing w:line="560" w:lineRule="exact"/>
        <w:rPr>
          <w:rFonts w:ascii="黑体" w:hAnsi="黑体" w:eastAsia="黑体" w:cs="黑体"/>
          <w:sz w:val="28"/>
          <w:szCs w:val="28"/>
        </w:rPr>
      </w:pPr>
    </w:p>
    <w:p>
      <w:pPr>
        <w:spacing w:line="560" w:lineRule="exact"/>
        <w:jc w:val="center"/>
        <w:rPr>
          <w:rFonts w:ascii="黑体" w:hAnsi="黑体" w:eastAsia="黑体" w:cs="黑体"/>
          <w:sz w:val="28"/>
          <w:szCs w:val="28"/>
        </w:rPr>
      </w:pPr>
      <w:r>
        <w:rPr>
          <w:rFonts w:hint="eastAsia" w:ascii="黑体" w:hAnsi="黑体" w:eastAsia="黑体" w:cs="黑体"/>
          <w:sz w:val="28"/>
          <w:szCs w:val="28"/>
        </w:rPr>
        <w:t xml:space="preserve">          法定代表人或授权代表：</w:t>
      </w:r>
    </w:p>
    <w:p>
      <w:pPr>
        <w:spacing w:line="560" w:lineRule="exact"/>
        <w:jc w:val="center"/>
        <w:rPr>
          <w:rFonts w:ascii="黑体" w:hAnsi="黑体" w:eastAsia="黑体" w:cs="黑体"/>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 xml:space="preserve">                        电话/传真：</w:t>
      </w:r>
    </w:p>
    <w:p>
      <w:pPr>
        <w:spacing w:line="560" w:lineRule="exact"/>
        <w:jc w:val="center"/>
        <w:rPr>
          <w:rFonts w:ascii="黑体" w:hAnsi="黑体" w:eastAsia="黑体" w:cs="黑体"/>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 xml:space="preserve">                        地址：</w:t>
      </w:r>
    </w:p>
    <w:p>
      <w:pPr>
        <w:spacing w:line="560" w:lineRule="exact"/>
        <w:rPr>
          <w:rFonts w:ascii="黑体" w:hAnsi="黑体" w:eastAsia="黑体" w:cs="黑体"/>
          <w:sz w:val="28"/>
          <w:szCs w:val="28"/>
        </w:rPr>
      </w:pPr>
    </w:p>
    <w:p>
      <w:pPr>
        <w:snapToGrid w:val="0"/>
        <w:spacing w:line="560" w:lineRule="exact"/>
        <w:jc w:val="center"/>
        <w:rPr>
          <w:rFonts w:ascii="黑体" w:hAnsi="黑体" w:eastAsia="黑体" w:cs="黑体"/>
          <w:sz w:val="28"/>
          <w:szCs w:val="28"/>
        </w:rPr>
      </w:pPr>
      <w:r>
        <w:rPr>
          <w:rFonts w:hint="eastAsia" w:ascii="黑体" w:hAnsi="黑体" w:eastAsia="黑体" w:cs="黑体"/>
          <w:sz w:val="28"/>
          <w:szCs w:val="28"/>
        </w:rPr>
        <w:t xml:space="preserve">           日期：     年   月   日</w:t>
      </w:r>
    </w:p>
    <w:p>
      <w:pPr>
        <w:pStyle w:val="9"/>
        <w:spacing w:line="560" w:lineRule="exact"/>
        <w:ind w:firstLine="420"/>
        <w:jc w:val="left"/>
        <w:rPr>
          <w:rFonts w:ascii="仿宋_GB2312" w:hAnsi="仿宋_GB2312" w:eastAsia="仿宋_GB2312" w:cs="仿宋_GB2312"/>
          <w:bCs/>
          <w:sz w:val="28"/>
          <w:szCs w:val="28"/>
        </w:rPr>
      </w:pPr>
    </w:p>
    <w:p>
      <w:pPr>
        <w:pStyle w:val="9"/>
        <w:spacing w:line="560" w:lineRule="exact"/>
        <w:ind w:firstLine="420"/>
        <w:jc w:val="left"/>
        <w:rPr>
          <w:rFonts w:ascii="仿宋_GB2312" w:hAnsi="仿宋_GB2312" w:eastAsia="仿宋_GB2312" w:cs="仿宋_GB2312"/>
          <w:bCs/>
          <w:sz w:val="28"/>
          <w:szCs w:val="28"/>
        </w:rPr>
      </w:pPr>
    </w:p>
    <w:p>
      <w:pPr>
        <w:pStyle w:val="9"/>
        <w:spacing w:line="560" w:lineRule="exact"/>
        <w:ind w:firstLine="420"/>
        <w:jc w:val="left"/>
        <w:rPr>
          <w:rFonts w:ascii="仿宋_GB2312" w:hAnsi="仿宋_GB2312" w:eastAsia="仿宋_GB2312" w:cs="仿宋_GB2312"/>
          <w:bCs/>
          <w:sz w:val="28"/>
          <w:szCs w:val="28"/>
        </w:rPr>
      </w:pPr>
    </w:p>
    <w:p>
      <w:pPr>
        <w:pStyle w:val="9"/>
        <w:spacing w:line="560" w:lineRule="exact"/>
        <w:ind w:firstLine="420"/>
        <w:jc w:val="left"/>
        <w:rPr>
          <w:rFonts w:ascii="仿宋_GB2312" w:hAnsi="仿宋_GB2312" w:eastAsia="仿宋_GB2312" w:cs="仿宋_GB2312"/>
          <w:bCs/>
          <w:sz w:val="28"/>
          <w:szCs w:val="28"/>
        </w:rPr>
      </w:pPr>
    </w:p>
    <w:p>
      <w:pPr>
        <w:pStyle w:val="9"/>
        <w:spacing w:line="560" w:lineRule="exact"/>
        <w:ind w:firstLine="420"/>
        <w:jc w:val="left"/>
        <w:rPr>
          <w:rFonts w:ascii="Calibri" w:hAnsi="Calibri" w:cs="Calibri"/>
          <w:bCs/>
          <w:szCs w:val="32"/>
        </w:rPr>
      </w:pPr>
    </w:p>
    <w:p>
      <w:pPr>
        <w:pStyle w:val="9"/>
        <w:spacing w:line="560" w:lineRule="exact"/>
        <w:ind w:firstLine="420"/>
        <w:jc w:val="left"/>
        <w:rPr>
          <w:rFonts w:ascii="Calibri" w:hAnsi="Calibri" w:cs="Calibri"/>
          <w:bCs/>
          <w:szCs w:val="32"/>
        </w:rPr>
      </w:pPr>
    </w:p>
    <w:p>
      <w:pPr>
        <w:pStyle w:val="9"/>
        <w:spacing w:line="560" w:lineRule="exact"/>
        <w:jc w:val="left"/>
        <w:rPr>
          <w:rFonts w:ascii="Calibri" w:hAnsi="Calibri" w:cs="Calibri"/>
          <w:bCs/>
          <w:szCs w:val="32"/>
        </w:rPr>
      </w:pPr>
    </w:p>
    <w:p>
      <w:pPr>
        <w:widowControl/>
        <w:jc w:val="left"/>
        <w:rPr>
          <w:rFonts w:cs="Calibri"/>
          <w:bCs/>
          <w:szCs w:val="32"/>
        </w:rPr>
      </w:pPr>
    </w:p>
    <w:p>
      <w:pPr>
        <w:spacing w:line="360" w:lineRule="auto"/>
        <w:rPr>
          <w:rFonts w:ascii="黑体" w:hAnsi="黑体" w:eastAsia="黑体" w:cs="黑体"/>
          <w:sz w:val="32"/>
          <w:szCs w:val="32"/>
        </w:rPr>
      </w:pPr>
      <w:r>
        <w:rPr>
          <w:rFonts w:hint="eastAsia" w:ascii="黑体" w:hAnsi="黑体" w:eastAsia="黑体" w:cs="黑体"/>
          <w:sz w:val="32"/>
          <w:szCs w:val="32"/>
        </w:rPr>
        <w:br w:type="page"/>
      </w:r>
    </w:p>
    <w:p>
      <w:pPr>
        <w:spacing w:line="360" w:lineRule="auto"/>
        <w:rPr>
          <w:rFonts w:ascii="黑体" w:hAnsi="黑体" w:eastAsia="黑体" w:cs="黑体"/>
          <w:sz w:val="32"/>
          <w:szCs w:val="32"/>
        </w:rPr>
      </w:pPr>
      <w:r>
        <w:rPr>
          <w:rFonts w:hint="eastAsia" w:ascii="黑体" w:hAnsi="黑体" w:eastAsia="黑体" w:cs="黑体"/>
          <w:sz w:val="32"/>
          <w:szCs w:val="32"/>
        </w:rPr>
        <w:t>附件6 ： 维保服务季度考核标准细则</w:t>
      </w:r>
    </w:p>
    <w:p>
      <w:pPr>
        <w:spacing w:line="360" w:lineRule="auto"/>
        <w:rPr>
          <w:rFonts w:ascii="黑体" w:hAnsi="黑体" w:eastAsia="黑体" w:cs="黑体"/>
          <w:sz w:val="32"/>
          <w:szCs w:val="32"/>
        </w:rPr>
      </w:pPr>
    </w:p>
    <w:p>
      <w:pPr>
        <w:spacing w:line="560" w:lineRule="exact"/>
        <w:jc w:val="center"/>
        <w:rPr>
          <w:rFonts w:ascii="黑体" w:hAnsi="黑体" w:eastAsia="黑体" w:cs="黑体"/>
          <w:sz w:val="28"/>
          <w:szCs w:val="28"/>
        </w:rPr>
      </w:pPr>
      <w:r>
        <w:rPr>
          <w:rFonts w:hint="eastAsia" w:ascii="黑体" w:hAnsi="黑体" w:eastAsia="黑体" w:cs="黑体"/>
          <w:sz w:val="28"/>
          <w:szCs w:val="28"/>
        </w:rPr>
        <w:t>维保服务季度考核标准细则</w:t>
      </w:r>
    </w:p>
    <w:p>
      <w:pPr>
        <w:spacing w:line="560" w:lineRule="exact"/>
        <w:jc w:val="center"/>
        <w:rPr>
          <w:rFonts w:ascii="黑体" w:hAnsi="黑体" w:eastAsia="黑体" w:cs="黑体"/>
          <w:sz w:val="28"/>
          <w:szCs w:val="28"/>
        </w:rPr>
      </w:pP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甲方对乙方的服务进行考核，考核标准采用100分制，各项分数累加，每季度对服务内容按检查项进行考核。乙方每季度考核得分在95（含）-100分的，视为考核合格，甲方全额支付该季度维保费用；如季度得分在95分以下，视为考核不合格，每减少1分，扣除当季该项业务服务费的1%；如季度得分在85分及以下的，扣除该季度全部维保费，连续2季度得分在85分及以下的，甲方有权提前终止合同，并要求乙方承担合同总服务费10%的违约金。</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2.甲方监管人员必须严格按照维保的评分标准进行打分，评分结果报单位主管领导签字确认，并通知乙方。</w:t>
      </w:r>
    </w:p>
    <w:p>
      <w:pPr>
        <w:pStyle w:val="9"/>
        <w:spacing w:line="560" w:lineRule="exact"/>
        <w:ind w:firstLine="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3.考核细则：</w:t>
      </w:r>
    </w:p>
    <w:tbl>
      <w:tblPr>
        <w:tblStyle w:val="21"/>
        <w:tblW w:w="8700" w:type="dxa"/>
        <w:tblInd w:w="0" w:type="dxa"/>
        <w:tblLayout w:type="fixed"/>
        <w:tblCellMar>
          <w:top w:w="0" w:type="dxa"/>
          <w:left w:w="108" w:type="dxa"/>
          <w:bottom w:w="0" w:type="dxa"/>
          <w:right w:w="108" w:type="dxa"/>
        </w:tblCellMar>
      </w:tblPr>
      <w:tblGrid>
        <w:gridCol w:w="8700"/>
      </w:tblGrid>
      <w:tr>
        <w:tblPrEx>
          <w:tblLayout w:type="fixed"/>
          <w:tblCellMar>
            <w:top w:w="0" w:type="dxa"/>
            <w:left w:w="108" w:type="dxa"/>
            <w:bottom w:w="0" w:type="dxa"/>
            <w:right w:w="108" w:type="dxa"/>
          </w:tblCellMar>
        </w:tblPrEx>
        <w:trPr>
          <w:trHeight w:val="2415" w:hRule="atLeast"/>
        </w:trPr>
        <w:tc>
          <w:tcPr>
            <w:tcW w:w="8700" w:type="dxa"/>
            <w:tcBorders>
              <w:tl2br w:val="nil"/>
              <w:tr2bl w:val="nil"/>
            </w:tcBorders>
            <w:vAlign w:val="center"/>
          </w:tcPr>
          <w:p>
            <w:pPr>
              <w:jc w:val="center"/>
              <w:rPr>
                <w:rFonts w:ascii="黑体" w:hAnsi="黑体" w:eastAsia="黑体" w:cs="黑体"/>
                <w:b/>
                <w:sz w:val="28"/>
                <w:szCs w:val="28"/>
              </w:rPr>
            </w:pPr>
            <w:r>
              <w:rPr>
                <w:rFonts w:hint="eastAsia" w:ascii="黑体" w:hAnsi="黑体" w:eastAsia="黑体" w:cs="黑体"/>
                <w:b/>
                <w:sz w:val="28"/>
                <w:szCs w:val="28"/>
              </w:rPr>
              <w:t>外包项目考核表</w:t>
            </w:r>
          </w:p>
          <w:p>
            <w:pPr>
              <w:jc w:val="center"/>
              <w:rPr>
                <w:rFonts w:ascii="黑体" w:hAnsi="黑体" w:eastAsia="黑体" w:cs="黑体"/>
                <w:b/>
                <w:sz w:val="28"/>
                <w:szCs w:val="28"/>
              </w:rPr>
            </w:pPr>
            <w:r>
              <w:rPr>
                <w:rFonts w:hint="eastAsia" w:ascii="黑体" w:hAnsi="黑体" w:eastAsia="黑体" w:cs="黑体"/>
                <w:b/>
                <w:sz w:val="28"/>
                <w:szCs w:val="28"/>
              </w:rPr>
              <w:t>年    月至   月/第  季度</w:t>
            </w:r>
          </w:p>
          <w:p>
            <w:pPr>
              <w:spacing w:line="360" w:lineRule="auto"/>
              <w:rPr>
                <w:rFonts w:ascii="黑体" w:hAnsi="黑体" w:eastAsia="黑体" w:cs="黑体"/>
                <w:b/>
                <w:sz w:val="28"/>
                <w:szCs w:val="28"/>
              </w:rPr>
            </w:pPr>
            <w:r>
              <w:rPr>
                <w:rFonts w:hint="eastAsia" w:ascii="黑体" w:hAnsi="黑体" w:eastAsia="黑体" w:cs="黑体"/>
                <w:b/>
                <w:sz w:val="28"/>
                <w:szCs w:val="28"/>
              </w:rPr>
              <w:t>项目名称：</w:t>
            </w:r>
          </w:p>
          <w:p>
            <w:pPr>
              <w:rPr>
                <w:rFonts w:ascii="黑体" w:hAnsi="黑体" w:eastAsia="黑体" w:cs="黑体"/>
                <w:b/>
                <w:sz w:val="28"/>
                <w:szCs w:val="28"/>
              </w:rPr>
            </w:pPr>
            <w:r>
              <w:rPr>
                <w:rFonts w:hint="eastAsia" w:ascii="黑体" w:hAnsi="黑体" w:eastAsia="黑体" w:cs="黑体"/>
                <w:b/>
                <w:sz w:val="28"/>
                <w:szCs w:val="28"/>
              </w:rPr>
              <w:t>考核单位：</w:t>
            </w:r>
          </w:p>
          <w:p>
            <w:pPr>
              <w:jc w:val="left"/>
              <w:rPr>
                <w:rFonts w:ascii="宋体" w:hAnsi="宋体"/>
                <w:b/>
                <w:sz w:val="48"/>
                <w:szCs w:val="48"/>
              </w:rPr>
            </w:pPr>
            <w:r>
              <w:rPr>
                <w:rFonts w:hint="eastAsia" w:ascii="黑体" w:hAnsi="黑体" w:eastAsia="黑体" w:cs="黑体"/>
                <w:b/>
                <w:sz w:val="28"/>
                <w:szCs w:val="28"/>
              </w:rPr>
              <w:t>被考核单位：</w:t>
            </w:r>
          </w:p>
        </w:tc>
      </w:tr>
    </w:tbl>
    <w:p>
      <w:pPr>
        <w:pStyle w:val="46"/>
        <w:spacing w:line="259" w:lineRule="auto"/>
        <w:ind w:right="765" w:firstLine="0" w:firstLineChars="0"/>
        <w:rPr>
          <w:rFonts w:ascii="宋体" w:hAnsi="宋体"/>
          <w:b/>
        </w:rPr>
      </w:pPr>
    </w:p>
    <w:tbl>
      <w:tblPr>
        <w:tblStyle w:val="21"/>
        <w:tblW w:w="9533" w:type="dxa"/>
        <w:jc w:val="center"/>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
      <w:tblGrid>
        <w:gridCol w:w="1208"/>
        <w:gridCol w:w="2670"/>
        <w:gridCol w:w="1417"/>
        <w:gridCol w:w="709"/>
        <w:gridCol w:w="3499"/>
        <w:gridCol w:w="3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59" w:hRule="atLeast"/>
          <w:jc w:val="center"/>
        </w:trPr>
        <w:tc>
          <w:tcPr>
            <w:tcW w:w="1208" w:type="dxa"/>
            <w:shd w:val="clear" w:color="auto" w:fill="B4C6E7"/>
          </w:tcPr>
          <w:p>
            <w:pPr>
              <w:spacing w:line="259" w:lineRule="auto"/>
              <w:ind w:left="2"/>
              <w:jc w:val="center"/>
              <w:rPr>
                <w:rFonts w:ascii="仿宋_GB2312" w:hAnsi="仿宋_GB2312" w:eastAsia="仿宋_GB2312" w:cs="仿宋_GB2312"/>
                <w:b/>
                <w:color w:val="000000"/>
              </w:rPr>
            </w:pPr>
            <w:r>
              <w:rPr>
                <w:rFonts w:hint="eastAsia" w:ascii="仿宋_GB2312" w:hAnsi="仿宋_GB2312" w:eastAsia="仿宋_GB2312" w:cs="仿宋_GB2312"/>
                <w:b/>
                <w:color w:val="000000"/>
              </w:rPr>
              <w:t>章 节</w:t>
            </w:r>
          </w:p>
        </w:tc>
        <w:tc>
          <w:tcPr>
            <w:tcW w:w="2670" w:type="dxa"/>
            <w:shd w:val="clear" w:color="auto" w:fill="B4C6E7"/>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性能方面</w:t>
            </w:r>
          </w:p>
        </w:tc>
        <w:tc>
          <w:tcPr>
            <w:tcW w:w="5655" w:type="dxa"/>
            <w:gridSpan w:val="4"/>
            <w:shd w:val="clear" w:color="auto" w:fill="B4C6E7"/>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 xml:space="preserve">考核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59" w:hRule="atLeast"/>
          <w:jc w:val="center"/>
        </w:trPr>
        <w:tc>
          <w:tcPr>
            <w:tcW w:w="1208" w:type="dxa"/>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第1节</w:t>
            </w:r>
          </w:p>
        </w:tc>
        <w:tc>
          <w:tcPr>
            <w:tcW w:w="2670" w:type="dxa"/>
            <w:shd w:val="clear" w:color="auto" w:fill="D9E2F3"/>
          </w:tcPr>
          <w:p>
            <w:pPr>
              <w:spacing w:line="259" w:lineRule="auto"/>
              <w:ind w:right="30"/>
              <w:jc w:val="center"/>
              <w:rPr>
                <w:rFonts w:ascii="仿宋_GB2312" w:hAnsi="仿宋_GB2312" w:eastAsia="仿宋_GB2312" w:cs="仿宋_GB2312"/>
                <w:b/>
                <w:color w:val="000000"/>
              </w:rPr>
            </w:pPr>
            <w:r>
              <w:rPr>
                <w:rFonts w:hint="eastAsia" w:ascii="仿宋_GB2312" w:hAnsi="仿宋_GB2312" w:eastAsia="仿宋_GB2312" w:cs="仿宋_GB2312"/>
                <w:b/>
                <w:color w:val="000000"/>
              </w:rPr>
              <w:t>否定指标</w:t>
            </w:r>
          </w:p>
        </w:tc>
        <w:tc>
          <w:tcPr>
            <w:tcW w:w="2126" w:type="dxa"/>
            <w:gridSpan w:val="2"/>
            <w:shd w:val="clear" w:color="auto" w:fill="D9E2F3"/>
          </w:tcPr>
          <w:p>
            <w:pPr>
              <w:spacing w:line="259" w:lineRule="auto"/>
              <w:ind w:right="45"/>
              <w:rPr>
                <w:rFonts w:ascii="仿宋_GB2312" w:hAnsi="仿宋_GB2312" w:eastAsia="仿宋_GB2312" w:cs="仿宋_GB2312"/>
                <w:b/>
                <w:color w:val="000000"/>
              </w:rPr>
            </w:pPr>
            <w:r>
              <w:rPr>
                <w:rFonts w:hint="eastAsia" w:ascii="仿宋_GB2312" w:hAnsi="仿宋_GB2312" w:eastAsia="仿宋_GB2312" w:cs="仿宋_GB2312"/>
                <w:b/>
                <w:color w:val="000000"/>
              </w:rPr>
              <w:t>“有发生”打“√”</w:t>
            </w:r>
          </w:p>
        </w:tc>
        <w:tc>
          <w:tcPr>
            <w:tcW w:w="3529" w:type="dxa"/>
            <w:gridSpan w:val="2"/>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处理结果</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1208" w:type="dxa"/>
            <w:tcBorders>
              <w:bottom w:val="single" w:color="auto" w:sz="4" w:space="0"/>
            </w:tcBorders>
          </w:tcPr>
          <w:p>
            <w:pPr>
              <w:spacing w:after="1"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1.1</w:t>
            </w:r>
          </w:p>
        </w:tc>
        <w:tc>
          <w:tcPr>
            <w:tcW w:w="2670" w:type="dxa"/>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恐怖事件</w:t>
            </w:r>
          </w:p>
        </w:tc>
        <w:tc>
          <w:tcPr>
            <w:tcW w:w="2126" w:type="dxa"/>
            <w:gridSpan w:val="2"/>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529" w:type="dxa"/>
            <w:gridSpan w:val="2"/>
            <w:vMerge w:val="restart"/>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解除合同</w:t>
            </w:r>
          </w:p>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1208" w:type="dxa"/>
            <w:tcBorders>
              <w:top w:val="single" w:color="auto" w:sz="4" w:space="0"/>
              <w:bottom w:val="single" w:color="auto" w:sz="4" w:space="0"/>
            </w:tcBorders>
          </w:tcPr>
          <w:p>
            <w:pPr>
              <w:spacing w:after="1"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1.2</w:t>
            </w:r>
          </w:p>
        </w:tc>
        <w:tc>
          <w:tcPr>
            <w:tcW w:w="2670" w:type="dxa"/>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特大事故、损失</w:t>
            </w:r>
          </w:p>
        </w:tc>
        <w:tc>
          <w:tcPr>
            <w:tcW w:w="2126" w:type="dxa"/>
            <w:gridSpan w:val="2"/>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529" w:type="dxa"/>
            <w:gridSpan w:val="2"/>
            <w:vMerge w:val="continue"/>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13" w:hRule="atLeast"/>
          <w:jc w:val="center"/>
        </w:trPr>
        <w:tc>
          <w:tcPr>
            <w:tcW w:w="1208" w:type="dxa"/>
            <w:tcBorders>
              <w:top w:val="single" w:color="auto" w:sz="4" w:space="0"/>
              <w:bottom w:val="single" w:color="auto" w:sz="4" w:space="0"/>
            </w:tcBorders>
          </w:tcPr>
          <w:p>
            <w:pPr>
              <w:spacing w:after="1"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1.3</w:t>
            </w:r>
          </w:p>
        </w:tc>
        <w:tc>
          <w:tcPr>
            <w:tcW w:w="2670" w:type="dxa"/>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恶劣事件</w:t>
            </w:r>
          </w:p>
        </w:tc>
        <w:tc>
          <w:tcPr>
            <w:tcW w:w="2126" w:type="dxa"/>
            <w:gridSpan w:val="2"/>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529" w:type="dxa"/>
            <w:gridSpan w:val="2"/>
            <w:vMerge w:val="continue"/>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13" w:hRule="atLeast"/>
          <w:jc w:val="center"/>
        </w:trPr>
        <w:tc>
          <w:tcPr>
            <w:tcW w:w="1208" w:type="dxa"/>
            <w:tcBorders>
              <w:top w:val="single" w:color="auto" w:sz="4" w:space="0"/>
            </w:tcBorders>
          </w:tcPr>
          <w:p>
            <w:pPr>
              <w:spacing w:line="252" w:lineRule="auto"/>
              <w:ind w:left="970" w:hanging="970"/>
              <w:jc w:val="center"/>
              <w:rPr>
                <w:rFonts w:ascii="仿宋_GB2312" w:hAnsi="仿宋_GB2312" w:eastAsia="仿宋_GB2312" w:cs="仿宋_GB2312"/>
                <w:color w:val="000000"/>
              </w:rPr>
            </w:pPr>
            <w:r>
              <w:rPr>
                <w:rFonts w:hint="eastAsia" w:ascii="仿宋_GB2312" w:hAnsi="仿宋_GB2312" w:eastAsia="仿宋_GB2312" w:cs="仿宋_GB2312"/>
                <w:color w:val="000000"/>
              </w:rPr>
              <w:t>1.4</w:t>
            </w:r>
          </w:p>
        </w:tc>
        <w:tc>
          <w:tcPr>
            <w:tcW w:w="2670" w:type="dxa"/>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遵纪守法</w:t>
            </w:r>
          </w:p>
        </w:tc>
        <w:tc>
          <w:tcPr>
            <w:tcW w:w="2126" w:type="dxa"/>
            <w:gridSpan w:val="2"/>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529" w:type="dxa"/>
            <w:gridSpan w:val="2"/>
            <w:vMerge w:val="continue"/>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98" w:hRule="atLeast"/>
          <w:jc w:val="center"/>
        </w:trPr>
        <w:tc>
          <w:tcPr>
            <w:tcW w:w="9533" w:type="dxa"/>
            <w:gridSpan w:val="6"/>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b/>
                <w:color w:val="000000"/>
              </w:rPr>
              <w:t xml:space="preserve"> 结论：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60" w:hRule="atLeast"/>
          <w:jc w:val="center"/>
        </w:trPr>
        <w:tc>
          <w:tcPr>
            <w:tcW w:w="1208" w:type="dxa"/>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第2节</w:t>
            </w:r>
          </w:p>
        </w:tc>
        <w:tc>
          <w:tcPr>
            <w:tcW w:w="4087" w:type="dxa"/>
            <w:gridSpan w:val="2"/>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人</w:t>
            </w:r>
            <w:r>
              <w:rPr>
                <w:rFonts w:hint="eastAsia" w:ascii="仿宋_GB2312" w:hAnsi="仿宋_GB2312" w:eastAsia="仿宋_GB2312" w:cs="仿宋_GB2312"/>
                <w:color w:val="000000"/>
              </w:rPr>
              <w:t>（24）</w:t>
            </w:r>
          </w:p>
        </w:tc>
        <w:tc>
          <w:tcPr>
            <w:tcW w:w="70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分值</w:t>
            </w:r>
          </w:p>
        </w:tc>
        <w:tc>
          <w:tcPr>
            <w:tcW w:w="349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扣分原因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139" w:hRule="atLeast"/>
          <w:jc w:val="center"/>
        </w:trPr>
        <w:tc>
          <w:tcPr>
            <w:tcW w:w="1208" w:type="dxa"/>
            <w:tcBorders>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2.1</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技术能力与资质（4）</w:t>
            </w:r>
          </w:p>
        </w:tc>
        <w:tc>
          <w:tcPr>
            <w:tcW w:w="709"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ind w:left="2"/>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68" w:hRule="atLeast"/>
          <w:jc w:val="center"/>
        </w:trPr>
        <w:tc>
          <w:tcPr>
            <w:tcW w:w="1208" w:type="dxa"/>
            <w:tcBorders>
              <w:top w:val="single" w:color="auto" w:sz="4" w:space="0"/>
              <w:bottom w:val="single" w:color="auto" w:sz="4" w:space="0"/>
            </w:tcBorders>
            <w:vAlign w:val="center"/>
          </w:tcPr>
          <w:p>
            <w:pPr>
              <w:spacing w:line="276"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2.2</w:t>
            </w:r>
          </w:p>
        </w:tc>
        <w:tc>
          <w:tcPr>
            <w:tcW w:w="4087" w:type="dxa"/>
            <w:gridSpan w:val="2"/>
            <w:vAlign w:val="center"/>
          </w:tcPr>
          <w:p>
            <w:pPr>
              <w:widowControl/>
              <w:spacing w:line="276"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工作态度与礼节（4）</w:t>
            </w:r>
          </w:p>
        </w:tc>
        <w:tc>
          <w:tcPr>
            <w:tcW w:w="709" w:type="dxa"/>
            <w:vAlign w:val="center"/>
          </w:tcPr>
          <w:p>
            <w:pPr>
              <w:spacing w:line="276" w:lineRule="auto"/>
              <w:jc w:val="left"/>
              <w:rPr>
                <w:rFonts w:ascii="仿宋_GB2312" w:hAnsi="仿宋_GB2312" w:eastAsia="仿宋_GB2312" w:cs="仿宋_GB2312"/>
                <w:color w:val="000000"/>
              </w:rPr>
            </w:pPr>
          </w:p>
        </w:tc>
        <w:tc>
          <w:tcPr>
            <w:tcW w:w="3499" w:type="dxa"/>
            <w:vAlign w:val="center"/>
          </w:tcPr>
          <w:p>
            <w:pPr>
              <w:spacing w:line="276" w:lineRule="auto"/>
              <w:jc w:val="left"/>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53" w:hRule="atLeast"/>
          <w:jc w:val="center"/>
        </w:trPr>
        <w:tc>
          <w:tcPr>
            <w:tcW w:w="1208" w:type="dxa"/>
            <w:tcBorders>
              <w:top w:val="single" w:color="auto" w:sz="4" w:space="0"/>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2.3</w:t>
            </w:r>
          </w:p>
        </w:tc>
        <w:tc>
          <w:tcPr>
            <w:tcW w:w="4087" w:type="dxa"/>
            <w:gridSpan w:val="2"/>
          </w:tcPr>
          <w:p>
            <w:pPr>
              <w:spacing w:line="252"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人员劳务关系（4）</w:t>
            </w:r>
          </w:p>
        </w:tc>
        <w:tc>
          <w:tcPr>
            <w:tcW w:w="709" w:type="dxa"/>
          </w:tcPr>
          <w:p>
            <w:pPr>
              <w:spacing w:line="252"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2"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95"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2.4</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协调，控制和监管的回应（4）</w:t>
            </w:r>
          </w:p>
        </w:tc>
        <w:tc>
          <w:tcPr>
            <w:tcW w:w="709" w:type="dxa"/>
          </w:tcPr>
          <w:p>
            <w:pPr>
              <w:spacing w:line="259" w:lineRule="auto"/>
              <w:rPr>
                <w:rFonts w:ascii="仿宋_GB2312" w:hAnsi="仿宋_GB2312" w:eastAsia="仿宋_GB2312" w:cs="仿宋_GB2312"/>
                <w:color w:val="000000"/>
              </w:rPr>
            </w:pP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95"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2.5</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员工的伦理和纪律（4）</w:t>
            </w:r>
          </w:p>
        </w:tc>
        <w:tc>
          <w:tcPr>
            <w:tcW w:w="709" w:type="dxa"/>
          </w:tcPr>
          <w:p>
            <w:pPr>
              <w:spacing w:line="259" w:lineRule="auto"/>
              <w:rPr>
                <w:rFonts w:ascii="仿宋_GB2312" w:hAnsi="仿宋_GB2312" w:eastAsia="仿宋_GB2312" w:cs="仿宋_GB2312"/>
                <w:color w:val="000000"/>
              </w:rPr>
            </w:pP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95"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2.6</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企业文化和其他要求的认同（4）</w:t>
            </w:r>
          </w:p>
        </w:tc>
        <w:tc>
          <w:tcPr>
            <w:tcW w:w="709" w:type="dxa"/>
          </w:tcPr>
          <w:p>
            <w:pPr>
              <w:spacing w:line="259" w:lineRule="auto"/>
              <w:rPr>
                <w:rFonts w:ascii="仿宋_GB2312" w:hAnsi="仿宋_GB2312" w:eastAsia="仿宋_GB2312" w:cs="仿宋_GB2312"/>
                <w:color w:val="000000"/>
              </w:rPr>
            </w:pP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482" w:hRule="atLeast"/>
          <w:jc w:val="center"/>
        </w:trPr>
        <w:tc>
          <w:tcPr>
            <w:tcW w:w="9503" w:type="dxa"/>
            <w:gridSpan w:val="5"/>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b/>
                <w:color w:val="000000"/>
              </w:rPr>
              <w:t xml:space="preserve">分项分值：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82" w:hRule="atLeast"/>
          <w:jc w:val="center"/>
        </w:trPr>
        <w:tc>
          <w:tcPr>
            <w:tcW w:w="1208" w:type="dxa"/>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第3节</w:t>
            </w:r>
          </w:p>
        </w:tc>
        <w:tc>
          <w:tcPr>
            <w:tcW w:w="4087" w:type="dxa"/>
            <w:gridSpan w:val="2"/>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质量</w:t>
            </w:r>
            <w:r>
              <w:rPr>
                <w:rFonts w:hint="eastAsia" w:ascii="仿宋_GB2312" w:hAnsi="仿宋_GB2312" w:eastAsia="仿宋_GB2312" w:cs="仿宋_GB2312"/>
                <w:color w:val="000000"/>
              </w:rPr>
              <w:t>（30）</w:t>
            </w:r>
          </w:p>
        </w:tc>
        <w:tc>
          <w:tcPr>
            <w:tcW w:w="709" w:type="dxa"/>
            <w:shd w:val="clear" w:color="auto" w:fill="D9E2F3"/>
          </w:tcPr>
          <w:p>
            <w:pPr>
              <w:spacing w:after="84"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分值</w:t>
            </w:r>
          </w:p>
        </w:tc>
        <w:tc>
          <w:tcPr>
            <w:tcW w:w="3499" w:type="dxa"/>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扣分原因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bottom w:val="single" w:color="auto" w:sz="4" w:space="0"/>
            </w:tcBorders>
          </w:tcPr>
          <w:p>
            <w:pPr>
              <w:spacing w:after="10"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3.1</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台账、资料管理质量（5）</w:t>
            </w:r>
          </w:p>
        </w:tc>
        <w:tc>
          <w:tcPr>
            <w:tcW w:w="709"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top w:val="single" w:color="auto" w:sz="4" w:space="0"/>
              <w:bottom w:val="single" w:color="auto" w:sz="4" w:space="0"/>
            </w:tcBorders>
          </w:tcPr>
          <w:p>
            <w:pPr>
              <w:spacing w:after="10"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3.2</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设备修复率（5）</w:t>
            </w:r>
          </w:p>
        </w:tc>
        <w:tc>
          <w:tcPr>
            <w:tcW w:w="70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top w:val="single" w:color="auto" w:sz="4" w:space="0"/>
              <w:bottom w:val="single" w:color="auto" w:sz="4" w:space="0"/>
            </w:tcBorders>
          </w:tcPr>
          <w:p>
            <w:pPr>
              <w:spacing w:after="10"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3.3</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人员管理质量（5）</w:t>
            </w:r>
          </w:p>
        </w:tc>
        <w:tc>
          <w:tcPr>
            <w:tcW w:w="70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top w:val="single" w:color="auto" w:sz="4" w:space="0"/>
              <w:bottom w:val="single" w:color="auto" w:sz="4" w:space="0"/>
            </w:tcBorders>
          </w:tcPr>
          <w:p>
            <w:pPr>
              <w:spacing w:after="10"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3.4</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设备故障率（5）</w:t>
            </w:r>
          </w:p>
        </w:tc>
        <w:tc>
          <w:tcPr>
            <w:tcW w:w="70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18" w:hRule="atLeast"/>
          <w:jc w:val="center"/>
        </w:trPr>
        <w:tc>
          <w:tcPr>
            <w:tcW w:w="1208" w:type="dxa"/>
            <w:tcBorders>
              <w:top w:val="single" w:color="auto" w:sz="4" w:space="0"/>
              <w:bottom w:val="single" w:color="auto" w:sz="4" w:space="0"/>
            </w:tcBorders>
          </w:tcPr>
          <w:p>
            <w:pPr>
              <w:spacing w:after="10"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3.5</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人员培训质量（5）</w:t>
            </w:r>
          </w:p>
        </w:tc>
        <w:tc>
          <w:tcPr>
            <w:tcW w:w="709" w:type="dxa"/>
          </w:tcPr>
          <w:p>
            <w:pPr>
              <w:spacing w:line="259" w:lineRule="auto"/>
              <w:ind w:right="45"/>
              <w:jc w:val="left"/>
              <w:rPr>
                <w:rFonts w:ascii="仿宋_GB2312" w:hAnsi="仿宋_GB2312" w:eastAsia="仿宋_GB2312" w:cs="仿宋_GB2312"/>
                <w:b/>
                <w:color w:val="000000"/>
              </w:rPr>
            </w:pPr>
          </w:p>
        </w:tc>
        <w:tc>
          <w:tcPr>
            <w:tcW w:w="3499" w:type="dxa"/>
          </w:tcPr>
          <w:p>
            <w:pPr>
              <w:spacing w:line="259" w:lineRule="auto"/>
              <w:ind w:right="45"/>
              <w:rPr>
                <w:rFonts w:ascii="仿宋_GB2312" w:hAnsi="仿宋_GB2312" w:eastAsia="仿宋_GB2312" w:cs="仿宋_GB2312"/>
                <w:b/>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20" w:hRule="atLeast"/>
          <w:jc w:val="center"/>
        </w:trPr>
        <w:tc>
          <w:tcPr>
            <w:tcW w:w="1208" w:type="dxa"/>
            <w:tcBorders>
              <w:top w:val="single" w:color="auto" w:sz="4" w:space="0"/>
            </w:tcBorders>
          </w:tcPr>
          <w:p>
            <w:pPr>
              <w:spacing w:line="259" w:lineRule="auto"/>
              <w:ind w:right="44"/>
              <w:jc w:val="center"/>
              <w:rPr>
                <w:rFonts w:ascii="仿宋_GB2312" w:hAnsi="仿宋_GB2312" w:eastAsia="仿宋_GB2312" w:cs="仿宋_GB2312"/>
                <w:color w:val="000000"/>
              </w:rPr>
            </w:pPr>
            <w:r>
              <w:rPr>
                <w:rFonts w:hint="eastAsia" w:ascii="仿宋_GB2312" w:hAnsi="仿宋_GB2312" w:eastAsia="仿宋_GB2312" w:cs="仿宋_GB2312"/>
                <w:color w:val="000000"/>
              </w:rPr>
              <w:t>3.6</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应急事件处理质量（5）</w:t>
            </w:r>
          </w:p>
        </w:tc>
        <w:tc>
          <w:tcPr>
            <w:tcW w:w="709"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18" w:hRule="atLeast"/>
          <w:jc w:val="center"/>
        </w:trPr>
        <w:tc>
          <w:tcPr>
            <w:tcW w:w="9503" w:type="dxa"/>
            <w:gridSpan w:val="5"/>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b/>
                <w:color w:val="000000"/>
              </w:rPr>
              <w:t xml:space="preserve">分项分值：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111" w:hRule="atLeast"/>
          <w:jc w:val="center"/>
        </w:trPr>
        <w:tc>
          <w:tcPr>
            <w:tcW w:w="1208" w:type="dxa"/>
            <w:tcBorders>
              <w:bottom w:val="single" w:color="auto" w:sz="4" w:space="0"/>
            </w:tcBorders>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第4节</w:t>
            </w:r>
          </w:p>
        </w:tc>
        <w:tc>
          <w:tcPr>
            <w:tcW w:w="4087" w:type="dxa"/>
            <w:gridSpan w:val="2"/>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安全</w:t>
            </w:r>
            <w:r>
              <w:rPr>
                <w:rFonts w:hint="eastAsia" w:ascii="仿宋_GB2312" w:hAnsi="仿宋_GB2312" w:eastAsia="仿宋_GB2312" w:cs="仿宋_GB2312"/>
                <w:color w:val="000000"/>
              </w:rPr>
              <w:t>（12）</w:t>
            </w:r>
          </w:p>
        </w:tc>
        <w:tc>
          <w:tcPr>
            <w:tcW w:w="709" w:type="dxa"/>
            <w:shd w:val="clear" w:color="auto" w:fill="D9E2F3"/>
          </w:tcPr>
          <w:p>
            <w:pPr>
              <w:spacing w:after="84" w:line="259" w:lineRule="auto"/>
              <w:ind w:right="26"/>
              <w:jc w:val="center"/>
              <w:rPr>
                <w:rFonts w:ascii="仿宋_GB2312" w:hAnsi="仿宋_GB2312" w:eastAsia="仿宋_GB2312" w:cs="仿宋_GB2312"/>
                <w:b/>
                <w:color w:val="000000"/>
              </w:rPr>
            </w:pPr>
            <w:r>
              <w:rPr>
                <w:rFonts w:hint="eastAsia" w:ascii="仿宋_GB2312" w:hAnsi="仿宋_GB2312" w:eastAsia="仿宋_GB2312" w:cs="仿宋_GB2312"/>
                <w:b/>
                <w:color w:val="000000"/>
              </w:rPr>
              <w:t>分值</w:t>
            </w:r>
          </w:p>
        </w:tc>
        <w:tc>
          <w:tcPr>
            <w:tcW w:w="349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扣分原因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top w:val="single" w:color="auto" w:sz="4" w:space="0"/>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4.1</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总体安全意识的表现（4）</w:t>
            </w:r>
          </w:p>
        </w:tc>
        <w:tc>
          <w:tcPr>
            <w:tcW w:w="709" w:type="dxa"/>
          </w:tcPr>
          <w:p>
            <w:pPr>
              <w:spacing w:line="259" w:lineRule="auto"/>
              <w:ind w:left="2"/>
              <w:jc w:val="center"/>
              <w:rPr>
                <w:rFonts w:ascii="仿宋_GB2312" w:hAnsi="仿宋_GB2312" w:eastAsia="仿宋_GB2312" w:cs="仿宋_GB2312"/>
                <w:color w:val="000000"/>
              </w:rPr>
            </w:pP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top w:val="single" w:color="auto" w:sz="4" w:space="0"/>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4.2</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提供和维护安全的工作环境（4）</w:t>
            </w:r>
          </w:p>
        </w:tc>
        <w:tc>
          <w:tcPr>
            <w:tcW w:w="709" w:type="dxa"/>
          </w:tcPr>
          <w:p>
            <w:pPr>
              <w:spacing w:line="259" w:lineRule="auto"/>
              <w:ind w:left="2"/>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13"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4.3</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安全措施/制度/体系的实施或整改（4）</w:t>
            </w:r>
          </w:p>
        </w:tc>
        <w:tc>
          <w:tcPr>
            <w:tcW w:w="709" w:type="dxa"/>
          </w:tcPr>
          <w:p>
            <w:pPr>
              <w:spacing w:line="259" w:lineRule="auto"/>
              <w:ind w:left="2"/>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78" w:hRule="atLeast"/>
          <w:jc w:val="center"/>
        </w:trPr>
        <w:tc>
          <w:tcPr>
            <w:tcW w:w="9503" w:type="dxa"/>
            <w:gridSpan w:val="5"/>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b/>
                <w:color w:val="000000"/>
              </w:rPr>
              <w:t xml:space="preserve">分项分值：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58" w:hRule="atLeast"/>
          <w:jc w:val="center"/>
        </w:trPr>
        <w:tc>
          <w:tcPr>
            <w:tcW w:w="1208" w:type="dxa"/>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第5节</w:t>
            </w:r>
          </w:p>
        </w:tc>
        <w:tc>
          <w:tcPr>
            <w:tcW w:w="4087" w:type="dxa"/>
            <w:gridSpan w:val="2"/>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过程</w:t>
            </w:r>
            <w:r>
              <w:rPr>
                <w:rFonts w:hint="eastAsia" w:ascii="仿宋_GB2312" w:hAnsi="仿宋_GB2312" w:eastAsia="仿宋_GB2312" w:cs="仿宋_GB2312"/>
                <w:color w:val="000000"/>
              </w:rPr>
              <w:t>（16）</w:t>
            </w:r>
          </w:p>
        </w:tc>
        <w:tc>
          <w:tcPr>
            <w:tcW w:w="709" w:type="dxa"/>
            <w:shd w:val="clear" w:color="auto" w:fill="D9E2F3"/>
          </w:tcPr>
          <w:p>
            <w:pPr>
              <w:spacing w:after="84" w:line="259" w:lineRule="auto"/>
              <w:ind w:right="26"/>
              <w:jc w:val="center"/>
              <w:rPr>
                <w:rFonts w:ascii="仿宋_GB2312" w:hAnsi="仿宋_GB2312" w:eastAsia="仿宋_GB2312" w:cs="仿宋_GB2312"/>
                <w:b/>
                <w:color w:val="000000"/>
              </w:rPr>
            </w:pPr>
            <w:r>
              <w:rPr>
                <w:rFonts w:hint="eastAsia" w:ascii="仿宋_GB2312" w:hAnsi="仿宋_GB2312" w:eastAsia="仿宋_GB2312" w:cs="仿宋_GB2312"/>
                <w:b/>
                <w:color w:val="000000"/>
              </w:rPr>
              <w:t>分值</w:t>
            </w:r>
          </w:p>
        </w:tc>
        <w:tc>
          <w:tcPr>
            <w:tcW w:w="349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扣分原因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79" w:hRule="atLeast"/>
          <w:jc w:val="center"/>
        </w:trPr>
        <w:tc>
          <w:tcPr>
            <w:tcW w:w="1208" w:type="dxa"/>
            <w:tcBorders>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5.1</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工作计划方案的充分性和质量（4）</w:t>
            </w:r>
          </w:p>
        </w:tc>
        <w:tc>
          <w:tcPr>
            <w:tcW w:w="709" w:type="dxa"/>
          </w:tcPr>
          <w:p>
            <w:pPr>
              <w:spacing w:line="259" w:lineRule="auto"/>
              <w:ind w:left="2"/>
              <w:jc w:val="center"/>
              <w:rPr>
                <w:rFonts w:ascii="仿宋_GB2312" w:hAnsi="仿宋_GB2312" w:eastAsia="仿宋_GB2312" w:cs="仿宋_GB2312"/>
                <w:color w:val="000000"/>
              </w:rPr>
            </w:pP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79" w:hRule="atLeast"/>
          <w:jc w:val="center"/>
        </w:trPr>
        <w:tc>
          <w:tcPr>
            <w:tcW w:w="1208" w:type="dxa"/>
            <w:tcBorders>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5.2</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方案执行情况（4）</w:t>
            </w:r>
          </w:p>
        </w:tc>
        <w:tc>
          <w:tcPr>
            <w:tcW w:w="709" w:type="dxa"/>
          </w:tcPr>
          <w:p>
            <w:pPr>
              <w:spacing w:line="259" w:lineRule="auto"/>
              <w:ind w:left="2"/>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31"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5.3</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让雇主了解工作进展情况（4）</w:t>
            </w:r>
          </w:p>
        </w:tc>
        <w:tc>
          <w:tcPr>
            <w:tcW w:w="70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31"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5.4</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减轻损失/追赶计划所采取的措施（4）</w:t>
            </w:r>
          </w:p>
        </w:tc>
        <w:tc>
          <w:tcPr>
            <w:tcW w:w="709" w:type="dxa"/>
          </w:tcPr>
          <w:p>
            <w:pPr>
              <w:spacing w:line="259" w:lineRule="auto"/>
              <w:rPr>
                <w:rFonts w:ascii="仿宋_GB2312" w:hAnsi="仿宋_GB2312" w:eastAsia="仿宋_GB2312" w:cs="仿宋_GB2312"/>
                <w:color w:val="000000"/>
              </w:rPr>
            </w:pP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404" w:hRule="atLeast"/>
          <w:jc w:val="center"/>
        </w:trPr>
        <w:tc>
          <w:tcPr>
            <w:tcW w:w="9503" w:type="dxa"/>
            <w:gridSpan w:val="5"/>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b/>
                <w:color w:val="000000"/>
              </w:rPr>
              <w:t xml:space="preserve">分项分值：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59" w:hRule="atLeast"/>
          <w:jc w:val="center"/>
        </w:trPr>
        <w:tc>
          <w:tcPr>
            <w:tcW w:w="1208" w:type="dxa"/>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第6节</w:t>
            </w:r>
          </w:p>
        </w:tc>
        <w:tc>
          <w:tcPr>
            <w:tcW w:w="4087" w:type="dxa"/>
            <w:gridSpan w:val="2"/>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资源</w:t>
            </w:r>
            <w:r>
              <w:rPr>
                <w:rFonts w:hint="eastAsia" w:ascii="仿宋_GB2312" w:hAnsi="仿宋_GB2312" w:eastAsia="仿宋_GB2312" w:cs="仿宋_GB2312"/>
                <w:color w:val="000000"/>
              </w:rPr>
              <w:t>（12）</w:t>
            </w:r>
          </w:p>
        </w:tc>
        <w:tc>
          <w:tcPr>
            <w:tcW w:w="70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分值</w:t>
            </w:r>
          </w:p>
        </w:tc>
        <w:tc>
          <w:tcPr>
            <w:tcW w:w="349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扣分原因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6.1</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劳动力资源的充分性（4）</w:t>
            </w:r>
          </w:p>
        </w:tc>
        <w:tc>
          <w:tcPr>
            <w:tcW w:w="709" w:type="dxa"/>
          </w:tcPr>
          <w:p>
            <w:pPr>
              <w:spacing w:line="259" w:lineRule="auto"/>
              <w:ind w:left="2"/>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2" w:hRule="atLeast"/>
          <w:jc w:val="center"/>
        </w:trPr>
        <w:tc>
          <w:tcPr>
            <w:tcW w:w="1208" w:type="dxa"/>
            <w:tcBorders>
              <w:top w:val="single" w:color="auto" w:sz="4" w:space="0"/>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6.2</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工具、消耗品等资源的充分性（4）</w:t>
            </w:r>
          </w:p>
        </w:tc>
        <w:tc>
          <w:tcPr>
            <w:tcW w:w="709" w:type="dxa"/>
          </w:tcPr>
          <w:p>
            <w:pPr>
              <w:spacing w:line="259" w:lineRule="auto"/>
              <w:ind w:left="2"/>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62"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6.3</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资源的开源节流（4）</w:t>
            </w:r>
          </w:p>
        </w:tc>
        <w:tc>
          <w:tcPr>
            <w:tcW w:w="709" w:type="dxa"/>
          </w:tcPr>
          <w:p>
            <w:pPr>
              <w:spacing w:line="259" w:lineRule="auto"/>
              <w:ind w:left="2"/>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432" w:hRule="atLeast"/>
          <w:jc w:val="center"/>
        </w:trPr>
        <w:tc>
          <w:tcPr>
            <w:tcW w:w="9503" w:type="dxa"/>
            <w:gridSpan w:val="5"/>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b/>
                <w:color w:val="000000"/>
              </w:rPr>
              <w:t xml:space="preserve">分项分值：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60" w:hRule="atLeast"/>
          <w:jc w:val="center"/>
        </w:trPr>
        <w:tc>
          <w:tcPr>
            <w:tcW w:w="1208" w:type="dxa"/>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第7节</w:t>
            </w:r>
          </w:p>
        </w:tc>
        <w:tc>
          <w:tcPr>
            <w:tcW w:w="4087" w:type="dxa"/>
            <w:gridSpan w:val="2"/>
            <w:shd w:val="clear" w:color="auto" w:fill="D9E2F3"/>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其他</w:t>
            </w:r>
            <w:r>
              <w:rPr>
                <w:rFonts w:hint="eastAsia" w:ascii="仿宋_GB2312" w:hAnsi="仿宋_GB2312" w:eastAsia="仿宋_GB2312" w:cs="仿宋_GB2312"/>
                <w:color w:val="000000"/>
              </w:rPr>
              <w:t>（6）</w:t>
            </w:r>
          </w:p>
        </w:tc>
        <w:tc>
          <w:tcPr>
            <w:tcW w:w="70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分值</w:t>
            </w:r>
          </w:p>
        </w:tc>
        <w:tc>
          <w:tcPr>
            <w:tcW w:w="3499" w:type="dxa"/>
            <w:shd w:val="clear" w:color="auto" w:fill="D9E2F3"/>
          </w:tcPr>
          <w:p>
            <w:pPr>
              <w:spacing w:line="259" w:lineRule="auto"/>
              <w:ind w:right="45"/>
              <w:jc w:val="center"/>
              <w:rPr>
                <w:rFonts w:ascii="仿宋_GB2312" w:hAnsi="仿宋_GB2312" w:eastAsia="仿宋_GB2312" w:cs="仿宋_GB2312"/>
                <w:b/>
                <w:color w:val="000000"/>
              </w:rPr>
            </w:pPr>
            <w:r>
              <w:rPr>
                <w:rFonts w:hint="eastAsia" w:ascii="仿宋_GB2312" w:hAnsi="仿宋_GB2312" w:eastAsia="仿宋_GB2312" w:cs="仿宋_GB2312"/>
                <w:b/>
                <w:color w:val="000000"/>
              </w:rPr>
              <w:t>扣分原因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3" w:hRule="atLeast"/>
          <w:jc w:val="center"/>
        </w:trPr>
        <w:tc>
          <w:tcPr>
            <w:tcW w:w="1208" w:type="dxa"/>
            <w:tcBorders>
              <w:bottom w:val="single" w:color="auto" w:sz="4" w:space="0"/>
            </w:tcBorders>
          </w:tcPr>
          <w:p>
            <w:pPr>
              <w:spacing w:line="253"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7.1</w:t>
            </w:r>
          </w:p>
        </w:tc>
        <w:tc>
          <w:tcPr>
            <w:tcW w:w="4087" w:type="dxa"/>
            <w:gridSpan w:val="2"/>
          </w:tcPr>
          <w:p>
            <w:pPr>
              <w:spacing w:line="259"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用户满意度（6）</w:t>
            </w:r>
          </w:p>
        </w:tc>
        <w:tc>
          <w:tcPr>
            <w:tcW w:w="709" w:type="dxa"/>
          </w:tcPr>
          <w:p>
            <w:pPr>
              <w:spacing w:line="259" w:lineRule="auto"/>
              <w:ind w:left="2"/>
              <w:jc w:val="center"/>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c>
          <w:tcPr>
            <w:tcW w:w="349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03" w:hRule="atLeast"/>
          <w:jc w:val="center"/>
        </w:trPr>
        <w:tc>
          <w:tcPr>
            <w:tcW w:w="9503" w:type="dxa"/>
            <w:gridSpan w:val="5"/>
            <w:tcBorders>
              <w:bottom w:val="single" w:color="auto" w:sz="4" w:space="0"/>
            </w:tcBorders>
          </w:tcPr>
          <w:p>
            <w:pPr>
              <w:spacing w:line="259" w:lineRule="auto"/>
              <w:rPr>
                <w:rFonts w:ascii="仿宋_GB2312" w:hAnsi="仿宋_GB2312" w:eastAsia="仿宋_GB2312" w:cs="仿宋_GB2312"/>
                <w:color w:val="000000"/>
              </w:rPr>
            </w:pPr>
            <w:r>
              <w:rPr>
                <w:rFonts w:hint="eastAsia" w:ascii="仿宋_GB2312" w:hAnsi="仿宋_GB2312" w:eastAsia="仿宋_GB2312" w:cs="仿宋_GB2312"/>
                <w:b/>
                <w:color w:val="000000"/>
              </w:rPr>
              <w:t>分项分值：</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195" w:hRule="atLeast"/>
          <w:jc w:val="center"/>
        </w:trPr>
        <w:tc>
          <w:tcPr>
            <w:tcW w:w="1208" w:type="dxa"/>
            <w:shd w:val="clear" w:color="auto" w:fill="DEEAF6"/>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第8节</w:t>
            </w:r>
          </w:p>
        </w:tc>
        <w:tc>
          <w:tcPr>
            <w:tcW w:w="4087" w:type="dxa"/>
            <w:gridSpan w:val="2"/>
            <w:shd w:val="clear" w:color="auto" w:fill="DEEAF6"/>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加分项</w:t>
            </w:r>
            <w:r>
              <w:rPr>
                <w:rFonts w:hint="eastAsia" w:ascii="仿宋_GB2312" w:hAnsi="仿宋_GB2312" w:eastAsia="仿宋_GB2312" w:cs="仿宋_GB2312"/>
                <w:color w:val="000000"/>
              </w:rPr>
              <w:t>（10）</w:t>
            </w:r>
          </w:p>
        </w:tc>
        <w:tc>
          <w:tcPr>
            <w:tcW w:w="709" w:type="dxa"/>
            <w:shd w:val="clear" w:color="auto" w:fill="DEEAF6"/>
          </w:tcPr>
          <w:p>
            <w:pPr>
              <w:spacing w:line="259" w:lineRule="auto"/>
              <w:jc w:val="center"/>
              <w:rPr>
                <w:rFonts w:ascii="仿宋_GB2312" w:hAnsi="仿宋_GB2312" w:eastAsia="仿宋_GB2312" w:cs="仿宋_GB2312"/>
                <w:b/>
                <w:color w:val="000000"/>
              </w:rPr>
            </w:pPr>
            <w:r>
              <w:rPr>
                <w:rFonts w:hint="eastAsia" w:ascii="仿宋_GB2312" w:hAnsi="仿宋_GB2312" w:eastAsia="仿宋_GB2312" w:cs="仿宋_GB2312"/>
                <w:b/>
                <w:color w:val="000000"/>
              </w:rPr>
              <w:t>分值</w:t>
            </w:r>
          </w:p>
        </w:tc>
        <w:tc>
          <w:tcPr>
            <w:tcW w:w="3499" w:type="dxa"/>
            <w:shd w:val="clear" w:color="auto" w:fill="DEEAF6"/>
          </w:tcPr>
          <w:p>
            <w:pPr>
              <w:spacing w:line="259" w:lineRule="auto"/>
              <w:ind w:right="3"/>
              <w:jc w:val="center"/>
              <w:rPr>
                <w:rFonts w:ascii="仿宋_GB2312" w:hAnsi="仿宋_GB2312" w:eastAsia="仿宋_GB2312" w:cs="仿宋_GB2312"/>
                <w:b/>
                <w:color w:val="000000"/>
              </w:rPr>
            </w:pPr>
            <w:r>
              <w:rPr>
                <w:rFonts w:hint="eastAsia" w:ascii="仿宋_GB2312" w:hAnsi="仿宋_GB2312" w:eastAsia="仿宋_GB2312" w:cs="仿宋_GB2312"/>
                <w:b/>
                <w:color w:val="000000"/>
              </w:rPr>
              <w:t>加分原因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57" w:hRule="atLeast"/>
          <w:jc w:val="center"/>
        </w:trPr>
        <w:tc>
          <w:tcPr>
            <w:tcW w:w="1208" w:type="dxa"/>
            <w:tcBorders>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8.1</w:t>
            </w:r>
          </w:p>
        </w:tc>
        <w:tc>
          <w:tcPr>
            <w:tcW w:w="4087" w:type="dxa"/>
            <w:gridSpan w:val="2"/>
            <w:tcBorders>
              <w:bottom w:val="single" w:color="auto" w:sz="4" w:space="0"/>
            </w:tcBorders>
          </w:tcPr>
          <w:p>
            <w:pPr>
              <w:spacing w:line="252" w:lineRule="auto"/>
              <w:rPr>
                <w:rFonts w:ascii="仿宋_GB2312" w:hAnsi="仿宋_GB2312" w:eastAsia="仿宋_GB2312" w:cs="仿宋_GB2312"/>
                <w:color w:val="000000"/>
              </w:rPr>
            </w:pPr>
            <w:r>
              <w:rPr>
                <w:rFonts w:hint="eastAsia" w:ascii="仿宋_GB2312" w:hAnsi="仿宋_GB2312" w:eastAsia="仿宋_GB2312" w:cs="仿宋_GB2312"/>
                <w:color w:val="000000"/>
              </w:rPr>
              <w:t>好人好事及表扬（4）</w:t>
            </w:r>
          </w:p>
        </w:tc>
        <w:tc>
          <w:tcPr>
            <w:tcW w:w="709" w:type="dxa"/>
          </w:tcPr>
          <w:p>
            <w:pPr>
              <w:spacing w:line="252" w:lineRule="auto"/>
              <w:rPr>
                <w:rFonts w:ascii="仿宋_GB2312" w:hAnsi="仿宋_GB2312" w:eastAsia="仿宋_GB2312" w:cs="仿宋_GB2312"/>
                <w:color w:val="000000"/>
              </w:rPr>
            </w:pPr>
          </w:p>
        </w:tc>
        <w:tc>
          <w:tcPr>
            <w:tcW w:w="3499" w:type="dxa"/>
          </w:tcPr>
          <w:p>
            <w:pPr>
              <w:spacing w:line="252" w:lineRule="auto"/>
              <w:ind w:right="3"/>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62" w:hRule="atLeast"/>
          <w:jc w:val="center"/>
        </w:trPr>
        <w:tc>
          <w:tcPr>
            <w:tcW w:w="1208" w:type="dxa"/>
            <w:tcBorders>
              <w:top w:val="single" w:color="auto" w:sz="4" w:space="0"/>
              <w:bottom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8.2</w:t>
            </w:r>
          </w:p>
        </w:tc>
        <w:tc>
          <w:tcPr>
            <w:tcW w:w="4087" w:type="dxa"/>
            <w:gridSpan w:val="2"/>
            <w:tcBorders>
              <w:top w:val="single" w:color="auto" w:sz="4" w:space="0"/>
            </w:tcBorders>
          </w:tcPr>
          <w:p>
            <w:pPr>
              <w:spacing w:line="252" w:lineRule="auto"/>
              <w:rPr>
                <w:rFonts w:ascii="仿宋_GB2312" w:hAnsi="仿宋_GB2312" w:eastAsia="仿宋_GB2312" w:cs="仿宋_GB2312"/>
                <w:color w:val="000000"/>
              </w:rPr>
            </w:pPr>
            <w:r>
              <w:rPr>
                <w:rFonts w:hint="eastAsia" w:ascii="仿宋_GB2312" w:hAnsi="仿宋_GB2312" w:eastAsia="仿宋_GB2312" w:cs="仿宋_GB2312"/>
                <w:color w:val="000000"/>
              </w:rPr>
              <w:t>超额超水平完成（2）</w:t>
            </w:r>
          </w:p>
        </w:tc>
        <w:tc>
          <w:tcPr>
            <w:tcW w:w="709" w:type="dxa"/>
          </w:tcPr>
          <w:p>
            <w:pPr>
              <w:spacing w:line="252" w:lineRule="auto"/>
              <w:rPr>
                <w:rFonts w:ascii="仿宋_GB2312" w:hAnsi="仿宋_GB2312" w:eastAsia="仿宋_GB2312" w:cs="仿宋_GB2312"/>
                <w:color w:val="000000"/>
              </w:rPr>
            </w:pPr>
          </w:p>
        </w:tc>
        <w:tc>
          <w:tcPr>
            <w:tcW w:w="3499" w:type="dxa"/>
          </w:tcPr>
          <w:p>
            <w:pPr>
              <w:spacing w:line="252" w:lineRule="auto"/>
              <w:ind w:right="3"/>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128" w:hRule="atLeast"/>
          <w:jc w:val="center"/>
        </w:trPr>
        <w:tc>
          <w:tcPr>
            <w:tcW w:w="1208" w:type="dxa"/>
            <w:tcBorders>
              <w:top w:val="single" w:color="auto" w:sz="4" w:space="0"/>
            </w:tcBorders>
          </w:tcPr>
          <w:p>
            <w:pPr>
              <w:spacing w:line="252" w:lineRule="auto"/>
              <w:jc w:val="center"/>
              <w:rPr>
                <w:rFonts w:ascii="仿宋_GB2312" w:hAnsi="仿宋_GB2312" w:eastAsia="仿宋_GB2312" w:cs="仿宋_GB2312"/>
                <w:color w:val="000000"/>
              </w:rPr>
            </w:pPr>
            <w:r>
              <w:rPr>
                <w:rFonts w:hint="eastAsia" w:ascii="仿宋_GB2312" w:hAnsi="仿宋_GB2312" w:eastAsia="仿宋_GB2312" w:cs="仿宋_GB2312"/>
                <w:color w:val="000000"/>
              </w:rPr>
              <w:t>8.3</w:t>
            </w:r>
          </w:p>
        </w:tc>
        <w:tc>
          <w:tcPr>
            <w:tcW w:w="4087" w:type="dxa"/>
            <w:gridSpan w:val="2"/>
          </w:tcPr>
          <w:p>
            <w:pPr>
              <w:spacing w:line="252" w:lineRule="auto"/>
              <w:jc w:val="left"/>
              <w:rPr>
                <w:rFonts w:ascii="仿宋_GB2312" w:hAnsi="仿宋_GB2312" w:eastAsia="仿宋_GB2312" w:cs="仿宋_GB2312"/>
                <w:color w:val="000000"/>
              </w:rPr>
            </w:pPr>
            <w:r>
              <w:rPr>
                <w:rFonts w:hint="eastAsia" w:ascii="仿宋_GB2312" w:hAnsi="仿宋_GB2312" w:eastAsia="仿宋_GB2312" w:cs="仿宋_GB2312"/>
                <w:color w:val="000000"/>
              </w:rPr>
              <w:t>建议及方案（4）</w:t>
            </w:r>
          </w:p>
        </w:tc>
        <w:tc>
          <w:tcPr>
            <w:tcW w:w="709" w:type="dxa"/>
          </w:tcPr>
          <w:p>
            <w:pPr>
              <w:spacing w:line="252" w:lineRule="auto"/>
              <w:rPr>
                <w:rFonts w:ascii="仿宋_GB2312" w:hAnsi="仿宋_GB2312" w:eastAsia="仿宋_GB2312" w:cs="仿宋_GB2312"/>
                <w:color w:val="000000"/>
              </w:rPr>
            </w:pPr>
          </w:p>
        </w:tc>
        <w:tc>
          <w:tcPr>
            <w:tcW w:w="3499" w:type="dxa"/>
          </w:tcPr>
          <w:p>
            <w:pPr>
              <w:spacing w:line="252" w:lineRule="auto"/>
              <w:ind w:right="3"/>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263" w:hRule="atLeast"/>
          <w:jc w:val="center"/>
        </w:trPr>
        <w:tc>
          <w:tcPr>
            <w:tcW w:w="9503" w:type="dxa"/>
            <w:gridSpan w:val="5"/>
          </w:tcPr>
          <w:p>
            <w:pPr>
              <w:spacing w:line="259" w:lineRule="auto"/>
              <w:jc w:val="left"/>
              <w:rPr>
                <w:rFonts w:ascii="仿宋_GB2312" w:hAnsi="仿宋_GB2312" w:eastAsia="仿宋_GB2312" w:cs="仿宋_GB2312"/>
                <w:b/>
                <w:color w:val="000000"/>
              </w:rPr>
            </w:pPr>
            <w:r>
              <w:rPr>
                <w:rFonts w:hint="eastAsia" w:ascii="仿宋_GB2312" w:hAnsi="仿宋_GB2312" w:eastAsia="仿宋_GB2312" w:cs="仿宋_GB2312"/>
                <w:b/>
                <w:color w:val="000000"/>
              </w:rPr>
              <w:t>加分分值：</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39" w:hRule="atLeast"/>
          <w:jc w:val="center"/>
        </w:trPr>
        <w:tc>
          <w:tcPr>
            <w:tcW w:w="9503" w:type="dxa"/>
            <w:gridSpan w:val="5"/>
          </w:tcPr>
          <w:p>
            <w:pPr>
              <w:spacing w:line="259" w:lineRule="auto"/>
              <w:jc w:val="left"/>
              <w:rPr>
                <w:rFonts w:ascii="仿宋_GB2312" w:hAnsi="仿宋_GB2312" w:eastAsia="仿宋_GB2312" w:cs="仿宋_GB2312"/>
                <w:b/>
                <w:color w:val="000000"/>
              </w:rPr>
            </w:pPr>
            <w:r>
              <w:rPr>
                <w:rFonts w:hint="eastAsia" w:ascii="仿宋_GB2312" w:hAnsi="仿宋_GB2312" w:eastAsia="仿宋_GB2312" w:cs="仿宋_GB2312"/>
                <w:b/>
                <w:color w:val="000000"/>
              </w:rPr>
              <w:t xml:space="preserve">最终分值：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gridAfter w:val="1"/>
          <w:wAfter w:w="30" w:type="dxa"/>
          <w:trHeight w:val="3769" w:hRule="atLeast"/>
          <w:jc w:val="center"/>
        </w:trPr>
        <w:tc>
          <w:tcPr>
            <w:tcW w:w="9503" w:type="dxa"/>
            <w:gridSpan w:val="5"/>
          </w:tcPr>
          <w:p>
            <w:pPr>
              <w:spacing w:line="259" w:lineRule="auto"/>
              <w:jc w:val="left"/>
              <w:rPr>
                <w:rFonts w:ascii="仿宋_GB2312" w:hAnsi="仿宋_GB2312" w:eastAsia="仿宋_GB2312" w:cs="仿宋_GB2312"/>
                <w:b/>
                <w:color w:val="000000"/>
              </w:rPr>
            </w:pPr>
            <w:r>
              <w:rPr>
                <w:rFonts w:hint="eastAsia" w:ascii="仿宋_GB2312" w:hAnsi="仿宋_GB2312" w:eastAsia="仿宋_GB2312" w:cs="仿宋_GB2312"/>
                <w:b/>
                <w:color w:val="000000"/>
              </w:rPr>
              <w:t>结论：</w:t>
            </w: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r>
              <w:rPr>
                <w:rFonts w:hint="eastAsia" w:ascii="仿宋_GB2312" w:hAnsi="仿宋_GB2312" w:eastAsia="仿宋_GB2312" w:cs="仿宋_GB2312"/>
                <w:b/>
                <w:color w:val="000000"/>
              </w:rPr>
              <w:t>乙方负责人签字：                            监管人员签字：</w:t>
            </w:r>
          </w:p>
          <w:p>
            <w:pPr>
              <w:spacing w:line="259" w:lineRule="auto"/>
              <w:ind w:right="765"/>
              <w:jc w:val="left"/>
              <w:rPr>
                <w:rFonts w:ascii="仿宋_GB2312" w:hAnsi="仿宋_GB2312" w:eastAsia="仿宋_GB2312" w:cs="仿宋_GB2312"/>
                <w:b/>
                <w:color w:val="000000"/>
              </w:rPr>
            </w:pPr>
          </w:p>
          <w:p>
            <w:pPr>
              <w:spacing w:line="259" w:lineRule="auto"/>
              <w:ind w:right="765"/>
              <w:jc w:val="left"/>
              <w:rPr>
                <w:rFonts w:ascii="仿宋_GB2312" w:hAnsi="仿宋_GB2312" w:eastAsia="仿宋_GB2312" w:cs="仿宋_GB2312"/>
                <w:b/>
                <w:color w:val="000000"/>
              </w:rPr>
            </w:pPr>
            <w:r>
              <w:rPr>
                <w:rFonts w:hint="eastAsia" w:ascii="仿宋_GB2312" w:hAnsi="仿宋_GB2312" w:eastAsia="仿宋_GB2312" w:cs="仿宋_GB2312"/>
                <w:b/>
                <w:color w:val="000000"/>
              </w:rPr>
              <w:t xml:space="preserve">                                            三级领导签字：</w:t>
            </w:r>
          </w:p>
        </w:tc>
      </w:tr>
    </w:tbl>
    <w:p>
      <w:pPr>
        <w:rPr>
          <w:rFonts w:ascii="宋体" w:hAnsi="宋体"/>
          <w:color w:val="000000"/>
        </w:rPr>
      </w:pPr>
    </w:p>
    <w:p>
      <w:pPr>
        <w:jc w:val="left"/>
        <w:rPr>
          <w:rFonts w:ascii="宋体" w:hAnsi="宋体"/>
          <w:color w:val="000000"/>
        </w:rPr>
      </w:pPr>
      <w:r>
        <w:rPr>
          <w:rFonts w:ascii="宋体" w:hAnsi="宋体"/>
          <w:color w:val="000000"/>
        </w:rPr>
        <w:br w:type="page"/>
      </w:r>
      <w:r>
        <w:rPr>
          <w:rFonts w:hint="eastAsia" w:ascii="仿宋_GB2312" w:hAnsi="ˎ̥" w:eastAsia="仿宋_GB2312"/>
          <w:sz w:val="28"/>
          <w:szCs w:val="28"/>
        </w:rPr>
        <w:t xml:space="preserve"> </w:t>
      </w:r>
    </w:p>
    <w:p>
      <w:pPr>
        <w:spacing w:line="259" w:lineRule="auto"/>
        <w:ind w:right="765"/>
        <w:jc w:val="center"/>
        <w:rPr>
          <w:rFonts w:ascii="黑体" w:hAnsi="黑体" w:eastAsia="黑体" w:cs="黑体"/>
          <w:b/>
          <w:color w:val="000000"/>
          <w:sz w:val="28"/>
          <w:szCs w:val="28"/>
        </w:rPr>
      </w:pPr>
      <w:r>
        <w:rPr>
          <w:rFonts w:hint="eastAsia" w:ascii="黑体" w:hAnsi="黑体" w:eastAsia="黑体" w:cs="黑体"/>
          <w:b/>
          <w:color w:val="000000"/>
          <w:sz w:val="28"/>
          <w:szCs w:val="28"/>
        </w:rPr>
        <w:t>考核标准</w:t>
      </w:r>
    </w:p>
    <w:p>
      <w:pPr>
        <w:spacing w:line="259" w:lineRule="auto"/>
        <w:ind w:right="765"/>
        <w:jc w:val="center"/>
        <w:rPr>
          <w:rFonts w:ascii="黑体" w:hAnsi="黑体" w:eastAsia="黑体" w:cs="黑体"/>
          <w:b/>
          <w:color w:val="000000"/>
          <w:sz w:val="28"/>
          <w:szCs w:val="28"/>
        </w:rPr>
      </w:pPr>
    </w:p>
    <w:tbl>
      <w:tblPr>
        <w:tblStyle w:val="21"/>
        <w:tblW w:w="9061" w:type="dxa"/>
        <w:jc w:val="center"/>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
      <w:tblGrid>
        <w:gridCol w:w="3249"/>
        <w:gridCol w:w="581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59" w:hRule="atLeast"/>
          <w:jc w:val="center"/>
        </w:trPr>
        <w:tc>
          <w:tcPr>
            <w:tcW w:w="3249" w:type="dxa"/>
            <w:shd w:val="clear" w:color="auto" w:fill="B4C6E7"/>
          </w:tcPr>
          <w:p>
            <w:pPr>
              <w:spacing w:line="259" w:lineRule="auto"/>
              <w:rPr>
                <w:rFonts w:ascii="仿宋_GB2312" w:hAnsi="仿宋_GB2312" w:eastAsia="仿宋_GB2312" w:cs="仿宋_GB2312"/>
                <w:b/>
                <w:color w:val="000000"/>
              </w:rPr>
            </w:pPr>
            <w:r>
              <w:rPr>
                <w:rFonts w:hint="eastAsia" w:ascii="仿宋_GB2312" w:hAnsi="仿宋_GB2312" w:eastAsia="仿宋_GB2312" w:cs="仿宋_GB2312"/>
                <w:b/>
                <w:color w:val="000000"/>
              </w:rPr>
              <w:t>考核内容</w:t>
            </w:r>
          </w:p>
        </w:tc>
        <w:tc>
          <w:tcPr>
            <w:tcW w:w="5812" w:type="dxa"/>
            <w:shd w:val="clear" w:color="auto" w:fill="B4C6E7"/>
          </w:tcPr>
          <w:p>
            <w:pPr>
              <w:spacing w:line="259" w:lineRule="auto"/>
              <w:ind w:right="45"/>
              <w:rPr>
                <w:rFonts w:ascii="仿宋_GB2312" w:hAnsi="仿宋_GB2312" w:eastAsia="仿宋_GB2312" w:cs="仿宋_GB2312"/>
                <w:b/>
                <w:color w:val="000000"/>
              </w:rPr>
            </w:pPr>
            <w:r>
              <w:rPr>
                <w:rFonts w:hint="eastAsia" w:ascii="仿宋_GB2312" w:hAnsi="仿宋_GB2312" w:eastAsia="仿宋_GB2312" w:cs="仿宋_GB2312"/>
                <w:b/>
                <w:color w:val="000000"/>
              </w:rPr>
              <w:t>扣分标准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59" w:hRule="atLeast"/>
          <w:jc w:val="center"/>
        </w:trPr>
        <w:tc>
          <w:tcPr>
            <w:tcW w:w="3249" w:type="dxa"/>
            <w:shd w:val="clear" w:color="auto" w:fill="D9E2F3"/>
          </w:tcPr>
          <w:p>
            <w:pPr>
              <w:spacing w:line="259" w:lineRule="auto"/>
              <w:ind w:right="30"/>
              <w:rPr>
                <w:rFonts w:ascii="仿宋_GB2312" w:hAnsi="仿宋_GB2312" w:eastAsia="仿宋_GB2312" w:cs="仿宋_GB2312"/>
                <w:b/>
                <w:color w:val="000000"/>
              </w:rPr>
            </w:pPr>
            <w:r>
              <w:rPr>
                <w:rFonts w:hint="eastAsia" w:ascii="仿宋_GB2312" w:hAnsi="仿宋_GB2312" w:eastAsia="仿宋_GB2312" w:cs="仿宋_GB2312"/>
                <w:b/>
                <w:color w:val="000000"/>
              </w:rPr>
              <w:t>否定指标</w:t>
            </w:r>
          </w:p>
        </w:tc>
        <w:tc>
          <w:tcPr>
            <w:tcW w:w="5812" w:type="dxa"/>
            <w:vMerge w:val="restart"/>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发生因乙方原因造成的破坏航空器和劫机、炸机等空防安全事故或发生重大消防事故，造成人员死亡、重伤或财产损失大于10万元。发生因维护保养原因造成的系统不正常事件，产生国际国内恶劣影响及触犯国家和地方制定的各种法律、法规。</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恐怖事件</w:t>
            </w:r>
          </w:p>
        </w:tc>
        <w:tc>
          <w:tcPr>
            <w:tcW w:w="5812" w:type="dxa"/>
            <w:vMerge w:val="continue"/>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特大事故、损失</w:t>
            </w:r>
          </w:p>
        </w:tc>
        <w:tc>
          <w:tcPr>
            <w:tcW w:w="5812" w:type="dxa"/>
            <w:vMerge w:val="continue"/>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13"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恶劣事件</w:t>
            </w:r>
          </w:p>
        </w:tc>
        <w:tc>
          <w:tcPr>
            <w:tcW w:w="5812" w:type="dxa"/>
            <w:vMerge w:val="continue"/>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13"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遵纪守法</w:t>
            </w:r>
          </w:p>
        </w:tc>
        <w:tc>
          <w:tcPr>
            <w:tcW w:w="5812" w:type="dxa"/>
            <w:vMerge w:val="continue"/>
          </w:tcPr>
          <w:p>
            <w:pPr>
              <w:spacing w:line="259" w:lineRule="auto"/>
              <w:rPr>
                <w:rFonts w:ascii="仿宋_GB2312" w:hAnsi="仿宋_GB2312" w:eastAsia="仿宋_GB2312" w:cs="仿宋_GB2312"/>
                <w:color w:val="00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60" w:hRule="atLeast"/>
          <w:jc w:val="center"/>
        </w:trPr>
        <w:tc>
          <w:tcPr>
            <w:tcW w:w="9061" w:type="dxa"/>
            <w:gridSpan w:val="2"/>
            <w:shd w:val="clear" w:color="auto" w:fill="D9E2F3"/>
          </w:tcPr>
          <w:p>
            <w:pPr>
              <w:spacing w:line="259" w:lineRule="auto"/>
              <w:ind w:right="45"/>
              <w:rPr>
                <w:rFonts w:ascii="仿宋_GB2312" w:hAnsi="仿宋_GB2312" w:eastAsia="仿宋_GB2312" w:cs="仿宋_GB2312"/>
                <w:b/>
                <w:color w:val="000000"/>
              </w:rPr>
            </w:pPr>
            <w:r>
              <w:rPr>
                <w:rFonts w:hint="eastAsia" w:ascii="仿宋_GB2312" w:hAnsi="仿宋_GB2312" w:eastAsia="仿宋_GB2312" w:cs="仿宋_GB2312"/>
                <w:b/>
                <w:color w:val="000000"/>
              </w:rPr>
              <w:t>人（24）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技术能力与资质（4）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经检查发现技术能力或资质未达到要求，第一次发生扣2分，给予一段合理的时间整改后仍未达到要求则得0分。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0"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工作态度与礼节（4）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工作态度要求积极乐观，为人处世谦卑虚心，与其他业务单位和睦相处的得4分，监管人员视实际情况扣分。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人员劳务关系(4)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 xml:space="preserve">工作人员必须与外包商签订劳动合同，履行国家相关法律法规的义务，经检查发现不符合要求的扣4分，并要求乙方立即整改。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406"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协调，控制和监管的回应（4）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发生乙方不回应不配合甲方协调，控制和监管的事件扣2分，造成工作影响且不及时整改的扣4分，并要求乙方对相关人员进行处罚。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406"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员工的伦理和纪律（4）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乙方工作人员应保持廉洁，遵守基本的道德准则，法律法规和机场相关规章制度，如发生违规行为，一次扣4分，并要求乙方对相关人员进行处罚。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406"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企业文化和其他要求的认同（4）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要求乙方认同甲方的企业文化和其他公司相关要求得4分，监管人员视实际情况给分扣分。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507" w:hRule="atLeast"/>
          <w:jc w:val="center"/>
        </w:trPr>
        <w:tc>
          <w:tcPr>
            <w:tcW w:w="9061" w:type="dxa"/>
            <w:gridSpan w:val="2"/>
            <w:shd w:val="clear" w:color="auto" w:fill="D9E2F3"/>
          </w:tcPr>
          <w:p>
            <w:pPr>
              <w:spacing w:line="259" w:lineRule="auto"/>
              <w:rPr>
                <w:rFonts w:ascii="仿宋_GB2312" w:hAnsi="仿宋_GB2312" w:eastAsia="仿宋_GB2312" w:cs="仿宋_GB2312"/>
                <w:b/>
                <w:color w:val="000000"/>
              </w:rPr>
            </w:pPr>
            <w:r>
              <w:rPr>
                <w:rFonts w:hint="eastAsia" w:ascii="仿宋_GB2312" w:hAnsi="仿宋_GB2312" w:eastAsia="仿宋_GB2312" w:cs="仿宋_GB2312"/>
                <w:b/>
                <w:color w:val="000000"/>
              </w:rPr>
              <w:t>质量(30)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台账、资料管理质量(5)</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经检查发现乙方未对台账、资料进行合理管理，第一次发生扣1分，第二次发生扣2分，第三次发生得0分。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设备修复率（5）</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在考核期间，设备的修复率要求100%，未达到要求的扣5分。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人员管理质量(5)</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经检查发现乙方管理人员未对员工进行有效得工作安排、日常监督，第一次发生扣1分，第二次发生扣2分，第三次发生则得0分。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设备故障率（5）</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考核期间，经核查，同一设备同一故障，修复后仍重复出现1次，扣2分，重复出现两次，扣3分。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18"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人员培训质量(5)</w:t>
            </w:r>
          </w:p>
        </w:tc>
        <w:tc>
          <w:tcPr>
            <w:tcW w:w="5812" w:type="dxa"/>
          </w:tcPr>
          <w:p>
            <w:pPr>
              <w:spacing w:line="259" w:lineRule="auto"/>
              <w:ind w:right="45"/>
              <w:rPr>
                <w:rFonts w:ascii="仿宋_GB2312" w:hAnsi="仿宋_GB2312" w:eastAsia="仿宋_GB2312" w:cs="仿宋_GB2312"/>
                <w:color w:val="000000"/>
              </w:rPr>
            </w:pPr>
            <w:r>
              <w:rPr>
                <w:rFonts w:hint="eastAsia" w:ascii="仿宋_GB2312" w:hAnsi="仿宋_GB2312" w:eastAsia="仿宋_GB2312" w:cs="仿宋_GB2312"/>
                <w:color w:val="000000"/>
              </w:rPr>
              <w:t>经检查发现乙方未对人员进行必要的消防培训、技术学习等，第一次发生扣1分，第二次发生扣2分，第三次发生则得0分。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20"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应急事件处理质量(5)</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经检查发现乙方对应急事件处理未达到规定要求的，第一次发生扣2分，第二次得0分。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111" w:hRule="atLeast"/>
          <w:jc w:val="center"/>
        </w:trPr>
        <w:tc>
          <w:tcPr>
            <w:tcW w:w="9061" w:type="dxa"/>
            <w:gridSpan w:val="2"/>
            <w:shd w:val="clear" w:color="auto" w:fill="D9E2F3"/>
          </w:tcPr>
          <w:p>
            <w:pPr>
              <w:spacing w:line="259" w:lineRule="auto"/>
              <w:rPr>
                <w:rFonts w:ascii="仿宋_GB2312" w:hAnsi="仿宋_GB2312" w:eastAsia="仿宋_GB2312" w:cs="仿宋_GB2312"/>
                <w:b/>
                <w:color w:val="000000"/>
              </w:rPr>
            </w:pPr>
            <w:r>
              <w:rPr>
                <w:rFonts w:hint="eastAsia" w:ascii="仿宋_GB2312" w:hAnsi="仿宋_GB2312" w:eastAsia="仿宋_GB2312" w:cs="仿宋_GB2312"/>
                <w:b/>
                <w:color w:val="000000"/>
              </w:rPr>
              <w:t>安全(12)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总体安全意识的表现 （4）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乙方重视安全工作，保持较高的安全风险防范意识的得4分，监管人员视实际情况扣分。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提供和维护安全的工作环境 （4）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要求乙方有保证提供和维护安全工作环境的人力和物力能力，并不断完善和提高，发现安全隐患立即整改，拖延不整改或不到位的扣4分。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13"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安全措施/制度/体系的实施或整改（4）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要求乙方根据甲方要求制定自身合理的安全管理体系，并交由甲方备案，每年修订一次并根据实际情况不定期进行调整。安全措施/制度/体系合理到位的得4分，监管人员视实际情况扣分。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415" w:hRule="atLeast"/>
          <w:jc w:val="center"/>
        </w:trPr>
        <w:tc>
          <w:tcPr>
            <w:tcW w:w="9061" w:type="dxa"/>
            <w:gridSpan w:val="2"/>
            <w:shd w:val="clear" w:color="auto" w:fill="D9E2F3"/>
          </w:tcPr>
          <w:p>
            <w:pPr>
              <w:spacing w:line="259" w:lineRule="auto"/>
              <w:rPr>
                <w:rFonts w:ascii="仿宋_GB2312" w:hAnsi="仿宋_GB2312" w:eastAsia="仿宋_GB2312" w:cs="仿宋_GB2312"/>
                <w:b/>
                <w:color w:val="000000"/>
              </w:rPr>
            </w:pPr>
            <w:r>
              <w:rPr>
                <w:rFonts w:hint="eastAsia" w:ascii="仿宋_GB2312" w:hAnsi="仿宋_GB2312" w:eastAsia="仿宋_GB2312" w:cs="仿宋_GB2312"/>
                <w:b/>
              </w:rPr>
              <w:t>过程</w:t>
            </w:r>
            <w:r>
              <w:rPr>
                <w:rFonts w:hint="eastAsia" w:ascii="仿宋_GB2312" w:hAnsi="仿宋_GB2312" w:eastAsia="仿宋_GB2312" w:cs="仿宋_GB2312"/>
                <w:b/>
                <w:color w:val="000000"/>
              </w:rPr>
              <w:t>(16)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79"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rPr>
              <w:t>工作计划方案的充分性和质量</w:t>
            </w:r>
            <w:r>
              <w:rPr>
                <w:rFonts w:hint="eastAsia" w:ascii="仿宋_GB2312" w:hAnsi="仿宋_GB2312" w:eastAsia="仿宋_GB2312" w:cs="仿宋_GB2312"/>
                <w:color w:val="000000"/>
              </w:rPr>
              <w:t>（4）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工作计划制定详尽合理的得4分，监管人员视实际情况扣分。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79"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rPr>
              <w:t>方案执行情况</w:t>
            </w:r>
            <w:r>
              <w:rPr>
                <w:rFonts w:hint="eastAsia" w:ascii="仿宋_GB2312" w:hAnsi="仿宋_GB2312" w:eastAsia="仿宋_GB2312" w:cs="仿宋_GB2312"/>
                <w:color w:val="000000"/>
              </w:rPr>
              <w:t>（4）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经检查发现乙方人员不遵守实施的方案，第一次发生扣1分，第二次发生则得0分。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31"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rPr>
              <w:t>让甲方了解工作进展情况</w:t>
            </w:r>
            <w:r>
              <w:rPr>
                <w:rFonts w:hint="eastAsia" w:ascii="仿宋_GB2312" w:hAnsi="仿宋_GB2312" w:eastAsia="仿宋_GB2312" w:cs="仿宋_GB2312"/>
                <w:color w:val="000000"/>
              </w:rPr>
              <w:t xml:space="preserve"> （4）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乙方不及时或故意不向甲方汇报工作进展的，第一次发生扣1分，第二次发生则得0分。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31"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rPr>
              <w:t>减轻损失/追赶计划所采取的措施</w:t>
            </w:r>
            <w:r>
              <w:rPr>
                <w:rFonts w:hint="eastAsia" w:ascii="仿宋_GB2312" w:hAnsi="仿宋_GB2312" w:eastAsia="仿宋_GB2312" w:cs="仿宋_GB2312"/>
                <w:color w:val="000000"/>
              </w:rPr>
              <w:t>（4）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工作过程中发生问题未能及时采取补救措施的一次扣2分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59" w:hRule="atLeast"/>
          <w:jc w:val="center"/>
        </w:trPr>
        <w:tc>
          <w:tcPr>
            <w:tcW w:w="9061" w:type="dxa"/>
            <w:gridSpan w:val="2"/>
            <w:shd w:val="clear" w:color="auto" w:fill="D9E2F3"/>
          </w:tcPr>
          <w:p>
            <w:pPr>
              <w:spacing w:line="259" w:lineRule="auto"/>
              <w:rPr>
                <w:rFonts w:ascii="仿宋_GB2312" w:hAnsi="仿宋_GB2312" w:eastAsia="仿宋_GB2312" w:cs="仿宋_GB2312"/>
                <w:b/>
                <w:color w:val="000000"/>
              </w:rPr>
            </w:pPr>
            <w:r>
              <w:rPr>
                <w:rFonts w:hint="eastAsia" w:ascii="仿宋_GB2312" w:hAnsi="仿宋_GB2312" w:eastAsia="仿宋_GB2312" w:cs="仿宋_GB2312"/>
                <w:b/>
                <w:color w:val="000000"/>
              </w:rPr>
              <w:t>资源(12)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劳动力资源的充分性(4)</w:t>
            </w:r>
          </w:p>
        </w:tc>
        <w:tc>
          <w:tcPr>
            <w:tcW w:w="5812" w:type="dxa"/>
          </w:tcPr>
          <w:p>
            <w:pPr>
              <w:spacing w:line="259" w:lineRule="auto"/>
              <w:ind w:left="2"/>
              <w:rPr>
                <w:rFonts w:ascii="仿宋_GB2312" w:hAnsi="仿宋_GB2312" w:eastAsia="仿宋_GB2312" w:cs="仿宋_GB2312"/>
                <w:color w:val="000000"/>
              </w:rPr>
            </w:pPr>
            <w:r>
              <w:rPr>
                <w:rFonts w:hint="eastAsia" w:ascii="仿宋_GB2312" w:hAnsi="仿宋_GB2312" w:eastAsia="仿宋_GB2312" w:cs="仿宋_GB2312"/>
                <w:color w:val="000000"/>
              </w:rPr>
              <w:t>经检查发现乙方未按照要求配备规定人数或不满足工作需求的扣4分。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2"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日常用具、消耗品、器材资源的充分性(4)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经检查发现乙方对常用具、消耗品、器材等准备不充分而影响到正常工作的，第一次发生扣1分，第二次发生扣0分。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184"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资源利用的合理性(4)</w:t>
            </w:r>
          </w:p>
        </w:tc>
        <w:tc>
          <w:tcPr>
            <w:tcW w:w="5812" w:type="dxa"/>
          </w:tcPr>
          <w:p>
            <w:pPr>
              <w:spacing w:line="259" w:lineRule="auto"/>
              <w:ind w:right="3"/>
              <w:rPr>
                <w:rFonts w:ascii="仿宋_GB2312" w:hAnsi="仿宋_GB2312" w:eastAsia="仿宋_GB2312" w:cs="仿宋_GB2312"/>
                <w:color w:val="000000"/>
              </w:rPr>
            </w:pPr>
            <w:r>
              <w:rPr>
                <w:rFonts w:hint="eastAsia" w:ascii="仿宋_GB2312" w:hAnsi="仿宋_GB2312" w:eastAsia="仿宋_GB2312" w:cs="仿宋_GB2312"/>
                <w:color w:val="000000"/>
              </w:rPr>
              <w:t>要求乙方对人力物力等资源进行合理分配和利用，经检查发现物力资源利用不合理铺张浪费的，扣2分，人力安排不合理，人员无故缺岗缺勤的扣2分。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360" w:hRule="atLeast"/>
          <w:jc w:val="center"/>
        </w:trPr>
        <w:tc>
          <w:tcPr>
            <w:tcW w:w="9061" w:type="dxa"/>
            <w:gridSpan w:val="2"/>
            <w:shd w:val="clear" w:color="auto" w:fill="D9E2F3"/>
          </w:tcPr>
          <w:p>
            <w:pPr>
              <w:spacing w:line="259" w:lineRule="auto"/>
              <w:rPr>
                <w:rFonts w:ascii="仿宋_GB2312" w:hAnsi="仿宋_GB2312" w:eastAsia="仿宋_GB2312" w:cs="仿宋_GB2312"/>
                <w:b/>
                <w:color w:val="000000"/>
              </w:rPr>
            </w:pPr>
            <w:r>
              <w:rPr>
                <w:rFonts w:hint="eastAsia" w:ascii="仿宋_GB2312" w:hAnsi="仿宋_GB2312" w:eastAsia="仿宋_GB2312" w:cs="仿宋_GB2312"/>
                <w:b/>
                <w:color w:val="000000"/>
              </w:rPr>
              <w:t>其他(6)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03"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满意度(6)</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服务范围内，乙方发生一次有效投诉扣6分。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249" w:hRule="atLeast"/>
          <w:jc w:val="center"/>
        </w:trPr>
        <w:tc>
          <w:tcPr>
            <w:tcW w:w="9061" w:type="dxa"/>
            <w:gridSpan w:val="2"/>
          </w:tcPr>
          <w:p>
            <w:pPr>
              <w:spacing w:line="259" w:lineRule="auto"/>
              <w:rPr>
                <w:rFonts w:ascii="仿宋_GB2312" w:hAnsi="仿宋_GB2312" w:eastAsia="仿宋_GB2312" w:cs="仿宋_GB2312"/>
                <w:color w:val="000000"/>
              </w:rPr>
            </w:pPr>
            <w:r>
              <w:rPr>
                <w:rFonts w:hint="eastAsia" w:ascii="仿宋_GB2312" w:hAnsi="仿宋_GB2312" w:eastAsia="仿宋_GB2312" w:cs="仿宋_GB2312"/>
                <w:b/>
                <w:color w:val="000000"/>
              </w:rPr>
              <w:t>加分项（10分）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459"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好人好事及表扬（4）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每件好人好事，经甲方认可受到表扬的加2分。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459"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超额超水平完成（2）</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超出甲方预期，超额完成任务一件加2分。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3" w:type="dxa"/>
            <w:left w:w="106" w:type="dxa"/>
            <w:bottom w:w="0" w:type="dxa"/>
            <w:right w:w="63" w:type="dxa"/>
          </w:tblCellMar>
        </w:tblPrEx>
        <w:trPr>
          <w:trHeight w:val="459" w:hRule="atLeast"/>
          <w:jc w:val="center"/>
        </w:trPr>
        <w:tc>
          <w:tcPr>
            <w:tcW w:w="3249"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建议及方案（4）</w:t>
            </w:r>
          </w:p>
        </w:tc>
        <w:tc>
          <w:tcPr>
            <w:tcW w:w="5812" w:type="dxa"/>
          </w:tcPr>
          <w:p>
            <w:pPr>
              <w:spacing w:line="259" w:lineRule="auto"/>
              <w:rPr>
                <w:rFonts w:ascii="仿宋_GB2312" w:hAnsi="仿宋_GB2312" w:eastAsia="仿宋_GB2312" w:cs="仿宋_GB2312"/>
                <w:color w:val="000000"/>
              </w:rPr>
            </w:pPr>
            <w:r>
              <w:rPr>
                <w:rFonts w:hint="eastAsia" w:ascii="仿宋_GB2312" w:hAnsi="仿宋_GB2312" w:eastAsia="仿宋_GB2312" w:cs="仿宋_GB2312"/>
                <w:color w:val="000000"/>
              </w:rPr>
              <w:t>经甲方认可，由乙方提出建议和意见已经实施的，每条加2分。</w:t>
            </w:r>
          </w:p>
        </w:tc>
      </w:tr>
    </w:tbl>
    <w:p>
      <w:pPr>
        <w:pStyle w:val="9"/>
        <w:spacing w:line="560" w:lineRule="exact"/>
        <w:ind w:firstLine="420"/>
        <w:jc w:val="left"/>
        <w:rPr>
          <w:rFonts w:ascii="仿宋_GB2312" w:hAnsi="仿宋_GB2312" w:eastAsia="仿宋_GB2312" w:cs="仿宋_GB2312"/>
          <w:sz w:val="28"/>
          <w:szCs w:val="28"/>
        </w:rPr>
      </w:pPr>
    </w:p>
    <w:p>
      <w:pPr>
        <w:pStyle w:val="9"/>
        <w:spacing w:line="560" w:lineRule="exact"/>
        <w:ind w:firstLine="420"/>
        <w:jc w:val="left"/>
        <w:rPr>
          <w:rFonts w:ascii="仿宋_GB2312" w:hAnsi="仿宋_GB2312" w:eastAsia="仿宋_GB2312" w:cs="仿宋_GB2312"/>
          <w:sz w:val="28"/>
          <w:szCs w:val="28"/>
        </w:rPr>
      </w:pPr>
    </w:p>
    <w:p>
      <w:pPr>
        <w:pStyle w:val="9"/>
        <w:spacing w:line="560" w:lineRule="exact"/>
        <w:ind w:firstLine="420"/>
        <w:jc w:val="left"/>
        <w:rPr>
          <w:rFonts w:ascii="仿宋_GB2312" w:hAnsi="仿宋_GB2312" w:eastAsia="仿宋_GB2312" w:cs="仿宋_GB2312"/>
          <w:sz w:val="28"/>
          <w:szCs w:val="28"/>
        </w:rPr>
      </w:pPr>
    </w:p>
    <w:p>
      <w:pPr>
        <w:pStyle w:val="9"/>
        <w:spacing w:line="560" w:lineRule="exact"/>
        <w:ind w:firstLine="420"/>
        <w:jc w:val="left"/>
        <w:rPr>
          <w:rFonts w:ascii="仿宋_GB2312" w:hAnsi="仿宋_GB2312" w:eastAsia="仿宋_GB2312" w:cs="仿宋_GB2312"/>
          <w:sz w:val="28"/>
          <w:szCs w:val="28"/>
        </w:rPr>
      </w:pPr>
    </w:p>
    <w:p>
      <w:pPr>
        <w:pStyle w:val="9"/>
        <w:spacing w:line="560" w:lineRule="exact"/>
        <w:ind w:firstLine="420"/>
        <w:jc w:val="left"/>
        <w:rPr>
          <w:rFonts w:ascii="仿宋_GB2312" w:hAnsi="仿宋_GB2312" w:eastAsia="仿宋_GB2312" w:cs="仿宋_GB2312"/>
          <w:sz w:val="28"/>
          <w:szCs w:val="28"/>
        </w:rPr>
      </w:pPr>
    </w:p>
    <w:p>
      <w:pPr>
        <w:pStyle w:val="9"/>
        <w:spacing w:line="560" w:lineRule="exact"/>
        <w:ind w:firstLine="420"/>
        <w:jc w:val="left"/>
        <w:rPr>
          <w:rFonts w:ascii="仿宋_GB2312" w:hAnsi="仿宋_GB2312" w:eastAsia="仿宋_GB2312" w:cs="仿宋_GB2312"/>
          <w:sz w:val="28"/>
          <w:szCs w:val="28"/>
        </w:rPr>
      </w:pPr>
    </w:p>
    <w:p>
      <w:pPr>
        <w:pStyle w:val="9"/>
        <w:spacing w:line="56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spacing w:line="360" w:lineRule="auto"/>
        <w:ind w:firstLine="420"/>
        <w:jc w:val="left"/>
        <w:rPr>
          <w:rFonts w:ascii="黑体" w:hAnsi="黑体" w:eastAsia="黑体" w:cs="黑体"/>
          <w:sz w:val="32"/>
          <w:szCs w:val="32"/>
        </w:rPr>
      </w:pPr>
      <w:r>
        <w:rPr>
          <w:rFonts w:hint="eastAsia" w:ascii="黑体" w:hAnsi="黑体" w:eastAsia="黑体" w:cs="黑体"/>
          <w:sz w:val="32"/>
          <w:szCs w:val="32"/>
        </w:rPr>
        <w:t>附件7：机场公司业务外包项目合约监管考核指南（试行）</w:t>
      </w:r>
    </w:p>
    <w:p>
      <w:pPr>
        <w:pStyle w:val="9"/>
        <w:spacing w:line="560" w:lineRule="exact"/>
        <w:ind w:firstLine="420"/>
        <w:jc w:val="center"/>
        <w:rPr>
          <w:rFonts w:ascii="仿宋_GB2312" w:hAnsi="仿宋_GB2312" w:eastAsia="仿宋_GB2312" w:cs="仿宋_GB2312"/>
          <w:color w:val="FF0000"/>
          <w:sz w:val="28"/>
          <w:szCs w:val="28"/>
        </w:rPr>
      </w:pPr>
    </w:p>
    <w:p>
      <w:pPr>
        <w:pStyle w:val="46"/>
        <w:spacing w:line="256" w:lineRule="auto"/>
        <w:ind w:left="420" w:right="765" w:firstLine="0" w:firstLineChars="0"/>
        <w:jc w:val="center"/>
        <w:rPr>
          <w:rFonts w:ascii="黑体" w:hAnsi="黑体" w:eastAsia="黑体"/>
          <w:b/>
          <w:sz w:val="28"/>
          <w:szCs w:val="28"/>
        </w:rPr>
      </w:pPr>
      <w:r>
        <w:rPr>
          <w:rFonts w:hint="eastAsia" w:ascii="黑体" w:hAnsi="黑体" w:eastAsia="黑体"/>
          <w:b/>
          <w:sz w:val="28"/>
          <w:szCs w:val="28"/>
        </w:rPr>
        <w:t>机场公司业务外包项目合约监管</w:t>
      </w:r>
    </w:p>
    <w:p>
      <w:pPr>
        <w:pStyle w:val="46"/>
        <w:spacing w:line="256" w:lineRule="auto"/>
        <w:ind w:left="420" w:right="765" w:firstLine="0" w:firstLineChars="0"/>
        <w:jc w:val="center"/>
        <w:rPr>
          <w:rFonts w:ascii="黑体" w:hAnsi="黑体" w:eastAsia="黑体"/>
          <w:b/>
          <w:sz w:val="28"/>
          <w:szCs w:val="28"/>
        </w:rPr>
      </w:pPr>
      <w:r>
        <w:rPr>
          <w:rFonts w:hint="eastAsia" w:ascii="黑体" w:hAnsi="黑体" w:eastAsia="黑体"/>
          <w:b/>
          <w:sz w:val="28"/>
          <w:szCs w:val="28"/>
        </w:rPr>
        <w:t>考核指南</w:t>
      </w:r>
    </w:p>
    <w:p>
      <w:pPr>
        <w:pStyle w:val="46"/>
        <w:spacing w:line="256" w:lineRule="auto"/>
        <w:ind w:left="420" w:right="765" w:firstLine="0" w:firstLineChars="0"/>
        <w:jc w:val="center"/>
        <w:rPr>
          <w:rFonts w:ascii="黑体" w:hAnsi="黑体" w:eastAsia="黑体"/>
          <w:b/>
          <w:sz w:val="28"/>
          <w:szCs w:val="28"/>
        </w:rPr>
      </w:pPr>
      <w:r>
        <w:rPr>
          <w:rFonts w:hint="eastAsia" w:ascii="黑体" w:hAnsi="黑体" w:eastAsia="黑体"/>
          <w:b/>
          <w:sz w:val="28"/>
          <w:szCs w:val="28"/>
        </w:rPr>
        <w:t>（试行）</w:t>
      </w:r>
    </w:p>
    <w:p>
      <w:pPr>
        <w:pStyle w:val="46"/>
        <w:spacing w:line="256" w:lineRule="auto"/>
        <w:ind w:left="420" w:right="765" w:firstLine="0" w:firstLineChars="0"/>
        <w:jc w:val="center"/>
        <w:rPr>
          <w:rFonts w:ascii="黑体" w:hAnsi="黑体" w:eastAsia="黑体"/>
          <w:b/>
          <w:sz w:val="28"/>
          <w:szCs w:val="28"/>
        </w:rPr>
      </w:pP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本指南作为公司各监管单位在拟草外包项目合约中监管考核要求部分的依据。各单位可根据自身不同项目特点，选择月度或季度考核方式。具体规范如下:</w:t>
      </w:r>
    </w:p>
    <w:p>
      <w:pPr>
        <w:adjustRightInd w:val="0"/>
        <w:snapToGrid w:val="0"/>
        <w:spacing w:line="500" w:lineRule="exact"/>
        <w:ind w:firstLine="562" w:firstLineChars="200"/>
        <w:rPr>
          <w:rFonts w:ascii="黑体" w:hAnsi="黑体" w:eastAsia="黑体"/>
          <w:b/>
          <w:sz w:val="28"/>
          <w:szCs w:val="28"/>
        </w:rPr>
      </w:pPr>
      <w:r>
        <w:rPr>
          <w:rFonts w:hint="eastAsia" w:ascii="黑体" w:hAnsi="黑体" w:eastAsia="黑体"/>
          <w:b/>
          <w:sz w:val="28"/>
          <w:szCs w:val="28"/>
        </w:rPr>
        <w:t>一、日常考核</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机场公司监管单位每日按照日常检查表对相应岗位工作情况、服务质量进行监督检查及考核，发现问题，及时进行记录，并由承包商现场人员确认，同时发放整改单告知承包商进行纠正和整改。</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承包商在收到机场公司的整改通知书之日起10日内完成相关整改工作，并将整改情况反馈机场公司监管单位。</w:t>
      </w:r>
    </w:p>
    <w:p>
      <w:pPr>
        <w:adjustRightInd w:val="0"/>
        <w:snapToGrid w:val="0"/>
        <w:spacing w:line="500" w:lineRule="exact"/>
        <w:ind w:firstLine="562" w:firstLineChars="200"/>
        <w:rPr>
          <w:rFonts w:ascii="黑体" w:hAnsi="黑体" w:eastAsia="黑体"/>
          <w:b/>
          <w:sz w:val="28"/>
          <w:szCs w:val="28"/>
        </w:rPr>
      </w:pPr>
      <w:r>
        <w:rPr>
          <w:rFonts w:hint="eastAsia" w:ascii="黑体" w:hAnsi="黑体" w:eastAsia="黑体"/>
          <w:b/>
          <w:sz w:val="28"/>
          <w:szCs w:val="28"/>
        </w:rPr>
        <w:t>二、月（季）度考核</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满分100分。监管单位根据服务标准要求制定日常考核表及月（季）度考核表（格式可参考《机场公司业务外包项目季度考核标准（项目质量考核部分）》）。当月日常考核得分情况得出月（季）度考核得分，考核表中单项扣分不设上限。</w:t>
      </w:r>
    </w:p>
    <w:p>
      <w:pPr>
        <w:adjustRightInd w:val="0"/>
        <w:snapToGrid w:val="0"/>
        <w:spacing w:line="500" w:lineRule="exact"/>
        <w:ind w:firstLine="562" w:firstLineChars="200"/>
        <w:rPr>
          <w:rFonts w:ascii="仿宋_GB2312" w:eastAsia="仿宋_GB2312"/>
          <w:sz w:val="28"/>
          <w:szCs w:val="28"/>
        </w:rPr>
      </w:pPr>
      <w:r>
        <w:rPr>
          <w:rFonts w:hint="eastAsia" w:ascii="仿宋_GB2312" w:eastAsia="仿宋_GB2312"/>
          <w:b/>
          <w:sz w:val="28"/>
          <w:szCs w:val="28"/>
        </w:rPr>
        <w:t>1．按月支付的项目，按月度进行考核。</w:t>
      </w:r>
      <w:r>
        <w:rPr>
          <w:rFonts w:hint="eastAsia" w:ascii="仿宋_GB2312" w:eastAsia="仿宋_GB2312"/>
          <w:sz w:val="28"/>
          <w:szCs w:val="28"/>
        </w:rPr>
        <w:t>当月日常考核的最低得分为月度考核得分。每月考核得分达到95分以上（含95分），视为考核合格，公司按合同所规定的付款方式支付给承包商服务费；如考核得分95分以下，视为考核不合格，每减少1分，扣除当月该项业务服务费的1%。年度考核成绩可按月度平均值进行核算。</w:t>
      </w:r>
    </w:p>
    <w:p>
      <w:pPr>
        <w:adjustRightInd w:val="0"/>
        <w:snapToGrid w:val="0"/>
        <w:spacing w:line="500" w:lineRule="exact"/>
        <w:ind w:firstLine="562" w:firstLineChars="200"/>
        <w:rPr>
          <w:rFonts w:ascii="仿宋_GB2312" w:eastAsia="仿宋_GB2312"/>
          <w:sz w:val="28"/>
          <w:szCs w:val="28"/>
        </w:rPr>
      </w:pPr>
      <w:r>
        <w:rPr>
          <w:rFonts w:hint="eastAsia" w:ascii="仿宋_GB2312" w:eastAsia="仿宋_GB2312"/>
          <w:b/>
          <w:sz w:val="28"/>
          <w:szCs w:val="28"/>
        </w:rPr>
        <w:t>2．按季或年支付的项目，按季度进行考核。</w:t>
      </w:r>
      <w:r>
        <w:rPr>
          <w:rFonts w:hint="eastAsia" w:ascii="仿宋_GB2312" w:eastAsia="仿宋_GB2312"/>
          <w:sz w:val="28"/>
          <w:szCs w:val="28"/>
        </w:rPr>
        <w:t>该季度内每一个月度考核得分达到95分以上（含95分），视为考核合格公司按合同所规定的付款方式支付给承包商服务费；其中，月度考核得分由当月日常考核的最低得分得出。如当季度内有任一个月度考核得分95分以下，视为考核不合格，每减少1分，扣除当月该项业务服务费的1%。年度考核成绩可按季度平均值进行核算。</w:t>
      </w:r>
    </w:p>
    <w:p>
      <w:pPr>
        <w:spacing w:line="560" w:lineRule="exact"/>
        <w:ind w:firstLine="562" w:firstLineChars="200"/>
        <w:rPr>
          <w:rFonts w:ascii="黑体" w:hAnsi="黑体" w:eastAsia="黑体"/>
          <w:b/>
          <w:sz w:val="28"/>
          <w:szCs w:val="28"/>
        </w:rPr>
      </w:pPr>
      <w:r>
        <w:rPr>
          <w:rFonts w:hint="eastAsia" w:ascii="黑体" w:hAnsi="黑体" w:eastAsia="黑体"/>
          <w:b/>
          <w:sz w:val="28"/>
          <w:szCs w:val="28"/>
        </w:rPr>
        <w:t>三、合约中止</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在考核过程中，下列情况之一的，机场公司有权提前中止合约，并要求承包商承担由此给机场公司造成的实际损失:</w:t>
      </w:r>
    </w:p>
    <w:p>
      <w:pPr>
        <w:adjustRightInd w:val="0"/>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1.在本合同有效期限内如连续两个月度考核得分低于85分（包含85分）或在一个自然外包年度内共计有三个的月度考核得分低于85分（包含85分）。</w:t>
      </w:r>
    </w:p>
    <w:p>
      <w:pPr>
        <w:adjustRightInd w:val="0"/>
        <w:snapToGrid w:val="0"/>
        <w:spacing w:line="500" w:lineRule="exact"/>
        <w:ind w:firstLine="560" w:firstLineChars="200"/>
        <w:rPr>
          <w:rFonts w:ascii="黑体" w:hAnsi="黑体" w:eastAsia="黑体"/>
          <w:sz w:val="28"/>
          <w:szCs w:val="28"/>
        </w:rPr>
      </w:pPr>
      <w:r>
        <w:rPr>
          <w:rFonts w:hint="eastAsia" w:ascii="仿宋_GB2312" w:eastAsia="仿宋_GB2312"/>
          <w:sz w:val="28"/>
          <w:szCs w:val="28"/>
        </w:rPr>
        <w:t>2.发生因承包商责任原因造成的各类治安群体性事件、空防不安全事件、消防及其他不安全事件，事故症候，事故和严重影响航班正常性造成航班业务等情况的，实行一票否决。</w:t>
      </w:r>
    </w:p>
    <w:p>
      <w:pPr>
        <w:pStyle w:val="9"/>
        <w:spacing w:line="360" w:lineRule="exact"/>
        <w:ind w:firstLine="420"/>
        <w:rPr>
          <w:rFonts w:ascii="Calibri" w:hAnsi="Calibri" w:cs="Calibri"/>
          <w:bCs/>
          <w:szCs w:val="32"/>
        </w:rPr>
      </w:pPr>
      <w:r>
        <w:rPr>
          <w:rFonts w:hint="eastAsia" w:ascii="仿宋_GB2312" w:hAnsi="仿宋_GB2312" w:eastAsia="仿宋_GB2312" w:cs="仿宋_GB2312"/>
          <w:sz w:val="28"/>
          <w:szCs w:val="28"/>
        </w:rPr>
        <w:br w:type="page"/>
      </w:r>
    </w:p>
    <w:p>
      <w:pPr>
        <w:spacing w:line="360" w:lineRule="auto"/>
        <w:rPr>
          <w:rFonts w:ascii="黑体" w:hAnsi="黑体" w:eastAsia="黑体" w:cs="黑体"/>
          <w:sz w:val="32"/>
          <w:szCs w:val="32"/>
        </w:rPr>
      </w:pPr>
      <w:r>
        <w:rPr>
          <w:rFonts w:hint="eastAsia" w:ascii="黑体" w:hAnsi="黑体" w:eastAsia="黑体" w:cs="黑体"/>
          <w:sz w:val="32"/>
          <w:szCs w:val="32"/>
        </w:rPr>
        <w:t>附件8：消防安全责任书</w:t>
      </w:r>
    </w:p>
    <w:p>
      <w:pPr>
        <w:spacing w:line="360" w:lineRule="auto"/>
        <w:rPr>
          <w:rFonts w:ascii="黑体" w:hAnsi="黑体" w:eastAsia="黑体" w:cs="黑体"/>
          <w:sz w:val="32"/>
          <w:szCs w:val="32"/>
        </w:rPr>
      </w:pPr>
    </w:p>
    <w:p>
      <w:pPr>
        <w:spacing w:line="560" w:lineRule="exact"/>
        <w:jc w:val="center"/>
        <w:rPr>
          <w:rFonts w:ascii="黑体" w:hAnsi="黑体" w:eastAsia="黑体" w:cs="黑体"/>
          <w:sz w:val="28"/>
          <w:szCs w:val="28"/>
        </w:rPr>
      </w:pPr>
      <w:r>
        <w:rPr>
          <w:rFonts w:hint="eastAsia" w:ascii="黑体" w:hAnsi="黑体" w:eastAsia="黑体" w:cs="黑体"/>
          <w:sz w:val="28"/>
          <w:szCs w:val="28"/>
        </w:rPr>
        <w:t>消防安全责任书</w:t>
      </w:r>
    </w:p>
    <w:p>
      <w:pPr>
        <w:spacing w:line="560" w:lineRule="exact"/>
        <w:jc w:val="center"/>
        <w:rPr>
          <w:rFonts w:ascii="黑体" w:hAnsi="黑体" w:eastAsia="黑体" w:cs="黑体"/>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杭州萧山国际机场消防重点部位的消防安全管理，贯彻“预防为主”、“谁使用谁负责”的原则，杜绝楼内火灾事故的发生，根据有关法律法规和《杭州萧山国际机场有限公司消防安全管理暂行规定》，《杭州萧山国际机场信息大楼消防安全管理规定》为明确消防安全管理责任，甲方与乙方签订消防安全责任书，具体内容如下：</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一、组织领导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1、各单位要本着“预防为主”、“谁使用谁负责”的原则，切实加强本单位所使用区域的消防领导工作，将消防工作纳入本单位的生产运行及安全保障工作中。</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2、全面推行消防安全责任制，在本单位范围内普遍实行逐级防火责任制和岗位责任制。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3、本单位责任区域消防安全员要协调做好本单位的消防安全工作，定期进行消防安全巡查，切实落实消防安全预防措施。</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二、消防安全措施</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1、本单位应结合实际情况，制定消防安全管理制度，实行消防安全责任制，并经常检查监督落实情况；做到管理有制度、操作有规程、工作有记录。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2、采取会议等多种形式向员工进行消防安全教育，增强员工的消防安全知识和意识，提高防范火灾事故的能力；消防安全责任人、消防安全管理人员和重点特殊岗位人员须经过消防安全专门培训并持证上岗。</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3、建立消防安全检查制度。</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严格落实禁烟、动火、用电规定，消防安全员、值班巡查人员和岗位人员要及时制止违章行为，能及时发现和处理各种险情，并做到“三知”（知防火知识、知灭火知识、知火警电话）和“四会”（会宣传消防知识和报火警；会使用灭火器材；会发现和消除火灾隐患；会扑救初起火灾）。</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5、对在责任区域内由本单位负责管理的消防设施、器材、标志，要登记造册，指定专人负责，定期检查维护，做到布局合理，不挪用、不损坏、不丢失、不影响使用、不占用防火间距和阻塞消防通道。</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三、安全责任</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1、经检查，凡存在消防安全隐患的单位，将给予通报或批评。</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2、凡发生火灾事故的单位，将依照国家消防法律法规和机场公司的安全管理规定处理。</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四、附则</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1、本责任书期限为     年   月   日起至    年   月   日止。</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2、本责任书一式六份。甲方执四份；乙方执二份。</w:t>
      </w:r>
    </w:p>
    <w:p>
      <w:pPr>
        <w:spacing w:line="560" w:lineRule="exact"/>
        <w:rPr>
          <w:rFonts w:ascii="仿宋_GB2312" w:hAnsi="仿宋_GB2312" w:eastAsia="仿宋_GB2312" w:cs="仿宋_GB2312"/>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甲方（章）：                             乙方（章）：</w:t>
      </w:r>
    </w:p>
    <w:p>
      <w:pPr>
        <w:spacing w:line="560" w:lineRule="exact"/>
        <w:rPr>
          <w:rFonts w:ascii="黑体" w:hAnsi="黑体" w:eastAsia="黑体" w:cs="黑体"/>
          <w:sz w:val="28"/>
          <w:szCs w:val="28"/>
        </w:rPr>
      </w:pPr>
      <w:r>
        <w:rPr>
          <w:rFonts w:hint="eastAsia" w:ascii="黑体" w:hAnsi="黑体" w:eastAsia="黑体" w:cs="黑体"/>
          <w:sz w:val="28"/>
          <w:szCs w:val="28"/>
        </w:rPr>
        <w:t>责任人：                                 责任人：</w:t>
      </w:r>
    </w:p>
    <w:p>
      <w:pPr>
        <w:spacing w:line="560" w:lineRule="exact"/>
        <w:rPr>
          <w:rFonts w:ascii="黑体" w:hAnsi="黑体" w:eastAsia="黑体" w:cs="黑体"/>
          <w:sz w:val="28"/>
          <w:szCs w:val="28"/>
        </w:rPr>
      </w:pPr>
    </w:p>
    <w:p>
      <w:pPr>
        <w:spacing w:line="560" w:lineRule="exact"/>
        <w:rPr>
          <w:rFonts w:ascii="黑体" w:hAnsi="黑体" w:eastAsia="黑体" w:cs="黑体"/>
          <w:sz w:val="28"/>
          <w:szCs w:val="28"/>
        </w:rPr>
      </w:pPr>
      <w:r>
        <w:rPr>
          <w:rFonts w:hint="eastAsia" w:ascii="黑体" w:hAnsi="黑体" w:eastAsia="黑体" w:cs="黑体"/>
          <w:sz w:val="28"/>
          <w:szCs w:val="28"/>
        </w:rPr>
        <w:t xml:space="preserve">                                      年   月     日</w:t>
      </w:r>
    </w:p>
    <w:p>
      <w:pPr>
        <w:pStyle w:val="27"/>
        <w:spacing w:line="360" w:lineRule="exact"/>
        <w:ind w:firstLine="560"/>
        <w:rPr>
          <w:rFonts w:ascii="Times New Roman" w:hAnsi="Times New Roman"/>
          <w:color w:val="auto"/>
          <w:sz w:val="28"/>
        </w:rPr>
      </w:pPr>
    </w:p>
    <w:p>
      <w:pPr>
        <w:spacing w:line="560" w:lineRule="exact"/>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jc w:val="center"/>
        <w:rPr>
          <w:rFonts w:ascii="仿宋_GB2312" w:hAnsi="仿宋_GB2312" w:eastAsia="仿宋_GB2312" w:cs="仿宋_GB2312"/>
          <w:sz w:val="28"/>
          <w:szCs w:val="28"/>
        </w:rPr>
      </w:pPr>
    </w:p>
    <w:p>
      <w:pPr>
        <w:widowControl/>
        <w:jc w:val="center"/>
        <w:rPr>
          <w:rFonts w:ascii="宋体" w:hAnsi="宋体"/>
          <w:b/>
          <w:sz w:val="32"/>
          <w:szCs w:val="32"/>
        </w:rPr>
      </w:pPr>
    </w:p>
    <w:p>
      <w:pPr>
        <w:pStyle w:val="2"/>
        <w:spacing w:line="564" w:lineRule="exact"/>
        <w:ind w:right="57"/>
        <w:jc w:val="center"/>
        <w:rPr>
          <w:b w:val="0"/>
          <w:bCs w:val="0"/>
        </w:rPr>
      </w:pPr>
      <w:r>
        <w:rPr>
          <w:rFonts w:hint="eastAsia"/>
          <w:b w:val="0"/>
          <w:bCs w:val="0"/>
        </w:rPr>
        <w:t>第五章</w:t>
      </w:r>
      <w:r>
        <w:rPr>
          <w:b w:val="0"/>
          <w:bCs w:val="0"/>
        </w:rPr>
        <w:t xml:space="preserve">  </w:t>
      </w:r>
      <w:r>
        <w:rPr>
          <w:rFonts w:hint="eastAsia"/>
          <w:b w:val="0"/>
          <w:bCs w:val="0"/>
        </w:rPr>
        <w:t>用户需求书</w:t>
      </w:r>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23"/>
          <w:sz w:val="40"/>
          <w:szCs w:val="40"/>
        </w:rPr>
      </w:pPr>
      <w:r>
        <w:rPr>
          <w:rStyle w:val="23"/>
          <w:rFonts w:hint="eastAsia"/>
          <w:sz w:val="40"/>
          <w:szCs w:val="40"/>
        </w:rPr>
        <w:t>用户需求书</w:t>
      </w:r>
    </w:p>
    <w:p>
      <w:pPr>
        <w:spacing w:before="1"/>
        <w:jc w:val="center"/>
        <w:rPr>
          <w:rStyle w:val="23"/>
          <w:sz w:val="40"/>
          <w:szCs w:val="40"/>
        </w:rPr>
      </w:pPr>
    </w:p>
    <w:p>
      <w:pPr>
        <w:pStyle w:val="7"/>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招标人应尽可能清晰准确地提出服务技术标准的需求，并对所要求提供的</w:t>
      </w:r>
      <w:r>
        <w:rPr>
          <w:rFonts w:hint="eastAsia" w:ascii="仿宋_GB2312" w:hAnsi="仿宋_GB2312" w:eastAsia="仿宋_GB2312" w:cs="仿宋_GB2312"/>
          <w:spacing w:val="-1"/>
          <w:sz w:val="28"/>
          <w:szCs w:val="28"/>
        </w:rPr>
        <w:t>服务期、服务地点、技术标准指标、检验考核要求、技术服务和质保期服务要求等作出说明。鉴于服务技术要求是合同文件的组成文件之一，指代主体名称宜采用甲方和乙方分别表示</w:t>
      </w:r>
      <w:r>
        <w:rPr>
          <w:rFonts w:hint="eastAsia" w:ascii="仿宋_GB2312" w:hAnsi="仿宋_GB2312" w:eastAsia="仿宋_GB2312" w:cs="仿宋_GB2312"/>
          <w:sz w:val="28"/>
          <w:szCs w:val="28"/>
        </w:rPr>
        <w:t>招标人和投标人或中标人。</w:t>
      </w:r>
    </w:p>
    <w:p>
      <w:pPr>
        <w:pStyle w:val="4"/>
        <w:spacing w:before="0" w:after="160" w:line="560" w:lineRule="exact"/>
        <w:ind w:firstLine="281" w:firstLineChars="100"/>
        <w:jc w:val="left"/>
        <w:rPr>
          <w:rFonts w:ascii="仿宋_GB2312" w:hAnsi="仿宋_GB2312" w:eastAsia="仿宋_GB2312" w:cs="仿宋_GB2312"/>
        </w:rPr>
      </w:pPr>
      <w:r>
        <w:rPr>
          <w:rFonts w:hint="eastAsia" w:ascii="仿宋_GB2312" w:hAnsi="仿宋_GB2312" w:eastAsia="仿宋_GB2312" w:cs="仿宋_GB2312"/>
        </w:rPr>
        <w:t>一、项目概况及总体要求</w:t>
      </w:r>
    </w:p>
    <w:p>
      <w:pPr>
        <w:pStyle w:val="7"/>
        <w:spacing w:after="0"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招标人可根据需要对项目的概况进行介绍，以使投标人更清晰地了解服务的总体要求和相关信息。</w:t>
      </w:r>
    </w:p>
    <w:p>
      <w:pPr>
        <w:widowControl/>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（1）项目概况：</w:t>
      </w:r>
    </w:p>
    <w:p>
      <w:pPr>
        <w:widowControl/>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T1/T2中央空调系统于2010年6月建成投入使用，实现一机带两楼的功能，该中央空调系统主要拥有5台离心式冷水机组，其中4370kW(1243冷吨)3台，1533kW(436冷吨)2台，设计供冷能力共计16176kW(4601冷吨)，制冷系统相配备冷却塔风机19台，暖通泵32台（一次冷冻水泵6台，二次冷冻水泵15台，冷却水泵6台，热水泵5台）；制热系统拥有天然气真空热水机组5台，每台240×104Kcal/h(大卡)，总设计供热能力1200×104Kcal/h(大卡)；整个T1/T2暖通系统末端配备空调机房24个，80台空调箱（T1航站楼41台，T2航站楼39台）服务公共区域和在用风机盘管</w:t>
      </w:r>
      <w:r>
        <w:rPr>
          <w:rFonts w:hint="eastAsia" w:ascii="仿宋_GB2312" w:hAnsi="仿宋_GB2312" w:eastAsia="仿宋_GB2312" w:cs="仿宋_GB2312"/>
          <w:color w:val="1D41D5"/>
          <w:kern w:val="0"/>
          <w:sz w:val="28"/>
          <w:szCs w:val="28"/>
        </w:rPr>
        <w:t>511台</w:t>
      </w:r>
      <w:r>
        <w:rPr>
          <w:rFonts w:hint="eastAsia" w:ascii="仿宋_GB2312" w:hAnsi="仿宋_GB2312" w:eastAsia="仿宋_GB2312" w:cs="仿宋_GB2312"/>
          <w:kern w:val="0"/>
          <w:sz w:val="28"/>
          <w:szCs w:val="28"/>
        </w:rPr>
        <w:t>服务航站楼办公区域及卫生间（</w:t>
      </w:r>
      <w:r>
        <w:rPr>
          <w:rFonts w:hint="eastAsia" w:ascii="仿宋_GB2312" w:hAnsi="仿宋_GB2312" w:eastAsia="仿宋_GB2312" w:cs="仿宋_GB2312"/>
          <w:color w:val="1D41D5"/>
          <w:kern w:val="0"/>
          <w:sz w:val="28"/>
          <w:szCs w:val="28"/>
        </w:rPr>
        <w:t>T1 407台</w:t>
      </w:r>
      <w:r>
        <w:rPr>
          <w:rFonts w:hint="eastAsia" w:ascii="仿宋_GB2312" w:hAnsi="仿宋_GB2312" w:eastAsia="仿宋_GB2312" w:cs="仿宋_GB2312"/>
          <w:kern w:val="0"/>
          <w:sz w:val="28"/>
          <w:szCs w:val="28"/>
        </w:rPr>
        <w:t>，T2 104台）。</w:t>
      </w:r>
    </w:p>
    <w:p>
      <w:pPr>
        <w:widowControl/>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T3中央空调系统于2012年12月建成投入使用，该系统主要拥有6台离心式冷水机组，每台制冷量4500kW（1280冷吨），设计供冷能力共计27000kW（7680冷吨），相应配备冷却塔风机30台 ，各类循环水泵37台（一次冷冻水泵6台，二次冷冻水泵7台，三次冷冻水泵12台，冷却水泵6台，热水泵6台）；针对到达夹层、地下室部分区域冬天制冷需求，还配置了2台风冷热泵冷水机组（单台制冷量为687.4kW）；配有天然气真空热水机组4台，每台390×104Kcal/h（大卡）  ，总设计供热能力1560×104Kcal/h（大卡），以及3个板式换热工作站；整个T3中央空调系统末端配备空调机房32个，空调箱175台（服务公共区域）和293台风机盘管（服务航站楼办公区域和卫生间）。</w:t>
      </w:r>
    </w:p>
    <w:p>
      <w:pPr>
        <w:widowControl/>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（2）招标内容：</w:t>
      </w:r>
    </w:p>
    <w:p>
      <w:pPr>
        <w:pStyle w:val="47"/>
        <w:numPr>
          <w:ilvl w:val="0"/>
          <w:numId w:val="3"/>
        </w:numPr>
        <w:spacing w:line="560" w:lineRule="exact"/>
        <w:ind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制定和编制维保计划</w:t>
      </w:r>
    </w:p>
    <w:p>
      <w:pPr>
        <w:pStyle w:val="47"/>
        <w:numPr>
          <w:ilvl w:val="0"/>
          <w:numId w:val="3"/>
        </w:numPr>
        <w:spacing w:line="560" w:lineRule="exact"/>
        <w:ind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做好对招标文件规定的T1/T2航站楼中央空调系统运行和日常维护工作</w:t>
      </w:r>
    </w:p>
    <w:p>
      <w:pPr>
        <w:pStyle w:val="47"/>
        <w:numPr>
          <w:ilvl w:val="0"/>
          <w:numId w:val="3"/>
        </w:numPr>
        <w:spacing w:line="560" w:lineRule="exact"/>
        <w:ind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做好招标T1/T2航站楼中央空调系统运行故障响应</w:t>
      </w:r>
    </w:p>
    <w:p>
      <w:pPr>
        <w:pStyle w:val="47"/>
        <w:numPr>
          <w:ilvl w:val="0"/>
          <w:numId w:val="3"/>
        </w:numPr>
        <w:spacing w:line="560" w:lineRule="exact"/>
        <w:ind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做好T3航站楼中央空调系统日常维护维修及故障响应</w:t>
      </w:r>
    </w:p>
    <w:p>
      <w:pPr>
        <w:pStyle w:val="47"/>
        <w:numPr>
          <w:ilvl w:val="0"/>
          <w:numId w:val="3"/>
        </w:numPr>
        <w:spacing w:line="560" w:lineRule="exact"/>
        <w:ind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做好T3航站楼风冷热泵维保工作</w:t>
      </w:r>
    </w:p>
    <w:p>
      <w:pPr>
        <w:pStyle w:val="47"/>
        <w:numPr>
          <w:ilvl w:val="0"/>
          <w:numId w:val="3"/>
        </w:numPr>
        <w:spacing w:line="560" w:lineRule="exact"/>
        <w:ind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做好24小时驻场人员安排，服从招标方日常监管</w:t>
      </w:r>
    </w:p>
    <w:p>
      <w:pPr>
        <w:widowControl/>
        <w:numPr>
          <w:ilvl w:val="0"/>
          <w:numId w:val="4"/>
        </w:num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服务期：</w:t>
      </w:r>
    </w:p>
    <w:p>
      <w:pPr>
        <w:widowControl/>
        <w:adjustRightInd w:val="0"/>
        <w:snapToGrid w:val="0"/>
        <w:spacing w:line="5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二年，自2020年11月1日起至2022年10月31日止。</w:t>
      </w:r>
    </w:p>
    <w:p>
      <w:pPr>
        <w:pStyle w:val="4"/>
        <w:numPr>
          <w:ilvl w:val="0"/>
          <w:numId w:val="5"/>
        </w:numPr>
        <w:spacing w:after="160" w:line="560" w:lineRule="exact"/>
        <w:ind w:firstLine="281" w:firstLineChars="100"/>
        <w:jc w:val="left"/>
        <w:rPr>
          <w:rFonts w:ascii="仿宋_GB2312" w:hAnsi="仿宋_GB2312" w:eastAsia="仿宋_GB2312" w:cs="仿宋_GB2312"/>
        </w:rPr>
      </w:pPr>
      <w:r>
        <w:rPr>
          <w:rFonts w:hint="eastAsia" w:ascii="仿宋_GB2312" w:hAnsi="仿宋_GB2312" w:eastAsia="仿宋_GB2312" w:cs="仿宋_GB2312"/>
        </w:rPr>
        <w:t>服务需求及技术标准指标</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（一）编制运行维护计划</w:t>
      </w:r>
    </w:p>
    <w:p>
      <w:pPr>
        <w:spacing w:line="560" w:lineRule="exact"/>
        <w:ind w:firstLine="1120" w:firstLineChars="400"/>
        <w:rPr>
          <w:rFonts w:ascii="仿宋_GB2312" w:hAnsi="仿宋_GB2312" w:eastAsia="仿宋_GB2312" w:cs="仿宋_GB2312"/>
          <w:b/>
          <w:sz w:val="28"/>
          <w:szCs w:val="28"/>
        </w:rPr>
      </w:pPr>
      <w:r>
        <w:rPr>
          <w:rFonts w:hint="eastAsia" w:ascii="仿宋_GB2312" w:hAnsi="仿宋_GB2312" w:eastAsia="仿宋_GB2312" w:cs="仿宋_GB2312"/>
          <w:sz w:val="28"/>
          <w:szCs w:val="28"/>
        </w:rPr>
        <w:t>1、与招标方协商拟定驻场人员排班表。</w:t>
      </w:r>
    </w:p>
    <w:p>
      <w:pPr>
        <w:spacing w:line="560" w:lineRule="exact"/>
        <w:ind w:firstLine="1120" w:firstLineChars="400"/>
        <w:rPr>
          <w:rFonts w:ascii="仿宋_GB2312" w:hAnsi="仿宋_GB2312" w:eastAsia="仿宋_GB2312" w:cs="仿宋_GB2312"/>
          <w:sz w:val="28"/>
          <w:szCs w:val="28"/>
        </w:rPr>
      </w:pPr>
      <w:r>
        <w:rPr>
          <w:rFonts w:hint="eastAsia" w:ascii="仿宋_GB2312" w:hAnsi="仿宋_GB2312" w:eastAsia="仿宋_GB2312" w:cs="仿宋_GB2312"/>
          <w:sz w:val="28"/>
          <w:szCs w:val="28"/>
        </w:rPr>
        <w:t>2、与招标方协商拟订相关设备运行、巡查计划与定期维护保养计划。</w:t>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（二）日常运行与定期维护</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A.T1/T2航站楼中央空调系统运行和日常维护</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1、T1/T2航站楼中央空调系统（冷水机组机/天然气热水机组，循环泵，冷却塔，空调箱，送风柜及其它末端设备）日常值班运行、状态监控、巡检、故障预判、日常维保和机房及设备</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z w:val="28"/>
          <w:szCs w:val="28"/>
        </w:rPr>
        <w:t>包括所在区域的消防设施设备检查）清洁工作并做好运行记录。其中每天对T1/T2航站楼公共区域至少2次的测温，对T1/T2航站楼空调机房设备至少1次的巡查，每月对T1/T2航站楼动力机房、空调机房消防设备至少1次巡查。</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2、负责及时处理项目设备的各种应急故障，值班人员具备基本的专业设备知识和维修及抢修能力。</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3、负责T1/T2空调机房空调箱巡查工作，保持空调机房清洁干净，日检空调箱电机和风机，能够处理日常的空调机房设备保养维护工作，查看系统水压，供回水温度等，确保运行正常，并做好巡查记录。其中机房排水沟清洗一季度一次，空调箱每年加黄油二次，初效过滤网清洗一个月一次，积水盘清洗一年一次。</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4、夏季冷却塔的基本保养维护及清洗，做好除垢，除菌工作，保证冷却水的正常散热。</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5、T1/T2办公区以及卫生间风机盘管的日常维护及检修工作，并要求按照一季度一次的标准定期清洗风机盘管散热片和过滤网，其中维护一年一次。</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6、做好春秋换季期间的转换调试工作，准确切换设备，调整管道阀门。做好航站楼温度控制，确保航站楼空气质量保持相当的舒适度，夏季温度保持在26℃±2℃，冬季保持在18℃±2℃。</w:t>
      </w:r>
    </w:p>
    <w:p>
      <w:pPr>
        <w:spacing w:line="560" w:lineRule="exact"/>
        <w:ind w:left="48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7、负责及时处理冷却塔、末端设备、管道、控制柜、送风柜（口），排风系统等设备的各种零星维修及应急故障。</w:t>
      </w:r>
    </w:p>
    <w:p>
      <w:pPr>
        <w:spacing w:line="560" w:lineRule="exact"/>
        <w:ind w:left="48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8、做好“冷冻机/热水机组运行数据统计”、“维保数据统计”、“工作汇总报告”等相关工作材料，并按要求报送。</w:t>
      </w:r>
    </w:p>
    <w:p>
      <w:pPr>
        <w:spacing w:line="560" w:lineRule="exact"/>
        <w:ind w:left="48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9、做好T2动力机房来电记录及访客登记、值班台账记录、维修台账记录、T2冷冻机/热水机组运行日志记录、T1/T2航站楼测温台账记录、T1/T2航站楼巡更数据记录等。</w:t>
      </w:r>
    </w:p>
    <w:p>
      <w:pPr>
        <w:spacing w:line="560" w:lineRule="exact"/>
        <w:ind w:left="480"/>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10、做好中央空调日常配件、耗材、工具、劳保用品等仓库管理工作。</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以上外包服务的维修指日常的简单维修，如空调箱更换皮带，风机盘管故障维修等（除自备物品清单外更换的配件材料由甲方提供），冷水机组、热水机组、循环水泵已按年度计划外包给专业单位维护，主要设备故障维修不含在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B.T3航站楼中央空调系统日常维护维修</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color w:val="0000FF"/>
          <w:sz w:val="28"/>
          <w:szCs w:val="28"/>
        </w:rPr>
        <w:t xml:space="preserve"> </w:t>
      </w:r>
      <w:r>
        <w:rPr>
          <w:rFonts w:hint="eastAsia" w:ascii="仿宋_GB2312" w:hAnsi="仿宋_GB2312" w:eastAsia="仿宋_GB2312" w:cs="仿宋_GB2312"/>
          <w:bCs/>
          <w:sz w:val="28"/>
          <w:szCs w:val="28"/>
        </w:rPr>
        <w:t xml:space="preserve">    1、负责空调箱维护，其中每年加黄油二次，初效过滤网清洗一个月一次，积水盘清洗一年一次。</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2、负责风机盘管的维护维修，并要求按照一季度一次的标准定期清洗风机盘管散热片和过滤网，其中维护一年一次。</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3、负责空调机房卫生（约16000平米面积），其中排水沟清洗一季度一次。</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4、负责及时处理冷却塔、末端设备、管道、控制柜、送风柜（口），排风系统等设备的各种零星维修及应急故障。</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5、做好冷却塔，末端设备等中央空调系统维保换季工作。</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6、配合做好其他T3航站楼中央空调运行维护工作。</w:t>
      </w:r>
    </w:p>
    <w:p>
      <w:pPr>
        <w:spacing w:line="560" w:lineRule="exact"/>
        <w:rPr>
          <w:rFonts w:ascii="仿宋_GB2312" w:hAnsi="仿宋_GB2312" w:eastAsia="仿宋_GB2312" w:cs="仿宋_GB2312"/>
          <w:bCs/>
          <w:color w:val="0000FF"/>
          <w:sz w:val="28"/>
          <w:szCs w:val="28"/>
        </w:rPr>
      </w:pPr>
      <w:r>
        <w:rPr>
          <w:rFonts w:hint="eastAsia" w:ascii="仿宋_GB2312" w:hAnsi="仿宋_GB2312" w:eastAsia="仿宋_GB2312" w:cs="仿宋_GB2312"/>
          <w:bCs/>
          <w:color w:val="0000FF"/>
          <w:sz w:val="28"/>
          <w:szCs w:val="28"/>
        </w:rPr>
        <w:t xml:space="preserve">     7、做好相关维护维修计划、数据记录与统计等工作。</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以上外包服务的维修指日常的简单维修，如空调箱更换皮带，风机盘管故障维修等（除自备物品清单外更换的配件材料由甲方提供），冷水机组、热水机组、循环水泵已按年度计划外包给专业单位维护，主要设备故障维修不含在内。</w:t>
      </w:r>
    </w:p>
    <w:p>
      <w:pPr>
        <w:spacing w:line="560" w:lineRule="exact"/>
        <w:rPr>
          <w:rFonts w:ascii="仿宋_GB2312" w:hAnsi="仿宋_GB2312" w:eastAsia="仿宋_GB2312" w:cs="仿宋_GB2312"/>
          <w:bCs/>
          <w:color w:val="0000FF"/>
          <w:sz w:val="28"/>
          <w:szCs w:val="28"/>
        </w:rPr>
      </w:pP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C.T3航站楼风冷热泵维保</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Cs/>
          <w:sz w:val="28"/>
          <w:szCs w:val="28"/>
        </w:rPr>
        <w:t>1、编制保养计划</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（1）与招标方协商拟订定期保养日程计划。</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（2）根据定期保养计划与其它设备供应商协调日程。</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（3）维护保养工作需遵循《30XA/XQ开机运行维护手册》。</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2、定期维护与管理</w:t>
      </w:r>
    </w:p>
    <w:p>
      <w:pPr>
        <w:spacing w:line="560" w:lineRule="exact"/>
        <w:ind w:firstLine="562" w:firstLineChars="200"/>
        <w:jc w:val="left"/>
        <w:rPr>
          <w:rFonts w:ascii="仿宋_GB2312" w:hAnsi="仿宋_GB2312" w:eastAsia="仿宋_GB2312" w:cs="仿宋_GB2312"/>
          <w:bCs/>
          <w:sz w:val="28"/>
          <w:szCs w:val="28"/>
        </w:rPr>
      </w:pPr>
      <w:r>
        <w:rPr>
          <w:rFonts w:hint="eastAsia" w:ascii="仿宋_GB2312" w:hAnsi="仿宋_GB2312" w:eastAsia="仿宋_GB2312" w:cs="仿宋_GB2312"/>
          <w:b/>
          <w:sz w:val="28"/>
          <w:szCs w:val="28"/>
        </w:rPr>
        <w:t>日常巡检</w:t>
      </w:r>
      <w:r>
        <w:rPr>
          <w:rFonts w:hint="eastAsia" w:ascii="仿宋_GB2312" w:hAnsi="仿宋_GB2312" w:eastAsia="仿宋_GB2312" w:cs="仿宋_GB2312"/>
          <w:bCs/>
          <w:sz w:val="28"/>
          <w:szCs w:val="28"/>
        </w:rPr>
        <w:t>：</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（1）每月至少进行开机试机测试一次。</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（2）每月检查设备运行参数是否正常并作记录（包括冷媒高低压、油压、电流、进出温度等）。</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（3）每月观察设备外观有无变形、开裂、震动、泄漏等异常情况并作记录。</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（4）每月观察压缩机油位油量及视液镜液体流动是否正常并记录。</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（5）每月听测设备运行噪声有无异常并记录。</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（6）每月检查电气线路和设备接地保护等是否正常并记录。</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（7）每月检查设备运行状态，及时清理及维护周边卫生。</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sz w:val="28"/>
          <w:szCs w:val="28"/>
        </w:rPr>
        <w:t>换季常规保养</w:t>
      </w:r>
      <w:r>
        <w:rPr>
          <w:rFonts w:hint="eastAsia" w:ascii="仿宋_GB2312" w:hAnsi="仿宋_GB2312" w:eastAsia="仿宋_GB2312" w:cs="仿宋_GB2312"/>
          <w:bCs/>
          <w:sz w:val="28"/>
          <w:szCs w:val="28"/>
        </w:rPr>
        <w:t>:</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每年3-4月、9-10月空调换季使用期间，各进行一次常规保养，包括蒸发器、冷凝器清洗，冷冻水管道放水冲洗，检查各类仪表并对精度异常的进行更换，检查设备外观及支架对生锈的进行除锈防锈处理，检查各密封件必要的进行更换，全面维护设备清洁卫生。</w:t>
      </w:r>
    </w:p>
    <w:p>
      <w:pPr>
        <w:spacing w:line="560" w:lineRule="exact"/>
        <w:ind w:firstLine="562" w:firstLineChars="200"/>
        <w:jc w:val="left"/>
        <w:rPr>
          <w:rFonts w:ascii="仿宋_GB2312" w:hAnsi="仿宋_GB2312" w:eastAsia="仿宋_GB2312" w:cs="仿宋_GB2312"/>
          <w:bCs/>
          <w:sz w:val="28"/>
          <w:szCs w:val="28"/>
        </w:rPr>
      </w:pPr>
      <w:r>
        <w:rPr>
          <w:rFonts w:hint="eastAsia" w:ascii="仿宋_GB2312" w:hAnsi="仿宋_GB2312" w:eastAsia="仿宋_GB2312" w:cs="仿宋_GB2312"/>
          <w:b/>
          <w:sz w:val="28"/>
          <w:szCs w:val="28"/>
        </w:rPr>
        <w:t>主机大保养:</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每二年对主机进行一次大保养（即每年轮流对其中一套设备进行大保养），包括更换压缩机冷冻油，更换油过滤器，更换干燥过滤器，重新补充冷媒，系统重新调试。</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3、应急处理</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投标方在接到招标方应急维修要求后，30分钟内到达现场，对于常规问题投标方保证在到达现场后在8小时内处理。</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4、技术支持</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投标方在提供维护保养的同时，需提供专业技术支持服务，内容包括风冷热泵保养说明和常见问题应急解决方案。</w:t>
      </w:r>
    </w:p>
    <w:p>
      <w:pPr>
        <w:spacing w:line="560" w:lineRule="exact"/>
        <w:ind w:left="480"/>
        <w:rPr>
          <w:rFonts w:ascii="仿宋_GB2312" w:hAnsi="仿宋_GB2312" w:eastAsia="仿宋_GB2312" w:cs="仿宋_GB2312"/>
          <w:b/>
          <w:sz w:val="28"/>
          <w:szCs w:val="28"/>
        </w:rPr>
      </w:pPr>
      <w:r>
        <w:rPr>
          <w:rFonts w:hint="eastAsia" w:ascii="仿宋_GB2312" w:hAnsi="仿宋_GB2312" w:eastAsia="仿宋_GB2312" w:cs="仿宋_GB2312"/>
          <w:b/>
          <w:sz w:val="28"/>
          <w:szCs w:val="28"/>
        </w:rPr>
        <w:t>（三）应急处理</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1、拟定中央空调系统运行应急预案。</w:t>
      </w:r>
    </w:p>
    <w:p>
      <w:pPr>
        <w:spacing w:line="560" w:lineRule="exact"/>
        <w:ind w:left="48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2、中央空调系统运行突发应急故障驻场人员无法解决的，投标方有义务派遣公司技术力量到场解决。</w:t>
      </w:r>
    </w:p>
    <w:p>
      <w:pPr>
        <w:spacing w:line="560" w:lineRule="exact"/>
        <w:ind w:left="480"/>
        <w:rPr>
          <w:rFonts w:ascii="仿宋_GB2312" w:hAnsi="仿宋_GB2312" w:eastAsia="仿宋_GB2312" w:cs="仿宋_GB2312"/>
          <w:b/>
          <w:sz w:val="28"/>
          <w:szCs w:val="28"/>
        </w:rPr>
      </w:pPr>
      <w:r>
        <w:rPr>
          <w:rFonts w:hint="eastAsia" w:ascii="仿宋_GB2312" w:hAnsi="仿宋_GB2312" w:eastAsia="仿宋_GB2312" w:cs="仿宋_GB2312"/>
          <w:b/>
          <w:sz w:val="28"/>
          <w:szCs w:val="28"/>
        </w:rPr>
        <w:t>（四）人员配备</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配备驻场运行维护人员在册不得少于9人，其中包括1名项目管理负责人，6名运行操作人员，2名维护技术人员，每天（16：30-次日8:00），必须保证2名24小时值班人员，8:00至16:30 在岗人员5人（管理人员1人，维护人员2人，运行操作人员2人）。项目管理负责人具有暖通专业五年维保管理经验，运行维护人员具有电工操作证、制冷空调相关技能资质。</w:t>
      </w:r>
    </w:p>
    <w:p>
      <w:pPr>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    （五）服务质量</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投标方需在投标时，按照招标要求，提供完整的服务方案，包括人员安排计划，运行维保服务计划，工作流程，人员培训，应急处理方案及相关保证承诺。</w:t>
      </w:r>
    </w:p>
    <w:p>
      <w:pPr>
        <w:spacing w:line="560" w:lineRule="exact"/>
        <w:ind w:left="48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（六）运行和维护涉及的有关设备</w:t>
      </w:r>
    </w:p>
    <w:tbl>
      <w:tblPr>
        <w:tblStyle w:val="21"/>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7"/>
        <w:gridCol w:w="1439"/>
        <w:gridCol w:w="1515"/>
        <w:gridCol w:w="169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8526" w:type="dxa"/>
            <w:gridSpan w:val="5"/>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T1/T2中央空调系统运行维护涉及的有关设备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数量（台）</w:t>
            </w:r>
          </w:p>
        </w:tc>
        <w:tc>
          <w:tcPr>
            <w:tcW w:w="1695" w:type="dxa"/>
            <w:vAlign w:val="center"/>
          </w:tcPr>
          <w:p>
            <w:pPr>
              <w:spacing w:line="560" w:lineRule="exact"/>
              <w:ind w:right="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启用时间</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冷水机组</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特灵</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冷却塔</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斯频德</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19台（5组）</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一次冷冻泵</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二次冷冻泵</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热水泵</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冷却泵</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威乐</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天然气热水机组</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力聚</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firstLine="980" w:firstLineChars="3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T1空调箱</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王牌</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41</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2018.12/2019.12</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良好，近两年设备已更新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tabs>
                <w:tab w:val="left" w:pos="660"/>
              </w:tabs>
              <w:spacing w:line="560" w:lineRule="exact"/>
              <w:ind w:right="600" w:firstLine="980" w:firstLineChars="3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T2空调箱</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39</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T1风机盘管</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王牌</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407</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2000.12</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T2风机盘管</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104</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T1排风机</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上风</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2000.12</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17"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T2排风机</w:t>
            </w:r>
          </w:p>
        </w:tc>
        <w:tc>
          <w:tcPr>
            <w:tcW w:w="143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亿利达</w:t>
            </w:r>
          </w:p>
        </w:tc>
        <w:tc>
          <w:tcPr>
            <w:tcW w:w="151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113</w:t>
            </w:r>
          </w:p>
        </w:tc>
        <w:tc>
          <w:tcPr>
            <w:tcW w:w="1695"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2010.7</w:t>
            </w:r>
          </w:p>
        </w:tc>
        <w:tc>
          <w:tcPr>
            <w:tcW w:w="1360"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bl>
    <w:p>
      <w:pPr>
        <w:spacing w:line="560" w:lineRule="exact"/>
        <w:jc w:val="center"/>
        <w:rPr>
          <w:rFonts w:ascii="仿宋_GB2312" w:hAnsi="仿宋_GB2312" w:eastAsia="仿宋_GB2312" w:cs="仿宋_GB2312"/>
          <w:b/>
          <w:sz w:val="28"/>
          <w:szCs w:val="28"/>
        </w:rPr>
      </w:pPr>
    </w:p>
    <w:tbl>
      <w:tblPr>
        <w:tblStyle w:val="21"/>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32"/>
        <w:gridCol w:w="1394"/>
        <w:gridCol w:w="1396"/>
        <w:gridCol w:w="182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8526" w:type="dxa"/>
            <w:gridSpan w:val="5"/>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T3中央空调系统运行维护涉及的有关设备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532"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w:t>
            </w:r>
          </w:p>
        </w:tc>
        <w:tc>
          <w:tcPr>
            <w:tcW w:w="1394"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396"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数量（台）</w:t>
            </w:r>
          </w:p>
        </w:tc>
        <w:tc>
          <w:tcPr>
            <w:tcW w:w="1829" w:type="dxa"/>
            <w:vAlign w:val="center"/>
          </w:tcPr>
          <w:p>
            <w:pPr>
              <w:spacing w:line="560" w:lineRule="exact"/>
              <w:ind w:right="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启用时间</w:t>
            </w:r>
          </w:p>
        </w:tc>
        <w:tc>
          <w:tcPr>
            <w:tcW w:w="1375"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32"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风冷热泵</w:t>
            </w:r>
          </w:p>
        </w:tc>
        <w:tc>
          <w:tcPr>
            <w:tcW w:w="1394" w:type="dxa"/>
            <w:vAlign w:val="center"/>
          </w:tcPr>
          <w:p>
            <w:pPr>
              <w:spacing w:line="560" w:lineRule="exact"/>
              <w:ind w:right="6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开利</w:t>
            </w:r>
          </w:p>
        </w:tc>
        <w:tc>
          <w:tcPr>
            <w:tcW w:w="1396"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2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32"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冷却塔</w:t>
            </w:r>
          </w:p>
        </w:tc>
        <w:tc>
          <w:tcPr>
            <w:tcW w:w="1394"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金陵</w:t>
            </w:r>
          </w:p>
        </w:tc>
        <w:tc>
          <w:tcPr>
            <w:tcW w:w="1396"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30台（5组）</w:t>
            </w:r>
          </w:p>
        </w:tc>
        <w:tc>
          <w:tcPr>
            <w:tcW w:w="182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2532" w:type="dxa"/>
            <w:vAlign w:val="center"/>
          </w:tcPr>
          <w:p>
            <w:pPr>
              <w:spacing w:line="560" w:lineRule="exact"/>
              <w:ind w:right="6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空调箱</w:t>
            </w:r>
          </w:p>
        </w:tc>
        <w:tc>
          <w:tcPr>
            <w:tcW w:w="1394"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396"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82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32"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风机盘管</w:t>
            </w:r>
          </w:p>
        </w:tc>
        <w:tc>
          <w:tcPr>
            <w:tcW w:w="1394"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天加</w:t>
            </w:r>
          </w:p>
        </w:tc>
        <w:tc>
          <w:tcPr>
            <w:tcW w:w="1396"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293</w:t>
            </w:r>
          </w:p>
        </w:tc>
        <w:tc>
          <w:tcPr>
            <w:tcW w:w="182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5" w:hRule="atLeast"/>
          <w:jc w:val="center"/>
        </w:trPr>
        <w:tc>
          <w:tcPr>
            <w:tcW w:w="2532"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排风机</w:t>
            </w:r>
          </w:p>
        </w:tc>
        <w:tc>
          <w:tcPr>
            <w:tcW w:w="1394"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科禄格</w:t>
            </w:r>
          </w:p>
        </w:tc>
        <w:tc>
          <w:tcPr>
            <w:tcW w:w="1396"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206</w:t>
            </w:r>
          </w:p>
        </w:tc>
        <w:tc>
          <w:tcPr>
            <w:tcW w:w="1829" w:type="dxa"/>
            <w:vAlign w:val="center"/>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2012.12</w:t>
            </w:r>
          </w:p>
        </w:tc>
        <w:tc>
          <w:tcPr>
            <w:tcW w:w="1375" w:type="dxa"/>
          </w:tcPr>
          <w:p>
            <w:pPr>
              <w:spacing w:line="560" w:lineRule="exact"/>
              <w:ind w:right="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良好</w:t>
            </w:r>
          </w:p>
        </w:tc>
      </w:tr>
    </w:tbl>
    <w:p>
      <w:pPr>
        <w:spacing w:line="560" w:lineRule="exact"/>
        <w:ind w:left="480"/>
        <w:rPr>
          <w:rFonts w:ascii="仿宋_GB2312" w:hAnsi="仿宋_GB2312" w:eastAsia="仿宋_GB2312" w:cs="仿宋_GB2312"/>
          <w:kern w:val="0"/>
          <w:sz w:val="28"/>
          <w:szCs w:val="28"/>
        </w:rPr>
      </w:pPr>
    </w:p>
    <w:p>
      <w:pPr>
        <w:spacing w:line="560" w:lineRule="exact"/>
        <w:ind w:left="480"/>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spacing w:line="560" w:lineRule="exact"/>
        <w:ind w:left="48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（七）运行和维护外包商自备物品清单</w:t>
      </w:r>
    </w:p>
    <w:tbl>
      <w:tblPr>
        <w:tblStyle w:val="21"/>
        <w:tblW w:w="9180" w:type="dxa"/>
        <w:tblInd w:w="0" w:type="dxa"/>
        <w:tblLayout w:type="fixed"/>
        <w:tblCellMar>
          <w:top w:w="15" w:type="dxa"/>
          <w:left w:w="15" w:type="dxa"/>
          <w:bottom w:w="15" w:type="dxa"/>
          <w:right w:w="15" w:type="dxa"/>
        </w:tblCellMar>
      </w:tblPr>
      <w:tblGrid>
        <w:gridCol w:w="945"/>
        <w:gridCol w:w="274"/>
        <w:gridCol w:w="2336"/>
        <w:gridCol w:w="597"/>
        <w:gridCol w:w="1167"/>
        <w:gridCol w:w="1480"/>
        <w:gridCol w:w="2381"/>
      </w:tblGrid>
      <w:tr>
        <w:tblPrEx>
          <w:tblLayout w:type="fixed"/>
          <w:tblCellMar>
            <w:top w:w="15" w:type="dxa"/>
            <w:left w:w="15" w:type="dxa"/>
            <w:bottom w:w="15" w:type="dxa"/>
            <w:right w:w="15" w:type="dxa"/>
          </w:tblCellMar>
        </w:tblPrEx>
        <w:trPr>
          <w:trHeight w:val="285" w:hRule="atLeast"/>
        </w:trPr>
        <w:tc>
          <w:tcPr>
            <w:tcW w:w="9180" w:type="dxa"/>
            <w:gridSpan w:val="7"/>
            <w:tcBorders>
              <w:top w:val="nil"/>
              <w:left w:val="nil"/>
              <w:bottom w:val="single" w:color="000000" w:sz="4" w:space="0"/>
              <w:right w:val="nil"/>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外包商自备物品清单</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560" w:lineRule="exact"/>
              <w:jc w:val="left"/>
              <w:textAlignment w:val="center"/>
              <w:rPr>
                <w:rFonts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A、</w:t>
            </w:r>
          </w:p>
          <w:p>
            <w:pPr>
              <w:widowControl/>
              <w:spacing w:line="560" w:lineRule="exact"/>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办公用品</w:t>
            </w:r>
          </w:p>
        </w:tc>
        <w:tc>
          <w:tcPr>
            <w:tcW w:w="2933"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560" w:lineRule="exact"/>
              <w:jc w:val="center"/>
              <w:rPr>
                <w:rFonts w:ascii="仿宋_GB2312" w:hAnsi="仿宋_GB2312" w:eastAsia="仿宋_GB2312" w:cs="仿宋_GB2312"/>
                <w:color w:val="000000"/>
                <w:sz w:val="28"/>
                <w:szCs w:val="28"/>
              </w:rPr>
            </w:pPr>
          </w:p>
        </w:tc>
        <w:tc>
          <w:tcPr>
            <w:tcW w:w="1167"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560" w:lineRule="exact"/>
              <w:jc w:val="left"/>
              <w:textAlignment w:val="center"/>
              <w:rPr>
                <w:rFonts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B、</w:t>
            </w:r>
          </w:p>
          <w:p>
            <w:pPr>
              <w:widowControl/>
              <w:spacing w:line="560" w:lineRule="exact"/>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劳保清洁用品</w:t>
            </w:r>
          </w:p>
        </w:tc>
        <w:tc>
          <w:tcPr>
            <w:tcW w:w="3861"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560" w:lineRule="exact"/>
              <w:jc w:val="center"/>
              <w:rPr>
                <w:rFonts w:ascii="仿宋_GB2312" w:hAnsi="仿宋_GB2312" w:eastAsia="仿宋_GB2312" w:cs="仿宋_GB2312"/>
                <w:color w:val="000000"/>
                <w:sz w:val="28"/>
                <w:szCs w:val="28"/>
              </w:rPr>
            </w:pP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办公电脑</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扫把</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打印机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拖把</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A4纸</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畚箕</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文件盒</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垃圾桶（袋）</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签字笔</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抹布</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台账及记事本</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水桶</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订书机</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清洗水枪</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胶水</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水管</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票夹</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手套</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剪刀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安全帽</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2933" w:type="dxa"/>
            <w:gridSpan w:val="2"/>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5S标签胶带</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登高及防护用品</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其他日常需要的办公用品</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劳保衣鞋</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 w:val="28"/>
                <w:szCs w:val="28"/>
              </w:rPr>
            </w:pP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color w:val="000000"/>
                <w:sz w:val="28"/>
                <w:szCs w:val="2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13</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统一工作服</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tcBorders>
            <w:vAlign w:val="center"/>
          </w:tcPr>
          <w:p>
            <w:pPr>
              <w:spacing w:line="560" w:lineRule="exact"/>
              <w:jc w:val="center"/>
              <w:rPr>
                <w:rFonts w:ascii="仿宋_GB2312" w:hAnsi="仿宋_GB2312" w:eastAsia="仿宋_GB2312" w:cs="仿宋_GB2312"/>
                <w:color w:val="000000"/>
                <w:sz w:val="28"/>
                <w:szCs w:val="28"/>
              </w:rPr>
            </w:pPr>
          </w:p>
        </w:tc>
        <w:tc>
          <w:tcPr>
            <w:tcW w:w="2933" w:type="dxa"/>
            <w:gridSpan w:val="2"/>
            <w:tcBorders>
              <w:top w:val="single" w:color="000000" w:sz="4" w:space="0"/>
              <w:bottom w:val="single" w:color="000000" w:sz="4" w:space="0"/>
            </w:tcBorders>
            <w:vAlign w:val="center"/>
          </w:tcPr>
          <w:p>
            <w:pPr>
              <w:spacing w:line="560" w:lineRule="exact"/>
              <w:jc w:val="center"/>
              <w:rPr>
                <w:rFonts w:ascii="仿宋_GB2312" w:hAnsi="仿宋_GB2312" w:eastAsia="仿宋_GB2312" w:cs="仿宋_GB2312"/>
                <w:color w:val="000000"/>
                <w:sz w:val="28"/>
                <w:szCs w:val="28"/>
              </w:rPr>
            </w:pP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14</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其他日常需要的劳保清洁用品</w:t>
            </w:r>
          </w:p>
        </w:tc>
      </w:tr>
      <w:tr>
        <w:tblPrEx>
          <w:tblLayout w:type="fixed"/>
          <w:tblCellMar>
            <w:top w:w="15" w:type="dxa"/>
            <w:left w:w="15" w:type="dxa"/>
            <w:bottom w:w="15" w:type="dxa"/>
            <w:right w:w="15" w:type="dxa"/>
          </w:tblCellMar>
        </w:tblPrEx>
        <w:trPr>
          <w:trHeight w:val="285" w:hRule="atLeast"/>
        </w:trPr>
        <w:tc>
          <w:tcPr>
            <w:tcW w:w="9180" w:type="dxa"/>
            <w:gridSpan w:val="7"/>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560" w:lineRule="exact"/>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C、维保工具</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扳手</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17</w:t>
            </w:r>
          </w:p>
        </w:tc>
        <w:tc>
          <w:tcPr>
            <w:tcW w:w="3861" w:type="dxa"/>
            <w:gridSpan w:val="2"/>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毛刷</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螺丝刀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18</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美工刀</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老虎钳</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19</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手电</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4</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尖嘴钳</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接线板</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5</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内六角</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检修灯</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6</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榔头</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手拉葫芦</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7</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钢丝锯</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23</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拉马</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8</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剪刀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24</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磨光机</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9</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黄油枪</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25</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管钳</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10</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玻璃胶枪</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26</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接线板</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11</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锉刀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27</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卷尺</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12</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凿子</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28</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摇表</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13</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管道疏通工具</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29</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电笔</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14</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千斤顶</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30</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万用表</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15</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电钻</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测温仪</w:t>
            </w:r>
          </w:p>
        </w:tc>
      </w:tr>
      <w:tr>
        <w:tblPrEx>
          <w:tblLayout w:type="fixed"/>
          <w:tblCellMar>
            <w:top w:w="15" w:type="dxa"/>
            <w:left w:w="15" w:type="dxa"/>
            <w:bottom w:w="15" w:type="dxa"/>
            <w:right w:w="15" w:type="dxa"/>
          </w:tblCellMar>
        </w:tblPrEx>
        <w:trPr>
          <w:trHeight w:val="285"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16</w:t>
            </w:r>
          </w:p>
        </w:tc>
        <w:tc>
          <w:tcPr>
            <w:tcW w:w="29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刮刀</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32</w:t>
            </w:r>
          </w:p>
        </w:tc>
        <w:tc>
          <w:tcPr>
            <w:tcW w:w="38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其他日常需要的维修工具</w:t>
            </w:r>
          </w:p>
        </w:tc>
      </w:tr>
      <w:tr>
        <w:tblPrEx>
          <w:tblLayout w:type="fixed"/>
          <w:tblCellMar>
            <w:top w:w="15" w:type="dxa"/>
            <w:left w:w="15" w:type="dxa"/>
            <w:bottom w:w="15" w:type="dxa"/>
            <w:right w:w="15" w:type="dxa"/>
          </w:tblCellMar>
        </w:tblPrEx>
        <w:trPr>
          <w:trHeight w:val="285" w:hRule="atLeast"/>
        </w:trPr>
        <w:tc>
          <w:tcPr>
            <w:tcW w:w="9180" w:type="dxa"/>
            <w:gridSpan w:val="7"/>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spacing w:line="560" w:lineRule="exact"/>
              <w:jc w:val="left"/>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bidi="ar"/>
              </w:rPr>
              <w:t>D、低价值零星维修配件及耗材</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序号</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名称</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型号</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备注</w:t>
            </w: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波纹管</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DN20铜头，20CM等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color w:val="000000"/>
                <w:kern w:val="0"/>
                <w:sz w:val="28"/>
                <w:szCs w:val="28"/>
                <w:lang w:bidi="ar"/>
              </w:rPr>
              <w:t>压力表弯管</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color w:val="000000"/>
                <w:kern w:val="0"/>
                <w:sz w:val="28"/>
                <w:szCs w:val="28"/>
                <w:lang w:bidi="ar"/>
              </w:rPr>
              <w:t>4分/6分不锈钢</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3</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电容</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24uf±5%，CBB61等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bCs/>
                <w:kern w:val="0"/>
                <w:sz w:val="28"/>
                <w:szCs w:val="28"/>
                <w:lang w:bidi="ar"/>
              </w:rPr>
              <w:t>4</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继电器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24VDC、24VAC、30VDC、220VAC等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kern w:val="0"/>
                <w:sz w:val="28"/>
                <w:szCs w:val="28"/>
                <w:lang w:bidi="ar"/>
              </w:rPr>
            </w:pPr>
            <w:r>
              <w:rPr>
                <w:rFonts w:hint="eastAsia" w:ascii="仿宋_GB2312" w:hAnsi="仿宋_GB2312" w:eastAsia="仿宋_GB2312" w:cs="仿宋_GB2312"/>
                <w:kern w:val="0"/>
                <w:sz w:val="28"/>
                <w:szCs w:val="28"/>
                <w:lang w:bidi="ar"/>
              </w:rPr>
              <w:t>5</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Cs/>
                <w:kern w:val="0"/>
                <w:sz w:val="28"/>
                <w:szCs w:val="28"/>
                <w:lang w:bidi="ar"/>
              </w:rPr>
            </w:pPr>
            <w:r>
              <w:rPr>
                <w:rFonts w:hint="eastAsia" w:ascii="仿宋_GB2312" w:hAnsi="仿宋_GB2312" w:eastAsia="仿宋_GB2312" w:cs="仿宋_GB2312"/>
                <w:bCs/>
                <w:kern w:val="0"/>
                <w:sz w:val="28"/>
                <w:szCs w:val="28"/>
                <w:lang w:bidi="ar"/>
              </w:rPr>
              <w:t>排水软管</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Φ25等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常规空开/断路器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40A及以下</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7</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玻璃保险丝</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F6AL250V等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陶瓷保险丝</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 500V/6A 、500V/10A等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9</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熔断器底座</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RT14-20(10x38 10mm²MAX)等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10</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控制柜散热风扇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按实际尺寸定制</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11</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空调箱内附属配件</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检修灯等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润滑油</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除锈剂</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保温胶水</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保温棉</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Class 1 Armaflex等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保温胶布</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砂纸</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堵漏王</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疏通剂</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20</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电工胶布</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常规电线</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22</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DN50及以内常规性阀门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铜质排气阀、球阀、旋塞阀等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376"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堵头、转接头</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铜质4分、6分等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螺丝螺帽螺杆及垫片</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25</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暗盒修复器</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86型底盒等</w:t>
            </w: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26</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灯泡灯座</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27</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抱箍</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285" w:hRule="atLeast"/>
        </w:trPr>
        <w:tc>
          <w:tcPr>
            <w:tcW w:w="94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28</w:t>
            </w:r>
          </w:p>
        </w:tc>
        <w:tc>
          <w:tcPr>
            <w:tcW w:w="26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生料带</w:t>
            </w:r>
          </w:p>
        </w:tc>
        <w:tc>
          <w:tcPr>
            <w:tcW w:w="3244"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c>
          <w:tcPr>
            <w:tcW w:w="238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sz w:val="28"/>
                <w:szCs w:val="28"/>
              </w:rPr>
            </w:pPr>
          </w:p>
        </w:tc>
      </w:tr>
    </w:tbl>
    <w:p>
      <w:pPr>
        <w:spacing w:line="560" w:lineRule="exact"/>
        <w:ind w:left="480"/>
        <w:rPr>
          <w:rFonts w:ascii="仿宋_GB2312" w:hAnsi="仿宋_GB2312" w:eastAsia="仿宋_GB2312" w:cs="仿宋_GB2312"/>
          <w:kern w:val="0"/>
          <w:sz w:val="28"/>
          <w:szCs w:val="28"/>
        </w:rPr>
      </w:pPr>
    </w:p>
    <w:p>
      <w:pPr>
        <w:spacing w:line="560" w:lineRule="exact"/>
        <w:ind w:left="480"/>
        <w:rPr>
          <w:rFonts w:ascii="仿宋_GB2312" w:hAnsi="仿宋_GB2312" w:eastAsia="仿宋_GB2312" w:cs="仿宋_GB2312"/>
          <w:kern w:val="0"/>
          <w:sz w:val="28"/>
          <w:szCs w:val="28"/>
        </w:rPr>
      </w:pPr>
      <w:r>
        <w:rPr>
          <w:rFonts w:hint="eastAsia" w:ascii="仿宋_GB2312" w:hAnsi="仿宋_GB2312" w:eastAsia="仿宋_GB2312" w:cs="仿宋_GB2312"/>
          <w:b/>
          <w:sz w:val="28"/>
          <w:szCs w:val="28"/>
        </w:rPr>
        <w:t>（八）T3风冷热泵维保配件</w:t>
      </w:r>
    </w:p>
    <w:p>
      <w:pPr>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投标方向招标方提供T3风冷热泵维保中常用的配件，投标方需提供一份配件清单及价格表，招标方有权选择是否使用并经招标方确认核实并付款，在本合同履行期内不允许变更配件价格，并在质保期内免费更换。</w:t>
      </w:r>
    </w:p>
    <w:tbl>
      <w:tblPr>
        <w:tblStyle w:val="21"/>
        <w:tblpPr w:leftFromText="180" w:rightFromText="180" w:vertAnchor="text" w:horzAnchor="page" w:tblpX="1817" w:tblpY="329"/>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2526"/>
        <w:gridCol w:w="187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60" w:type="dxa"/>
            <w:gridSpan w:val="4"/>
            <w:vAlign w:val="center"/>
          </w:tcPr>
          <w:p>
            <w:pPr>
              <w:pStyle w:val="8"/>
              <w:spacing w:after="240" w:afterLines="100" w:line="560" w:lineRule="exact"/>
              <w:ind w:firstLine="559"/>
              <w:jc w:val="center"/>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风冷热泵年度保养配件及耗材单价清单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2898"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配件型号</w:t>
            </w:r>
          </w:p>
        </w:tc>
        <w:tc>
          <w:tcPr>
            <w:tcW w:w="2526"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配件名称</w:t>
            </w:r>
          </w:p>
        </w:tc>
        <w:tc>
          <w:tcPr>
            <w:tcW w:w="1875" w:type="dxa"/>
            <w:vAlign w:val="center"/>
          </w:tcPr>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单 价（元）</w:t>
            </w:r>
          </w:p>
        </w:tc>
        <w:tc>
          <w:tcPr>
            <w:tcW w:w="1861"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898"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EA003</w:t>
            </w:r>
          </w:p>
        </w:tc>
        <w:tc>
          <w:tcPr>
            <w:tcW w:w="2526"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干燥过滤器</w:t>
            </w:r>
          </w:p>
        </w:tc>
        <w:tc>
          <w:tcPr>
            <w:tcW w:w="1875" w:type="dxa"/>
            <w:vAlign w:val="center"/>
          </w:tcPr>
          <w:p>
            <w:pPr>
              <w:spacing w:line="560" w:lineRule="exact"/>
              <w:ind w:right="120" w:firstLine="840" w:firstLineChars="300"/>
              <w:rPr>
                <w:rFonts w:ascii="仿宋_GB2312" w:hAnsi="仿宋_GB2312" w:eastAsia="仿宋_GB2312" w:cs="仿宋_GB2312"/>
                <w:bCs/>
                <w:sz w:val="28"/>
                <w:szCs w:val="28"/>
              </w:rPr>
            </w:pPr>
          </w:p>
        </w:tc>
        <w:tc>
          <w:tcPr>
            <w:tcW w:w="1861" w:type="dxa"/>
            <w:vAlign w:val="center"/>
          </w:tcPr>
          <w:p>
            <w:pPr>
              <w:spacing w:line="560" w:lineRule="exact"/>
              <w:ind w:right="120" w:firstLine="840" w:firstLineChars="30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898"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00PPY12800</w:t>
            </w:r>
          </w:p>
        </w:tc>
        <w:tc>
          <w:tcPr>
            <w:tcW w:w="2526"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油过滤器</w:t>
            </w:r>
          </w:p>
        </w:tc>
        <w:tc>
          <w:tcPr>
            <w:tcW w:w="1875" w:type="dxa"/>
            <w:vAlign w:val="center"/>
          </w:tcPr>
          <w:p>
            <w:pPr>
              <w:spacing w:line="560" w:lineRule="exact"/>
              <w:ind w:right="120" w:firstLine="840" w:firstLineChars="300"/>
              <w:rPr>
                <w:rFonts w:ascii="仿宋_GB2312" w:hAnsi="仿宋_GB2312" w:eastAsia="仿宋_GB2312" w:cs="仿宋_GB2312"/>
                <w:bCs/>
                <w:sz w:val="28"/>
                <w:szCs w:val="28"/>
              </w:rPr>
            </w:pPr>
          </w:p>
        </w:tc>
        <w:tc>
          <w:tcPr>
            <w:tcW w:w="1861" w:type="dxa"/>
            <w:vAlign w:val="center"/>
          </w:tcPr>
          <w:p>
            <w:pPr>
              <w:spacing w:line="560" w:lineRule="exact"/>
              <w:ind w:right="120" w:firstLine="840" w:firstLineChars="30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898"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PP110005C</w:t>
            </w:r>
          </w:p>
        </w:tc>
        <w:tc>
          <w:tcPr>
            <w:tcW w:w="2526"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冷冻油（20升一桶）</w:t>
            </w:r>
          </w:p>
        </w:tc>
        <w:tc>
          <w:tcPr>
            <w:tcW w:w="1875" w:type="dxa"/>
            <w:vAlign w:val="center"/>
          </w:tcPr>
          <w:p>
            <w:pPr>
              <w:spacing w:line="560" w:lineRule="exact"/>
              <w:ind w:right="120" w:firstLine="840" w:firstLineChars="300"/>
              <w:rPr>
                <w:rFonts w:ascii="仿宋_GB2312" w:hAnsi="仿宋_GB2312" w:eastAsia="仿宋_GB2312" w:cs="仿宋_GB2312"/>
                <w:bCs/>
                <w:sz w:val="28"/>
                <w:szCs w:val="28"/>
              </w:rPr>
            </w:pPr>
          </w:p>
        </w:tc>
        <w:tc>
          <w:tcPr>
            <w:tcW w:w="1861" w:type="dxa"/>
            <w:vAlign w:val="center"/>
          </w:tcPr>
          <w:p>
            <w:pPr>
              <w:spacing w:line="560" w:lineRule="exact"/>
              <w:ind w:right="120" w:firstLine="840" w:firstLineChars="300"/>
              <w:rPr>
                <w:rFonts w:ascii="仿宋_GB2312" w:hAnsi="仿宋_GB2312" w:eastAsia="仿宋_GB2312" w:cs="仿宋_GB2312"/>
                <w:bCs/>
                <w:sz w:val="28"/>
                <w:szCs w:val="28"/>
              </w:rPr>
            </w:pPr>
          </w:p>
        </w:tc>
      </w:tr>
    </w:tbl>
    <w:p>
      <w:pPr>
        <w:spacing w:line="560" w:lineRule="exact"/>
        <w:jc w:val="left"/>
        <w:rPr>
          <w:rFonts w:ascii="仿宋_GB2312" w:hAnsi="仿宋_GB2312" w:eastAsia="仿宋_GB2312" w:cs="仿宋_GB2312"/>
          <w:bCs/>
          <w:sz w:val="28"/>
          <w:szCs w:val="28"/>
        </w:rPr>
      </w:pPr>
    </w:p>
    <w:p>
      <w:pPr>
        <w:spacing w:line="560" w:lineRule="exact"/>
        <w:ind w:left="48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注：更换的配件及耗材按实计算，不计入总价。</w:t>
      </w:r>
    </w:p>
    <w:p>
      <w:pPr>
        <w:spacing w:line="560" w:lineRule="exact"/>
        <w:rPr>
          <w:rFonts w:ascii="仿宋_GB2312" w:hAnsi="仿宋_GB2312" w:eastAsia="仿宋_GB2312" w:cs="仿宋_GB2312"/>
          <w:sz w:val="28"/>
          <w:szCs w:val="28"/>
        </w:rPr>
      </w:pPr>
    </w:p>
    <w:p>
      <w:pPr>
        <w:pStyle w:val="4"/>
        <w:spacing w:before="0" w:after="160" w:line="560" w:lineRule="exact"/>
        <w:jc w:val="left"/>
        <w:rPr>
          <w:rFonts w:ascii="仿宋_GB2312" w:hAnsi="仿宋_GB2312" w:eastAsia="仿宋_GB2312" w:cs="仿宋_GB2312"/>
        </w:rPr>
      </w:pPr>
      <w:r>
        <w:rPr>
          <w:rFonts w:hint="eastAsia" w:ascii="仿宋_GB2312" w:hAnsi="仿宋_GB2312" w:eastAsia="仿宋_GB2312" w:cs="仿宋_GB2312"/>
        </w:rPr>
        <w:t xml:space="preserve">  三、检验考核要求</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对乙方的服务进行考核，考核标准采用100分制，各项分数累加，每季度对服务内容按检查项进行考核。乙方每季度考核得分在95（含）-100分的，视为考核合格，甲方全额支付该季度维保费用；如季度得分在95分以下，视为考核不合格，每减少1分，扣除当季该项业务服务费的1%；如季度得分在85分及以下的，扣除该季度全部维保费，连续2季度得分在85分及以下的，甲方有权提前终止合同，并要求乙方承担合同总服务费10%的违约金。</w:t>
      </w:r>
    </w:p>
    <w:p>
      <w:pPr>
        <w:spacing w:line="560" w:lineRule="exact"/>
        <w:ind w:firstLine="560" w:firstLineChars="200"/>
        <w:jc w:val="left"/>
        <w:rPr>
          <w:rFonts w:ascii="宋体" w:hAnsi="宋体"/>
          <w:b/>
          <w:sz w:val="24"/>
        </w:rPr>
        <w:sectPr>
          <w:pgSz w:w="11906" w:h="16838"/>
          <w:pgMar w:top="1701" w:right="1588" w:bottom="1588" w:left="1588" w:header="851" w:footer="992" w:gutter="0"/>
          <w:cols w:space="720" w:num="1"/>
          <w:docGrid w:linePitch="312" w:charSpace="0"/>
        </w:sectPr>
      </w:pPr>
      <w:r>
        <w:rPr>
          <w:rFonts w:hint="eastAsia" w:ascii="仿宋_GB2312" w:hAnsi="仿宋_GB2312" w:eastAsia="仿宋_GB2312" w:cs="仿宋_GB2312"/>
          <w:sz w:val="28"/>
          <w:szCs w:val="28"/>
        </w:rPr>
        <w:t>2.甲方监管人员必须严格按照维保的评分标准进行打分，评分结果报单位主管领导签字确认，并通知乙方。</w:t>
      </w:r>
    </w:p>
    <w:p>
      <w:pPr>
        <w:pStyle w:val="2"/>
        <w:spacing w:line="564" w:lineRule="exact"/>
        <w:ind w:right="57"/>
        <w:jc w:val="center"/>
        <w:rPr>
          <w:b w:val="0"/>
          <w:bCs w:val="0"/>
        </w:rPr>
      </w:pPr>
      <w:bookmarkStart w:id="33" w:name="_Toc19698503"/>
      <w:r>
        <w:rPr>
          <w:rFonts w:hint="eastAsia"/>
          <w:b w:val="0"/>
          <w:bCs w:val="0"/>
        </w:rPr>
        <w:t>第六章</w:t>
      </w:r>
      <w:r>
        <w:rPr>
          <w:b w:val="0"/>
          <w:bCs w:val="0"/>
        </w:rPr>
        <w:t xml:space="preserve">  </w:t>
      </w:r>
      <w:r>
        <w:rPr>
          <w:rFonts w:hint="eastAsia"/>
          <w:b w:val="0"/>
          <w:bCs w:val="0"/>
        </w:rPr>
        <w:t>投标文件格式</w:t>
      </w:r>
      <w:bookmarkEnd w:id="33"/>
    </w:p>
    <w:p>
      <w:pPr>
        <w:pStyle w:val="2"/>
        <w:spacing w:line="564" w:lineRule="exact"/>
        <w:ind w:right="57"/>
        <w:jc w:val="center"/>
        <w:rPr>
          <w:b w:val="0"/>
          <w:bCs w:val="0"/>
        </w:rPr>
        <w:sectPr>
          <w:headerReference r:id="rId10" w:type="default"/>
          <w:footerReference r:id="rId11"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32"/>
        <w:spacing w:line="360" w:lineRule="auto"/>
        <w:ind w:firstLine="0"/>
        <w:rPr>
          <w:rStyle w:val="33"/>
          <w:sz w:val="22"/>
          <w:szCs w:val="22"/>
        </w:rPr>
      </w:pPr>
      <w:r>
        <w:rPr>
          <w:rStyle w:val="33"/>
          <w:rFonts w:hint="eastAsia"/>
          <w:sz w:val="22"/>
          <w:szCs w:val="22"/>
        </w:rPr>
        <w:t>二、法定代表人身份证明</w:t>
      </w:r>
    </w:p>
    <w:p>
      <w:pPr>
        <w:pStyle w:val="32"/>
        <w:spacing w:line="360" w:lineRule="auto"/>
        <w:ind w:firstLine="0"/>
        <w:rPr>
          <w:rStyle w:val="33"/>
          <w:sz w:val="22"/>
          <w:szCs w:val="22"/>
        </w:rPr>
      </w:pPr>
      <w:r>
        <w:rPr>
          <w:rStyle w:val="33"/>
          <w:rFonts w:hint="eastAsia"/>
          <w:sz w:val="22"/>
          <w:szCs w:val="22"/>
        </w:rPr>
        <w:t xml:space="preserve">三、授权委托书（适用于有委托代理人的情况）。 </w:t>
      </w:r>
      <w:r>
        <w:rPr>
          <w:rStyle w:val="3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33"/>
          <w:rFonts w:hint="eastAsia"/>
          <w:b/>
          <w:sz w:val="22"/>
          <w:szCs w:val="22"/>
        </w:rPr>
        <w:t>）在本企业缴纳的时间要求。投标文件中可使用社保证明的复制件但须同时加盖投标人印章</w:t>
      </w:r>
      <w:r>
        <w:rPr>
          <w:rStyle w:val="33"/>
          <w:rFonts w:hint="eastAsia"/>
          <w:sz w:val="22"/>
          <w:szCs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四、联合体协议书(若有)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七</w:t>
      </w:r>
      <w:r>
        <w:rPr>
          <w:rFonts w:ascii="微软雅黑" w:hAnsi="Times New Roman" w:cs="微软雅黑"/>
          <w:kern w:val="0"/>
          <w:sz w:val="22"/>
        </w:rPr>
        <w:t>、杭州萧山国际机场有限公司廉洁自律承诺书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w:t>
      </w:r>
      <w:r>
        <w:rPr>
          <w:rFonts w:ascii="微软雅黑" w:hAnsi="Times New Roman" w:cs="微软雅黑"/>
          <w:kern w:val="0"/>
          <w:sz w:val="22"/>
        </w:rPr>
        <w:t>、保密承诺书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w:t>
      </w:r>
      <w:r>
        <w:rPr>
          <w:rFonts w:ascii="微软雅黑" w:hAnsi="Times New Roman" w:cs="微软雅黑"/>
          <w:kern w:val="0"/>
          <w:sz w:val="22"/>
        </w:rPr>
        <w:t>、服务大纲和技术方案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ascii="微软雅黑" w:hAnsi="Times New Roman" w:cs="微软雅黑"/>
          <w:kern w:val="0"/>
          <w:sz w:val="22"/>
        </w:rPr>
        <w:t>投标保证金退还账户信息表（</w:t>
      </w:r>
      <w:r>
        <w:rPr>
          <w:rFonts w:hint="eastAsia" w:ascii="微软雅黑" w:hAnsi="Times New Roman" w:cs="微软雅黑"/>
          <w:kern w:val="0"/>
          <w:sz w:val="22"/>
        </w:rPr>
        <w:t>若有</w:t>
      </w:r>
      <w:r>
        <w:rPr>
          <w:rFonts w:ascii="微软雅黑" w:hAnsi="Times New Roman" w:cs="微软雅黑"/>
          <w:kern w:val="0"/>
          <w:sz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34"/>
        <w:numPr>
          <w:ilvl w:val="1"/>
          <w:numId w:val="6"/>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34"/>
        <w:numPr>
          <w:ilvl w:val="1"/>
          <w:numId w:val="7"/>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34"/>
        <w:numPr>
          <w:ilvl w:val="1"/>
          <w:numId w:val="7"/>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34"/>
        <w:numPr>
          <w:ilvl w:val="1"/>
          <w:numId w:val="7"/>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34"/>
        <w:numPr>
          <w:ilvl w:val="1"/>
          <w:numId w:val="7"/>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34"/>
        <w:numPr>
          <w:ilvl w:val="1"/>
          <w:numId w:val="7"/>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34"/>
        <w:numPr>
          <w:ilvl w:val="1"/>
          <w:numId w:val="7"/>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35"/>
        <w:spacing w:line="360" w:lineRule="auto"/>
        <w:jc w:val="center"/>
        <w:rPr>
          <w:rFonts w:ascii="仿宋_GB2312" w:hAnsi="微软雅黑" w:eastAsia="仿宋_GB2312"/>
          <w:sz w:val="28"/>
          <w:szCs w:val="28"/>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bookmarkStart w:id="34" w:name="_Toc133214310"/>
      <w:bookmarkStart w:id="35" w:name="_Toc133214103"/>
      <w:bookmarkStart w:id="36" w:name="_Toc137373399"/>
      <w:bookmarkStart w:id="37" w:name="_Toc133470544"/>
    </w:p>
    <w:p>
      <w:pPr>
        <w:spacing w:line="560" w:lineRule="exact"/>
        <w:jc w:val="right"/>
        <w:rPr>
          <w:rFonts w:ascii="仿宋_GB2312" w:hAnsi="微软雅黑" w:eastAsia="仿宋_GB2312"/>
          <w:sz w:val="28"/>
          <w:szCs w:val="28"/>
        </w:rPr>
      </w:pPr>
      <w:r>
        <w:rPr>
          <w:rFonts w:hint="eastAsia" w:ascii="仿宋_GB2312" w:hAnsi="微软雅黑" w:eastAsia="仿宋_GB2312"/>
          <w:sz w:val="28"/>
          <w:szCs w:val="28"/>
        </w:rPr>
        <w:t>单位：元</w:t>
      </w:r>
    </w:p>
    <w:tbl>
      <w:tblPr>
        <w:tblStyle w:val="21"/>
        <w:tblW w:w="9065" w:type="dxa"/>
        <w:tblInd w:w="0" w:type="dxa"/>
        <w:tblLayout w:type="fixed"/>
        <w:tblCellMar>
          <w:top w:w="0" w:type="dxa"/>
          <w:left w:w="0" w:type="dxa"/>
          <w:bottom w:w="0" w:type="dxa"/>
          <w:right w:w="0" w:type="dxa"/>
        </w:tblCellMar>
      </w:tblPr>
      <w:tblGrid>
        <w:gridCol w:w="1429"/>
        <w:gridCol w:w="1373"/>
        <w:gridCol w:w="1407"/>
        <w:gridCol w:w="1314"/>
        <w:gridCol w:w="1202"/>
        <w:gridCol w:w="2340"/>
      </w:tblGrid>
      <w:tr>
        <w:tblPrEx>
          <w:tblLayout w:type="fixed"/>
          <w:tblCellMar>
            <w:top w:w="0" w:type="dxa"/>
            <w:left w:w="0" w:type="dxa"/>
            <w:bottom w:w="0" w:type="dxa"/>
            <w:right w:w="0" w:type="dxa"/>
          </w:tblCellMar>
        </w:tblPrEx>
        <w:trPr>
          <w:trHeight w:val="30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内容</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Calibri"/>
                <w:color w:val="0000FF"/>
                <w:sz w:val="22"/>
              </w:rPr>
            </w:pPr>
            <w:r>
              <w:rPr>
                <w:rFonts w:cs="Calibri"/>
                <w:color w:val="0000FF"/>
                <w:kern w:val="0"/>
                <w:sz w:val="22"/>
                <w:lang w:bidi="ar"/>
              </w:rPr>
              <w:t>费用名称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第一年</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第二年</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备注（维保外包期）</w:t>
            </w:r>
          </w:p>
        </w:tc>
      </w:tr>
      <w:tr>
        <w:tblPrEx>
          <w:tblLayout w:type="fixed"/>
          <w:tblCellMar>
            <w:top w:w="0" w:type="dxa"/>
            <w:left w:w="0" w:type="dxa"/>
            <w:bottom w:w="0" w:type="dxa"/>
            <w:right w:w="0" w:type="dxa"/>
          </w:tblCellMar>
        </w:tblPrEx>
        <w:trPr>
          <w:trHeight w:val="480"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T1/T2航站楼中央空调系统运行和日常维护</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人工费用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FF"/>
                <w:kern w:val="0"/>
                <w:sz w:val="22"/>
                <w:lang w:bidi="ar"/>
              </w:rPr>
              <w:t>项目主管</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kern w:val="0"/>
                <w:sz w:val="22"/>
                <w:lang w:bidi="ar"/>
              </w:rPr>
            </w:pPr>
            <w:r>
              <w:rPr>
                <w:rFonts w:hint="eastAsia" w:ascii="宋体" w:hAnsi="宋体" w:cs="宋体"/>
                <w:color w:val="0000FF"/>
                <w:kern w:val="0"/>
                <w:sz w:val="22"/>
                <w:lang w:bidi="ar"/>
              </w:rPr>
              <w:t>2020</w:t>
            </w:r>
            <w:r>
              <w:rPr>
                <w:rStyle w:val="48"/>
                <w:rFonts w:hint="default"/>
                <w:lang w:bidi="ar"/>
              </w:rPr>
              <w:t>.11.1-2022.10.31</w:t>
            </w:r>
          </w:p>
          <w:p>
            <w:pPr>
              <w:widowControl/>
              <w:jc w:val="center"/>
              <w:textAlignment w:val="center"/>
              <w:rPr>
                <w:rFonts w:ascii="宋体" w:hAnsi="宋体" w:cs="宋体"/>
                <w:color w:val="0000FF"/>
                <w:sz w:val="22"/>
              </w:rPr>
            </w:pPr>
          </w:p>
        </w:tc>
      </w:tr>
      <w:tr>
        <w:tblPrEx>
          <w:tblLayout w:type="fixed"/>
          <w:tblCellMar>
            <w:top w:w="0" w:type="dxa"/>
            <w:left w:w="0" w:type="dxa"/>
            <w:bottom w:w="0" w:type="dxa"/>
            <w:right w:w="0" w:type="dxa"/>
          </w:tblCellMar>
        </w:tblPrEx>
        <w:trPr>
          <w:trHeight w:val="810"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sz w:val="22"/>
              </w:rPr>
              <w:t>运行维护人员</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234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p>
        </w:tc>
      </w:tr>
      <w:tr>
        <w:tblPrEx>
          <w:tblLayout w:type="fixed"/>
          <w:tblCellMar>
            <w:top w:w="0" w:type="dxa"/>
            <w:left w:w="0" w:type="dxa"/>
            <w:bottom w:w="0" w:type="dxa"/>
            <w:right w:w="0" w:type="dxa"/>
          </w:tblCellMar>
        </w:tblPrEx>
        <w:trPr>
          <w:trHeight w:val="555"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r>
              <w:rPr>
                <w:rFonts w:hint="eastAsia" w:ascii="宋体" w:hAnsi="宋体" w:cs="宋体"/>
                <w:color w:val="0000FF"/>
                <w:kern w:val="0"/>
                <w:sz w:val="22"/>
                <w:lang w:bidi="ar"/>
              </w:rPr>
              <w:t>管理费用</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23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p>
        </w:tc>
      </w:tr>
      <w:tr>
        <w:tblPrEx>
          <w:tblLayout w:type="fixed"/>
          <w:tblCellMar>
            <w:top w:w="0" w:type="dxa"/>
            <w:left w:w="0" w:type="dxa"/>
            <w:bottom w:w="0" w:type="dxa"/>
            <w:right w:w="0" w:type="dxa"/>
          </w:tblCellMar>
        </w:tblPrEx>
        <w:trPr>
          <w:trHeight w:val="570" w:hRule="atLeast"/>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T3航站楼中央空调系统日常维护维修</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人工费用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维护技术员</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234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kern w:val="0"/>
                <w:sz w:val="22"/>
                <w:lang w:bidi="ar"/>
              </w:rPr>
            </w:pPr>
            <w:r>
              <w:rPr>
                <w:rFonts w:hint="eastAsia" w:ascii="宋体" w:hAnsi="宋体" w:cs="宋体"/>
                <w:color w:val="0000FF"/>
                <w:kern w:val="0"/>
                <w:sz w:val="22"/>
                <w:lang w:bidi="ar"/>
              </w:rPr>
              <w:t>2020</w:t>
            </w:r>
            <w:r>
              <w:rPr>
                <w:rStyle w:val="48"/>
                <w:rFonts w:hint="default"/>
                <w:lang w:bidi="ar"/>
              </w:rPr>
              <w:t>.11.1-</w:t>
            </w:r>
          </w:p>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2022</w:t>
            </w:r>
            <w:r>
              <w:rPr>
                <w:rStyle w:val="48"/>
                <w:rFonts w:hint="default"/>
                <w:lang w:bidi="ar"/>
              </w:rPr>
              <w:t>.10.31</w:t>
            </w:r>
          </w:p>
        </w:tc>
      </w:tr>
      <w:tr>
        <w:tblPrEx>
          <w:tblLayout w:type="fixed"/>
          <w:tblCellMar>
            <w:top w:w="0" w:type="dxa"/>
            <w:left w:w="0" w:type="dxa"/>
            <w:bottom w:w="0" w:type="dxa"/>
            <w:right w:w="0" w:type="dxa"/>
          </w:tblCellMar>
        </w:tblPrEx>
        <w:trPr>
          <w:trHeight w:val="400" w:hRule="atLeast"/>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r>
              <w:rPr>
                <w:rFonts w:hint="eastAsia" w:ascii="宋体" w:hAnsi="宋体" w:cs="宋体"/>
                <w:color w:val="0000FF"/>
                <w:kern w:val="0"/>
                <w:sz w:val="22"/>
                <w:lang w:bidi="ar"/>
              </w:rPr>
              <w:t>管理费用</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23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p>
        </w:tc>
      </w:tr>
      <w:tr>
        <w:tblPrEx>
          <w:tblLayout w:type="fixed"/>
          <w:tblCellMar>
            <w:top w:w="0" w:type="dxa"/>
            <w:left w:w="0" w:type="dxa"/>
            <w:bottom w:w="0" w:type="dxa"/>
            <w:right w:w="0" w:type="dxa"/>
          </w:tblCellMar>
        </w:tblPrEx>
        <w:trPr>
          <w:trHeight w:val="74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T3风冷热泵维保</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r>
              <w:rPr>
                <w:rFonts w:hint="eastAsia" w:ascii="宋体" w:hAnsi="宋体" w:cs="宋体"/>
                <w:color w:val="0000FF"/>
                <w:kern w:val="0"/>
                <w:sz w:val="22"/>
                <w:lang w:bidi="ar"/>
              </w:rPr>
              <w:t>维保费用</w:t>
            </w: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FF"/>
                <w:kern w:val="0"/>
                <w:sz w:val="22"/>
                <w:lang w:bidi="ar"/>
              </w:rPr>
            </w:pPr>
            <w:r>
              <w:rPr>
                <w:rFonts w:hint="eastAsia" w:ascii="宋体" w:hAnsi="宋体" w:cs="宋体"/>
                <w:color w:val="0000FF"/>
                <w:kern w:val="0"/>
                <w:sz w:val="22"/>
                <w:lang w:bidi="ar"/>
              </w:rPr>
              <w:t>2021.1.1-</w:t>
            </w:r>
          </w:p>
          <w:p>
            <w:pPr>
              <w:widowControl/>
              <w:jc w:val="center"/>
              <w:textAlignment w:val="center"/>
              <w:rPr>
                <w:rFonts w:ascii="宋体" w:hAnsi="宋体" w:cs="宋体"/>
                <w:color w:val="0000FF"/>
                <w:sz w:val="22"/>
              </w:rPr>
            </w:pPr>
            <w:r>
              <w:rPr>
                <w:rFonts w:hint="eastAsia" w:ascii="宋体" w:hAnsi="宋体" w:cs="宋体"/>
                <w:color w:val="0000FF"/>
                <w:kern w:val="0"/>
                <w:sz w:val="22"/>
                <w:lang w:bidi="ar"/>
              </w:rPr>
              <w:t>2022.10.31</w:t>
            </w:r>
          </w:p>
        </w:tc>
      </w:tr>
      <w:tr>
        <w:tblPrEx>
          <w:tblLayout w:type="fixed"/>
          <w:tblCellMar>
            <w:top w:w="0" w:type="dxa"/>
            <w:left w:w="0" w:type="dxa"/>
            <w:bottom w:w="0" w:type="dxa"/>
            <w:right w:w="0" w:type="dxa"/>
          </w:tblCellMar>
        </w:tblPrEx>
        <w:trPr>
          <w:trHeight w:val="420" w:hRule="atLeast"/>
        </w:trPr>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r>
              <w:rPr>
                <w:rFonts w:hint="eastAsia" w:ascii="宋体" w:hAnsi="宋体" w:cs="宋体"/>
                <w:color w:val="0000FF"/>
                <w:kern w:val="0"/>
                <w:sz w:val="22"/>
                <w:lang w:bidi="ar"/>
              </w:rPr>
              <w:t>税费</w:t>
            </w:r>
          </w:p>
        </w:tc>
        <w:tc>
          <w:tcPr>
            <w:tcW w:w="4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r>
      <w:tr>
        <w:tblPrEx>
          <w:tblLayout w:type="fixed"/>
          <w:tblCellMar>
            <w:top w:w="0" w:type="dxa"/>
            <w:left w:w="0" w:type="dxa"/>
            <w:bottom w:w="0" w:type="dxa"/>
            <w:right w:w="0" w:type="dxa"/>
          </w:tblCellMar>
        </w:tblPrEx>
        <w:trPr>
          <w:trHeight w:val="330" w:hRule="atLeast"/>
        </w:trPr>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FF"/>
                <w:sz w:val="22"/>
              </w:rPr>
            </w:pPr>
            <w:r>
              <w:rPr>
                <w:rFonts w:hint="eastAsia" w:ascii="宋体" w:hAnsi="宋体" w:cs="宋体"/>
                <w:color w:val="0000FF"/>
                <w:kern w:val="0"/>
                <w:sz w:val="22"/>
                <w:lang w:bidi="ar"/>
              </w:rPr>
              <w:t>小计</w:t>
            </w:r>
          </w:p>
        </w:tc>
        <w:tc>
          <w:tcPr>
            <w:tcW w:w="4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Calibri"/>
                <w:color w:val="0000FF"/>
                <w:sz w:val="22"/>
              </w:rPr>
            </w:pPr>
          </w:p>
        </w:tc>
      </w:tr>
      <w:tr>
        <w:tblPrEx>
          <w:tblLayout w:type="fixed"/>
          <w:tblCellMar>
            <w:top w:w="0" w:type="dxa"/>
            <w:left w:w="0" w:type="dxa"/>
            <w:bottom w:w="0" w:type="dxa"/>
            <w:right w:w="0" w:type="dxa"/>
          </w:tblCellMar>
        </w:tblPrEx>
        <w:trPr>
          <w:trHeight w:val="440" w:hRule="atLeast"/>
        </w:trPr>
        <w:tc>
          <w:tcPr>
            <w:tcW w:w="42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FF"/>
                <w:kern w:val="0"/>
                <w:sz w:val="22"/>
                <w:lang w:bidi="ar"/>
              </w:rPr>
              <w:t>总计</w:t>
            </w:r>
          </w:p>
        </w:tc>
        <w:tc>
          <w:tcPr>
            <w:tcW w:w="48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FF"/>
                <w:kern w:val="0"/>
                <w:sz w:val="22"/>
                <w:lang w:bidi="ar"/>
              </w:rPr>
            </w:pPr>
          </w:p>
        </w:tc>
      </w:tr>
    </w:tbl>
    <w:p>
      <w:pPr>
        <w:snapToGrid w:val="0"/>
        <w:spacing w:line="440" w:lineRule="exact"/>
        <w:rPr>
          <w:rFonts w:cs="Calibri"/>
          <w:color w:val="000000"/>
          <w:szCs w:val="21"/>
        </w:rPr>
      </w:pPr>
    </w:p>
    <w:p>
      <w:pPr>
        <w:shd w:val="solid" w:color="FFFFFF" w:fill="auto"/>
        <w:tabs>
          <w:tab w:val="left" w:pos="425"/>
        </w:tabs>
        <w:autoSpaceDN w:val="0"/>
        <w:adjustRightInd w:val="0"/>
        <w:spacing w:line="360" w:lineRule="exact"/>
        <w:ind w:firstLine="520" w:firstLineChars="200"/>
        <w:contextualSpacing/>
        <w:rPr>
          <w:rFonts w:ascii="仿宋_GB2312" w:eastAsia="仿宋_GB2312"/>
          <w:spacing w:val="10"/>
          <w:sz w:val="24"/>
          <w:szCs w:val="24"/>
        </w:rPr>
      </w:pPr>
      <w:r>
        <w:rPr>
          <w:rFonts w:hint="eastAsia" w:ascii="仿宋_GB2312" w:eastAsia="仿宋_GB2312"/>
          <w:spacing w:val="10"/>
          <w:sz w:val="24"/>
          <w:szCs w:val="24"/>
        </w:rPr>
        <w:t>备注：上述总价包括：自备物品费用、办证费、人工费、运输费、管理费、保险费、税费、开具增值税专用发票等所有费用，不包括T3风冷热泵维保维修耗材及配件费用。</w:t>
      </w: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color w:val="000000"/>
          <w:szCs w:val="21"/>
        </w:rPr>
      </w:pPr>
      <w:r>
        <w:rPr>
          <w:rFonts w:cs="Calibri"/>
          <w:color w:val="000000"/>
          <w:szCs w:val="21"/>
        </w:rPr>
        <w:t>投标人：（盖单位章）</w:t>
      </w:r>
    </w:p>
    <w:p>
      <w:pPr>
        <w:snapToGrid w:val="0"/>
        <w:spacing w:line="440" w:lineRule="exact"/>
        <w:ind w:firstLine="3969"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9"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bookmarkEnd w:id="34"/>
    <w:bookmarkEnd w:id="35"/>
    <w:bookmarkEnd w:id="36"/>
    <w:bookmarkEnd w:id="37"/>
    <w:p>
      <w:pPr>
        <w:spacing w:line="440" w:lineRule="exact"/>
        <w:rPr>
          <w:rFonts w:ascii="Times New Roman" w:hAnsi="Times New Roman" w:eastAsia="Times New Roman"/>
        </w:rPr>
        <w:sectPr>
          <w:footerReference r:id="rId12" w:type="default"/>
          <w:pgSz w:w="12240" w:h="15840"/>
          <w:pgMar w:top="1500" w:right="1580" w:bottom="1120" w:left="1700" w:header="0" w:footer="921" w:gutter="0"/>
          <w:cols w:space="720" w:num="1"/>
        </w:sectPr>
      </w:pPr>
    </w:p>
    <w:p>
      <w:pPr>
        <w:pStyle w:val="35"/>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21"/>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21"/>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1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right="-20"/>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3"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21"/>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r>
              <w:rPr>
                <w:rFonts w:hint="eastAsia" w:ascii="宋体" w:hAnsi="宋体" w:cs="宋体"/>
                <w:bCs/>
                <w:kern w:val="0"/>
                <w:szCs w:val="21"/>
              </w:rPr>
              <w:t>项目</w:t>
            </w:r>
          </w:p>
          <w:p>
            <w:pPr>
              <w:pStyle w:val="36"/>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6"/>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36"/>
              <w:jc w:val="center"/>
              <w:rPr>
                <w:rFonts w:ascii="宋体" w:hAnsi="宋体" w:cs="宋体"/>
                <w:bCs/>
                <w:kern w:val="0"/>
                <w:szCs w:val="21"/>
              </w:rPr>
            </w:pPr>
          </w:p>
        </w:tc>
      </w:tr>
    </w:tbl>
    <w:p>
      <w:pPr>
        <w:pStyle w:val="36"/>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业绩评分要求的业绩，并附有关证明</w:t>
      </w:r>
      <w:r>
        <w:rPr>
          <w:rFonts w:hint="eastAsia" w:cs="宋体"/>
        </w:rPr>
        <w:t>中标通知书或合同复印件等</w:t>
      </w:r>
      <w:r>
        <w:rPr>
          <w:rFonts w:hint="eastAsia" w:ascii="宋体" w:hAnsi="宋体"/>
        </w:rPr>
        <w:t>材料复印件或扫描件。</w:t>
      </w:r>
    </w:p>
    <w:p>
      <w:pPr>
        <w:pStyle w:val="36"/>
        <w:spacing w:before="120" w:beforeLines="50" w:line="360" w:lineRule="auto"/>
        <w:rPr>
          <w:rFonts w:ascii="宋体" w:hAnsi="宋体"/>
        </w:rPr>
      </w:pPr>
    </w:p>
    <w:p>
      <w:pPr>
        <w:pStyle w:val="35"/>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35"/>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35"/>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35"/>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（九）近年（合同签订时间或部分服务期在201 7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21"/>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21"/>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T1/T2航站楼中央空调系统运行和日常维护】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b/>
          <w:sz w:val="32"/>
          <w:szCs w:val="32"/>
        </w:rPr>
      </w:pPr>
      <w:r>
        <w:rPr>
          <w:rFonts w:hint="eastAsia" w:ascii="宋体" w:hAnsi="宋体" w:cs="宋体"/>
          <w:sz w:val="22"/>
        </w:rPr>
        <w:t>日期：     年   月   日</w:t>
      </w:r>
    </w:p>
    <w:p>
      <w:pPr>
        <w:sectPr>
          <w:pgSz w:w="11907" w:h="16840"/>
          <w:pgMar w:top="1191" w:right="1191" w:bottom="1191" w:left="1191" w:header="567" w:footer="720" w:gutter="227"/>
          <w:pgNumType w:fmt="numberInDash"/>
          <w:cols w:space="720" w:num="1"/>
        </w:sectPr>
      </w:pPr>
    </w:p>
    <w:p>
      <w:pPr>
        <w:pStyle w:val="35"/>
        <w:spacing w:line="360" w:lineRule="auto"/>
        <w:jc w:val="center"/>
        <w:rPr>
          <w:rFonts w:ascii="宋体" w:hAnsi="宋体" w:cs="宋体"/>
          <w:b/>
          <w:sz w:val="32"/>
          <w:szCs w:val="32"/>
        </w:rPr>
      </w:pPr>
      <w:r>
        <w:rPr>
          <w:rFonts w:hint="eastAsia" w:ascii="宋体" w:hAnsi="宋体" w:cs="宋体"/>
          <w:b/>
          <w:sz w:val="32"/>
          <w:szCs w:val="32"/>
        </w:rPr>
        <w:t>九、服务大纲和技术方案</w:t>
      </w:r>
    </w:p>
    <w:p>
      <w:pPr>
        <w:pStyle w:val="37"/>
        <w:spacing w:line="360" w:lineRule="auto"/>
        <w:ind w:firstLine="440" w:firstLineChars="200"/>
        <w:rPr>
          <w:rFonts w:ascii="宋体" w:hAnsi="宋体" w:cs="宋体"/>
          <w:sz w:val="22"/>
        </w:rPr>
      </w:pPr>
    </w:p>
    <w:p>
      <w:pPr>
        <w:pStyle w:val="37"/>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8"/>
        </w:numPr>
        <w:spacing w:line="360" w:lineRule="auto"/>
        <w:rPr>
          <w:rFonts w:ascii="宋体" w:hAnsi="宋体" w:cs="宋体"/>
          <w:sz w:val="22"/>
        </w:rPr>
      </w:pPr>
      <w:r>
        <w:rPr>
          <w:rFonts w:hint="eastAsia" w:ascii="宋体" w:hAnsi="宋体" w:cs="宋体"/>
          <w:sz w:val="22"/>
        </w:rPr>
        <w:t>服务说明；</w:t>
      </w:r>
    </w:p>
    <w:p>
      <w:pPr>
        <w:numPr>
          <w:ilvl w:val="0"/>
          <w:numId w:val="8"/>
        </w:numPr>
        <w:spacing w:line="360" w:lineRule="auto"/>
        <w:rPr>
          <w:rFonts w:ascii="宋体" w:hAnsi="宋体" w:cs="宋体"/>
          <w:sz w:val="22"/>
        </w:rPr>
      </w:pPr>
      <w:r>
        <w:rPr>
          <w:rFonts w:hint="eastAsia" w:ascii="宋体" w:hAnsi="宋体" w:cs="宋体"/>
          <w:sz w:val="22"/>
        </w:rPr>
        <w:t>主要技术指标的详细描述；</w:t>
      </w:r>
    </w:p>
    <w:p>
      <w:pPr>
        <w:numPr>
          <w:ilvl w:val="0"/>
          <w:numId w:val="8"/>
        </w:numPr>
        <w:spacing w:line="360" w:lineRule="auto"/>
        <w:rPr>
          <w:rFonts w:ascii="宋体" w:hAnsi="宋体" w:cs="宋体"/>
          <w:sz w:val="22"/>
        </w:rPr>
      </w:pPr>
      <w:r>
        <w:rPr>
          <w:rFonts w:hint="eastAsia" w:ascii="宋体" w:hAnsi="宋体" w:cs="宋体"/>
          <w:sz w:val="22"/>
        </w:rPr>
        <w:t>相关检测、检验、测试报告；</w:t>
      </w:r>
    </w:p>
    <w:p>
      <w:pPr>
        <w:numPr>
          <w:ilvl w:val="0"/>
          <w:numId w:val="8"/>
        </w:numPr>
        <w:spacing w:line="360" w:lineRule="auto"/>
        <w:rPr>
          <w:rFonts w:ascii="宋体" w:hAnsi="宋体" w:cs="宋体"/>
          <w:sz w:val="22"/>
        </w:rPr>
      </w:pPr>
      <w:r>
        <w:rPr>
          <w:rFonts w:hint="eastAsia" w:ascii="宋体" w:hAnsi="宋体" w:cs="宋体"/>
          <w:sz w:val="22"/>
        </w:rPr>
        <w:t>主要服务流程；</w:t>
      </w:r>
    </w:p>
    <w:p>
      <w:pPr>
        <w:numPr>
          <w:ilvl w:val="0"/>
          <w:numId w:val="8"/>
        </w:numPr>
        <w:spacing w:line="360" w:lineRule="auto"/>
        <w:rPr>
          <w:rFonts w:ascii="宋体" w:hAnsi="宋体" w:cs="宋体"/>
          <w:sz w:val="22"/>
        </w:rPr>
      </w:pPr>
      <w:r>
        <w:rPr>
          <w:rFonts w:hint="eastAsia" w:ascii="宋体" w:hAnsi="宋体" w:cs="宋体"/>
          <w:sz w:val="22"/>
        </w:rPr>
        <w:t>项目实施进度控制计划；</w:t>
      </w:r>
    </w:p>
    <w:p>
      <w:pPr>
        <w:numPr>
          <w:ilvl w:val="0"/>
          <w:numId w:val="8"/>
        </w:numPr>
        <w:spacing w:line="360" w:lineRule="auto"/>
        <w:rPr>
          <w:rFonts w:ascii="宋体" w:hAnsi="宋体" w:cs="宋体"/>
          <w:sz w:val="22"/>
        </w:rPr>
      </w:pPr>
      <w:r>
        <w:rPr>
          <w:rFonts w:hint="eastAsia" w:ascii="宋体" w:hAnsi="宋体" w:cs="宋体"/>
          <w:sz w:val="22"/>
        </w:rPr>
        <w:t>相关服务实施方案；</w:t>
      </w:r>
    </w:p>
    <w:p>
      <w:pPr>
        <w:numPr>
          <w:ilvl w:val="0"/>
          <w:numId w:val="8"/>
        </w:numPr>
        <w:spacing w:line="360" w:lineRule="auto"/>
        <w:rPr>
          <w:rFonts w:ascii="宋体" w:hAnsi="宋体" w:cs="宋体"/>
          <w:sz w:val="22"/>
        </w:rPr>
      </w:pPr>
      <w:r>
        <w:rPr>
          <w:rFonts w:hint="eastAsia" w:ascii="宋体" w:hAnsi="宋体" w:cs="宋体"/>
          <w:sz w:val="22"/>
        </w:rPr>
        <w:t>技术支持及售后服务方案；</w:t>
      </w:r>
    </w:p>
    <w:p>
      <w:pPr>
        <w:numPr>
          <w:ilvl w:val="0"/>
          <w:numId w:val="8"/>
        </w:numPr>
        <w:spacing w:line="360" w:lineRule="auto"/>
        <w:rPr>
          <w:rFonts w:ascii="宋体" w:hAnsi="宋体" w:cs="宋体"/>
          <w:sz w:val="22"/>
        </w:rPr>
      </w:pPr>
      <w:r>
        <w:rPr>
          <w:rFonts w:hint="eastAsia" w:ascii="宋体" w:hAnsi="宋体" w:cs="宋体"/>
          <w:sz w:val="22"/>
        </w:rPr>
        <w:t>人员培训计划。</w:t>
      </w:r>
    </w:p>
    <w:p>
      <w:pPr>
        <w:pStyle w:val="38"/>
        <w:rPr>
          <w:rFonts w:ascii="宋体" w:hAnsi="宋体" w:cs="宋体"/>
          <w:sz w:val="22"/>
        </w:rPr>
      </w:pPr>
    </w:p>
    <w:p>
      <w:pPr>
        <w:pStyle w:val="35"/>
        <w:spacing w:line="360" w:lineRule="auto"/>
        <w:jc w:val="center"/>
        <w:rPr>
          <w:rFonts w:ascii="宋体" w:hAnsi="宋体" w:cs="宋体"/>
          <w:b/>
          <w:sz w:val="32"/>
          <w:szCs w:val="32"/>
        </w:rPr>
      </w:pPr>
    </w:p>
    <w:p>
      <w:pPr>
        <w:pStyle w:val="35"/>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38"/>
        <w:jc w:val="center"/>
        <w:rPr>
          <w:rFonts w:ascii="宋体" w:hAnsi="宋体" w:cs="宋体"/>
          <w:bCs/>
          <w:sz w:val="32"/>
          <w:szCs w:val="32"/>
        </w:rPr>
      </w:pPr>
      <w:r>
        <w:rPr>
          <w:rFonts w:hint="eastAsia" w:ascii="宋体" w:hAnsi="宋体" w:cs="宋体"/>
          <w:b/>
          <w:sz w:val="30"/>
          <w:szCs w:val="30"/>
        </w:rPr>
        <w:t>项目部主要成员履历表</w:t>
      </w:r>
    </w:p>
    <w:p>
      <w:pPr>
        <w:pStyle w:val="39"/>
        <w:spacing w:before="120" w:beforeLines="50" w:line="360" w:lineRule="auto"/>
        <w:ind w:firstLine="480" w:firstLineChars="200"/>
        <w:rPr>
          <w:rFonts w:ascii="宋体" w:hAnsi="宋体" w:eastAsia="宋体" w:cs="宋体"/>
          <w:sz w:val="24"/>
          <w:szCs w:val="21"/>
        </w:rPr>
      </w:pPr>
    </w:p>
    <w:tbl>
      <w:tblPr>
        <w:tblStyle w:val="21"/>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8"/>
              <w:jc w:val="center"/>
              <w:rPr>
                <w:rFonts w:ascii="宋体" w:hAnsi="宋体" w:cs="宋体"/>
              </w:rPr>
            </w:pPr>
            <w:r>
              <w:rPr>
                <w:rFonts w:hint="eastAsia" w:ascii="宋体" w:hAnsi="宋体" w:cs="宋体"/>
              </w:rPr>
              <w:t>序号</w:t>
            </w:r>
          </w:p>
        </w:tc>
        <w:tc>
          <w:tcPr>
            <w:tcW w:w="665" w:type="dxa"/>
            <w:vAlign w:val="center"/>
          </w:tcPr>
          <w:p>
            <w:pPr>
              <w:pStyle w:val="38"/>
              <w:jc w:val="center"/>
              <w:rPr>
                <w:rFonts w:ascii="宋体" w:hAnsi="宋体" w:cs="宋体"/>
              </w:rPr>
            </w:pPr>
            <w:r>
              <w:rPr>
                <w:rFonts w:hint="eastAsia" w:ascii="宋体" w:hAnsi="宋体" w:cs="宋体"/>
              </w:rPr>
              <w:t>姓名</w:t>
            </w:r>
          </w:p>
        </w:tc>
        <w:tc>
          <w:tcPr>
            <w:tcW w:w="665" w:type="dxa"/>
            <w:vAlign w:val="center"/>
          </w:tcPr>
          <w:p>
            <w:pPr>
              <w:pStyle w:val="38"/>
              <w:jc w:val="center"/>
              <w:rPr>
                <w:rFonts w:ascii="宋体" w:hAnsi="宋体" w:cs="宋体"/>
              </w:rPr>
            </w:pPr>
            <w:r>
              <w:rPr>
                <w:rFonts w:hint="eastAsia" w:ascii="宋体" w:hAnsi="宋体" w:cs="宋体"/>
              </w:rPr>
              <w:t>性别</w:t>
            </w:r>
          </w:p>
        </w:tc>
        <w:tc>
          <w:tcPr>
            <w:tcW w:w="665" w:type="dxa"/>
            <w:vAlign w:val="center"/>
          </w:tcPr>
          <w:p>
            <w:pPr>
              <w:pStyle w:val="38"/>
              <w:jc w:val="center"/>
              <w:rPr>
                <w:rFonts w:ascii="宋体" w:hAnsi="宋体" w:cs="宋体"/>
              </w:rPr>
            </w:pPr>
            <w:r>
              <w:rPr>
                <w:rFonts w:hint="eastAsia" w:ascii="宋体" w:hAnsi="宋体" w:cs="宋体"/>
              </w:rPr>
              <w:t>年龄</w:t>
            </w:r>
          </w:p>
        </w:tc>
        <w:tc>
          <w:tcPr>
            <w:tcW w:w="664" w:type="dxa"/>
            <w:vAlign w:val="center"/>
          </w:tcPr>
          <w:p>
            <w:pPr>
              <w:pStyle w:val="38"/>
              <w:jc w:val="center"/>
              <w:rPr>
                <w:rFonts w:ascii="宋体" w:hAnsi="宋体" w:cs="宋体"/>
              </w:rPr>
            </w:pPr>
            <w:r>
              <w:rPr>
                <w:rFonts w:hint="eastAsia" w:ascii="宋体" w:hAnsi="宋体" w:cs="宋体"/>
              </w:rPr>
              <w:t>学历</w:t>
            </w:r>
          </w:p>
        </w:tc>
        <w:tc>
          <w:tcPr>
            <w:tcW w:w="664" w:type="dxa"/>
            <w:vAlign w:val="center"/>
          </w:tcPr>
          <w:p>
            <w:pPr>
              <w:pStyle w:val="38"/>
              <w:jc w:val="center"/>
              <w:rPr>
                <w:rFonts w:ascii="宋体" w:hAnsi="宋体" w:cs="宋体"/>
              </w:rPr>
            </w:pPr>
            <w:r>
              <w:rPr>
                <w:rFonts w:hint="eastAsia" w:ascii="宋体" w:hAnsi="宋体" w:cs="宋体"/>
              </w:rPr>
              <w:t>专业</w:t>
            </w:r>
          </w:p>
        </w:tc>
        <w:tc>
          <w:tcPr>
            <w:tcW w:w="1673" w:type="dxa"/>
            <w:vAlign w:val="center"/>
          </w:tcPr>
          <w:p>
            <w:pPr>
              <w:pStyle w:val="38"/>
              <w:jc w:val="center"/>
              <w:rPr>
                <w:rFonts w:ascii="宋体" w:hAnsi="宋体" w:cs="宋体"/>
              </w:rPr>
            </w:pPr>
            <w:r>
              <w:rPr>
                <w:rFonts w:hint="eastAsia" w:ascii="宋体" w:hAnsi="宋体" w:cs="宋体"/>
              </w:rPr>
              <w:t>执业资格/职称</w:t>
            </w:r>
          </w:p>
        </w:tc>
        <w:tc>
          <w:tcPr>
            <w:tcW w:w="1157" w:type="dxa"/>
            <w:vAlign w:val="center"/>
          </w:tcPr>
          <w:p>
            <w:pPr>
              <w:pStyle w:val="38"/>
              <w:jc w:val="center"/>
              <w:rPr>
                <w:rFonts w:ascii="宋体" w:hAnsi="宋体" w:cs="宋体"/>
              </w:rPr>
            </w:pPr>
            <w:r>
              <w:rPr>
                <w:rFonts w:hint="eastAsia" w:ascii="宋体" w:hAnsi="宋体" w:cs="宋体"/>
              </w:rPr>
              <w:t>工作年限</w:t>
            </w:r>
          </w:p>
        </w:tc>
        <w:tc>
          <w:tcPr>
            <w:tcW w:w="1673" w:type="dxa"/>
            <w:vAlign w:val="center"/>
          </w:tcPr>
          <w:p>
            <w:pPr>
              <w:pStyle w:val="38"/>
              <w:jc w:val="center"/>
              <w:rPr>
                <w:rFonts w:ascii="宋体" w:hAnsi="宋体" w:cs="宋体"/>
              </w:rPr>
            </w:pPr>
            <w:r>
              <w:rPr>
                <w:rFonts w:hint="eastAsia" w:ascii="宋体" w:hAnsi="宋体" w:cs="宋体"/>
              </w:rPr>
              <w:t>拟在本项目担任的职务</w:t>
            </w:r>
          </w:p>
        </w:tc>
        <w:tc>
          <w:tcPr>
            <w:tcW w:w="1364" w:type="dxa"/>
            <w:vAlign w:val="center"/>
          </w:tcPr>
          <w:p>
            <w:pPr>
              <w:pStyle w:val="38"/>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157" w:type="dxa"/>
            <w:tcBorders>
              <w:bottom w:val="single" w:color="auto" w:sz="4" w:space="0"/>
            </w:tcBorders>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364" w:type="dxa"/>
            <w:tcBorders>
              <w:bottom w:val="single" w:color="auto" w:sz="4" w:space="0"/>
            </w:tcBorders>
            <w:vAlign w:val="center"/>
          </w:tcPr>
          <w:p>
            <w:pPr>
              <w:pStyle w:val="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157" w:type="dxa"/>
            <w:tcBorders>
              <w:bottom w:val="single" w:color="auto" w:sz="4" w:space="0"/>
            </w:tcBorders>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364" w:type="dxa"/>
            <w:tcBorders>
              <w:bottom w:val="single" w:color="auto" w:sz="4" w:space="0"/>
            </w:tcBorders>
            <w:vAlign w:val="center"/>
          </w:tcPr>
          <w:p>
            <w:pPr>
              <w:pStyle w:val="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157" w:type="dxa"/>
            <w:tcBorders>
              <w:bottom w:val="single" w:color="auto" w:sz="4" w:space="0"/>
            </w:tcBorders>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364" w:type="dxa"/>
            <w:tcBorders>
              <w:bottom w:val="single" w:color="auto" w:sz="4" w:space="0"/>
            </w:tcBorders>
            <w:vAlign w:val="center"/>
          </w:tcPr>
          <w:p>
            <w:pPr>
              <w:pStyle w:val="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157" w:type="dxa"/>
            <w:tcBorders>
              <w:bottom w:val="single" w:color="auto" w:sz="4" w:space="0"/>
            </w:tcBorders>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364" w:type="dxa"/>
            <w:tcBorders>
              <w:bottom w:val="single" w:color="auto" w:sz="4" w:space="0"/>
            </w:tcBorders>
            <w:vAlign w:val="center"/>
          </w:tcPr>
          <w:p>
            <w:pPr>
              <w:pStyle w:val="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157" w:type="dxa"/>
            <w:tcBorders>
              <w:bottom w:val="single" w:color="auto" w:sz="4" w:space="0"/>
            </w:tcBorders>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364" w:type="dxa"/>
            <w:tcBorders>
              <w:bottom w:val="single" w:color="auto" w:sz="4" w:space="0"/>
            </w:tcBorders>
            <w:vAlign w:val="center"/>
          </w:tcPr>
          <w:p>
            <w:pPr>
              <w:pStyle w:val="38"/>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5"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664" w:type="dxa"/>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157" w:type="dxa"/>
            <w:tcBorders>
              <w:bottom w:val="single" w:color="auto" w:sz="4" w:space="0"/>
            </w:tcBorders>
            <w:vAlign w:val="center"/>
          </w:tcPr>
          <w:p>
            <w:pPr>
              <w:pStyle w:val="38"/>
              <w:jc w:val="center"/>
              <w:rPr>
                <w:rFonts w:ascii="宋体" w:hAnsi="宋体" w:cs="宋体"/>
              </w:rPr>
            </w:pPr>
          </w:p>
        </w:tc>
        <w:tc>
          <w:tcPr>
            <w:tcW w:w="1673" w:type="dxa"/>
            <w:tcBorders>
              <w:bottom w:val="single" w:color="auto" w:sz="4" w:space="0"/>
            </w:tcBorders>
            <w:vAlign w:val="center"/>
          </w:tcPr>
          <w:p>
            <w:pPr>
              <w:pStyle w:val="38"/>
              <w:jc w:val="center"/>
              <w:rPr>
                <w:rFonts w:ascii="宋体" w:hAnsi="宋体" w:cs="宋体"/>
              </w:rPr>
            </w:pPr>
          </w:p>
        </w:tc>
        <w:tc>
          <w:tcPr>
            <w:tcW w:w="1364" w:type="dxa"/>
            <w:tcBorders>
              <w:bottom w:val="single" w:color="auto" w:sz="4" w:space="0"/>
            </w:tcBorders>
            <w:vAlign w:val="center"/>
          </w:tcPr>
          <w:p>
            <w:pPr>
              <w:pStyle w:val="38"/>
              <w:jc w:val="center"/>
              <w:rPr>
                <w:rFonts w:ascii="宋体" w:hAnsi="宋体" w:cs="宋体"/>
              </w:rPr>
            </w:pPr>
          </w:p>
        </w:tc>
      </w:tr>
    </w:tbl>
    <w:p>
      <w:pPr>
        <w:pStyle w:val="40"/>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40"/>
        <w:spacing w:line="400" w:lineRule="exact"/>
        <w:rPr>
          <w:rFonts w:ascii="宋体" w:hAnsi="宋体" w:cs="宋体"/>
          <w:sz w:val="24"/>
          <w:szCs w:val="21"/>
        </w:rPr>
      </w:pPr>
    </w:p>
    <w:p>
      <w:pPr>
        <w:pStyle w:val="38"/>
        <w:rPr>
          <w:rFonts w:ascii="宋体" w:hAnsi="宋体" w:cs="宋体"/>
          <w:sz w:val="24"/>
          <w:szCs w:val="21"/>
        </w:rPr>
        <w:sectPr>
          <w:pgSz w:w="11907" w:h="16840"/>
          <w:pgMar w:top="1191" w:right="1191" w:bottom="1191" w:left="1191" w:header="567" w:footer="720" w:gutter="227"/>
          <w:pgNumType w:fmt="numberInDash"/>
          <w:cols w:space="720" w:num="1"/>
        </w:sectPr>
      </w:pPr>
    </w:p>
    <w:p>
      <w:pPr>
        <w:spacing w:line="440" w:lineRule="exact"/>
        <w:jc w:val="center"/>
        <w:rPr>
          <w:rFonts w:eastAsia="黑体" w:cs="Calibri"/>
          <w:color w:val="000000"/>
          <w:sz w:val="32"/>
          <w:szCs w:val="32"/>
        </w:rPr>
      </w:pPr>
      <w:r>
        <w:rPr>
          <w:rFonts w:eastAsia="黑体" w:cs="Calibri"/>
          <w:color w:val="000000"/>
          <w:sz w:val="32"/>
          <w:szCs w:val="32"/>
        </w:rPr>
        <w:t>项目负责人简介</w:t>
      </w:r>
    </w:p>
    <w:tbl>
      <w:tblPr>
        <w:tblStyle w:val="21"/>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10"/>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10"/>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pStyle w:val="38"/>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38"/>
        <w:spacing w:line="360" w:lineRule="auto"/>
        <w:rPr>
          <w:rFonts w:ascii="宋体" w:hAnsi="宋体" w:cs="宋体"/>
          <w:b/>
          <w:szCs w:val="21"/>
        </w:rPr>
      </w:pPr>
    </w:p>
    <w:p>
      <w:pPr>
        <w:pStyle w:val="38"/>
        <w:rPr>
          <w:rFonts w:ascii="宋体" w:hAnsi="宋体" w:cs="宋体"/>
          <w:b/>
          <w:sz w:val="32"/>
          <w:szCs w:val="32"/>
        </w:rPr>
      </w:pPr>
      <w:r>
        <w:rPr>
          <w:rFonts w:hint="eastAsia" w:ascii="宋体" w:hAnsi="宋体" w:cs="宋体"/>
          <w:b/>
          <w:sz w:val="32"/>
          <w:szCs w:val="32"/>
        </w:rPr>
        <w:t xml:space="preserve">                    十、投标单位优势及其他</w:t>
      </w:r>
    </w:p>
    <w:p>
      <w:pPr>
        <w:pStyle w:val="35"/>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十一、投标人须知前附表规定的其他资料</w:t>
      </w:r>
    </w:p>
    <w:p>
      <w:pPr>
        <w:pStyle w:val="35"/>
        <w:spacing w:line="360" w:lineRule="auto"/>
        <w:jc w:val="center"/>
        <w:rPr>
          <w:rFonts w:ascii="宋体" w:hAnsi="宋体" w:cs="宋体"/>
          <w:b/>
          <w:sz w:val="32"/>
          <w:szCs w:val="32"/>
        </w:rPr>
      </w:pPr>
    </w:p>
    <w:p/>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Segoe UI Emoji">
    <w:panose1 w:val="020B0502040204020203"/>
    <w:charset w:val="00"/>
    <w:family w:val="swiss"/>
    <w:pitch w:val="default"/>
    <w:sig w:usb0="00000001" w:usb1="02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24</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83</w:t>
    </w:r>
    <w:r>
      <w:fldChar w:fldCharType="end"/>
    </w:r>
  </w:p>
  <w:p>
    <w:pPr>
      <w:pStyle w:val="12"/>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3</w:t>
    </w:r>
    <w:r>
      <w:fldChar w:fldCharType="end"/>
    </w:r>
  </w:p>
  <w:p>
    <w:pPr>
      <w:pStyle w:val="12"/>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12"/>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- 116 -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- 116 -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E3624"/>
    <w:multiLevelType w:val="multilevel"/>
    <w:tmpl w:val="385E3624"/>
    <w:lvl w:ilvl="0" w:tentative="0">
      <w:start w:val="1"/>
      <w:numFmt w:val="decimal"/>
      <w:lvlText w:val="%1."/>
      <w:lvlJc w:val="left"/>
      <w:pPr>
        <w:ind w:left="988" w:hanging="420"/>
      </w:pPr>
      <w:rPr>
        <w:rFonts w:cs="Times New Roman"/>
      </w:rPr>
    </w:lvl>
    <w:lvl w:ilvl="1" w:tentative="0">
      <w:start w:val="1"/>
      <w:numFmt w:val="lowerLetter"/>
      <w:lvlText w:val="%2)"/>
      <w:lvlJc w:val="left"/>
      <w:pPr>
        <w:ind w:left="1408" w:hanging="420"/>
      </w:pPr>
      <w:rPr>
        <w:rFonts w:cs="Times New Roman"/>
      </w:rPr>
    </w:lvl>
    <w:lvl w:ilvl="2" w:tentative="0">
      <w:start w:val="1"/>
      <w:numFmt w:val="lowerRoman"/>
      <w:lvlText w:val="%3."/>
      <w:lvlJc w:val="right"/>
      <w:pPr>
        <w:ind w:left="1828" w:hanging="420"/>
      </w:pPr>
      <w:rPr>
        <w:rFonts w:cs="Times New Roman"/>
      </w:rPr>
    </w:lvl>
    <w:lvl w:ilvl="3" w:tentative="0">
      <w:start w:val="1"/>
      <w:numFmt w:val="decimal"/>
      <w:lvlText w:val="%4."/>
      <w:lvlJc w:val="left"/>
      <w:pPr>
        <w:ind w:left="2248" w:hanging="420"/>
      </w:pPr>
      <w:rPr>
        <w:rFonts w:cs="Times New Roman"/>
      </w:rPr>
    </w:lvl>
    <w:lvl w:ilvl="4" w:tentative="0">
      <w:start w:val="1"/>
      <w:numFmt w:val="lowerLetter"/>
      <w:lvlText w:val="%5)"/>
      <w:lvlJc w:val="left"/>
      <w:pPr>
        <w:ind w:left="2668" w:hanging="420"/>
      </w:pPr>
      <w:rPr>
        <w:rFonts w:cs="Times New Roman"/>
      </w:rPr>
    </w:lvl>
    <w:lvl w:ilvl="5" w:tentative="0">
      <w:start w:val="1"/>
      <w:numFmt w:val="lowerRoman"/>
      <w:lvlText w:val="%6."/>
      <w:lvlJc w:val="right"/>
      <w:pPr>
        <w:ind w:left="3088" w:hanging="420"/>
      </w:pPr>
      <w:rPr>
        <w:rFonts w:cs="Times New Roman"/>
      </w:rPr>
    </w:lvl>
    <w:lvl w:ilvl="6" w:tentative="0">
      <w:start w:val="1"/>
      <w:numFmt w:val="decimal"/>
      <w:lvlText w:val="%7."/>
      <w:lvlJc w:val="left"/>
      <w:pPr>
        <w:ind w:left="3508" w:hanging="420"/>
      </w:pPr>
      <w:rPr>
        <w:rFonts w:cs="Times New Roman"/>
      </w:rPr>
    </w:lvl>
    <w:lvl w:ilvl="7" w:tentative="0">
      <w:start w:val="1"/>
      <w:numFmt w:val="lowerLetter"/>
      <w:lvlText w:val="%8)"/>
      <w:lvlJc w:val="left"/>
      <w:pPr>
        <w:ind w:left="3928" w:hanging="420"/>
      </w:pPr>
      <w:rPr>
        <w:rFonts w:cs="Times New Roman"/>
      </w:rPr>
    </w:lvl>
    <w:lvl w:ilvl="8" w:tentative="0">
      <w:start w:val="1"/>
      <w:numFmt w:val="lowerRoman"/>
      <w:lvlText w:val="%9."/>
      <w:lvlJc w:val="right"/>
      <w:pPr>
        <w:ind w:left="4348" w:hanging="420"/>
      </w:pPr>
      <w:rPr>
        <w:rFonts w:cs="Times New Roman"/>
      </w:rPr>
    </w:lvl>
  </w:abstractNum>
  <w:abstractNum w:abstractNumId="1">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9C4BD6E"/>
    <w:multiLevelType w:val="singleLevel"/>
    <w:tmpl w:val="59C4BD6E"/>
    <w:lvl w:ilvl="0" w:tentative="0">
      <w:start w:val="1"/>
      <w:numFmt w:val="decimal"/>
      <w:suff w:val="nothing"/>
      <w:lvlText w:val="（%1）"/>
      <w:lvlJc w:val="left"/>
    </w:lvl>
  </w:abstractNum>
  <w:abstractNum w:abstractNumId="3">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E7C07F7"/>
    <w:multiLevelType w:val="singleLevel"/>
    <w:tmpl w:val="5E7C07F7"/>
    <w:lvl w:ilvl="0" w:tentative="0">
      <w:start w:val="2"/>
      <w:numFmt w:val="chineseCounting"/>
      <w:suff w:val="nothing"/>
      <w:lvlText w:val="%1、"/>
      <w:lvlJc w:val="left"/>
    </w:lvl>
  </w:abstractNum>
  <w:abstractNum w:abstractNumId="5">
    <w:nsid w:val="5EE328FE"/>
    <w:multiLevelType w:val="singleLevel"/>
    <w:tmpl w:val="5EE328FE"/>
    <w:lvl w:ilvl="0" w:tentative="0">
      <w:start w:val="3"/>
      <w:numFmt w:val="decimal"/>
      <w:suff w:val="nothing"/>
      <w:lvlText w:val="（%1）"/>
      <w:lvlJc w:val="left"/>
    </w:lvl>
  </w:abstractNum>
  <w:abstractNum w:abstractNumId="6">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7">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168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line="360" w:lineRule="auto"/>
      <w:ind w:firstLine="200" w:firstLineChars="200"/>
      <w:outlineLvl w:val="2"/>
    </w:pPr>
    <w:rPr>
      <w:b/>
      <w:bCs/>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1"/>
    <w:qFormat/>
    <w:uiPriority w:val="0"/>
    <w:rPr>
      <w:b/>
      <w:bCs/>
      <w:szCs w:val="22"/>
    </w:rPr>
  </w:style>
  <w:style w:type="paragraph" w:styleId="6">
    <w:name w:val="annotation text"/>
    <w:basedOn w:val="1"/>
    <w:link w:val="50"/>
    <w:qFormat/>
    <w:uiPriority w:val="0"/>
    <w:pPr>
      <w:jc w:val="left"/>
    </w:pPr>
    <w:rPr>
      <w:szCs w:val="24"/>
    </w:rPr>
  </w:style>
  <w:style w:type="paragraph" w:styleId="7">
    <w:name w:val="Body Text"/>
    <w:basedOn w:val="1"/>
    <w:qFormat/>
    <w:uiPriority w:val="0"/>
    <w:pPr>
      <w:spacing w:after="120"/>
    </w:pPr>
    <w:rPr>
      <w:szCs w:val="24"/>
    </w:rPr>
  </w:style>
  <w:style w:type="paragraph" w:styleId="8">
    <w:name w:val="Body Text Indent"/>
    <w:basedOn w:val="1"/>
    <w:qFormat/>
    <w:uiPriority w:val="0"/>
    <w:pPr>
      <w:spacing w:after="120"/>
      <w:ind w:left="420" w:leftChars="200"/>
    </w:pPr>
    <w:rPr>
      <w:kern w:val="0"/>
      <w:sz w:val="20"/>
      <w:szCs w:val="20"/>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rFonts w:eastAsia="仿宋_GB2312"/>
      <w:sz w:val="28"/>
      <w:szCs w:val="20"/>
    </w:rPr>
  </w:style>
  <w:style w:type="paragraph" w:styleId="11">
    <w:name w:val="Balloon Text"/>
    <w:basedOn w:val="1"/>
    <w:link w:val="4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qFormat/>
    <w:uiPriority w:val="0"/>
    <w:pPr>
      <w:widowControl/>
      <w:spacing w:before="100" w:beforeAutospacing="1" w:after="100" w:afterAutospacing="1"/>
      <w:jc w:val="left"/>
    </w:pPr>
    <w:rPr>
      <w:kern w:val="0"/>
      <w:sz w:val="24"/>
    </w:rPr>
  </w:style>
  <w:style w:type="paragraph" w:styleId="16">
    <w:name w:val="Title"/>
    <w:basedOn w:val="1"/>
    <w:next w:val="1"/>
    <w:qFormat/>
    <w:uiPriority w:val="0"/>
    <w:pPr>
      <w:spacing w:before="240" w:after="60"/>
      <w:jc w:val="center"/>
      <w:outlineLvl w:val="0"/>
    </w:pPr>
    <w:rPr>
      <w:rFonts w:ascii="Arial" w:hAnsi="Arial"/>
      <w:b/>
      <w:bCs/>
      <w:kern w:val="0"/>
      <w:sz w:val="32"/>
      <w:szCs w:val="32"/>
    </w:rPr>
  </w:style>
  <w:style w:type="character" w:styleId="18">
    <w:name w:val="page number"/>
    <w:qFormat/>
    <w:uiPriority w:val="0"/>
    <w:rPr>
      <w:rFonts w:ascii="Calibri" w:hAnsi="Calibri" w:eastAsia="宋体" w:cs="Times New Roman"/>
      <w:lang w:val="en-US" w:eastAsia="zh-CN" w:bidi="ar-SA"/>
    </w:rPr>
  </w:style>
  <w:style w:type="character" w:styleId="19">
    <w:name w:val="Hyperlink"/>
    <w:unhideWhenUsed/>
    <w:qFormat/>
    <w:uiPriority w:val="99"/>
    <w:rPr>
      <w:rFonts w:ascii="Calibri" w:hAnsi="Calibri" w:eastAsia="宋体" w:cs="Times New Roman"/>
      <w:color w:val="0000FF"/>
      <w:u w:val="single"/>
      <w:lang w:val="en-US" w:eastAsia="zh-CN" w:bidi="ar-SA"/>
    </w:rPr>
  </w:style>
  <w:style w:type="character" w:styleId="20">
    <w:name w:val="annotation reference"/>
    <w:qFormat/>
    <w:uiPriority w:val="0"/>
    <w:rPr>
      <w:rFonts w:ascii="Calibri" w:hAnsi="Calibri" w:eastAsia="宋体" w:cs="Times New Roman"/>
      <w:sz w:val="21"/>
      <w:szCs w:val="21"/>
      <w:lang w:val="en-US" w:eastAsia="zh-CN" w:bidi="ar-SA"/>
    </w:rPr>
  </w:style>
  <w:style w:type="table" w:styleId="22">
    <w:name w:val="Table Grid"/>
    <w:basedOn w:val="2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字符"/>
    <w:qFormat/>
    <w:uiPriority w:val="0"/>
    <w:rPr>
      <w:rFonts w:ascii="Calibri" w:hAnsi="Calibri" w:eastAsia="宋体" w:cs="Times New Roman"/>
      <w:b/>
      <w:bCs/>
      <w:kern w:val="44"/>
      <w:sz w:val="44"/>
      <w:szCs w:val="44"/>
      <w:lang w:val="en-US" w:eastAsia="zh-CN" w:bidi="ar-SA"/>
    </w:rPr>
  </w:style>
  <w:style w:type="paragraph" w:customStyle="1" w:styleId="24">
    <w:name w:val="Table Paragraph"/>
    <w:basedOn w:val="1"/>
    <w:qFormat/>
    <w:uiPriority w:val="1"/>
  </w:style>
  <w:style w:type="paragraph" w:customStyle="1" w:styleId="25">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列出段落5"/>
    <w:basedOn w:val="1"/>
    <w:qFormat/>
    <w:uiPriority w:val="99"/>
    <w:pPr>
      <w:spacing w:before="100" w:beforeAutospacing="1" w:after="100" w:afterAutospacing="1" w:line="300" w:lineRule="auto"/>
      <w:ind w:firstLine="420" w:firstLineChars="200"/>
    </w:pPr>
  </w:style>
  <w:style w:type="paragraph" w:customStyle="1" w:styleId="27">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8">
    <w:name w:val="样式 样式1 + 首行缩进:  2 字符"/>
    <w:basedOn w:val="29"/>
    <w:qFormat/>
    <w:uiPriority w:val="0"/>
    <w:pPr>
      <w:spacing w:line="360" w:lineRule="exact"/>
      <w:ind w:firstLine="420" w:firstLineChars="200"/>
    </w:pPr>
    <w:rPr>
      <w:rFonts w:ascii="Arial" w:hAnsi="Arial"/>
    </w:rPr>
  </w:style>
  <w:style w:type="paragraph" w:customStyle="1" w:styleId="29">
    <w:name w:val="样式1"/>
    <w:basedOn w:val="1"/>
    <w:qFormat/>
    <w:uiPriority w:val="0"/>
    <w:pPr>
      <w:spacing w:before="120" w:after="120" w:line="300" w:lineRule="auto"/>
    </w:pPr>
    <w:rPr>
      <w:rFonts w:ascii="宋体" w:hAnsi="宋体"/>
      <w:b/>
      <w:sz w:val="24"/>
      <w:szCs w:val="20"/>
    </w:rPr>
  </w:style>
  <w:style w:type="paragraph" w:customStyle="1" w:styleId="30">
    <w:name w:val="Char Char80"/>
    <w:basedOn w:val="1"/>
    <w:qFormat/>
    <w:uiPriority w:val="0"/>
    <w:pPr>
      <w:adjustRightInd w:val="0"/>
      <w:spacing w:line="360" w:lineRule="auto"/>
    </w:pPr>
    <w:rPr>
      <w:rFonts w:ascii="Times New Roman" w:hAnsi="Times New Roman"/>
      <w:szCs w:val="20"/>
    </w:rPr>
  </w:style>
  <w:style w:type="paragraph" w:customStyle="1" w:styleId="31">
    <w:name w:val="列出段落1"/>
    <w:basedOn w:val="1"/>
    <w:qFormat/>
    <w:uiPriority w:val="0"/>
    <w:pPr>
      <w:ind w:firstLine="420" w:firstLineChars="200"/>
    </w:pPr>
    <w:rPr>
      <w:szCs w:val="20"/>
    </w:rPr>
  </w:style>
  <w:style w:type="paragraph" w:customStyle="1" w:styleId="32">
    <w:name w:val="【正文】"/>
    <w:basedOn w:val="1"/>
    <w:qFormat/>
    <w:uiPriority w:val="0"/>
    <w:pPr>
      <w:spacing w:line="324" w:lineRule="auto"/>
      <w:ind w:firstLine="482"/>
    </w:pPr>
    <w:rPr>
      <w:rFonts w:ascii="Times New Roman" w:hAnsi="Times New Roman"/>
      <w:sz w:val="24"/>
      <w:szCs w:val="20"/>
    </w:rPr>
  </w:style>
  <w:style w:type="character" w:customStyle="1" w:styleId="33">
    <w:name w:val="(1) Char Char"/>
    <w:qFormat/>
    <w:uiPriority w:val="0"/>
    <w:rPr>
      <w:rFonts w:ascii="宋体" w:hAnsi="宋体" w:eastAsia="宋体" w:cs="Times New Roman"/>
      <w:sz w:val="24"/>
      <w:lang w:val="en-US" w:eastAsia="zh-CN" w:bidi="ar-SA"/>
    </w:rPr>
  </w:style>
  <w:style w:type="paragraph" w:customStyle="1" w:styleId="34">
    <w:name w:val="纯文本_0"/>
    <w:basedOn w:val="35"/>
    <w:qFormat/>
    <w:uiPriority w:val="0"/>
    <w:rPr>
      <w:rFonts w:ascii="宋体" w:hAnsi="Courier New"/>
      <w:szCs w:val="21"/>
    </w:rPr>
  </w:style>
  <w:style w:type="paragraph" w:customStyle="1" w:styleId="35">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日期_0"/>
    <w:basedOn w:val="38"/>
    <w:next w:val="38"/>
    <w:qFormat/>
    <w:uiPriority w:val="0"/>
    <w:rPr>
      <w:rFonts w:eastAsia="仿宋_GB2312"/>
      <w:sz w:val="28"/>
      <w:szCs w:val="20"/>
    </w:rPr>
  </w:style>
  <w:style w:type="paragraph" w:customStyle="1" w:styleId="40">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修订1"/>
    <w:hidden/>
    <w:semiHidden/>
    <w:qFormat/>
    <w:uiPriority w:val="99"/>
    <w:rPr>
      <w:rFonts w:ascii="Calibri" w:hAnsi="Calibri" w:eastAsia="宋体" w:cs="Times New Roman"/>
      <w:kern w:val="2"/>
      <w:sz w:val="21"/>
      <w:szCs w:val="22"/>
      <w:lang w:val="en-US" w:eastAsia="zh-CN" w:bidi="ar-SA"/>
    </w:rPr>
  </w:style>
  <w:style w:type="character" w:customStyle="1" w:styleId="42">
    <w:name w:val="批注框文本 字符"/>
    <w:basedOn w:val="17"/>
    <w:link w:val="11"/>
    <w:qFormat/>
    <w:uiPriority w:val="0"/>
    <w:rPr>
      <w:rFonts w:ascii="Times New Roman" w:hAnsi="Times New Roman" w:eastAsia="宋体" w:cs="Times New Roman"/>
      <w:sz w:val="18"/>
      <w:szCs w:val="18"/>
      <w:lang w:val="en-US" w:eastAsia="zh-CN" w:bidi="ar-SA"/>
    </w:rPr>
  </w:style>
  <w:style w:type="paragraph" w:customStyle="1" w:styleId="43">
    <w:name w:val="彩色底纹 - 强调文字颜色 31"/>
    <w:basedOn w:val="1"/>
    <w:qFormat/>
    <w:uiPriority w:val="34"/>
    <w:pPr>
      <w:ind w:firstLine="420" w:firstLineChars="200"/>
    </w:pPr>
    <w:rPr>
      <w:rFonts w:ascii="宋体" w:hAnsi="Times New Roman"/>
      <w:bCs/>
      <w:sz w:val="28"/>
      <w:szCs w:val="20"/>
    </w:rPr>
  </w:style>
  <w:style w:type="paragraph" w:customStyle="1" w:styleId="44">
    <w:name w:val="彩色列表 - 强调文字颜色 12"/>
    <w:basedOn w:val="1"/>
    <w:qFormat/>
    <w:uiPriority w:val="34"/>
    <w:pPr>
      <w:ind w:firstLine="420" w:firstLineChars="200"/>
    </w:pPr>
    <w:rPr>
      <w:rFonts w:ascii="宋体" w:hAnsi="Times New Roman"/>
      <w:bCs/>
      <w:sz w:val="28"/>
      <w:szCs w:val="20"/>
    </w:rPr>
  </w:style>
  <w:style w:type="paragraph" w:customStyle="1" w:styleId="45">
    <w:name w:val="彩色列表 - 强调文字颜色 13"/>
    <w:basedOn w:val="1"/>
    <w:qFormat/>
    <w:uiPriority w:val="34"/>
    <w:pPr>
      <w:ind w:firstLine="420" w:firstLineChars="200"/>
    </w:pPr>
  </w:style>
  <w:style w:type="paragraph" w:customStyle="1" w:styleId="46">
    <w:name w:val="列出段落2"/>
    <w:basedOn w:val="1"/>
    <w:qFormat/>
    <w:uiPriority w:val="34"/>
    <w:pPr>
      <w:ind w:firstLine="420" w:firstLineChars="200"/>
    </w:pPr>
    <w:rPr>
      <w:sz w:val="24"/>
    </w:rPr>
  </w:style>
  <w:style w:type="paragraph" w:customStyle="1" w:styleId="47">
    <w:name w:val="列出段落21"/>
    <w:basedOn w:val="1"/>
    <w:qFormat/>
    <w:uiPriority w:val="0"/>
    <w:pPr>
      <w:ind w:firstLine="420" w:firstLineChars="200"/>
    </w:pPr>
    <w:rPr>
      <w:rFonts w:ascii="Times New Roman" w:hAnsi="Times New Roman"/>
      <w:szCs w:val="20"/>
    </w:rPr>
  </w:style>
  <w:style w:type="character" w:customStyle="1" w:styleId="48">
    <w:name w:val="font21"/>
    <w:basedOn w:val="17"/>
    <w:qFormat/>
    <w:uiPriority w:val="0"/>
    <w:rPr>
      <w:rFonts w:hint="eastAsia" w:ascii="宋体" w:hAnsi="宋体" w:eastAsia="宋体" w:cs="宋体"/>
      <w:color w:val="0000FF"/>
      <w:sz w:val="22"/>
      <w:szCs w:val="22"/>
      <w:u w:val="none"/>
      <w:lang w:val="en-US" w:eastAsia="zh-CN" w:bidi="ar-SA"/>
    </w:rPr>
  </w:style>
  <w:style w:type="character" w:customStyle="1" w:styleId="49">
    <w:name w:val="标题 1 字符1"/>
    <w:link w:val="2"/>
    <w:qFormat/>
    <w:uiPriority w:val="0"/>
    <w:rPr>
      <w:rFonts w:ascii="Times New Roman" w:hAnsi="Times New Roman" w:eastAsia="宋体" w:cs="Times New Roman"/>
      <w:b/>
      <w:bCs/>
      <w:kern w:val="44"/>
      <w:sz w:val="44"/>
      <w:szCs w:val="44"/>
      <w:lang w:val="en-US" w:eastAsia="zh-CN" w:bidi="ar-SA"/>
    </w:rPr>
  </w:style>
  <w:style w:type="character" w:customStyle="1" w:styleId="50">
    <w:name w:val="批注文字 字符"/>
    <w:basedOn w:val="17"/>
    <w:link w:val="6"/>
    <w:qFormat/>
    <w:uiPriority w:val="0"/>
    <w:rPr>
      <w:rFonts w:ascii="Times New Roman" w:hAnsi="Times New Roman" w:eastAsia="宋体" w:cs="Times New Roman"/>
      <w:szCs w:val="24"/>
      <w:lang w:val="en-US" w:eastAsia="zh-CN" w:bidi="ar-SA"/>
    </w:rPr>
  </w:style>
  <w:style w:type="character" w:customStyle="1" w:styleId="51">
    <w:name w:val="批注主题 字符"/>
    <w:basedOn w:val="50"/>
    <w:link w:val="5"/>
    <w:qFormat/>
    <w:uiPriority w:val="0"/>
    <w:rPr>
      <w:b/>
      <w:bCs/>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9615</Words>
  <Characters>54812</Characters>
  <Lines>456</Lines>
  <Paragraphs>128</Paragraphs>
  <TotalTime>0</TotalTime>
  <ScaleCrop>false</ScaleCrop>
  <LinksUpToDate>false</LinksUpToDate>
  <CharactersWithSpaces>64299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贾思勰</cp:lastModifiedBy>
  <dcterms:modified xsi:type="dcterms:W3CDTF">2020-08-03T10:36:41Z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