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华文仿宋" w:eastAsia="仿宋_GB2312" w:cs="Times New Roman"/>
          <w:b/>
          <w:color w:val="auto"/>
          <w:sz w:val="28"/>
          <w:szCs w:val="21"/>
        </w:rPr>
      </w:pPr>
      <w:bookmarkStart w:id="24" w:name="_GoBack"/>
      <w:bookmarkEnd w:id="24"/>
    </w:p>
    <w:p>
      <w:pPr>
        <w:spacing w:line="360" w:lineRule="auto"/>
        <w:rPr>
          <w:rFonts w:ascii="仿宋_GB2312" w:hAnsi="华文仿宋" w:eastAsia="仿宋_GB2312" w:cs="Times New Roman"/>
          <w:b/>
          <w:color w:val="auto"/>
          <w:sz w:val="28"/>
          <w:szCs w:val="21"/>
        </w:rPr>
      </w:pPr>
    </w:p>
    <w:p>
      <w:pPr>
        <w:spacing w:line="360" w:lineRule="auto"/>
        <w:jc w:val="center"/>
        <w:rPr>
          <w:rFonts w:ascii="仿宋_GB2312" w:hAnsi="华文仿宋" w:eastAsia="仿宋_GB2312" w:cs="Times New Roman"/>
          <w:b/>
          <w:color w:val="auto"/>
          <w:sz w:val="28"/>
          <w:szCs w:val="21"/>
        </w:rPr>
      </w:pPr>
    </w:p>
    <w:p>
      <w:pPr>
        <w:spacing w:line="360" w:lineRule="auto"/>
        <w:jc w:val="center"/>
        <w:rPr>
          <w:rFonts w:ascii="仿宋_GB2312" w:hAnsi="华文仿宋" w:eastAsia="仿宋_GB2312" w:cs="Times New Roman"/>
          <w:b/>
          <w:bCs/>
          <w:color w:val="auto"/>
          <w:sz w:val="28"/>
          <w:szCs w:val="21"/>
        </w:rPr>
      </w:pPr>
    </w:p>
    <w:p>
      <w:pPr>
        <w:jc w:val="center"/>
        <w:rPr>
          <w:rFonts w:ascii="仿宋" w:hAnsi="仿宋" w:eastAsia="仿宋" w:cs="仿宋"/>
          <w:b/>
          <w:bCs/>
          <w:color w:val="auto"/>
          <w:sz w:val="28"/>
        </w:rPr>
      </w:pPr>
      <w:r>
        <w:rPr>
          <w:rFonts w:hint="eastAsia" w:ascii="仿宋" w:hAnsi="仿宋" w:eastAsia="仿宋" w:cs="仿宋"/>
          <w:b/>
          <w:bCs/>
          <w:color w:val="auto"/>
          <w:sz w:val="28"/>
        </w:rPr>
        <w:t>杭州萧山国际机场P5停车场员工洗车场</w:t>
      </w:r>
    </w:p>
    <w:p>
      <w:pPr>
        <w:jc w:val="center"/>
        <w:rPr>
          <w:rFonts w:ascii="仿宋" w:hAnsi="仿宋" w:eastAsia="仿宋" w:cs="仿宋"/>
          <w:b/>
          <w:bCs/>
          <w:color w:val="auto"/>
          <w:sz w:val="28"/>
        </w:rPr>
      </w:pPr>
      <w:r>
        <w:rPr>
          <w:rFonts w:hint="eastAsia" w:ascii="仿宋" w:hAnsi="仿宋" w:eastAsia="仿宋" w:cs="仿宋"/>
          <w:b/>
          <w:bCs/>
          <w:color w:val="auto"/>
          <w:sz w:val="28"/>
        </w:rPr>
        <w:t>场地租赁项目公开招商文件</w:t>
      </w:r>
    </w:p>
    <w:p>
      <w:pPr>
        <w:spacing w:line="360" w:lineRule="auto"/>
        <w:ind w:firstLine="4807"/>
        <w:rPr>
          <w:rFonts w:ascii="仿宋" w:hAnsi="仿宋" w:eastAsia="仿宋" w:cs="仿宋"/>
          <w:b/>
          <w:bCs/>
          <w:color w:val="auto"/>
          <w:sz w:val="28"/>
        </w:rPr>
      </w:pPr>
    </w:p>
    <w:p>
      <w:pPr>
        <w:spacing w:line="360" w:lineRule="auto"/>
        <w:ind w:firstLine="4807"/>
        <w:jc w:val="center"/>
        <w:rPr>
          <w:rFonts w:ascii="仿宋_GB2312" w:hAnsi="华文仿宋" w:eastAsia="仿宋_GB2312" w:cs="Times New Roman"/>
          <w:b/>
          <w:bCs/>
          <w:color w:val="auto"/>
          <w:sz w:val="28"/>
          <w:szCs w:val="21"/>
          <w:u w:val="single"/>
        </w:rPr>
      </w:pPr>
    </w:p>
    <w:p>
      <w:pPr>
        <w:spacing w:line="360" w:lineRule="auto"/>
        <w:jc w:val="center"/>
        <w:rPr>
          <w:rFonts w:ascii="仿宋_GB2312" w:hAnsi="华文仿宋" w:eastAsia="仿宋_GB2312" w:cs="Times New Roman"/>
          <w:b/>
          <w:bCs/>
          <w:color w:val="auto"/>
          <w:sz w:val="28"/>
          <w:szCs w:val="21"/>
        </w:rPr>
      </w:pPr>
    </w:p>
    <w:p>
      <w:pPr>
        <w:spacing w:line="360" w:lineRule="auto"/>
        <w:jc w:val="center"/>
        <w:rPr>
          <w:rFonts w:ascii="仿宋_GB2312" w:hAnsi="华文仿宋" w:eastAsia="仿宋_GB2312" w:cs="Times New Roman"/>
          <w:b/>
          <w:bCs/>
          <w:color w:val="auto"/>
          <w:sz w:val="28"/>
          <w:szCs w:val="21"/>
        </w:rPr>
      </w:pPr>
    </w:p>
    <w:p>
      <w:pPr>
        <w:spacing w:line="360" w:lineRule="auto"/>
        <w:jc w:val="center"/>
        <w:rPr>
          <w:rFonts w:ascii="仿宋_GB2312" w:hAnsi="华文仿宋" w:eastAsia="仿宋_GB2312" w:cs="Times New Roman"/>
          <w:b/>
          <w:bCs/>
          <w:color w:val="auto"/>
          <w:sz w:val="28"/>
          <w:szCs w:val="21"/>
        </w:rPr>
      </w:pPr>
    </w:p>
    <w:p>
      <w:pPr>
        <w:spacing w:line="360" w:lineRule="auto"/>
        <w:jc w:val="center"/>
        <w:rPr>
          <w:rFonts w:ascii="仿宋_GB2312" w:hAnsi="华文仿宋" w:eastAsia="仿宋_GB2312" w:cs="Times New Roman"/>
          <w:b/>
          <w:bCs/>
          <w:color w:val="auto"/>
          <w:sz w:val="28"/>
          <w:szCs w:val="21"/>
        </w:rPr>
      </w:pPr>
    </w:p>
    <w:p>
      <w:pPr>
        <w:widowControl/>
        <w:spacing w:after="169" w:line="265" w:lineRule="auto"/>
        <w:ind w:left="10" w:right="197" w:hanging="10"/>
        <w:jc w:val="center"/>
        <w:rPr>
          <w:rFonts w:ascii="仿宋" w:hAnsi="仿宋" w:eastAsia="仿宋" w:cs="仿宋"/>
          <w:b/>
          <w:bCs/>
          <w:color w:val="auto"/>
          <w:sz w:val="28"/>
        </w:rPr>
      </w:pPr>
      <w:r>
        <w:rPr>
          <w:rFonts w:hint="eastAsia" w:ascii="仿宋" w:hAnsi="仿宋" w:eastAsia="仿宋" w:cs="仿宋"/>
          <w:b/>
          <w:bCs/>
          <w:color w:val="auto"/>
          <w:sz w:val="28"/>
        </w:rPr>
        <w:t>招商人：杭州萧山国际机场有限公司</w:t>
      </w:r>
    </w:p>
    <w:p>
      <w:pPr>
        <w:widowControl/>
        <w:spacing w:after="169" w:line="265" w:lineRule="auto"/>
        <w:ind w:left="10" w:right="197" w:hanging="10"/>
        <w:jc w:val="center"/>
        <w:rPr>
          <w:rFonts w:ascii="仿宋" w:hAnsi="仿宋" w:eastAsia="仿宋" w:cs="仿宋"/>
          <w:b/>
          <w:bCs/>
          <w:color w:val="auto"/>
          <w:sz w:val="28"/>
        </w:rPr>
      </w:pPr>
      <w:r>
        <w:rPr>
          <w:rFonts w:hint="eastAsia" w:ascii="仿宋" w:hAnsi="仿宋" w:eastAsia="仿宋" w:cs="仿宋"/>
          <w:b/>
          <w:bCs/>
          <w:color w:val="auto"/>
          <w:sz w:val="28"/>
        </w:rPr>
        <w:t>二</w:t>
      </w:r>
      <w:r>
        <w:rPr>
          <w:rFonts w:ascii="仿宋" w:hAnsi="仿宋" w:eastAsia="仿宋" w:cs="仿宋"/>
          <w:b/>
          <w:bCs/>
          <w:color w:val="auto"/>
          <w:sz w:val="28"/>
        </w:rPr>
        <w:t>O</w:t>
      </w:r>
      <w:r>
        <w:rPr>
          <w:rFonts w:hint="eastAsia" w:ascii="仿宋" w:hAnsi="仿宋" w:eastAsia="仿宋" w:cs="仿宋"/>
          <w:b/>
          <w:bCs/>
          <w:color w:val="auto"/>
          <w:sz w:val="28"/>
        </w:rPr>
        <w:t>二</w:t>
      </w:r>
      <w:r>
        <w:rPr>
          <w:rFonts w:ascii="仿宋" w:hAnsi="仿宋" w:eastAsia="仿宋" w:cs="仿宋"/>
          <w:b/>
          <w:bCs/>
          <w:color w:val="auto"/>
          <w:sz w:val="28"/>
        </w:rPr>
        <w:t>O年</w:t>
      </w:r>
      <w:r>
        <w:rPr>
          <w:rFonts w:hint="eastAsia" w:ascii="仿宋" w:hAnsi="仿宋" w:eastAsia="仿宋" w:cs="仿宋"/>
          <w:b/>
          <w:bCs/>
          <w:color w:val="auto"/>
          <w:sz w:val="28"/>
        </w:rPr>
        <w:t>八月</w:t>
      </w:r>
    </w:p>
    <w:p>
      <w:pPr>
        <w:spacing w:line="360" w:lineRule="auto"/>
        <w:jc w:val="center"/>
        <w:rPr>
          <w:rFonts w:ascii="宋体" w:hAnsi="宋体" w:eastAsia="宋体" w:cs="方正小标宋简体"/>
          <w:color w:val="auto"/>
          <w:sz w:val="36"/>
          <w:szCs w:val="36"/>
        </w:rPr>
      </w:pPr>
      <w:r>
        <w:rPr>
          <w:rFonts w:ascii="Times New Roman" w:hAnsi="宋体" w:eastAsia="仿宋" w:cs="Times New Roman"/>
          <w:b/>
          <w:bCs/>
          <w:color w:val="auto"/>
          <w:kern w:val="0"/>
          <w:sz w:val="44"/>
          <w:szCs w:val="24"/>
        </w:rPr>
        <w:br w:type="page"/>
      </w:r>
    </w:p>
    <w:sdt>
      <w:sdtPr>
        <w:rPr>
          <w:rFonts w:ascii="Calibri" w:hAnsi="Calibri" w:eastAsia="仿宋" w:cs="Times New Roman"/>
          <w:color w:val="auto"/>
          <w:sz w:val="28"/>
          <w:lang w:val="zh-CN"/>
        </w:rPr>
        <w:id w:val="-571509671"/>
      </w:sdtPr>
      <w:sdtEndPr>
        <w:rPr>
          <w:rFonts w:ascii="Calibri" w:hAnsi="Calibri" w:eastAsia="仿宋" w:cs="Times New Roman"/>
          <w:b/>
          <w:bCs/>
          <w:color w:val="auto"/>
          <w:sz w:val="28"/>
          <w:lang w:val="zh-CN"/>
        </w:rPr>
      </w:sdtEndPr>
      <w:sdtContent>
        <w:p>
          <w:pPr>
            <w:spacing w:line="360" w:lineRule="auto"/>
            <w:jc w:val="center"/>
            <w:rPr>
              <w:rFonts w:ascii="宋体" w:hAnsi="宋体" w:eastAsia="宋体" w:cs="方正小标宋简体"/>
              <w:color w:val="auto"/>
              <w:sz w:val="36"/>
              <w:szCs w:val="36"/>
            </w:rPr>
          </w:pPr>
          <w:r>
            <w:rPr>
              <w:rFonts w:hint="eastAsia" w:ascii="宋体" w:hAnsi="宋体" w:eastAsia="宋体" w:cs="方正小标宋简体"/>
              <w:color w:val="auto"/>
              <w:sz w:val="36"/>
              <w:szCs w:val="36"/>
            </w:rPr>
            <w:t>目</w:t>
          </w:r>
          <w:r>
            <w:rPr>
              <w:rFonts w:ascii="宋体" w:hAnsi="宋体" w:eastAsia="宋体" w:cs="方正小标宋简体"/>
              <w:color w:val="auto"/>
              <w:sz w:val="36"/>
              <w:szCs w:val="36"/>
            </w:rPr>
            <w:t xml:space="preserve">   </w:t>
          </w:r>
          <w:r>
            <w:rPr>
              <w:rFonts w:hint="eastAsia" w:ascii="宋体" w:hAnsi="宋体" w:eastAsia="宋体" w:cs="方正小标宋简体"/>
              <w:color w:val="auto"/>
              <w:sz w:val="36"/>
              <w:szCs w:val="36"/>
            </w:rPr>
            <w:t>录</w:t>
          </w:r>
        </w:p>
        <w:p>
          <w:pPr>
            <w:keepNext/>
            <w:keepLines/>
            <w:widowControl/>
            <w:spacing w:before="240" w:line="259" w:lineRule="auto"/>
            <w:jc w:val="left"/>
            <w:rPr>
              <w:rFonts w:ascii="Cambria" w:hAnsi="Cambria" w:eastAsia="宋体" w:cs="Times New Roman"/>
              <w:b/>
              <w:bCs/>
              <w:color w:val="auto"/>
              <w:kern w:val="0"/>
              <w:sz w:val="32"/>
              <w:szCs w:val="32"/>
            </w:rPr>
          </w:pPr>
        </w:p>
        <w:p>
          <w:pPr>
            <w:tabs>
              <w:tab w:val="right" w:leader="dot" w:pos="8296"/>
            </w:tabs>
            <w:rPr>
              <w:rFonts w:ascii="宋体" w:hAnsi="宋体" w:eastAsia="宋体" w:cs="Times New Roman"/>
              <w:b/>
              <w:bCs/>
              <w:color w:val="auto"/>
            </w:rPr>
          </w:pPr>
          <w:r>
            <w:rPr>
              <w:rFonts w:ascii="宋体" w:hAnsi="宋体" w:eastAsia="宋体" w:cs="Times New Roman"/>
              <w:b/>
              <w:bCs/>
              <w:color w:val="auto"/>
              <w:sz w:val="28"/>
            </w:rPr>
            <w:fldChar w:fldCharType="begin"/>
          </w:r>
          <w:r>
            <w:rPr>
              <w:rFonts w:ascii="宋体" w:hAnsi="宋体" w:eastAsia="宋体" w:cs="Times New Roman"/>
              <w:b/>
              <w:bCs/>
              <w:color w:val="auto"/>
              <w:sz w:val="28"/>
            </w:rPr>
            <w:instrText xml:space="preserve"> TOC \h \z \u \t "标题 2,1,标题 5,2" </w:instrText>
          </w:r>
          <w:r>
            <w:rPr>
              <w:rFonts w:ascii="宋体" w:hAnsi="宋体" w:eastAsia="宋体" w:cs="Times New Roman"/>
              <w:b/>
              <w:bCs/>
              <w:color w:val="auto"/>
              <w:sz w:val="28"/>
            </w:rPr>
            <w:fldChar w:fldCharType="separate"/>
          </w:r>
          <w:r>
            <w:rPr>
              <w:color w:val="auto"/>
            </w:rPr>
            <w:fldChar w:fldCharType="begin"/>
          </w:r>
          <w:r>
            <w:rPr>
              <w:color w:val="auto"/>
            </w:rPr>
            <w:instrText xml:space="preserve"> HYPERLINK \l "_Toc48225592" </w:instrText>
          </w:r>
          <w:r>
            <w:rPr>
              <w:color w:val="auto"/>
            </w:rPr>
            <w:fldChar w:fldCharType="separate"/>
          </w:r>
          <w:r>
            <w:rPr>
              <w:rFonts w:ascii="宋体" w:hAnsi="宋体" w:eastAsia="宋体" w:cs="Times New Roman"/>
              <w:b/>
              <w:bCs/>
              <w:color w:val="auto"/>
              <w:sz w:val="28"/>
            </w:rPr>
            <w:t>杭州萧山国际机场P5停车场员工洗车场场地租赁项目招商公告</w:t>
          </w:r>
          <w:r>
            <w:rPr>
              <w:rFonts w:ascii="宋体" w:hAnsi="宋体" w:eastAsia="宋体" w:cs="Times New Roman"/>
              <w:b/>
              <w:bCs/>
              <w:color w:val="auto"/>
              <w:sz w:val="28"/>
            </w:rPr>
            <w:tab/>
          </w:r>
          <w:r>
            <w:rPr>
              <w:rFonts w:ascii="宋体" w:hAnsi="宋体" w:eastAsia="宋体" w:cs="Times New Roman"/>
              <w:b/>
              <w:bCs/>
              <w:color w:val="auto"/>
              <w:sz w:val="28"/>
            </w:rPr>
            <w:fldChar w:fldCharType="begin"/>
          </w:r>
          <w:r>
            <w:rPr>
              <w:rFonts w:ascii="宋体" w:hAnsi="宋体" w:eastAsia="宋体" w:cs="Times New Roman"/>
              <w:b/>
              <w:bCs/>
              <w:color w:val="auto"/>
              <w:sz w:val="28"/>
            </w:rPr>
            <w:instrText xml:space="preserve"> PAGEREF _Toc48225592 \h </w:instrText>
          </w:r>
          <w:r>
            <w:rPr>
              <w:rFonts w:ascii="宋体" w:hAnsi="宋体" w:eastAsia="宋体" w:cs="Times New Roman"/>
              <w:b/>
              <w:bCs/>
              <w:color w:val="auto"/>
              <w:sz w:val="28"/>
            </w:rPr>
            <w:fldChar w:fldCharType="separate"/>
          </w:r>
          <w:r>
            <w:rPr>
              <w:rFonts w:ascii="宋体" w:hAnsi="宋体" w:eastAsia="宋体" w:cs="Times New Roman"/>
              <w:b/>
              <w:bCs/>
              <w:color w:val="auto"/>
              <w:sz w:val="28"/>
            </w:rPr>
            <w:t>3</w:t>
          </w:r>
          <w:r>
            <w:rPr>
              <w:rFonts w:ascii="宋体" w:hAnsi="宋体" w:eastAsia="宋体" w:cs="Times New Roman"/>
              <w:b/>
              <w:bCs/>
              <w:color w:val="auto"/>
              <w:sz w:val="28"/>
            </w:rPr>
            <w:fldChar w:fldCharType="end"/>
          </w:r>
          <w:r>
            <w:rPr>
              <w:rFonts w:ascii="宋体" w:hAnsi="宋体" w:eastAsia="宋体" w:cs="Times New Roman"/>
              <w:b/>
              <w:bCs/>
              <w:color w:val="auto"/>
              <w:sz w:val="28"/>
            </w:rPr>
            <w:fldChar w:fldCharType="end"/>
          </w:r>
        </w:p>
        <w:p>
          <w:pPr>
            <w:tabs>
              <w:tab w:val="right" w:leader="dot" w:pos="8296"/>
            </w:tabs>
            <w:rPr>
              <w:rFonts w:ascii="宋体" w:hAnsi="宋体" w:eastAsia="宋体" w:cs="Times New Roman"/>
              <w:b/>
              <w:bCs/>
              <w:color w:val="auto"/>
            </w:rPr>
          </w:pPr>
          <w:r>
            <w:rPr>
              <w:color w:val="auto"/>
            </w:rPr>
            <w:fldChar w:fldCharType="begin"/>
          </w:r>
          <w:r>
            <w:rPr>
              <w:color w:val="auto"/>
            </w:rPr>
            <w:instrText xml:space="preserve"> HYPERLINK \l "_Toc48225593" </w:instrText>
          </w:r>
          <w:r>
            <w:rPr>
              <w:color w:val="auto"/>
            </w:rPr>
            <w:fldChar w:fldCharType="separate"/>
          </w:r>
          <w:r>
            <w:rPr>
              <w:rFonts w:ascii="宋体" w:hAnsi="宋体" w:eastAsia="宋体" w:cs="Times New Roman"/>
              <w:b/>
              <w:bCs/>
              <w:color w:val="auto"/>
              <w:sz w:val="28"/>
            </w:rPr>
            <w:t>第一章   招商人申明</w:t>
          </w:r>
          <w:r>
            <w:rPr>
              <w:rFonts w:ascii="宋体" w:hAnsi="宋体" w:eastAsia="宋体" w:cs="Times New Roman"/>
              <w:b/>
              <w:bCs/>
              <w:color w:val="auto"/>
              <w:sz w:val="28"/>
            </w:rPr>
            <w:tab/>
          </w:r>
          <w:r>
            <w:rPr>
              <w:rFonts w:ascii="宋体" w:hAnsi="宋体" w:eastAsia="宋体" w:cs="Times New Roman"/>
              <w:b/>
              <w:bCs/>
              <w:color w:val="auto"/>
              <w:sz w:val="28"/>
            </w:rPr>
            <w:fldChar w:fldCharType="begin"/>
          </w:r>
          <w:r>
            <w:rPr>
              <w:rFonts w:ascii="宋体" w:hAnsi="宋体" w:eastAsia="宋体" w:cs="Times New Roman"/>
              <w:b/>
              <w:bCs/>
              <w:color w:val="auto"/>
              <w:sz w:val="28"/>
            </w:rPr>
            <w:instrText xml:space="preserve"> PAGEREF _Toc48225593 \h </w:instrText>
          </w:r>
          <w:r>
            <w:rPr>
              <w:rFonts w:ascii="宋体" w:hAnsi="宋体" w:eastAsia="宋体" w:cs="Times New Roman"/>
              <w:b/>
              <w:bCs/>
              <w:color w:val="auto"/>
              <w:sz w:val="28"/>
            </w:rPr>
            <w:fldChar w:fldCharType="separate"/>
          </w:r>
          <w:r>
            <w:rPr>
              <w:rFonts w:ascii="宋体" w:hAnsi="宋体" w:eastAsia="宋体" w:cs="Times New Roman"/>
              <w:b/>
              <w:bCs/>
              <w:color w:val="auto"/>
              <w:sz w:val="28"/>
            </w:rPr>
            <w:t>9</w:t>
          </w:r>
          <w:r>
            <w:rPr>
              <w:rFonts w:ascii="宋体" w:hAnsi="宋体" w:eastAsia="宋体" w:cs="Times New Roman"/>
              <w:b/>
              <w:bCs/>
              <w:color w:val="auto"/>
              <w:sz w:val="28"/>
            </w:rPr>
            <w:fldChar w:fldCharType="end"/>
          </w:r>
          <w:r>
            <w:rPr>
              <w:rFonts w:ascii="宋体" w:hAnsi="宋体" w:eastAsia="宋体" w:cs="Times New Roman"/>
              <w:b/>
              <w:bCs/>
              <w:color w:val="auto"/>
              <w:sz w:val="28"/>
            </w:rPr>
            <w:fldChar w:fldCharType="end"/>
          </w:r>
        </w:p>
        <w:p>
          <w:pPr>
            <w:tabs>
              <w:tab w:val="right" w:leader="dot" w:pos="8296"/>
            </w:tabs>
            <w:rPr>
              <w:rFonts w:ascii="宋体" w:hAnsi="宋体" w:eastAsia="宋体" w:cs="Times New Roman"/>
              <w:b/>
              <w:bCs/>
              <w:color w:val="auto"/>
            </w:rPr>
          </w:pPr>
          <w:r>
            <w:rPr>
              <w:color w:val="auto"/>
            </w:rPr>
            <w:fldChar w:fldCharType="begin"/>
          </w:r>
          <w:r>
            <w:rPr>
              <w:color w:val="auto"/>
            </w:rPr>
            <w:instrText xml:space="preserve"> HYPERLINK \l "_Toc48225594" </w:instrText>
          </w:r>
          <w:r>
            <w:rPr>
              <w:color w:val="auto"/>
            </w:rPr>
            <w:fldChar w:fldCharType="separate"/>
          </w:r>
          <w:r>
            <w:rPr>
              <w:rFonts w:ascii="宋体" w:hAnsi="宋体" w:eastAsia="宋体" w:cs="Times New Roman"/>
              <w:b/>
              <w:bCs/>
              <w:color w:val="auto"/>
              <w:sz w:val="28"/>
            </w:rPr>
            <w:t>第三章   项目要求</w:t>
          </w:r>
          <w:r>
            <w:rPr>
              <w:rFonts w:ascii="宋体" w:hAnsi="宋体" w:eastAsia="宋体" w:cs="Times New Roman"/>
              <w:b/>
              <w:bCs/>
              <w:color w:val="auto"/>
              <w:sz w:val="28"/>
            </w:rPr>
            <w:tab/>
          </w:r>
          <w:r>
            <w:rPr>
              <w:rFonts w:ascii="宋体" w:hAnsi="宋体" w:eastAsia="宋体" w:cs="Times New Roman"/>
              <w:b/>
              <w:bCs/>
              <w:color w:val="auto"/>
              <w:sz w:val="28"/>
            </w:rPr>
            <w:fldChar w:fldCharType="begin"/>
          </w:r>
          <w:r>
            <w:rPr>
              <w:rFonts w:ascii="宋体" w:hAnsi="宋体" w:eastAsia="宋体" w:cs="Times New Roman"/>
              <w:b/>
              <w:bCs/>
              <w:color w:val="auto"/>
              <w:sz w:val="28"/>
            </w:rPr>
            <w:instrText xml:space="preserve"> PAGEREF _Toc48225594 \h </w:instrText>
          </w:r>
          <w:r>
            <w:rPr>
              <w:rFonts w:ascii="宋体" w:hAnsi="宋体" w:eastAsia="宋体" w:cs="Times New Roman"/>
              <w:b/>
              <w:bCs/>
              <w:color w:val="auto"/>
              <w:sz w:val="28"/>
            </w:rPr>
            <w:fldChar w:fldCharType="separate"/>
          </w:r>
          <w:r>
            <w:rPr>
              <w:rFonts w:ascii="宋体" w:hAnsi="宋体" w:eastAsia="宋体" w:cs="Times New Roman"/>
              <w:b/>
              <w:bCs/>
              <w:color w:val="auto"/>
              <w:sz w:val="28"/>
            </w:rPr>
            <w:t>30</w:t>
          </w:r>
          <w:r>
            <w:rPr>
              <w:rFonts w:ascii="宋体" w:hAnsi="宋体" w:eastAsia="宋体" w:cs="Times New Roman"/>
              <w:b/>
              <w:bCs/>
              <w:color w:val="auto"/>
              <w:sz w:val="28"/>
            </w:rPr>
            <w:fldChar w:fldCharType="end"/>
          </w:r>
          <w:r>
            <w:rPr>
              <w:rFonts w:ascii="宋体" w:hAnsi="宋体" w:eastAsia="宋体" w:cs="Times New Roman"/>
              <w:b/>
              <w:bCs/>
              <w:color w:val="auto"/>
              <w:sz w:val="28"/>
            </w:rPr>
            <w:fldChar w:fldCharType="end"/>
          </w:r>
        </w:p>
        <w:p>
          <w:pPr>
            <w:tabs>
              <w:tab w:val="right" w:leader="dot" w:pos="8296"/>
            </w:tabs>
            <w:rPr>
              <w:rFonts w:ascii="宋体" w:hAnsi="宋体" w:eastAsia="宋体" w:cs="Times New Roman"/>
              <w:b/>
              <w:bCs/>
              <w:color w:val="auto"/>
            </w:rPr>
          </w:pPr>
          <w:r>
            <w:rPr>
              <w:color w:val="auto"/>
            </w:rPr>
            <w:fldChar w:fldCharType="begin"/>
          </w:r>
          <w:r>
            <w:rPr>
              <w:color w:val="auto"/>
            </w:rPr>
            <w:instrText xml:space="preserve"> HYPERLINK \l "_Toc48225595" </w:instrText>
          </w:r>
          <w:r>
            <w:rPr>
              <w:color w:val="auto"/>
            </w:rPr>
            <w:fldChar w:fldCharType="separate"/>
          </w:r>
          <w:r>
            <w:rPr>
              <w:rFonts w:ascii="宋体" w:hAnsi="宋体" w:eastAsia="宋体" w:cs="Times New Roman"/>
              <w:b/>
              <w:bCs/>
              <w:color w:val="auto"/>
              <w:sz w:val="28"/>
            </w:rPr>
            <w:t>第四章  法律文件</w:t>
          </w:r>
          <w:r>
            <w:rPr>
              <w:rFonts w:ascii="宋体" w:hAnsi="宋体" w:eastAsia="宋体" w:cs="Times New Roman"/>
              <w:b/>
              <w:bCs/>
              <w:color w:val="auto"/>
              <w:sz w:val="28"/>
            </w:rPr>
            <w:tab/>
          </w:r>
          <w:r>
            <w:rPr>
              <w:rFonts w:ascii="宋体" w:hAnsi="宋体" w:eastAsia="宋体" w:cs="Times New Roman"/>
              <w:b/>
              <w:bCs/>
              <w:color w:val="auto"/>
              <w:sz w:val="28"/>
            </w:rPr>
            <w:fldChar w:fldCharType="begin"/>
          </w:r>
          <w:r>
            <w:rPr>
              <w:rFonts w:ascii="宋体" w:hAnsi="宋体" w:eastAsia="宋体" w:cs="Times New Roman"/>
              <w:b/>
              <w:bCs/>
              <w:color w:val="auto"/>
              <w:sz w:val="28"/>
            </w:rPr>
            <w:instrText xml:space="preserve"> PAGEREF _Toc48225595 \h </w:instrText>
          </w:r>
          <w:r>
            <w:rPr>
              <w:rFonts w:ascii="宋体" w:hAnsi="宋体" w:eastAsia="宋体" w:cs="Times New Roman"/>
              <w:b/>
              <w:bCs/>
              <w:color w:val="auto"/>
              <w:sz w:val="28"/>
            </w:rPr>
            <w:fldChar w:fldCharType="separate"/>
          </w:r>
          <w:r>
            <w:rPr>
              <w:rFonts w:ascii="宋体" w:hAnsi="宋体" w:eastAsia="宋体" w:cs="Times New Roman"/>
              <w:b/>
              <w:bCs/>
              <w:color w:val="auto"/>
              <w:sz w:val="28"/>
            </w:rPr>
            <w:t>32</w:t>
          </w:r>
          <w:r>
            <w:rPr>
              <w:rFonts w:ascii="宋体" w:hAnsi="宋体" w:eastAsia="宋体" w:cs="Times New Roman"/>
              <w:b/>
              <w:bCs/>
              <w:color w:val="auto"/>
              <w:sz w:val="28"/>
            </w:rPr>
            <w:fldChar w:fldCharType="end"/>
          </w:r>
          <w:r>
            <w:rPr>
              <w:rFonts w:ascii="宋体" w:hAnsi="宋体" w:eastAsia="宋体" w:cs="Times New Roman"/>
              <w:b/>
              <w:bCs/>
              <w:color w:val="auto"/>
              <w:sz w:val="28"/>
            </w:rPr>
            <w:fldChar w:fldCharType="end"/>
          </w:r>
        </w:p>
        <w:p>
          <w:pPr>
            <w:tabs>
              <w:tab w:val="right" w:leader="dot" w:pos="8296"/>
            </w:tabs>
            <w:ind w:left="420" w:leftChars="200"/>
            <w:rPr>
              <w:rFonts w:ascii="宋体" w:hAnsi="宋体" w:eastAsia="宋体" w:cs="Times New Roman"/>
              <w:b/>
              <w:bCs/>
              <w:color w:val="auto"/>
            </w:rPr>
          </w:pPr>
          <w:r>
            <w:rPr>
              <w:color w:val="auto"/>
            </w:rPr>
            <w:fldChar w:fldCharType="begin"/>
          </w:r>
          <w:r>
            <w:rPr>
              <w:color w:val="auto"/>
            </w:rPr>
            <w:instrText xml:space="preserve"> HYPERLINK \l "_Toc48225596" </w:instrText>
          </w:r>
          <w:r>
            <w:rPr>
              <w:color w:val="auto"/>
            </w:rPr>
            <w:fldChar w:fldCharType="separate"/>
          </w:r>
          <w:r>
            <w:rPr>
              <w:rFonts w:ascii="宋体" w:hAnsi="宋体" w:eastAsia="宋体" w:cs="Times New Roman"/>
              <w:b/>
              <w:bCs/>
              <w:color w:val="auto"/>
              <w:sz w:val="28"/>
            </w:rPr>
            <w:t>租 赁 合 同</w:t>
          </w:r>
          <w:r>
            <w:rPr>
              <w:rFonts w:ascii="宋体" w:hAnsi="宋体" w:eastAsia="宋体" w:cs="Times New Roman"/>
              <w:b/>
              <w:bCs/>
              <w:color w:val="auto"/>
              <w:sz w:val="28"/>
            </w:rPr>
            <w:tab/>
          </w:r>
          <w:r>
            <w:rPr>
              <w:rFonts w:ascii="宋体" w:hAnsi="宋体" w:eastAsia="宋体" w:cs="Times New Roman"/>
              <w:b/>
              <w:bCs/>
              <w:color w:val="auto"/>
              <w:sz w:val="28"/>
            </w:rPr>
            <w:fldChar w:fldCharType="begin"/>
          </w:r>
          <w:r>
            <w:rPr>
              <w:rFonts w:ascii="宋体" w:hAnsi="宋体" w:eastAsia="宋体" w:cs="Times New Roman"/>
              <w:b/>
              <w:bCs/>
              <w:color w:val="auto"/>
              <w:sz w:val="28"/>
            </w:rPr>
            <w:instrText xml:space="preserve"> PAGEREF _Toc48225596 \h </w:instrText>
          </w:r>
          <w:r>
            <w:rPr>
              <w:rFonts w:ascii="宋体" w:hAnsi="宋体" w:eastAsia="宋体" w:cs="Times New Roman"/>
              <w:b/>
              <w:bCs/>
              <w:color w:val="auto"/>
              <w:sz w:val="28"/>
            </w:rPr>
            <w:fldChar w:fldCharType="separate"/>
          </w:r>
          <w:r>
            <w:rPr>
              <w:rFonts w:ascii="宋体" w:hAnsi="宋体" w:eastAsia="宋体" w:cs="Times New Roman"/>
              <w:b/>
              <w:bCs/>
              <w:color w:val="auto"/>
              <w:sz w:val="28"/>
            </w:rPr>
            <w:t>34</w:t>
          </w:r>
          <w:r>
            <w:rPr>
              <w:rFonts w:ascii="宋体" w:hAnsi="宋体" w:eastAsia="宋体" w:cs="Times New Roman"/>
              <w:b/>
              <w:bCs/>
              <w:color w:val="auto"/>
              <w:sz w:val="28"/>
            </w:rPr>
            <w:fldChar w:fldCharType="end"/>
          </w:r>
          <w:r>
            <w:rPr>
              <w:rFonts w:ascii="宋体" w:hAnsi="宋体" w:eastAsia="宋体" w:cs="Times New Roman"/>
              <w:b/>
              <w:bCs/>
              <w:color w:val="auto"/>
              <w:sz w:val="28"/>
            </w:rPr>
            <w:fldChar w:fldCharType="end"/>
          </w:r>
        </w:p>
        <w:p>
          <w:pPr>
            <w:tabs>
              <w:tab w:val="right" w:leader="dot" w:pos="8296"/>
            </w:tabs>
            <w:ind w:left="420" w:leftChars="200"/>
            <w:rPr>
              <w:rFonts w:ascii="宋体" w:hAnsi="宋体" w:eastAsia="宋体" w:cs="Times New Roman"/>
              <w:b/>
              <w:bCs/>
              <w:color w:val="auto"/>
            </w:rPr>
          </w:pPr>
          <w:r>
            <w:rPr>
              <w:color w:val="auto"/>
            </w:rPr>
            <w:fldChar w:fldCharType="begin"/>
          </w:r>
          <w:r>
            <w:rPr>
              <w:color w:val="auto"/>
            </w:rPr>
            <w:instrText xml:space="preserve"> HYPERLINK \l "_Toc48225597" </w:instrText>
          </w:r>
          <w:r>
            <w:rPr>
              <w:color w:val="auto"/>
            </w:rPr>
            <w:fldChar w:fldCharType="separate"/>
          </w:r>
          <w:r>
            <w:rPr>
              <w:rFonts w:ascii="宋体" w:hAnsi="宋体" w:eastAsia="宋体" w:cs="Times New Roman"/>
              <w:b/>
              <w:bCs/>
              <w:color w:val="auto"/>
              <w:sz w:val="28"/>
            </w:rPr>
            <w:t>合同主要条款</w:t>
          </w:r>
          <w:r>
            <w:rPr>
              <w:rFonts w:ascii="宋体" w:hAnsi="宋体" w:eastAsia="宋体" w:cs="Times New Roman"/>
              <w:b/>
              <w:bCs/>
              <w:color w:val="auto"/>
              <w:sz w:val="28"/>
            </w:rPr>
            <w:tab/>
          </w:r>
          <w:r>
            <w:rPr>
              <w:rFonts w:ascii="宋体" w:hAnsi="宋体" w:eastAsia="宋体" w:cs="Times New Roman"/>
              <w:b/>
              <w:bCs/>
              <w:color w:val="auto"/>
              <w:sz w:val="28"/>
            </w:rPr>
            <w:fldChar w:fldCharType="begin"/>
          </w:r>
          <w:r>
            <w:rPr>
              <w:rFonts w:ascii="宋体" w:hAnsi="宋体" w:eastAsia="宋体" w:cs="Times New Roman"/>
              <w:b/>
              <w:bCs/>
              <w:color w:val="auto"/>
              <w:sz w:val="28"/>
            </w:rPr>
            <w:instrText xml:space="preserve"> PAGEREF _Toc48225597 \h </w:instrText>
          </w:r>
          <w:r>
            <w:rPr>
              <w:rFonts w:ascii="宋体" w:hAnsi="宋体" w:eastAsia="宋体" w:cs="Times New Roman"/>
              <w:b/>
              <w:bCs/>
              <w:color w:val="auto"/>
              <w:sz w:val="28"/>
            </w:rPr>
            <w:fldChar w:fldCharType="separate"/>
          </w:r>
          <w:r>
            <w:rPr>
              <w:rFonts w:ascii="宋体" w:hAnsi="宋体" w:eastAsia="宋体" w:cs="Times New Roman"/>
              <w:b/>
              <w:bCs/>
              <w:color w:val="auto"/>
              <w:sz w:val="28"/>
            </w:rPr>
            <w:t>39</w:t>
          </w:r>
          <w:r>
            <w:rPr>
              <w:rFonts w:ascii="宋体" w:hAnsi="宋体" w:eastAsia="宋体" w:cs="Times New Roman"/>
              <w:b/>
              <w:bCs/>
              <w:color w:val="auto"/>
              <w:sz w:val="28"/>
            </w:rPr>
            <w:fldChar w:fldCharType="end"/>
          </w:r>
          <w:r>
            <w:rPr>
              <w:rFonts w:ascii="宋体" w:hAnsi="宋体" w:eastAsia="宋体" w:cs="Times New Roman"/>
              <w:b/>
              <w:bCs/>
              <w:color w:val="auto"/>
              <w:sz w:val="28"/>
            </w:rPr>
            <w:fldChar w:fldCharType="end"/>
          </w:r>
        </w:p>
        <w:p>
          <w:pPr>
            <w:tabs>
              <w:tab w:val="right" w:leader="dot" w:pos="8296"/>
            </w:tabs>
            <w:ind w:left="420" w:leftChars="200"/>
            <w:rPr>
              <w:rFonts w:ascii="宋体" w:hAnsi="宋体" w:eastAsia="宋体" w:cs="Times New Roman"/>
              <w:b/>
              <w:bCs/>
              <w:color w:val="auto"/>
            </w:rPr>
          </w:pPr>
          <w:r>
            <w:rPr>
              <w:color w:val="auto"/>
            </w:rPr>
            <w:fldChar w:fldCharType="begin"/>
          </w:r>
          <w:r>
            <w:rPr>
              <w:color w:val="auto"/>
            </w:rPr>
            <w:instrText xml:space="preserve"> HYPERLINK \l "_Toc48225598" </w:instrText>
          </w:r>
          <w:r>
            <w:rPr>
              <w:color w:val="auto"/>
            </w:rPr>
            <w:fldChar w:fldCharType="separate"/>
          </w:r>
          <w:r>
            <w:rPr>
              <w:rFonts w:ascii="宋体" w:hAnsi="宋体" w:eastAsia="宋体" w:cs="Times New Roman"/>
              <w:b/>
              <w:bCs/>
              <w:color w:val="auto"/>
              <w:sz w:val="28"/>
            </w:rPr>
            <w:t>附件</w:t>
          </w:r>
          <w:r>
            <w:rPr>
              <w:rFonts w:ascii="宋体" w:hAnsi="宋体" w:eastAsia="宋体" w:cs="Times New Roman"/>
              <w:b/>
              <w:bCs/>
              <w:color w:val="auto"/>
              <w:sz w:val="28"/>
            </w:rPr>
            <w:tab/>
          </w:r>
          <w:r>
            <w:rPr>
              <w:rFonts w:ascii="宋体" w:hAnsi="宋体" w:eastAsia="宋体" w:cs="Times New Roman"/>
              <w:b/>
              <w:bCs/>
              <w:color w:val="auto"/>
              <w:sz w:val="28"/>
            </w:rPr>
            <w:fldChar w:fldCharType="begin"/>
          </w:r>
          <w:r>
            <w:rPr>
              <w:rFonts w:ascii="宋体" w:hAnsi="宋体" w:eastAsia="宋体" w:cs="Times New Roman"/>
              <w:b/>
              <w:bCs/>
              <w:color w:val="auto"/>
              <w:sz w:val="28"/>
            </w:rPr>
            <w:instrText xml:space="preserve"> PAGEREF _Toc48225598 \h </w:instrText>
          </w:r>
          <w:r>
            <w:rPr>
              <w:rFonts w:ascii="宋体" w:hAnsi="宋体" w:eastAsia="宋体" w:cs="Times New Roman"/>
              <w:b/>
              <w:bCs/>
              <w:color w:val="auto"/>
              <w:sz w:val="28"/>
            </w:rPr>
            <w:fldChar w:fldCharType="separate"/>
          </w:r>
          <w:r>
            <w:rPr>
              <w:rFonts w:ascii="宋体" w:hAnsi="宋体" w:eastAsia="宋体" w:cs="Times New Roman"/>
              <w:b/>
              <w:bCs/>
              <w:color w:val="auto"/>
              <w:sz w:val="28"/>
            </w:rPr>
            <w:t>65</w:t>
          </w:r>
          <w:r>
            <w:rPr>
              <w:rFonts w:ascii="宋体" w:hAnsi="宋体" w:eastAsia="宋体" w:cs="Times New Roman"/>
              <w:b/>
              <w:bCs/>
              <w:color w:val="auto"/>
              <w:sz w:val="28"/>
            </w:rPr>
            <w:fldChar w:fldCharType="end"/>
          </w:r>
          <w:r>
            <w:rPr>
              <w:rFonts w:ascii="宋体" w:hAnsi="宋体" w:eastAsia="宋体" w:cs="Times New Roman"/>
              <w:b/>
              <w:bCs/>
              <w:color w:val="auto"/>
              <w:sz w:val="28"/>
            </w:rPr>
            <w:fldChar w:fldCharType="end"/>
          </w:r>
        </w:p>
        <w:p>
          <w:pPr>
            <w:tabs>
              <w:tab w:val="right" w:leader="dot" w:pos="8296"/>
            </w:tabs>
            <w:rPr>
              <w:rFonts w:ascii="宋体" w:hAnsi="宋体" w:eastAsia="宋体" w:cs="Times New Roman"/>
              <w:b/>
              <w:bCs/>
              <w:color w:val="auto"/>
            </w:rPr>
          </w:pPr>
          <w:r>
            <w:rPr>
              <w:color w:val="auto"/>
            </w:rPr>
            <w:fldChar w:fldCharType="begin"/>
          </w:r>
          <w:r>
            <w:rPr>
              <w:color w:val="auto"/>
            </w:rPr>
            <w:instrText xml:space="preserve"> HYPERLINK \l "_Toc48225599" </w:instrText>
          </w:r>
          <w:r>
            <w:rPr>
              <w:color w:val="auto"/>
            </w:rPr>
            <w:fldChar w:fldCharType="separate"/>
          </w:r>
          <w:r>
            <w:rPr>
              <w:rFonts w:ascii="宋体" w:hAnsi="宋体" w:eastAsia="宋体" w:cs="Times New Roman"/>
              <w:b/>
              <w:bCs/>
              <w:color w:val="auto"/>
              <w:sz w:val="28"/>
            </w:rPr>
            <w:t>第五章  投标文件格式</w:t>
          </w:r>
          <w:r>
            <w:rPr>
              <w:rFonts w:ascii="宋体" w:hAnsi="宋体" w:eastAsia="宋体" w:cs="Times New Roman"/>
              <w:b/>
              <w:bCs/>
              <w:color w:val="auto"/>
              <w:sz w:val="28"/>
            </w:rPr>
            <w:tab/>
          </w:r>
          <w:r>
            <w:rPr>
              <w:rFonts w:ascii="宋体" w:hAnsi="宋体" w:eastAsia="宋体" w:cs="Times New Roman"/>
              <w:b/>
              <w:bCs/>
              <w:color w:val="auto"/>
              <w:sz w:val="28"/>
            </w:rPr>
            <w:fldChar w:fldCharType="begin"/>
          </w:r>
          <w:r>
            <w:rPr>
              <w:rFonts w:ascii="宋体" w:hAnsi="宋体" w:eastAsia="宋体" w:cs="Times New Roman"/>
              <w:b/>
              <w:bCs/>
              <w:color w:val="auto"/>
              <w:sz w:val="28"/>
            </w:rPr>
            <w:instrText xml:space="preserve"> PAGEREF _Toc48225599 \h </w:instrText>
          </w:r>
          <w:r>
            <w:rPr>
              <w:rFonts w:ascii="宋体" w:hAnsi="宋体" w:eastAsia="宋体" w:cs="Times New Roman"/>
              <w:b/>
              <w:bCs/>
              <w:color w:val="auto"/>
              <w:sz w:val="28"/>
            </w:rPr>
            <w:fldChar w:fldCharType="separate"/>
          </w:r>
          <w:r>
            <w:rPr>
              <w:rFonts w:ascii="宋体" w:hAnsi="宋体" w:eastAsia="宋体" w:cs="Times New Roman"/>
              <w:b/>
              <w:bCs/>
              <w:color w:val="auto"/>
              <w:sz w:val="28"/>
            </w:rPr>
            <w:t>80</w:t>
          </w:r>
          <w:r>
            <w:rPr>
              <w:rFonts w:ascii="宋体" w:hAnsi="宋体" w:eastAsia="宋体" w:cs="Times New Roman"/>
              <w:b/>
              <w:bCs/>
              <w:color w:val="auto"/>
              <w:sz w:val="28"/>
            </w:rPr>
            <w:fldChar w:fldCharType="end"/>
          </w:r>
          <w:r>
            <w:rPr>
              <w:rFonts w:ascii="宋体" w:hAnsi="宋体" w:eastAsia="宋体" w:cs="Times New Roman"/>
              <w:b/>
              <w:bCs/>
              <w:color w:val="auto"/>
              <w:sz w:val="28"/>
            </w:rPr>
            <w:fldChar w:fldCharType="end"/>
          </w:r>
        </w:p>
        <w:p>
          <w:pPr>
            <w:pStyle w:val="12"/>
            <w:tabs>
              <w:tab w:val="right" w:leader="dot" w:pos="8296"/>
            </w:tabs>
            <w:rPr>
              <w:rFonts w:ascii="宋体" w:hAnsi="宋体" w:eastAsia="宋体" w:cs="Times New Roman"/>
              <w:b/>
              <w:bCs/>
              <w:color w:val="auto"/>
            </w:rPr>
          </w:pPr>
          <w:r>
            <w:rPr>
              <w:color w:val="auto"/>
            </w:rPr>
            <w:fldChar w:fldCharType="begin"/>
          </w:r>
          <w:r>
            <w:rPr>
              <w:color w:val="auto"/>
            </w:rPr>
            <w:instrText xml:space="preserve"> HYPERLINK \l "_Toc48225600" </w:instrText>
          </w:r>
          <w:r>
            <w:rPr>
              <w:color w:val="auto"/>
            </w:rPr>
            <w:fldChar w:fldCharType="separate"/>
          </w:r>
          <w:r>
            <w:rPr>
              <w:rFonts w:ascii="宋体" w:hAnsi="宋体" w:eastAsia="宋体" w:cs="Times New Roman"/>
              <w:b/>
              <w:bCs/>
              <w:color w:val="auto"/>
            </w:rPr>
            <w:t>第六章   评标办法</w:t>
          </w:r>
          <w:r>
            <w:rPr>
              <w:rFonts w:ascii="宋体" w:hAnsi="宋体" w:eastAsia="宋体" w:cs="Times New Roman"/>
              <w:b/>
              <w:bCs/>
              <w:color w:val="auto"/>
            </w:rPr>
            <w:tab/>
          </w:r>
          <w:r>
            <w:rPr>
              <w:rFonts w:ascii="宋体" w:hAnsi="宋体" w:eastAsia="宋体" w:cs="Times New Roman"/>
              <w:b/>
              <w:bCs/>
              <w:color w:val="auto"/>
            </w:rPr>
            <w:fldChar w:fldCharType="begin"/>
          </w:r>
          <w:r>
            <w:rPr>
              <w:rFonts w:ascii="宋体" w:hAnsi="宋体" w:eastAsia="宋体" w:cs="Times New Roman"/>
              <w:b/>
              <w:bCs/>
              <w:color w:val="auto"/>
            </w:rPr>
            <w:instrText xml:space="preserve"> PAGEREF _Toc48225600 \h </w:instrText>
          </w:r>
          <w:r>
            <w:rPr>
              <w:rFonts w:ascii="宋体" w:hAnsi="宋体" w:eastAsia="宋体" w:cs="Times New Roman"/>
              <w:b/>
              <w:bCs/>
              <w:color w:val="auto"/>
            </w:rPr>
            <w:fldChar w:fldCharType="separate"/>
          </w:r>
          <w:r>
            <w:rPr>
              <w:rFonts w:ascii="宋体" w:hAnsi="宋体" w:eastAsia="宋体" w:cs="Times New Roman"/>
              <w:b/>
              <w:bCs/>
              <w:color w:val="auto"/>
            </w:rPr>
            <w:t>86</w:t>
          </w:r>
          <w:r>
            <w:rPr>
              <w:rFonts w:ascii="宋体" w:hAnsi="宋体" w:eastAsia="宋体" w:cs="Times New Roman"/>
              <w:b/>
              <w:bCs/>
              <w:color w:val="auto"/>
            </w:rPr>
            <w:fldChar w:fldCharType="end"/>
          </w:r>
          <w:r>
            <w:rPr>
              <w:rFonts w:ascii="宋体" w:hAnsi="宋体" w:eastAsia="宋体" w:cs="Times New Roman"/>
              <w:b/>
              <w:bCs/>
              <w:color w:val="auto"/>
            </w:rPr>
            <w:fldChar w:fldCharType="end"/>
          </w:r>
        </w:p>
        <w:p>
          <w:pPr>
            <w:rPr>
              <w:rFonts w:ascii="Calibri" w:hAnsi="Calibri" w:eastAsia="仿宋" w:cs="Times New Roman"/>
              <w:color w:val="auto"/>
              <w:sz w:val="28"/>
            </w:rPr>
          </w:pPr>
          <w:r>
            <w:rPr>
              <w:rFonts w:ascii="宋体" w:hAnsi="宋体" w:eastAsia="宋体" w:cs="Times New Roman"/>
              <w:b/>
              <w:bCs/>
              <w:color w:val="auto"/>
              <w:sz w:val="28"/>
            </w:rPr>
            <w:fldChar w:fldCharType="end"/>
          </w:r>
        </w:p>
      </w:sdtContent>
    </w:sdt>
    <w:p>
      <w:pPr>
        <w:spacing w:line="360" w:lineRule="auto"/>
        <w:jc w:val="center"/>
        <w:rPr>
          <w:rFonts w:ascii="宋体" w:hAnsi="宋体" w:eastAsia="宋体" w:cs="方正小标宋简体"/>
          <w:color w:val="auto"/>
          <w:sz w:val="36"/>
          <w:szCs w:val="36"/>
        </w:rPr>
      </w:pPr>
    </w:p>
    <w:p>
      <w:pPr>
        <w:spacing w:line="360" w:lineRule="auto"/>
        <w:jc w:val="center"/>
        <w:rPr>
          <w:rFonts w:ascii="宋体" w:hAnsi="宋体" w:eastAsia="宋体" w:cs="方正小标宋简体"/>
          <w:color w:val="auto"/>
          <w:sz w:val="36"/>
          <w:szCs w:val="36"/>
        </w:rPr>
      </w:pPr>
    </w:p>
    <w:p>
      <w:pPr>
        <w:rPr>
          <w:rFonts w:ascii="宋体" w:hAnsi="宋体" w:eastAsia="宋体" w:cs="Times New Roman"/>
          <w:color w:val="auto"/>
          <w:sz w:val="28"/>
          <w:szCs w:val="24"/>
        </w:rPr>
      </w:pPr>
    </w:p>
    <w:p>
      <w:pPr>
        <w:rPr>
          <w:rFonts w:ascii="Times New Roman" w:hAnsi="Times New Roman" w:eastAsia="仿宋" w:cs="Times New Roman"/>
          <w:color w:val="auto"/>
          <w:sz w:val="28"/>
          <w:szCs w:val="24"/>
        </w:rPr>
      </w:pPr>
    </w:p>
    <w:p>
      <w:pPr>
        <w:rPr>
          <w:rFonts w:ascii="Times New Roman" w:hAnsi="Times New Roman" w:eastAsia="仿宋" w:cs="Times New Roman"/>
          <w:color w:val="auto"/>
          <w:sz w:val="28"/>
          <w:szCs w:val="24"/>
        </w:rPr>
      </w:pPr>
    </w:p>
    <w:p>
      <w:pPr>
        <w:rPr>
          <w:rFonts w:ascii="Times New Roman" w:hAnsi="Times New Roman" w:eastAsia="仿宋" w:cs="Times New Roman"/>
          <w:color w:val="auto"/>
          <w:sz w:val="28"/>
          <w:szCs w:val="24"/>
        </w:rPr>
      </w:pPr>
    </w:p>
    <w:p>
      <w:pPr>
        <w:rPr>
          <w:rFonts w:ascii="Times New Roman" w:hAnsi="Times New Roman" w:eastAsia="仿宋" w:cs="Times New Roman"/>
          <w:color w:val="auto"/>
          <w:sz w:val="28"/>
          <w:szCs w:val="24"/>
        </w:rPr>
      </w:pPr>
    </w:p>
    <w:p>
      <w:pPr>
        <w:rPr>
          <w:rFonts w:ascii="Times New Roman" w:hAnsi="Times New Roman" w:eastAsia="仿宋" w:cs="Times New Roman"/>
          <w:color w:val="auto"/>
          <w:sz w:val="28"/>
          <w:szCs w:val="24"/>
        </w:rPr>
      </w:pPr>
    </w:p>
    <w:p>
      <w:pPr>
        <w:rPr>
          <w:rFonts w:ascii="Times New Roman" w:hAnsi="Times New Roman" w:eastAsia="仿宋" w:cs="Times New Roman"/>
          <w:color w:val="auto"/>
          <w:sz w:val="28"/>
          <w:szCs w:val="24"/>
        </w:rPr>
      </w:pPr>
    </w:p>
    <w:p>
      <w:pPr>
        <w:rPr>
          <w:rFonts w:ascii="Times New Roman" w:hAnsi="Times New Roman" w:eastAsia="仿宋" w:cs="Times New Roman"/>
          <w:color w:val="auto"/>
          <w:sz w:val="28"/>
          <w:szCs w:val="24"/>
        </w:rPr>
      </w:pPr>
    </w:p>
    <w:p>
      <w:pPr>
        <w:keepNext/>
        <w:keepLines/>
        <w:spacing w:before="260" w:after="260" w:line="416" w:lineRule="auto"/>
        <w:jc w:val="center"/>
        <w:outlineLvl w:val="1"/>
        <w:rPr>
          <w:rFonts w:ascii="Cambria" w:hAnsi="Cambria" w:eastAsia="宋体" w:cs="Times New Roman"/>
          <w:b/>
          <w:bCs/>
          <w:color w:val="auto"/>
          <w:sz w:val="44"/>
          <w:szCs w:val="32"/>
        </w:rPr>
      </w:pPr>
      <w:bookmarkStart w:id="0" w:name="_Toc48225592"/>
      <w:r>
        <w:rPr>
          <w:rFonts w:hint="eastAsia" w:ascii="Cambria" w:hAnsi="Cambria" w:eastAsia="宋体" w:cs="Times New Roman"/>
          <w:b/>
          <w:bCs/>
          <w:color w:val="auto"/>
          <w:sz w:val="44"/>
          <w:szCs w:val="32"/>
        </w:rPr>
        <w:t>杭州萧山国际机场P5停车场员工洗车场场地租赁项目招商公告</w:t>
      </w:r>
      <w:bookmarkEnd w:id="0"/>
    </w:p>
    <w:p>
      <w:pPr>
        <w:widowControl/>
        <w:spacing w:line="560" w:lineRule="exact"/>
        <w:ind w:firstLine="560" w:firstLineChars="200"/>
        <w:jc w:val="left"/>
        <w:rPr>
          <w:rFonts w:ascii="仿宋" w:hAnsi="仿宋" w:eastAsia="仿宋" w:cs="仿宋_GB2312"/>
          <w:color w:val="auto"/>
          <w:kern w:val="0"/>
          <w:sz w:val="28"/>
          <w:szCs w:val="28"/>
        </w:rPr>
      </w:pPr>
      <w:r>
        <w:rPr>
          <w:rFonts w:hint="eastAsia" w:ascii="仿宋" w:hAnsi="仿宋" w:eastAsia="仿宋" w:cs="仿宋"/>
          <w:color w:val="auto"/>
          <w:sz w:val="28"/>
        </w:rPr>
        <w:t>杭州</w:t>
      </w:r>
      <w:r>
        <w:rPr>
          <w:rFonts w:hint="eastAsia" w:ascii="仿宋" w:hAnsi="仿宋" w:eastAsia="仿宋" w:cs="仿宋_GB2312"/>
          <w:color w:val="auto"/>
          <w:kern w:val="0"/>
          <w:sz w:val="28"/>
          <w:szCs w:val="28"/>
        </w:rPr>
        <w:t>萧山国际机场有限公司（以下简称招商人）就“杭州萧山国际机场P5停车场员工洗车场场地租赁项目”进行公开招商，欢迎符合准入标准的运营商前来投标。</w:t>
      </w:r>
    </w:p>
    <w:p>
      <w:pPr>
        <w:keepNext/>
        <w:keepLines/>
        <w:spacing w:line="560" w:lineRule="exact"/>
        <w:outlineLvl w:val="2"/>
        <w:rPr>
          <w:rFonts w:ascii="仿宋" w:hAnsi="仿宋" w:eastAsia="仿宋" w:cs="仿宋"/>
          <w:b/>
          <w:bCs/>
          <w:color w:val="auto"/>
          <w:sz w:val="28"/>
          <w:szCs w:val="28"/>
          <w:lang w:val="zh-CN"/>
        </w:rPr>
      </w:pPr>
      <w:r>
        <w:rPr>
          <w:rFonts w:hint="eastAsia" w:ascii="仿宋" w:hAnsi="仿宋" w:eastAsia="仿宋" w:cs="仿宋"/>
          <w:b/>
          <w:bCs/>
          <w:color w:val="auto"/>
          <w:sz w:val="28"/>
          <w:szCs w:val="28"/>
        </w:rPr>
        <w:t xml:space="preserve">    一、招商</w:t>
      </w:r>
      <w:r>
        <w:rPr>
          <w:rFonts w:hint="eastAsia" w:ascii="仿宋" w:hAnsi="仿宋" w:eastAsia="仿宋" w:cs="仿宋"/>
          <w:b/>
          <w:bCs/>
          <w:color w:val="auto"/>
          <w:sz w:val="28"/>
          <w:szCs w:val="28"/>
          <w:lang w:val="zh-CN"/>
        </w:rPr>
        <w:t>项目概况</w:t>
      </w:r>
    </w:p>
    <w:p>
      <w:pPr>
        <w:spacing w:line="560" w:lineRule="exact"/>
        <w:ind w:firstLine="560" w:firstLineChars="200"/>
        <w:rPr>
          <w:rFonts w:ascii="仿宋" w:hAnsi="仿宋" w:eastAsia="仿宋" w:cs="仿宋_GB2312"/>
          <w:color w:val="auto"/>
          <w:kern w:val="0"/>
          <w:sz w:val="28"/>
          <w:szCs w:val="28"/>
        </w:rPr>
      </w:pPr>
      <w:r>
        <w:rPr>
          <w:rFonts w:hint="eastAsia" w:ascii="仿宋" w:hAnsi="仿宋" w:eastAsia="仿宋" w:cs="仿宋_GB2312"/>
          <w:color w:val="auto"/>
          <w:sz w:val="28"/>
          <w:szCs w:val="28"/>
        </w:rPr>
        <w:t>本项目招商面积房屋约42平方米(另有洗车篷约97.3平方米)。具体内容请于2020年 8月20 日--2020年 8月27 日到招商单位现场或登录网址（www.hzairport.com——招投标信息——招标公告）查阅。</w:t>
      </w:r>
      <w:r>
        <w:rPr>
          <w:rFonts w:hint="eastAsia" w:ascii="仿宋" w:hAnsi="仿宋" w:eastAsia="仿宋" w:cs="仿宋_GB2312"/>
          <w:color w:val="auto"/>
          <w:kern w:val="0"/>
          <w:sz w:val="28"/>
          <w:szCs w:val="28"/>
        </w:rPr>
        <w:t>详情如下：</w:t>
      </w:r>
    </w:p>
    <w:tbl>
      <w:tblPr>
        <w:tblStyle w:val="17"/>
        <w:tblW w:w="8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462"/>
        <w:gridCol w:w="1272"/>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 w:type="dxa"/>
            <w:vAlign w:val="center"/>
          </w:tcPr>
          <w:p>
            <w:pPr>
              <w:widowControl/>
              <w:jc w:val="center"/>
              <w:rPr>
                <w:rFonts w:ascii="仿宋" w:hAnsi="仿宋" w:eastAsia="仿宋" w:cs="仿宋_GB2312"/>
                <w:color w:val="auto"/>
                <w:kern w:val="0"/>
                <w:sz w:val="28"/>
                <w:szCs w:val="28"/>
              </w:rPr>
            </w:pPr>
            <w:r>
              <w:rPr>
                <w:rFonts w:hint="eastAsia" w:ascii="仿宋" w:hAnsi="仿宋" w:eastAsia="仿宋" w:cs="仿宋_GB2312"/>
                <w:color w:val="auto"/>
                <w:kern w:val="0"/>
                <w:sz w:val="28"/>
                <w:szCs w:val="28"/>
                <w:lang w:val="zh-CN"/>
              </w:rPr>
              <w:t>编号</w:t>
            </w:r>
          </w:p>
        </w:tc>
        <w:tc>
          <w:tcPr>
            <w:tcW w:w="2462" w:type="dxa"/>
            <w:vAlign w:val="center"/>
          </w:tcPr>
          <w:p>
            <w:pPr>
              <w:spacing w:line="560" w:lineRule="exact"/>
              <w:jc w:val="center"/>
              <w:rPr>
                <w:rFonts w:ascii="仿宋" w:hAnsi="仿宋" w:eastAsia="仿宋" w:cs="仿宋_GB2312"/>
                <w:color w:val="auto"/>
                <w:kern w:val="0"/>
                <w:sz w:val="28"/>
                <w:szCs w:val="28"/>
                <w:lang w:val="zh-CN"/>
              </w:rPr>
            </w:pPr>
            <w:r>
              <w:rPr>
                <w:rFonts w:hint="eastAsia" w:ascii="仿宋" w:hAnsi="仿宋" w:eastAsia="仿宋" w:cs="仿宋_GB2312"/>
                <w:color w:val="auto"/>
                <w:kern w:val="0"/>
                <w:sz w:val="28"/>
                <w:szCs w:val="28"/>
                <w:lang w:val="zh-CN"/>
              </w:rPr>
              <w:t>场地</w:t>
            </w:r>
          </w:p>
          <w:p>
            <w:pPr>
              <w:widowControl/>
              <w:jc w:val="center"/>
              <w:rPr>
                <w:rFonts w:ascii="仿宋" w:hAnsi="仿宋" w:eastAsia="仿宋" w:cs="仿宋_GB2312"/>
                <w:color w:val="auto"/>
                <w:kern w:val="0"/>
                <w:sz w:val="28"/>
                <w:szCs w:val="28"/>
              </w:rPr>
            </w:pPr>
            <w:r>
              <w:rPr>
                <w:rFonts w:hint="eastAsia" w:ascii="仿宋" w:hAnsi="仿宋" w:eastAsia="仿宋" w:cs="仿宋_GB2312"/>
                <w:color w:val="auto"/>
                <w:kern w:val="0"/>
                <w:sz w:val="28"/>
                <w:szCs w:val="28"/>
                <w:lang w:val="zh-CN"/>
              </w:rPr>
              <w:t>位置</w:t>
            </w:r>
          </w:p>
        </w:tc>
        <w:tc>
          <w:tcPr>
            <w:tcW w:w="1272" w:type="dxa"/>
            <w:vAlign w:val="center"/>
          </w:tcPr>
          <w:p>
            <w:pPr>
              <w:widowControl/>
              <w:jc w:val="center"/>
              <w:rPr>
                <w:rFonts w:ascii="仿宋" w:hAnsi="仿宋" w:eastAsia="仿宋" w:cs="仿宋_GB2312"/>
                <w:color w:val="auto"/>
                <w:kern w:val="0"/>
                <w:sz w:val="28"/>
                <w:szCs w:val="28"/>
              </w:rPr>
            </w:pPr>
            <w:r>
              <w:rPr>
                <w:rFonts w:hint="eastAsia" w:ascii="仿宋" w:hAnsi="仿宋" w:eastAsia="仿宋" w:cs="仿宋_GB2312"/>
                <w:color w:val="auto"/>
                <w:kern w:val="0"/>
                <w:sz w:val="28"/>
                <w:szCs w:val="28"/>
                <w:lang w:val="zh-CN"/>
              </w:rPr>
              <w:t>面积（㎡）</w:t>
            </w:r>
          </w:p>
        </w:tc>
        <w:tc>
          <w:tcPr>
            <w:tcW w:w="4200" w:type="dxa"/>
            <w:vAlign w:val="center"/>
          </w:tcPr>
          <w:p>
            <w:pPr>
              <w:widowControl/>
              <w:jc w:val="center"/>
              <w:rPr>
                <w:rFonts w:ascii="仿宋" w:hAnsi="仿宋" w:eastAsia="仿宋" w:cs="仿宋_GB2312"/>
                <w:color w:val="auto"/>
                <w:kern w:val="0"/>
                <w:sz w:val="28"/>
                <w:szCs w:val="28"/>
              </w:rPr>
            </w:pPr>
            <w:r>
              <w:rPr>
                <w:rFonts w:hint="eastAsia" w:ascii="仿宋" w:hAnsi="仿宋" w:eastAsia="仿宋" w:cs="仿宋_GB2312"/>
                <w:color w:val="auto"/>
                <w:kern w:val="0"/>
                <w:sz w:val="28"/>
                <w:szCs w:val="28"/>
                <w:lang w:val="zh-CN"/>
              </w:rPr>
              <w:t>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 w:type="dxa"/>
            <w:vAlign w:val="center"/>
          </w:tcPr>
          <w:p>
            <w:pPr>
              <w:widowControl/>
              <w:jc w:val="center"/>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1</w:t>
            </w:r>
          </w:p>
        </w:tc>
        <w:tc>
          <w:tcPr>
            <w:tcW w:w="2462" w:type="dxa"/>
            <w:vAlign w:val="center"/>
          </w:tcPr>
          <w:p>
            <w:pPr>
              <w:spacing w:line="560" w:lineRule="exact"/>
              <w:jc w:val="center"/>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翔越路以北，迎宾大道以南，P5停车场内</w:t>
            </w:r>
          </w:p>
        </w:tc>
        <w:tc>
          <w:tcPr>
            <w:tcW w:w="1272" w:type="dxa"/>
            <w:vAlign w:val="center"/>
          </w:tcPr>
          <w:p>
            <w:pPr>
              <w:widowControl/>
              <w:jc w:val="center"/>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42+97.3</w:t>
            </w:r>
          </w:p>
        </w:tc>
        <w:tc>
          <w:tcPr>
            <w:tcW w:w="4200" w:type="dxa"/>
            <w:vAlign w:val="center"/>
          </w:tcPr>
          <w:p>
            <w:pPr>
              <w:widowControl/>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洗车、汽车美容、汽车快修、快速保养等汽车相关经营业务（部分业务需持有相应经营许可）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1" w:type="dxa"/>
            <w:gridSpan w:val="4"/>
            <w:vAlign w:val="center"/>
          </w:tcPr>
          <w:p>
            <w:pPr>
              <w:spacing w:line="360" w:lineRule="exact"/>
              <w:ind w:firstLine="560" w:firstLineChars="200"/>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招标人所提供面积等数据，均来自于图纸或现场测量，可能存在与实际不相符的情况。若所标示范围与实际现状不符，中标人在作业时以实际为准，招标人不调整相应费用。</w:t>
            </w:r>
          </w:p>
        </w:tc>
      </w:tr>
    </w:tbl>
    <w:p>
      <w:pPr>
        <w:keepNext/>
        <w:keepLines/>
        <w:spacing w:before="260" w:line="560" w:lineRule="exact"/>
        <w:outlineLvl w:val="2"/>
        <w:rPr>
          <w:rFonts w:ascii="仿宋" w:hAnsi="仿宋" w:eastAsia="仿宋" w:cs="仿宋"/>
          <w:b/>
          <w:color w:val="auto"/>
          <w:sz w:val="28"/>
          <w:szCs w:val="28"/>
        </w:rPr>
      </w:pPr>
      <w:r>
        <w:rPr>
          <w:rFonts w:hint="eastAsia" w:ascii="仿宋" w:hAnsi="仿宋" w:eastAsia="仿宋" w:cs="仿宋"/>
          <w:b/>
          <w:color w:val="auto"/>
          <w:sz w:val="28"/>
          <w:szCs w:val="28"/>
        </w:rPr>
        <w:t xml:space="preserve">    二、关于本项目合同期限：</w:t>
      </w:r>
    </w:p>
    <w:p>
      <w:pPr>
        <w:tabs>
          <w:tab w:val="left" w:pos="2388"/>
          <w:tab w:val="left" w:pos="2832"/>
          <w:tab w:val="left" w:pos="3472"/>
          <w:tab w:val="left" w:pos="6667"/>
          <w:tab w:val="left" w:pos="7270"/>
        </w:tabs>
        <w:spacing w:before="156" w:beforeLines="50" w:line="560" w:lineRule="exact"/>
        <w:ind w:left="102" w:right="153" w:firstLine="420"/>
        <w:rPr>
          <w:rFonts w:ascii="仿宋" w:hAnsi="仿宋" w:eastAsia="PMingLiU" w:cs="仿宋_GB2312"/>
          <w:color w:val="auto"/>
          <w:sz w:val="28"/>
          <w:szCs w:val="28"/>
          <w:lang w:val="zh-TW" w:eastAsia="zh-TW"/>
        </w:rPr>
      </w:pPr>
      <w:r>
        <w:rPr>
          <w:rFonts w:hint="eastAsia" w:ascii="仿宋" w:hAnsi="仿宋" w:eastAsia="仿宋" w:cs="仿宋_GB2312"/>
          <w:color w:val="auto"/>
          <w:kern w:val="0"/>
          <w:sz w:val="28"/>
          <w:szCs w:val="28"/>
        </w:rPr>
        <w:t xml:space="preserve">合同起始时间为场地移交日，场地移交日为【】年【】月【】日，具体移交日以招标方通知为准。合同期限为2年。 </w:t>
      </w:r>
      <w:r>
        <w:rPr>
          <w:rFonts w:hint="eastAsia" w:ascii="仿宋" w:hAnsi="仿宋" w:eastAsia="仿宋" w:cs="仿宋_GB2312"/>
          <w:color w:val="auto"/>
          <w:sz w:val="28"/>
          <w:szCs w:val="28"/>
        </w:rPr>
        <w:t>即2020年 月 日至2021年 月 日。第一年为考核期，考核合格后，合同顺延至</w:t>
      </w:r>
      <w:r>
        <w:rPr>
          <w:rFonts w:hint="eastAsia" w:ascii="仿宋" w:hAnsi="仿宋" w:eastAsia="仿宋" w:cs="仿宋_GB2312"/>
          <w:b/>
          <w:bCs/>
          <w:color w:val="auto"/>
          <w:sz w:val="28"/>
          <w:szCs w:val="28"/>
        </w:rPr>
        <w:t>2022年 月 日，</w:t>
      </w:r>
      <w:r>
        <w:rPr>
          <w:rFonts w:hint="eastAsia" w:ascii="仿宋" w:hAnsi="仿宋" w:eastAsia="仿宋" w:cs="仿宋_GB2312"/>
          <w:color w:val="auto"/>
          <w:sz w:val="28"/>
          <w:szCs w:val="28"/>
        </w:rPr>
        <w:t>如考核结果不合格，</w:t>
      </w:r>
      <w:r>
        <w:rPr>
          <w:rFonts w:hint="eastAsia" w:ascii="仿宋" w:hAnsi="仿宋" w:eastAsia="仿宋" w:cs="仿宋_GB2312"/>
          <w:color w:val="auto"/>
          <w:sz w:val="28"/>
          <w:szCs w:val="28"/>
          <w:lang w:val="zh-TW" w:eastAsia="zh-TW"/>
        </w:rPr>
        <w:t>考核不合格，则</w:t>
      </w:r>
      <w:r>
        <w:rPr>
          <w:rFonts w:hint="eastAsia" w:ascii="仿宋" w:hAnsi="仿宋" w:eastAsia="仿宋" w:cs="仿宋_GB2312"/>
          <w:color w:val="auto"/>
          <w:sz w:val="28"/>
          <w:szCs w:val="28"/>
        </w:rPr>
        <w:t>则招标人有权终止合同。</w:t>
      </w:r>
      <w:r>
        <w:rPr>
          <w:rFonts w:hint="eastAsia" w:ascii="仿宋" w:hAnsi="仿宋" w:eastAsia="仿宋" w:cs="仿宋_GB2312"/>
          <w:color w:val="auto"/>
          <w:sz w:val="28"/>
          <w:szCs w:val="28"/>
          <w:lang w:val="zh-TW"/>
        </w:rPr>
        <w:t>中标</w:t>
      </w:r>
      <w:r>
        <w:rPr>
          <w:rFonts w:hint="eastAsia" w:ascii="仿宋" w:hAnsi="仿宋" w:eastAsia="仿宋" w:cs="仿宋_GB2312"/>
          <w:color w:val="auto"/>
          <w:sz w:val="28"/>
          <w:szCs w:val="28"/>
          <w:lang w:val="zh-TW" w:eastAsia="zh-TW"/>
        </w:rPr>
        <w:t>方承诺，认可</w:t>
      </w:r>
      <w:r>
        <w:rPr>
          <w:rFonts w:hint="eastAsia" w:ascii="仿宋" w:hAnsi="仿宋" w:eastAsia="仿宋" w:cs="仿宋_GB2312"/>
          <w:color w:val="auto"/>
          <w:sz w:val="28"/>
          <w:szCs w:val="28"/>
          <w:lang w:val="zh-TW"/>
        </w:rPr>
        <w:t>招标</w:t>
      </w:r>
      <w:r>
        <w:rPr>
          <w:rFonts w:hint="eastAsia" w:ascii="仿宋" w:hAnsi="仿宋" w:eastAsia="仿宋" w:cs="仿宋_GB2312"/>
          <w:color w:val="auto"/>
          <w:sz w:val="28"/>
          <w:szCs w:val="28"/>
          <w:lang w:val="zh-TW" w:eastAsia="zh-TW"/>
        </w:rPr>
        <w:t>方的考核结果且不提出任何异议，</w:t>
      </w:r>
      <w:r>
        <w:rPr>
          <w:rFonts w:hint="eastAsia" w:ascii="仿宋" w:hAnsi="仿宋" w:eastAsia="仿宋" w:cs="仿宋_GB2312"/>
          <w:color w:val="auto"/>
          <w:sz w:val="28"/>
          <w:szCs w:val="28"/>
          <w:lang w:val="zh-TW"/>
        </w:rPr>
        <w:t>招标</w:t>
      </w:r>
      <w:r>
        <w:rPr>
          <w:rFonts w:hint="eastAsia" w:ascii="仿宋" w:hAnsi="仿宋" w:eastAsia="仿宋" w:cs="仿宋_GB2312"/>
          <w:color w:val="auto"/>
          <w:sz w:val="28"/>
          <w:szCs w:val="28"/>
          <w:lang w:val="zh-TW" w:eastAsia="zh-TW"/>
        </w:rPr>
        <w:t>方根据考核结果自行决定解除合同不构成违约且不承担任何合同终止的责任。并有权要求</w:t>
      </w:r>
      <w:r>
        <w:rPr>
          <w:rFonts w:hint="eastAsia" w:ascii="仿宋" w:hAnsi="仿宋" w:eastAsia="仿宋" w:cs="仿宋_GB2312"/>
          <w:color w:val="auto"/>
          <w:sz w:val="28"/>
          <w:szCs w:val="28"/>
          <w:lang w:val="zh-TW"/>
        </w:rPr>
        <w:t>中标</w:t>
      </w:r>
      <w:r>
        <w:rPr>
          <w:rFonts w:hint="eastAsia" w:ascii="仿宋" w:hAnsi="仿宋" w:eastAsia="仿宋" w:cs="仿宋_GB2312"/>
          <w:color w:val="auto"/>
          <w:sz w:val="28"/>
          <w:szCs w:val="28"/>
          <w:lang w:val="zh-TW" w:eastAsia="zh-TW"/>
        </w:rPr>
        <w:t>方赔偿因更换外包服务商所产生的高于原合同费用的差价、招标代理费、律师费、交通费等损失费用。</w:t>
      </w:r>
    </w:p>
    <w:p>
      <w:pPr>
        <w:keepNext/>
        <w:keepLines/>
        <w:spacing w:before="260" w:line="560" w:lineRule="exact"/>
        <w:outlineLvl w:val="2"/>
        <w:rPr>
          <w:rFonts w:ascii="仿宋" w:hAnsi="仿宋" w:eastAsia="仿宋" w:cs="仿宋"/>
          <w:bCs/>
          <w:color w:val="auto"/>
          <w:sz w:val="28"/>
          <w:szCs w:val="28"/>
        </w:rPr>
      </w:pPr>
      <w:r>
        <w:rPr>
          <w:rFonts w:hint="eastAsia" w:ascii="仿宋" w:hAnsi="仿宋" w:eastAsia="仿宋" w:cs="仿宋_GB2312"/>
          <w:b/>
          <w:bCs/>
          <w:color w:val="auto"/>
          <w:sz w:val="28"/>
          <w:szCs w:val="28"/>
        </w:rPr>
        <w:t xml:space="preserve">   三、投标人资格要求</w:t>
      </w:r>
    </w:p>
    <w:p>
      <w:pPr>
        <w:tabs>
          <w:tab w:val="left" w:pos="4394"/>
          <w:tab w:val="left" w:pos="5990"/>
        </w:tabs>
        <w:spacing w:line="560" w:lineRule="exact"/>
        <w:ind w:right="157" w:firstLine="419"/>
        <w:rPr>
          <w:rFonts w:ascii="仿宋" w:hAnsi="仿宋" w:eastAsia="仿宋" w:cs="仿宋_GB2312"/>
          <w:color w:val="auto"/>
          <w:sz w:val="28"/>
          <w:szCs w:val="28"/>
        </w:rPr>
      </w:pPr>
      <w:r>
        <w:rPr>
          <w:rFonts w:hint="eastAsia" w:ascii="仿宋" w:hAnsi="仿宋" w:eastAsia="仿宋" w:cs="仿宋_GB2312"/>
          <w:color w:val="auto"/>
          <w:sz w:val="28"/>
          <w:szCs w:val="28"/>
        </w:rPr>
        <w:t xml:space="preserve">3.1 </w:t>
      </w:r>
      <w:r>
        <w:rPr>
          <w:rFonts w:hint="eastAsia" w:ascii="仿宋" w:hAnsi="仿宋" w:eastAsia="仿宋" w:cs="仿宋_GB2312"/>
          <w:color w:val="auto"/>
          <w:spacing w:val="22"/>
          <w:sz w:val="28"/>
          <w:szCs w:val="28"/>
        </w:rPr>
        <w:t xml:space="preserve"> </w:t>
      </w:r>
      <w:r>
        <w:rPr>
          <w:rFonts w:hint="eastAsia" w:ascii="仿宋" w:hAnsi="仿宋" w:eastAsia="仿宋" w:cs="仿宋_GB2312"/>
          <w:color w:val="auto"/>
          <w:sz w:val="28"/>
          <w:szCs w:val="28"/>
        </w:rPr>
        <w:t>本次招标要求投标人须具备：</w:t>
      </w:r>
    </w:p>
    <w:p>
      <w:pPr>
        <w:tabs>
          <w:tab w:val="left" w:pos="4394"/>
          <w:tab w:val="left" w:pos="5990"/>
        </w:tabs>
        <w:spacing w:line="560" w:lineRule="exact"/>
        <w:ind w:right="157" w:firstLine="419"/>
        <w:rPr>
          <w:rFonts w:ascii="仿宋" w:hAnsi="仿宋" w:eastAsia="仿宋" w:cs="仿宋_GB2312"/>
          <w:color w:val="auto"/>
          <w:sz w:val="28"/>
          <w:szCs w:val="28"/>
        </w:rPr>
      </w:pPr>
      <w:r>
        <w:rPr>
          <w:rFonts w:hint="eastAsia" w:ascii="仿宋" w:hAnsi="仿宋" w:eastAsia="仿宋" w:cs="仿宋_GB2312"/>
          <w:color w:val="auto"/>
          <w:sz w:val="28"/>
          <w:szCs w:val="28"/>
        </w:rPr>
        <w:t>①具有独立法人资格，持有有效营业执照，注册资金不少于人民币200万元或等值外币(按投标截止日当天中国银行公布的外汇牌价的中间价换算)，需提供营业执照复印件并加盖投标人公章作为证明材料，原件备查。如营业执照未登记注册资本的，须另外提供企业在“国家企业信用信息公示系统”中自行公示的出资实缴情况，附相关公示网页复制件，并加盖投标人公章。</w:t>
      </w:r>
    </w:p>
    <w:p>
      <w:pPr>
        <w:tabs>
          <w:tab w:val="left" w:pos="4394"/>
          <w:tab w:val="left" w:pos="5990"/>
        </w:tabs>
        <w:spacing w:line="560" w:lineRule="exact"/>
        <w:ind w:right="157" w:firstLine="419"/>
        <w:rPr>
          <w:rFonts w:ascii="仿宋" w:hAnsi="仿宋" w:eastAsia="仿宋" w:cs="仿宋_GB2312"/>
          <w:color w:val="auto"/>
          <w:sz w:val="28"/>
          <w:szCs w:val="28"/>
        </w:rPr>
      </w:pPr>
      <w:r>
        <w:rPr>
          <w:rFonts w:hint="eastAsia" w:ascii="仿宋" w:hAnsi="仿宋" w:eastAsia="仿宋" w:cs="仿宋_GB2312"/>
          <w:color w:val="auto"/>
          <w:sz w:val="28"/>
          <w:szCs w:val="28"/>
        </w:rPr>
        <w:t>②依据最高人民法院等九部门《关于在招标投标活动中对失信被执行人实施联合惩戒的通知》，投标人不得为失信被执行人。（通过信用中国网站www.creditchina.gov.cn 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w:t>
      </w:r>
    </w:p>
    <w:p>
      <w:pPr>
        <w:tabs>
          <w:tab w:val="left" w:pos="4394"/>
          <w:tab w:val="left" w:pos="5990"/>
        </w:tabs>
        <w:spacing w:line="560" w:lineRule="exact"/>
        <w:ind w:right="157" w:firstLine="419"/>
        <w:rPr>
          <w:rFonts w:ascii="仿宋" w:hAnsi="仿宋" w:eastAsia="仿宋" w:cs="仿宋_GB2312"/>
          <w:color w:val="auto"/>
          <w:sz w:val="28"/>
          <w:szCs w:val="28"/>
        </w:rPr>
      </w:pPr>
      <w:r>
        <w:rPr>
          <w:rFonts w:hint="eastAsia" w:ascii="仿宋" w:hAnsi="仿宋" w:eastAsia="仿宋" w:cs="仿宋_GB2312"/>
          <w:color w:val="auto"/>
          <w:sz w:val="28"/>
          <w:szCs w:val="28"/>
        </w:rPr>
        <w:t>③近年（201</w:t>
      </w:r>
      <w:r>
        <w:rPr>
          <w:rFonts w:hint="eastAsia" w:ascii="仿宋" w:hAnsi="仿宋" w:eastAsia="仿宋" w:cs="仿宋_GB2312"/>
          <w:color w:val="auto"/>
          <w:sz w:val="28"/>
          <w:szCs w:val="28"/>
          <w:u w:val="single"/>
        </w:rPr>
        <w:t>7</w:t>
      </w:r>
      <w:r>
        <w:rPr>
          <w:rFonts w:hint="eastAsia" w:ascii="仿宋" w:hAnsi="仿宋" w:eastAsia="仿宋" w:cs="仿宋_GB2312"/>
          <w:color w:val="auto"/>
          <w:sz w:val="28"/>
          <w:szCs w:val="28"/>
        </w:rPr>
        <w:t>年1月1日至投标截止日）无行贿犯罪记录(通过中国裁判文书网http://wenshu.court.gov.cn查询，查询结果以网站页面显示内容为准，投标时提供查询结果并加盖投标人公章作为证明材料或在投标函中承诺投标人在规定期限内无行贿犯罪记录)。若在中标候选人公示期间发现中标候选人在投标截止日前存在行贿犯罪记录的，招标人将依法取消其中标候选人资格。</w:t>
      </w:r>
    </w:p>
    <w:p>
      <w:pPr>
        <w:tabs>
          <w:tab w:val="left" w:pos="4394"/>
          <w:tab w:val="left" w:pos="5990"/>
        </w:tabs>
        <w:spacing w:line="560" w:lineRule="exact"/>
        <w:ind w:right="157" w:firstLine="419"/>
        <w:rPr>
          <w:rFonts w:ascii="仿宋" w:hAnsi="仿宋" w:eastAsia="仿宋" w:cs="仿宋_GB2312"/>
          <w:color w:val="auto"/>
          <w:sz w:val="28"/>
          <w:szCs w:val="28"/>
        </w:rPr>
      </w:pPr>
      <w:r>
        <w:rPr>
          <w:rFonts w:hint="eastAsia" w:ascii="仿宋" w:hAnsi="仿宋" w:eastAsia="仿宋" w:cs="仿宋_GB2312"/>
          <w:color w:val="auto"/>
          <w:sz w:val="28"/>
          <w:szCs w:val="28"/>
        </w:rPr>
        <w:t>④ 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w:t>
      </w:r>
    </w:p>
    <w:p>
      <w:pPr>
        <w:tabs>
          <w:tab w:val="left" w:pos="4394"/>
          <w:tab w:val="left" w:pos="5990"/>
        </w:tabs>
        <w:spacing w:line="560" w:lineRule="exact"/>
        <w:ind w:right="157" w:firstLine="419"/>
        <w:rPr>
          <w:rFonts w:ascii="仿宋" w:hAnsi="仿宋" w:eastAsia="仿宋" w:cs="仿宋_GB2312"/>
          <w:color w:val="auto"/>
          <w:sz w:val="28"/>
          <w:szCs w:val="28"/>
        </w:rPr>
      </w:pPr>
      <w:r>
        <w:rPr>
          <w:rFonts w:hint="eastAsia" w:ascii="仿宋" w:hAnsi="仿宋" w:eastAsia="仿宋" w:cs="仿宋_GB2312"/>
          <w:color w:val="auto"/>
          <w:sz w:val="28"/>
          <w:szCs w:val="28"/>
        </w:rPr>
        <w:t>⑤近年（合同签订时间或部分服务期在2017年1月1日至投标截止日期间）有机场或大型综合体同类项目2年（含）以上从业经验，需提供相关证明文件。相关证明文件是指合同、项目所在地管理机构开具的经营证明或中标通知书，并加盖公章作为证明材料，原件备查。</w:t>
      </w:r>
    </w:p>
    <w:p>
      <w:pPr>
        <w:tabs>
          <w:tab w:val="left" w:pos="4394"/>
          <w:tab w:val="left" w:pos="5990"/>
        </w:tabs>
        <w:spacing w:line="560" w:lineRule="exact"/>
        <w:ind w:right="157" w:firstLine="419"/>
        <w:rPr>
          <w:rFonts w:ascii="仿宋" w:hAnsi="仿宋" w:eastAsia="仿宋" w:cs="仿宋_GB2312"/>
          <w:color w:val="auto"/>
          <w:sz w:val="28"/>
          <w:szCs w:val="28"/>
        </w:rPr>
      </w:pPr>
      <w:r>
        <w:rPr>
          <w:rFonts w:hint="eastAsia" w:ascii="仿宋" w:hAnsi="仿宋" w:eastAsia="仿宋" w:cs="仿宋_GB2312"/>
          <w:color w:val="auto"/>
          <w:sz w:val="28"/>
          <w:szCs w:val="28"/>
        </w:rPr>
        <w:t>⑥杭州萧山国际机场现有经营企业参与本次招商的，须自本公告发布之日前三年内无提前退租或提前中止合同记录；截止公告发布日前在本机场无欠款，需提交承诺函。</w:t>
      </w:r>
    </w:p>
    <w:p>
      <w:pPr>
        <w:tabs>
          <w:tab w:val="left" w:pos="4394"/>
          <w:tab w:val="left" w:pos="5990"/>
        </w:tabs>
        <w:spacing w:line="560" w:lineRule="exact"/>
        <w:ind w:right="157" w:firstLine="419"/>
        <w:rPr>
          <w:rFonts w:ascii="仿宋" w:hAnsi="仿宋" w:eastAsia="仿宋" w:cs="仿宋_GB2312"/>
          <w:color w:val="auto"/>
          <w:sz w:val="28"/>
          <w:szCs w:val="28"/>
        </w:rPr>
      </w:pPr>
      <w:r>
        <w:rPr>
          <w:rFonts w:hint="eastAsia" w:ascii="仿宋" w:hAnsi="仿宋" w:eastAsia="仿宋" w:cs="仿宋_GB2312"/>
          <w:color w:val="auto"/>
          <w:sz w:val="28"/>
          <w:szCs w:val="28"/>
        </w:rPr>
        <w:t>⑦投标人具有履行合同所必需的专业技术能力，营业执照经营范围必须包含洗车服务、汽车美容、车辆维修、道路运输许可等汽车相关经营业务（部分业务需持有相应经营许可）具有丰富的经历且有一定服务经验，能提供相关证明；同时投标者具备相应的售后服务经验及授权，以保证日后的服务与技术支持。</w:t>
      </w:r>
    </w:p>
    <w:p>
      <w:pPr>
        <w:tabs>
          <w:tab w:val="left" w:pos="4394"/>
          <w:tab w:val="left" w:pos="5990"/>
        </w:tabs>
        <w:spacing w:line="560" w:lineRule="exact"/>
        <w:ind w:right="157"/>
        <w:rPr>
          <w:rFonts w:ascii="仿宋" w:hAnsi="仿宋" w:eastAsia="仿宋" w:cs="仿宋_GB2312"/>
          <w:color w:val="auto"/>
          <w:spacing w:val="6"/>
          <w:sz w:val="28"/>
          <w:szCs w:val="28"/>
        </w:rPr>
      </w:pPr>
      <w:r>
        <w:rPr>
          <w:rFonts w:hint="eastAsia" w:ascii="仿宋" w:hAnsi="仿宋" w:eastAsia="仿宋" w:cs="仿宋_GB2312"/>
          <w:color w:val="auto"/>
          <w:sz w:val="28"/>
          <w:szCs w:val="28"/>
        </w:rPr>
        <w:t xml:space="preserve">   3.2</w:t>
      </w:r>
      <w:r>
        <w:rPr>
          <w:rFonts w:hint="eastAsia" w:ascii="仿宋" w:hAnsi="仿宋" w:eastAsia="仿宋" w:cs="仿宋_GB2312"/>
          <w:color w:val="auto"/>
          <w:spacing w:val="7"/>
          <w:sz w:val="28"/>
          <w:szCs w:val="28"/>
        </w:rPr>
        <w:t>本次招标</w:t>
      </w:r>
      <w:r>
        <w:rPr>
          <w:rFonts w:hint="eastAsia" w:ascii="仿宋" w:hAnsi="仿宋" w:eastAsia="仿宋" w:cs="仿宋_GB2312"/>
          <w:color w:val="auto"/>
          <w:spacing w:val="6"/>
          <w:sz w:val="28"/>
          <w:szCs w:val="28"/>
        </w:rPr>
        <w:t>不接受联合体投标</w:t>
      </w:r>
      <w:r>
        <w:rPr>
          <w:rFonts w:hint="eastAsia" w:ascii="仿宋" w:hAnsi="仿宋" w:eastAsia="仿宋" w:cs="仿宋_GB2312"/>
          <w:color w:val="auto"/>
          <w:sz w:val="28"/>
          <w:szCs w:val="28"/>
        </w:rPr>
        <w:t>；单位负责人为同一人或者存在控股、管理关系的不同单位，不得参加同一标段投标或者未划分标段的同一招标项目投标，否则相关投标均无效</w:t>
      </w:r>
      <w:r>
        <w:rPr>
          <w:rFonts w:hint="eastAsia" w:ascii="仿宋" w:hAnsi="仿宋" w:eastAsia="仿宋" w:cs="仿宋_GB2312"/>
          <w:color w:val="auto"/>
          <w:spacing w:val="6"/>
          <w:sz w:val="28"/>
          <w:szCs w:val="28"/>
        </w:rPr>
        <w:t>。</w:t>
      </w:r>
    </w:p>
    <w:p>
      <w:pPr>
        <w:tabs>
          <w:tab w:val="left" w:pos="4394"/>
          <w:tab w:val="left" w:pos="5990"/>
        </w:tabs>
        <w:spacing w:line="560" w:lineRule="exact"/>
        <w:ind w:right="157" w:firstLine="419"/>
        <w:rPr>
          <w:rFonts w:ascii="仿宋" w:hAnsi="仿宋" w:eastAsia="仿宋" w:cs="仿宋_GB2312"/>
          <w:color w:val="auto"/>
          <w:sz w:val="28"/>
          <w:szCs w:val="28"/>
        </w:rPr>
      </w:pPr>
      <w:r>
        <w:rPr>
          <w:rFonts w:hint="eastAsia" w:ascii="仿宋" w:hAnsi="仿宋" w:eastAsia="仿宋" w:cs="仿宋_GB2312"/>
          <w:color w:val="auto"/>
          <w:sz w:val="28"/>
          <w:szCs w:val="28"/>
        </w:rPr>
        <w:t>3.3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keepNext/>
        <w:keepLines/>
        <w:spacing w:before="260" w:line="560" w:lineRule="exact"/>
        <w:outlineLvl w:val="2"/>
        <w:rPr>
          <w:rFonts w:ascii="仿宋" w:hAnsi="仿宋" w:eastAsia="仿宋" w:cs="仿宋_GB2312"/>
          <w:b/>
          <w:color w:val="auto"/>
          <w:sz w:val="28"/>
          <w:szCs w:val="28"/>
        </w:rPr>
      </w:pPr>
      <w:r>
        <w:rPr>
          <w:rFonts w:hint="eastAsia" w:ascii="仿宋" w:hAnsi="仿宋" w:eastAsia="仿宋" w:cs="仿宋"/>
          <w:b/>
          <w:color w:val="auto"/>
          <w:sz w:val="28"/>
          <w:szCs w:val="28"/>
        </w:rPr>
        <w:t xml:space="preserve">    四、运营商报名时间及招商文件</w:t>
      </w:r>
    </w:p>
    <w:p>
      <w:pPr>
        <w:widowControl/>
        <w:spacing w:line="560" w:lineRule="exact"/>
        <w:ind w:firstLine="560" w:firstLineChars="200"/>
        <w:rPr>
          <w:rFonts w:ascii="仿宋" w:hAnsi="仿宋" w:eastAsia="仿宋" w:cs="仿宋_GB2312"/>
          <w:color w:val="auto"/>
          <w:sz w:val="28"/>
          <w:szCs w:val="28"/>
        </w:rPr>
      </w:pPr>
      <w:r>
        <w:rPr>
          <w:rFonts w:hint="eastAsia" w:ascii="仿宋" w:hAnsi="仿宋" w:eastAsia="仿宋" w:cs="仿宋_GB2312"/>
          <w:color w:val="auto"/>
          <w:sz w:val="28"/>
          <w:szCs w:val="28"/>
        </w:rPr>
        <w:t>时间：2020年8月20日--2020年8月27日  （http://www.hzairport.com/zbxx.aspx）招标文件下载</w:t>
      </w:r>
    </w:p>
    <w:p>
      <w:pPr>
        <w:keepNext/>
        <w:keepLines/>
        <w:spacing w:before="260" w:line="560" w:lineRule="exact"/>
        <w:outlineLvl w:val="2"/>
        <w:rPr>
          <w:rFonts w:ascii="仿宋" w:hAnsi="仿宋" w:eastAsia="仿宋" w:cs="仿宋"/>
          <w:b/>
          <w:bCs/>
          <w:color w:val="auto"/>
          <w:sz w:val="28"/>
          <w:szCs w:val="28"/>
        </w:rPr>
      </w:pPr>
      <w:r>
        <w:rPr>
          <w:rFonts w:hint="eastAsia" w:ascii="仿宋" w:hAnsi="仿宋" w:eastAsia="仿宋" w:cs="仿宋"/>
          <w:b/>
          <w:bCs/>
          <w:color w:val="auto"/>
          <w:sz w:val="28"/>
          <w:szCs w:val="28"/>
        </w:rPr>
        <w:t xml:space="preserve">    五、投标截止时间及地点等</w:t>
      </w:r>
    </w:p>
    <w:p>
      <w:pPr>
        <w:widowControl/>
        <w:spacing w:line="560" w:lineRule="exact"/>
        <w:ind w:firstLine="560" w:firstLineChars="200"/>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请参加本轮招商的潜在投标人准备投标文件及以下相关资料并密封，在封口处加盖公章，于</w:t>
      </w:r>
      <w:r>
        <w:rPr>
          <w:rFonts w:hint="eastAsia" w:ascii="仿宋" w:hAnsi="仿宋" w:eastAsia="仿宋" w:cs="仿宋_GB2312"/>
          <w:color w:val="auto"/>
          <w:sz w:val="28"/>
          <w:szCs w:val="28"/>
        </w:rPr>
        <w:t>2020年8月28日上</w:t>
      </w:r>
      <w:r>
        <w:rPr>
          <w:rFonts w:hint="eastAsia" w:ascii="仿宋" w:hAnsi="仿宋" w:eastAsia="仿宋" w:cs="仿宋_GB2312"/>
          <w:color w:val="auto"/>
          <w:kern w:val="0"/>
          <w:sz w:val="28"/>
          <w:szCs w:val="28"/>
        </w:rPr>
        <w:t>午10时00分（北京时间）前送至杭州萧山国际机场翔越路综合服务楼园区招标中心，逾期无效；若采用投递（邮寄）方式的，请于</w:t>
      </w:r>
      <w:r>
        <w:rPr>
          <w:rFonts w:hint="eastAsia" w:ascii="仿宋" w:hAnsi="仿宋" w:eastAsia="仿宋" w:cs="仿宋_GB2312"/>
          <w:color w:val="auto"/>
          <w:sz w:val="28"/>
          <w:szCs w:val="28"/>
        </w:rPr>
        <w:t>2020年8月28日上</w:t>
      </w:r>
      <w:r>
        <w:rPr>
          <w:rFonts w:hint="eastAsia" w:ascii="仿宋" w:hAnsi="仿宋" w:eastAsia="仿宋" w:cs="仿宋_GB2312"/>
          <w:color w:val="auto"/>
          <w:kern w:val="0"/>
          <w:sz w:val="28"/>
          <w:szCs w:val="28"/>
        </w:rPr>
        <w:t>午10时00分（北京时间）前投递至杭州萧山国际机场翔越路综合服务楼园区招标中心，逾期无效。</w:t>
      </w:r>
    </w:p>
    <w:p>
      <w:pPr>
        <w:widowControl/>
        <w:spacing w:line="560" w:lineRule="exact"/>
        <w:rPr>
          <w:rFonts w:ascii="仿宋" w:hAnsi="仿宋" w:eastAsia="仿宋" w:cs="仿宋_GB2312"/>
          <w:color w:val="auto"/>
          <w:kern w:val="0"/>
          <w:sz w:val="28"/>
          <w:szCs w:val="28"/>
        </w:rPr>
      </w:pPr>
      <w:r>
        <w:rPr>
          <w:rFonts w:hint="eastAsia" w:ascii="仿宋" w:hAnsi="仿宋" w:eastAsia="仿宋" w:cs="仿宋"/>
          <w:b/>
          <w:bCs/>
          <w:color w:val="auto"/>
          <w:sz w:val="28"/>
          <w:szCs w:val="28"/>
        </w:rPr>
        <w:t xml:space="preserve">    六、开标时间：</w:t>
      </w:r>
      <w:r>
        <w:rPr>
          <w:rFonts w:hint="eastAsia" w:ascii="仿宋" w:hAnsi="仿宋" w:eastAsia="仿宋" w:cs="仿宋_GB2312"/>
          <w:color w:val="auto"/>
          <w:kern w:val="0"/>
          <w:sz w:val="28"/>
          <w:szCs w:val="28"/>
        </w:rPr>
        <w:t>2020年8月28日上午10时00分（北京时间）</w:t>
      </w:r>
    </w:p>
    <w:p>
      <w:pPr>
        <w:keepNext/>
        <w:keepLines/>
        <w:autoSpaceDE w:val="0"/>
        <w:autoSpaceDN w:val="0"/>
        <w:adjustRightInd w:val="0"/>
        <w:spacing w:before="260" w:after="260" w:line="560" w:lineRule="exact"/>
        <w:jc w:val="left"/>
        <w:outlineLvl w:val="2"/>
        <w:rPr>
          <w:rFonts w:ascii="仿宋" w:hAnsi="仿宋" w:eastAsia="仿宋" w:cs="仿宋_GB2312"/>
          <w:b/>
          <w:bCs/>
          <w:color w:val="auto"/>
          <w:sz w:val="28"/>
          <w:szCs w:val="28"/>
        </w:rPr>
      </w:pPr>
      <w:r>
        <w:rPr>
          <w:rFonts w:hint="eastAsia" w:ascii="仿宋" w:hAnsi="仿宋" w:eastAsia="仿宋" w:cs="仿宋"/>
          <w:b/>
          <w:bCs/>
          <w:color w:val="auto"/>
          <w:sz w:val="28"/>
          <w:szCs w:val="28"/>
        </w:rPr>
        <w:t xml:space="preserve">    七、开标地点：</w:t>
      </w:r>
      <w:r>
        <w:rPr>
          <w:rFonts w:hint="eastAsia" w:ascii="仿宋" w:hAnsi="仿宋" w:eastAsia="仿宋" w:cs="仿宋"/>
          <w:color w:val="auto"/>
          <w:sz w:val="28"/>
          <w:szCs w:val="28"/>
        </w:rPr>
        <w:t>杭州萧山国际机场翔越路综合服务楼园区招标中心。</w:t>
      </w:r>
    </w:p>
    <w:p>
      <w:pPr>
        <w:widowControl/>
        <w:spacing w:line="560" w:lineRule="exact"/>
        <w:jc w:val="left"/>
        <w:rPr>
          <w:rFonts w:ascii="仿宋" w:hAnsi="仿宋" w:eastAsia="仿宋" w:cs="仿宋_GB2312"/>
          <w:b/>
          <w:bCs/>
          <w:color w:val="auto"/>
          <w:sz w:val="28"/>
          <w:szCs w:val="28"/>
        </w:rPr>
      </w:pPr>
      <w:r>
        <w:rPr>
          <w:rFonts w:hint="eastAsia" w:ascii="仿宋" w:hAnsi="仿宋" w:eastAsia="仿宋" w:cs="仿宋_GB2312"/>
          <w:b/>
          <w:bCs/>
          <w:color w:val="auto"/>
          <w:sz w:val="28"/>
          <w:szCs w:val="28"/>
        </w:rPr>
        <w:t xml:space="preserve">    八、发布公告的媒介</w:t>
      </w:r>
    </w:p>
    <w:p>
      <w:pPr>
        <w:widowControl/>
        <w:spacing w:line="560" w:lineRule="exact"/>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 xml:space="preserve">    本次招标公告在中国采购与招标网和杭州萧山机场有限公司主页上发布</w:t>
      </w:r>
    </w:p>
    <w:p>
      <w:pPr>
        <w:widowControl/>
        <w:spacing w:line="560" w:lineRule="exact"/>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 xml:space="preserve">    中国采购与招标网</w:t>
      </w:r>
      <w:r>
        <w:rPr>
          <w:rFonts w:ascii="Calibri" w:hAnsi="Calibri" w:eastAsia="仿宋" w:cs="Calibri"/>
          <w:color w:val="auto"/>
          <w:kern w:val="0"/>
          <w:sz w:val="28"/>
          <w:szCs w:val="28"/>
        </w:rPr>
        <w:t>  </w:t>
      </w:r>
      <w:r>
        <w:rPr>
          <w:rFonts w:ascii="仿宋" w:hAnsi="仿宋" w:eastAsia="仿宋" w:cs="仿宋"/>
          <w:color w:val="auto"/>
          <w:kern w:val="0"/>
          <w:sz w:val="28"/>
          <w:szCs w:val="28"/>
        </w:rPr>
        <w:t>http://www.chinabidding.com.cn</w:t>
      </w:r>
    </w:p>
    <w:p>
      <w:pPr>
        <w:widowControl/>
        <w:spacing w:line="560" w:lineRule="exact"/>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 xml:space="preserve">    杭州萧山机场有限公司主页</w:t>
      </w:r>
      <w:r>
        <w:rPr>
          <w:rFonts w:ascii="仿宋" w:hAnsi="仿宋" w:eastAsia="仿宋" w:cs="仿宋"/>
          <w:color w:val="auto"/>
          <w:kern w:val="0"/>
          <w:sz w:val="28"/>
          <w:szCs w:val="28"/>
        </w:rPr>
        <w:t>http://www.hzairport.com</w:t>
      </w:r>
    </w:p>
    <w:p>
      <w:pPr>
        <w:autoSpaceDE w:val="0"/>
        <w:autoSpaceDN w:val="0"/>
        <w:adjustRightInd w:val="0"/>
        <w:spacing w:line="560" w:lineRule="exact"/>
        <w:jc w:val="left"/>
        <w:rPr>
          <w:rFonts w:ascii="仿宋" w:hAnsi="仿宋" w:eastAsia="仿宋" w:cs="仿宋_GB2312"/>
          <w:b/>
          <w:bCs/>
          <w:color w:val="auto"/>
          <w:sz w:val="28"/>
          <w:szCs w:val="28"/>
        </w:rPr>
      </w:pPr>
      <w:r>
        <w:rPr>
          <w:rFonts w:hint="eastAsia" w:ascii="仿宋" w:hAnsi="仿宋" w:eastAsia="仿宋" w:cs="仿宋_GB2312"/>
          <w:b/>
          <w:bCs/>
          <w:color w:val="auto"/>
          <w:sz w:val="28"/>
          <w:szCs w:val="28"/>
        </w:rPr>
        <w:t xml:space="preserve">    九、联系方式</w:t>
      </w:r>
    </w:p>
    <w:p>
      <w:pPr>
        <w:widowControl/>
        <w:spacing w:line="560" w:lineRule="exact"/>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招商人：杭州萧山国际机场有限公司</w:t>
      </w:r>
    </w:p>
    <w:p>
      <w:pPr>
        <w:widowControl/>
        <w:spacing w:line="560" w:lineRule="exact"/>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投标联系人：赵工：</w:t>
      </w:r>
      <w:r>
        <w:rPr>
          <w:rFonts w:ascii="仿宋" w:hAnsi="仿宋" w:eastAsia="仿宋" w:cs="仿宋"/>
          <w:color w:val="auto"/>
          <w:kern w:val="0"/>
          <w:sz w:val="28"/>
          <w:szCs w:val="28"/>
        </w:rPr>
        <w:t>13968052984</w:t>
      </w:r>
      <w:r>
        <w:rPr>
          <w:rFonts w:hint="eastAsia" w:ascii="仿宋" w:hAnsi="仿宋" w:eastAsia="仿宋" w:cs="仿宋"/>
          <w:color w:val="auto"/>
          <w:kern w:val="0"/>
          <w:sz w:val="28"/>
          <w:szCs w:val="28"/>
        </w:rPr>
        <w:t xml:space="preserve">  </w:t>
      </w:r>
      <w:r>
        <w:rPr>
          <w:rFonts w:ascii="仿宋" w:hAnsi="仿宋" w:eastAsia="仿宋" w:cs="仿宋"/>
          <w:color w:val="auto"/>
          <w:kern w:val="0"/>
          <w:sz w:val="28"/>
          <w:szCs w:val="28"/>
        </w:rPr>
        <w:t xml:space="preserve">  邮箱：zbzx@hzairport.com</w:t>
      </w:r>
    </w:p>
    <w:p>
      <w:pPr>
        <w:widowControl/>
        <w:spacing w:line="560" w:lineRule="exact"/>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监督联系人：孟工：</w:t>
      </w:r>
      <w:r>
        <w:rPr>
          <w:rFonts w:ascii="仿宋" w:hAnsi="仿宋" w:eastAsia="仿宋" w:cs="仿宋"/>
          <w:color w:val="auto"/>
          <w:kern w:val="0"/>
          <w:sz w:val="28"/>
          <w:szCs w:val="28"/>
        </w:rPr>
        <w:t>0571-83837728</w:t>
      </w:r>
    </w:p>
    <w:p>
      <w:pPr>
        <w:keepNext/>
        <w:keepLines/>
        <w:spacing w:before="340" w:line="560" w:lineRule="exact"/>
        <w:jc w:val="center"/>
        <w:outlineLvl w:val="0"/>
        <w:rPr>
          <w:rFonts w:ascii="Calibri" w:hAnsi="Calibri" w:eastAsia="仿宋" w:cs="Times New Roman"/>
          <w:b/>
          <w:color w:val="auto"/>
          <w:kern w:val="44"/>
          <w:sz w:val="24"/>
          <w:szCs w:val="24"/>
        </w:rPr>
        <w:sectPr>
          <w:footerReference r:id="rId3" w:type="default"/>
          <w:pgSz w:w="11906" w:h="16838"/>
          <w:pgMar w:top="1440" w:right="1800" w:bottom="1440" w:left="1800" w:header="851" w:footer="992" w:gutter="0"/>
          <w:cols w:space="425" w:num="1"/>
          <w:docGrid w:type="lines" w:linePitch="312" w:charSpace="0"/>
        </w:sectPr>
      </w:pPr>
      <w:bookmarkStart w:id="1" w:name="_Toc11882"/>
    </w:p>
    <w:p>
      <w:pPr>
        <w:keepNext/>
        <w:keepLines/>
        <w:spacing w:before="260" w:after="260" w:line="416" w:lineRule="auto"/>
        <w:jc w:val="center"/>
        <w:outlineLvl w:val="1"/>
        <w:rPr>
          <w:rFonts w:ascii="Cambria" w:hAnsi="Cambria" w:eastAsia="宋体" w:cs="Times New Roman"/>
          <w:b/>
          <w:bCs/>
          <w:color w:val="auto"/>
          <w:sz w:val="44"/>
          <w:szCs w:val="32"/>
        </w:rPr>
      </w:pPr>
      <w:bookmarkStart w:id="2" w:name="_Toc48225593"/>
      <w:r>
        <w:rPr>
          <w:rFonts w:hint="eastAsia" w:ascii="Cambria" w:hAnsi="Cambria" w:eastAsia="宋体" w:cs="Times New Roman"/>
          <w:b/>
          <w:bCs/>
          <w:color w:val="auto"/>
          <w:sz w:val="44"/>
          <w:szCs w:val="32"/>
        </w:rPr>
        <w:t>第一章</w:t>
      </w:r>
      <w:r>
        <w:rPr>
          <w:rFonts w:ascii="Cambria" w:hAnsi="Cambria" w:eastAsia="宋体" w:cs="Times New Roman"/>
          <w:b/>
          <w:bCs/>
          <w:color w:val="auto"/>
          <w:sz w:val="44"/>
          <w:szCs w:val="32"/>
        </w:rPr>
        <w:t xml:space="preserve">   </w:t>
      </w:r>
      <w:r>
        <w:rPr>
          <w:rFonts w:hint="eastAsia" w:ascii="Cambria" w:hAnsi="Cambria" w:eastAsia="宋体" w:cs="Times New Roman"/>
          <w:b/>
          <w:bCs/>
          <w:color w:val="auto"/>
          <w:sz w:val="44"/>
          <w:szCs w:val="32"/>
        </w:rPr>
        <w:t>招商人申明</w:t>
      </w:r>
      <w:bookmarkEnd w:id="1"/>
      <w:bookmarkEnd w:id="2"/>
    </w:p>
    <w:p>
      <w:pPr>
        <w:spacing w:line="560" w:lineRule="exact"/>
        <w:ind w:firstLine="554" w:firstLineChars="198"/>
        <w:rPr>
          <w:rFonts w:ascii="仿宋" w:hAnsi="仿宋" w:eastAsia="仿宋" w:cs="仿宋"/>
          <w:color w:val="auto"/>
          <w:kern w:val="0"/>
          <w:sz w:val="28"/>
          <w:szCs w:val="28"/>
        </w:rPr>
      </w:pPr>
      <w:r>
        <w:rPr>
          <w:rFonts w:hint="eastAsia" w:ascii="仿宋" w:hAnsi="仿宋" w:eastAsia="仿宋" w:cs="仿宋"/>
          <w:color w:val="auto"/>
          <w:kern w:val="0"/>
          <w:sz w:val="28"/>
          <w:szCs w:val="28"/>
        </w:rPr>
        <w:t>杭州萧山国际机场有限公司（以下简称“招商人”）就下属杭州萧山国际机场内P5停车场员工洗车场租赁项目进行招商。</w:t>
      </w:r>
    </w:p>
    <w:p>
      <w:pPr>
        <w:spacing w:line="560" w:lineRule="exact"/>
        <w:ind w:firstLine="557" w:firstLineChars="198"/>
        <w:rPr>
          <w:rFonts w:ascii="仿宋" w:hAnsi="仿宋" w:eastAsia="仿宋" w:cs="仿宋_GB2312"/>
          <w:b/>
          <w:color w:val="auto"/>
          <w:sz w:val="28"/>
          <w:szCs w:val="28"/>
        </w:rPr>
      </w:pPr>
      <w:r>
        <w:rPr>
          <w:rFonts w:hint="eastAsia" w:ascii="仿宋" w:hAnsi="仿宋" w:eastAsia="仿宋" w:cs="仿宋_GB2312"/>
          <w:b/>
          <w:color w:val="auto"/>
          <w:sz w:val="28"/>
          <w:szCs w:val="28"/>
        </w:rPr>
        <w:t>本次招商活动借鉴公开招标的方式，并非法律意义上的公开招标。</w:t>
      </w:r>
    </w:p>
    <w:p>
      <w:pPr>
        <w:spacing w:line="560" w:lineRule="exact"/>
        <w:ind w:firstLine="554" w:firstLineChars="198"/>
        <w:rPr>
          <w:rFonts w:ascii="仿宋" w:hAnsi="仿宋" w:eastAsia="仿宋" w:cs="仿宋_GB2312"/>
          <w:color w:val="auto"/>
          <w:sz w:val="28"/>
          <w:szCs w:val="28"/>
        </w:rPr>
      </w:pPr>
      <w:r>
        <w:rPr>
          <w:rFonts w:hint="eastAsia" w:ascii="仿宋" w:hAnsi="仿宋" w:eastAsia="仿宋" w:cs="仿宋_GB2312"/>
          <w:color w:val="auto"/>
          <w:sz w:val="28"/>
          <w:szCs w:val="28"/>
        </w:rPr>
        <w:t>本次招商项目进行公开招商，招商人有权根据招商结果选择投标人成为中标人。</w:t>
      </w:r>
    </w:p>
    <w:p>
      <w:pPr>
        <w:spacing w:line="560" w:lineRule="exact"/>
        <w:ind w:firstLine="554" w:firstLineChars="198"/>
        <w:rPr>
          <w:rFonts w:ascii="仿宋" w:hAnsi="仿宋" w:eastAsia="仿宋" w:cs="仿宋_GB2312"/>
          <w:color w:val="auto"/>
          <w:sz w:val="28"/>
          <w:szCs w:val="28"/>
        </w:rPr>
      </w:pPr>
      <w:r>
        <w:rPr>
          <w:rFonts w:hint="eastAsia" w:ascii="仿宋" w:hAnsi="仿宋" w:eastAsia="仿宋" w:cs="仿宋_GB2312"/>
          <w:color w:val="auto"/>
          <w:sz w:val="28"/>
          <w:szCs w:val="28"/>
        </w:rPr>
        <w:t>招商人将与中标人签署相应的《租赁合同》，就租赁合同期限内的相关事宜约定双方权利义务。</w:t>
      </w:r>
    </w:p>
    <w:p>
      <w:pPr>
        <w:spacing w:line="560" w:lineRule="exact"/>
        <w:ind w:firstLine="554" w:firstLineChars="198"/>
        <w:rPr>
          <w:rFonts w:ascii="仿宋" w:hAnsi="仿宋" w:eastAsia="仿宋" w:cs="仿宋_GB2312"/>
          <w:color w:val="auto"/>
          <w:sz w:val="28"/>
          <w:szCs w:val="28"/>
        </w:rPr>
      </w:pPr>
      <w:r>
        <w:rPr>
          <w:rFonts w:hint="eastAsia" w:ascii="仿宋" w:hAnsi="仿宋" w:eastAsia="仿宋" w:cs="仿宋_GB2312"/>
          <w:color w:val="auto"/>
          <w:sz w:val="28"/>
          <w:szCs w:val="28"/>
        </w:rPr>
        <w:t>本招商文件所附的所有信息仅向投标人提供。所有信息仅为投标人进行项目评估提供参考，而非作为其任何投标决策依据，因此所有资料并非包含投标人可能需要的与招商项目相关的所有信息。尽管本招商文件内的估算及统计资料均以诚信的态度提供，但由于项目本身的特殊性质，对于项目前景、预测、变更及其他和租赁活动相关的所有技术方面的资料，投标人应当自行作出独立判断和审核。</w:t>
      </w:r>
    </w:p>
    <w:p>
      <w:pPr>
        <w:spacing w:line="560" w:lineRule="exact"/>
        <w:ind w:firstLine="554" w:firstLineChars="198"/>
        <w:rPr>
          <w:rFonts w:ascii="仿宋" w:hAnsi="仿宋" w:eastAsia="仿宋" w:cs="仿宋_GB2312"/>
          <w:color w:val="auto"/>
          <w:sz w:val="28"/>
          <w:szCs w:val="28"/>
        </w:rPr>
      </w:pPr>
      <w:r>
        <w:rPr>
          <w:rFonts w:hint="eastAsia" w:ascii="仿宋" w:hAnsi="仿宋" w:eastAsia="仿宋" w:cs="仿宋_GB2312"/>
          <w:color w:val="auto"/>
          <w:sz w:val="28"/>
          <w:szCs w:val="28"/>
        </w:rPr>
        <w:t>虽然本招商文件中的所有信息以诚信的态度编制，但并不意味着招商人和其任何雇员对本招商项目投标人或其顾问通过书面或口头形式所提供的任何相关信息内容及其真实性、准确性或完整性作出或提供明确或隐含的陈述或保证，也不承担任何责任，在此明确作出责任豁免声明。具体而言，招商人并不因提供信息而导致对项目未来的预测、估算或发展前景的实现及合理性作出任何陈述或保证，招商人在此声明不承担任何由此而产生的责任，即使是由于招商人的疏忽或其他原因而造成的损失或损害也不例外。</w:t>
      </w:r>
    </w:p>
    <w:p>
      <w:pPr>
        <w:spacing w:line="560" w:lineRule="exact"/>
        <w:ind w:firstLine="554" w:firstLineChars="198"/>
        <w:rPr>
          <w:rFonts w:ascii="仿宋" w:hAnsi="仿宋" w:eastAsia="仿宋" w:cs="仿宋_GB2312"/>
          <w:color w:val="auto"/>
          <w:sz w:val="28"/>
          <w:szCs w:val="28"/>
        </w:rPr>
      </w:pPr>
      <w:r>
        <w:rPr>
          <w:rFonts w:hint="eastAsia" w:ascii="仿宋" w:hAnsi="仿宋" w:eastAsia="仿宋" w:cs="仿宋_GB2312"/>
          <w:color w:val="auto"/>
          <w:sz w:val="28"/>
          <w:szCs w:val="28"/>
        </w:rPr>
        <w:t>本招商文件为非常机密文件，仅向投标人提供，所有获得本招商文件的各方将被视为已同意对本招商文件内的所有信息保密，未经招商人书面同意，不得对本招商文件所载的全部或部分内容以复制、影印等方式分发或以其他方式向其他人披露。</w:t>
      </w:r>
    </w:p>
    <w:p>
      <w:pPr>
        <w:spacing w:line="560" w:lineRule="exact"/>
        <w:rPr>
          <w:rFonts w:ascii="仿宋_GB2312" w:hAnsi="仿宋_GB2312" w:eastAsia="仿宋_GB2312" w:cs="仿宋_GB2312"/>
          <w:b/>
          <w:bCs/>
          <w:color w:val="auto"/>
          <w:sz w:val="24"/>
          <w:szCs w:val="24"/>
        </w:rPr>
      </w:pPr>
    </w:p>
    <w:p>
      <w:pPr>
        <w:spacing w:line="560" w:lineRule="exact"/>
        <w:rPr>
          <w:rFonts w:ascii="仿宋_GB2312" w:hAnsi="仿宋_GB2312" w:eastAsia="仿宋_GB2312" w:cs="仿宋_GB2312"/>
          <w:color w:val="auto"/>
          <w:sz w:val="24"/>
          <w:szCs w:val="24"/>
        </w:rPr>
        <w:sectPr>
          <w:pgSz w:w="11906" w:h="16838"/>
          <w:pgMar w:top="1440" w:right="1800" w:bottom="1440" w:left="1800" w:header="851" w:footer="992" w:gutter="0"/>
          <w:cols w:space="720" w:num="1"/>
          <w:docGrid w:type="lines" w:linePitch="312" w:charSpace="0"/>
        </w:sectPr>
      </w:pPr>
    </w:p>
    <w:p>
      <w:pPr>
        <w:keepNext/>
        <w:keepLines/>
        <w:spacing w:before="340" w:after="330" w:line="576" w:lineRule="auto"/>
        <w:ind w:firstLine="883" w:firstLineChars="200"/>
        <w:outlineLvl w:val="0"/>
        <w:rPr>
          <w:rFonts w:ascii="Calibri" w:hAnsi="Calibri" w:eastAsia="仿宋" w:cs="Times New Roman"/>
          <w:b/>
          <w:color w:val="auto"/>
          <w:kern w:val="44"/>
          <w:sz w:val="44"/>
        </w:rPr>
      </w:pPr>
      <w:bookmarkStart w:id="3" w:name="_Toc13345"/>
      <w:r>
        <w:rPr>
          <w:rFonts w:hint="eastAsia" w:ascii="Calibri" w:hAnsi="Calibri" w:eastAsia="仿宋" w:cs="Times New Roman"/>
          <w:b/>
          <w:color w:val="auto"/>
          <w:kern w:val="44"/>
          <w:sz w:val="44"/>
        </w:rPr>
        <w:t>第二章</w:t>
      </w:r>
      <w:r>
        <w:rPr>
          <w:rFonts w:ascii="Calibri" w:hAnsi="Calibri" w:eastAsia="仿宋" w:cs="Times New Roman"/>
          <w:b/>
          <w:color w:val="auto"/>
          <w:kern w:val="44"/>
          <w:sz w:val="44"/>
        </w:rPr>
        <w:t xml:space="preserve">  </w:t>
      </w:r>
      <w:r>
        <w:rPr>
          <w:rFonts w:hint="eastAsia" w:ascii="Calibri" w:hAnsi="Calibri" w:eastAsia="仿宋" w:cs="Times New Roman"/>
          <w:b/>
          <w:color w:val="auto"/>
          <w:kern w:val="44"/>
          <w:sz w:val="44"/>
        </w:rPr>
        <w:t>项目情况介绍和招商须知</w:t>
      </w:r>
      <w:bookmarkEnd w:id="3"/>
    </w:p>
    <w:p>
      <w:pPr>
        <w:keepNext/>
        <w:keepLines/>
        <w:spacing w:line="560" w:lineRule="exact"/>
        <w:outlineLvl w:val="2"/>
        <w:rPr>
          <w:rFonts w:ascii="仿宋" w:hAnsi="仿宋" w:eastAsia="仿宋" w:cs="仿宋"/>
          <w:b/>
          <w:bCs/>
          <w:color w:val="auto"/>
          <w:sz w:val="28"/>
          <w:szCs w:val="28"/>
        </w:rPr>
      </w:pPr>
      <w:bookmarkStart w:id="4" w:name="_Toc16100"/>
      <w:r>
        <w:rPr>
          <w:rFonts w:hint="eastAsia" w:ascii="仿宋_GB2312" w:hAnsi="仿宋_GB2312" w:eastAsia="仿宋_GB2312" w:cs="仿宋"/>
          <w:b/>
          <w:bCs/>
          <w:color w:val="auto"/>
          <w:sz w:val="24"/>
          <w:szCs w:val="24"/>
        </w:rPr>
        <w:t>2</w:t>
      </w:r>
      <w:r>
        <w:rPr>
          <w:rFonts w:hint="eastAsia" w:ascii="仿宋" w:hAnsi="仿宋" w:eastAsia="仿宋" w:cs="仿宋"/>
          <w:b/>
          <w:bCs/>
          <w:color w:val="auto"/>
          <w:sz w:val="28"/>
          <w:szCs w:val="28"/>
        </w:rPr>
        <w:t>.1项目</w:t>
      </w:r>
      <w:bookmarkEnd w:id="4"/>
    </w:p>
    <w:p>
      <w:pPr>
        <w:keepNext/>
        <w:keepLines/>
        <w:spacing w:line="560" w:lineRule="exact"/>
        <w:outlineLvl w:val="3"/>
        <w:rPr>
          <w:rFonts w:ascii="仿宋" w:hAnsi="仿宋" w:eastAsia="仿宋" w:cs="仿宋"/>
          <w:bCs/>
          <w:color w:val="auto"/>
          <w:sz w:val="28"/>
          <w:szCs w:val="28"/>
        </w:rPr>
      </w:pPr>
      <w:r>
        <w:rPr>
          <w:rFonts w:hint="eastAsia" w:ascii="仿宋" w:hAnsi="仿宋" w:eastAsia="仿宋" w:cs="仿宋"/>
          <w:bCs/>
          <w:color w:val="auto"/>
          <w:sz w:val="28"/>
          <w:szCs w:val="28"/>
        </w:rPr>
        <w:t>2.1.1 项目范围和位置</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此次招商项目的范围为杭州萧山国际机场P5停车场内员工洗车场场地租赁项目，招商面积约42平方米(另有洗车篷97.3平方米)。</w:t>
      </w:r>
    </w:p>
    <w:p>
      <w:pPr>
        <w:keepNext/>
        <w:keepLines/>
        <w:spacing w:line="560" w:lineRule="exact"/>
        <w:outlineLvl w:val="3"/>
        <w:rPr>
          <w:rFonts w:ascii="仿宋" w:hAnsi="仿宋" w:eastAsia="仿宋" w:cs="仿宋"/>
          <w:bCs/>
          <w:color w:val="auto"/>
          <w:sz w:val="28"/>
          <w:szCs w:val="28"/>
        </w:rPr>
      </w:pPr>
      <w:r>
        <w:rPr>
          <w:rFonts w:hint="eastAsia" w:ascii="仿宋" w:hAnsi="仿宋" w:eastAsia="仿宋" w:cs="仿宋"/>
          <w:bCs/>
          <w:color w:val="auto"/>
          <w:sz w:val="28"/>
          <w:szCs w:val="28"/>
        </w:rPr>
        <w:t>2.1.2项目背景</w:t>
      </w:r>
    </w:p>
    <w:p>
      <w:pPr>
        <w:adjustRightInd w:val="0"/>
        <w:snapToGrid w:val="0"/>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杭州萧山国际机场是中国重要的干线机场、国际定期航班机场、对外开放的一类航空口岸和国际航班备降机场,是浙江省第一空中门户。立足于“服务、形象、效益”的发展定位，依托机场硬件设施的不断升级和服务功能的不断完善，通过引进洗车、汽车美容、汽车快修、快速保养等汽车相关经营业务，提升机场整体服务管理水平，提高旅客的满意度。</w:t>
      </w:r>
    </w:p>
    <w:p>
      <w:pPr>
        <w:keepNext/>
        <w:keepLines/>
        <w:spacing w:line="560" w:lineRule="exact"/>
        <w:outlineLvl w:val="3"/>
        <w:rPr>
          <w:rFonts w:ascii="仿宋" w:hAnsi="仿宋" w:eastAsia="仿宋" w:cs="仿宋"/>
          <w:bCs/>
          <w:color w:val="auto"/>
          <w:sz w:val="28"/>
          <w:szCs w:val="28"/>
        </w:rPr>
      </w:pPr>
      <w:r>
        <w:rPr>
          <w:rFonts w:hint="eastAsia" w:ascii="仿宋" w:hAnsi="仿宋" w:eastAsia="仿宋" w:cs="仿宋"/>
          <w:bCs/>
          <w:color w:val="auto"/>
          <w:sz w:val="28"/>
          <w:szCs w:val="28"/>
        </w:rPr>
        <w:t>2.1.3项目标段</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2.1.3.1本次公开招商项目，共计42平方米(另有洗车篷97.3平方米)。</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2.1.3.2具体位置、面积（具体位置详见本招商文件附录，面积及场地技术条件以实际交付时为准）</w:t>
      </w:r>
    </w:p>
    <w:p>
      <w:pPr>
        <w:keepNext/>
        <w:keepLines/>
        <w:spacing w:line="560" w:lineRule="exact"/>
        <w:outlineLvl w:val="3"/>
        <w:rPr>
          <w:rFonts w:ascii="仿宋" w:hAnsi="仿宋" w:eastAsia="仿宋" w:cs="仿宋"/>
          <w:bCs/>
          <w:color w:val="auto"/>
          <w:sz w:val="28"/>
          <w:szCs w:val="28"/>
        </w:rPr>
      </w:pPr>
      <w:r>
        <w:rPr>
          <w:rFonts w:hint="eastAsia" w:ascii="仿宋" w:hAnsi="仿宋" w:eastAsia="仿宋" w:cs="仿宋"/>
          <w:bCs/>
          <w:color w:val="auto"/>
          <w:sz w:val="28"/>
          <w:szCs w:val="28"/>
        </w:rPr>
        <w:t>2.1.4项目的实施</w:t>
      </w:r>
    </w:p>
    <w:p>
      <w:pPr>
        <w:numPr>
          <w:ilvl w:val="0"/>
          <w:numId w:val="1"/>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招商人将通过公开招商的方式选择该项目的投标人作为租赁单位。</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b) 投标人将与招商人按2.1.5条形成租赁关系，在租赁期内享有该项目的租赁权，并按《租赁合同》约定的条款支付租赁费用和全面履行合同。</w:t>
      </w:r>
    </w:p>
    <w:p>
      <w:pPr>
        <w:keepNext/>
        <w:keepLines/>
        <w:spacing w:line="560" w:lineRule="exact"/>
        <w:outlineLvl w:val="3"/>
        <w:rPr>
          <w:rFonts w:ascii="仿宋" w:hAnsi="仿宋" w:eastAsia="仿宋" w:cs="仿宋"/>
          <w:bCs/>
          <w:color w:val="auto"/>
          <w:sz w:val="28"/>
          <w:szCs w:val="28"/>
        </w:rPr>
      </w:pPr>
      <w:r>
        <w:rPr>
          <w:rFonts w:hint="eastAsia" w:ascii="仿宋" w:hAnsi="仿宋" w:eastAsia="仿宋" w:cs="仿宋"/>
          <w:bCs/>
          <w:color w:val="auto"/>
          <w:sz w:val="28"/>
          <w:szCs w:val="28"/>
        </w:rPr>
        <w:t>2.1.5法律文件</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招商人（或经招商人授权的签约主体）将与经公开招商确定的租赁单位签署《租赁合同》及其附件。</w:t>
      </w:r>
    </w:p>
    <w:p>
      <w:pPr>
        <w:keepNext/>
        <w:keepLines/>
        <w:spacing w:line="560" w:lineRule="exact"/>
        <w:outlineLvl w:val="3"/>
        <w:rPr>
          <w:rFonts w:ascii="仿宋" w:hAnsi="仿宋" w:eastAsia="仿宋" w:cs="仿宋"/>
          <w:bCs/>
          <w:color w:val="auto"/>
          <w:sz w:val="28"/>
          <w:szCs w:val="28"/>
        </w:rPr>
      </w:pPr>
      <w:r>
        <w:rPr>
          <w:rFonts w:hint="eastAsia" w:ascii="仿宋" w:hAnsi="仿宋" w:eastAsia="仿宋" w:cs="仿宋"/>
          <w:bCs/>
          <w:color w:val="auto"/>
          <w:sz w:val="28"/>
          <w:szCs w:val="28"/>
        </w:rPr>
        <w:t>2.1.6招商人：</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招商人为杭州萧山国际机场有限公司。</w:t>
      </w:r>
    </w:p>
    <w:p>
      <w:pPr>
        <w:keepNext/>
        <w:keepLines/>
        <w:spacing w:line="560" w:lineRule="exact"/>
        <w:outlineLvl w:val="3"/>
        <w:rPr>
          <w:rFonts w:ascii="仿宋" w:hAnsi="仿宋" w:eastAsia="仿宋" w:cs="仿宋"/>
          <w:bCs/>
          <w:color w:val="auto"/>
          <w:sz w:val="28"/>
          <w:szCs w:val="28"/>
        </w:rPr>
      </w:pPr>
      <w:r>
        <w:rPr>
          <w:rFonts w:hint="eastAsia" w:ascii="仿宋" w:hAnsi="仿宋" w:eastAsia="仿宋" w:cs="仿宋"/>
          <w:bCs/>
          <w:color w:val="auto"/>
          <w:sz w:val="28"/>
          <w:szCs w:val="28"/>
        </w:rPr>
        <w:t>2.1.7招商时间表（时间以实际为准</w:t>
      </w:r>
    </w:p>
    <w:tbl>
      <w:tblPr>
        <w:tblStyle w:val="16"/>
        <w:tblW w:w="8435" w:type="dxa"/>
        <w:jc w:val="center"/>
        <w:tblInd w:w="0" w:type="dxa"/>
        <w:tblLayout w:type="fixed"/>
        <w:tblCellMar>
          <w:top w:w="0" w:type="dxa"/>
          <w:left w:w="108" w:type="dxa"/>
          <w:bottom w:w="0" w:type="dxa"/>
          <w:right w:w="108" w:type="dxa"/>
        </w:tblCellMar>
      </w:tblPr>
      <w:tblGrid>
        <w:gridCol w:w="860"/>
        <w:gridCol w:w="2132"/>
        <w:gridCol w:w="2693"/>
        <w:gridCol w:w="2750"/>
      </w:tblGrid>
      <w:tr>
        <w:tblPrEx>
          <w:tblLayout w:type="fixed"/>
          <w:tblCellMar>
            <w:top w:w="0" w:type="dxa"/>
            <w:left w:w="108" w:type="dxa"/>
            <w:bottom w:w="0" w:type="dxa"/>
            <w:right w:w="108" w:type="dxa"/>
          </w:tblCellMar>
        </w:tblPrEx>
        <w:trPr>
          <w:trHeight w:val="826" w:hRule="atLeast"/>
          <w:jc w:val="center"/>
        </w:trPr>
        <w:tc>
          <w:tcPr>
            <w:tcW w:w="8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仿宋_GB2312"/>
                <w:color w:val="auto"/>
                <w:sz w:val="28"/>
                <w:szCs w:val="28"/>
              </w:rPr>
            </w:pPr>
            <w:r>
              <w:rPr>
                <w:rFonts w:hint="eastAsia" w:ascii="仿宋" w:hAnsi="仿宋" w:eastAsia="仿宋" w:cs="仿宋_GB2312"/>
                <w:color w:val="auto"/>
                <w:sz w:val="28"/>
                <w:szCs w:val="28"/>
              </w:rPr>
              <w:t>阶段</w:t>
            </w:r>
          </w:p>
        </w:tc>
        <w:tc>
          <w:tcPr>
            <w:tcW w:w="2132" w:type="dxa"/>
            <w:tcBorders>
              <w:top w:val="single" w:color="auto" w:sz="8" w:space="0"/>
              <w:left w:val="nil"/>
              <w:bottom w:val="single" w:color="auto" w:sz="8" w:space="0"/>
              <w:right w:val="single" w:color="auto" w:sz="8" w:space="0"/>
            </w:tcBorders>
            <w:vAlign w:val="center"/>
          </w:tcPr>
          <w:p>
            <w:pPr>
              <w:jc w:val="center"/>
              <w:rPr>
                <w:rFonts w:ascii="仿宋" w:hAnsi="仿宋" w:eastAsia="仿宋" w:cs="仿宋_GB2312"/>
                <w:color w:val="auto"/>
                <w:sz w:val="28"/>
                <w:szCs w:val="28"/>
              </w:rPr>
            </w:pPr>
            <w:r>
              <w:rPr>
                <w:rFonts w:hint="eastAsia" w:ascii="仿宋" w:hAnsi="仿宋" w:eastAsia="仿宋" w:cs="仿宋_GB2312"/>
                <w:color w:val="auto"/>
                <w:sz w:val="28"/>
                <w:szCs w:val="28"/>
              </w:rPr>
              <w:t>工作项目</w:t>
            </w:r>
          </w:p>
        </w:tc>
        <w:tc>
          <w:tcPr>
            <w:tcW w:w="2693" w:type="dxa"/>
            <w:tcBorders>
              <w:top w:val="single" w:color="auto" w:sz="8" w:space="0"/>
              <w:left w:val="nil"/>
              <w:bottom w:val="single" w:color="auto" w:sz="8" w:space="0"/>
              <w:right w:val="single" w:color="auto" w:sz="8" w:space="0"/>
            </w:tcBorders>
            <w:vAlign w:val="center"/>
          </w:tcPr>
          <w:p>
            <w:pPr>
              <w:jc w:val="center"/>
              <w:rPr>
                <w:rFonts w:ascii="仿宋" w:hAnsi="仿宋" w:eastAsia="仿宋" w:cs="仿宋_GB2312"/>
                <w:color w:val="auto"/>
                <w:sz w:val="28"/>
                <w:szCs w:val="28"/>
              </w:rPr>
            </w:pPr>
            <w:r>
              <w:rPr>
                <w:rFonts w:hint="eastAsia" w:ascii="仿宋" w:hAnsi="仿宋" w:eastAsia="仿宋" w:cs="仿宋_GB2312"/>
                <w:color w:val="auto"/>
                <w:sz w:val="28"/>
                <w:szCs w:val="28"/>
              </w:rPr>
              <w:t>时间</w:t>
            </w:r>
          </w:p>
        </w:tc>
        <w:tc>
          <w:tcPr>
            <w:tcW w:w="2750" w:type="dxa"/>
            <w:tcBorders>
              <w:top w:val="single" w:color="auto" w:sz="8" w:space="0"/>
              <w:left w:val="nil"/>
              <w:bottom w:val="single" w:color="auto" w:sz="8" w:space="0"/>
              <w:right w:val="single" w:color="auto" w:sz="8" w:space="0"/>
            </w:tcBorders>
            <w:vAlign w:val="center"/>
          </w:tcPr>
          <w:p>
            <w:pPr>
              <w:jc w:val="center"/>
              <w:rPr>
                <w:rFonts w:ascii="仿宋" w:hAnsi="仿宋" w:eastAsia="仿宋" w:cs="仿宋_GB2312"/>
                <w:color w:val="auto"/>
                <w:sz w:val="28"/>
                <w:szCs w:val="28"/>
              </w:rPr>
            </w:pPr>
            <w:r>
              <w:rPr>
                <w:rFonts w:hint="eastAsia" w:ascii="仿宋" w:hAnsi="仿宋" w:eastAsia="仿宋" w:cs="仿宋_GB2312"/>
                <w:color w:val="auto"/>
                <w:sz w:val="28"/>
                <w:szCs w:val="28"/>
              </w:rPr>
              <w:t>地点</w:t>
            </w:r>
          </w:p>
        </w:tc>
      </w:tr>
      <w:tr>
        <w:tblPrEx>
          <w:tblLayout w:type="fixed"/>
          <w:tblCellMar>
            <w:top w:w="0" w:type="dxa"/>
            <w:left w:w="108" w:type="dxa"/>
            <w:bottom w:w="0" w:type="dxa"/>
            <w:right w:w="108" w:type="dxa"/>
          </w:tblCellMar>
        </w:tblPrEx>
        <w:trPr>
          <w:trHeight w:val="577" w:hRule="atLeast"/>
          <w:jc w:val="center"/>
        </w:trPr>
        <w:tc>
          <w:tcPr>
            <w:tcW w:w="860" w:type="dxa"/>
            <w:vMerge w:val="restart"/>
            <w:tcBorders>
              <w:top w:val="nil"/>
              <w:left w:val="single" w:color="auto" w:sz="8" w:space="0"/>
              <w:right w:val="single" w:color="auto" w:sz="8" w:space="0"/>
            </w:tcBorders>
            <w:textDirection w:val="tbRlV"/>
            <w:vAlign w:val="center"/>
          </w:tcPr>
          <w:p>
            <w:pPr>
              <w:jc w:val="center"/>
              <w:rPr>
                <w:rFonts w:ascii="仿宋" w:hAnsi="仿宋" w:eastAsia="仿宋" w:cs="仿宋_GB2312"/>
                <w:color w:val="auto"/>
                <w:sz w:val="28"/>
                <w:szCs w:val="28"/>
              </w:rPr>
            </w:pPr>
            <w:r>
              <w:rPr>
                <w:rFonts w:hint="eastAsia" w:ascii="仿宋" w:hAnsi="仿宋" w:eastAsia="仿宋" w:cs="仿宋_GB2312"/>
                <w:color w:val="auto"/>
                <w:sz w:val="28"/>
                <w:szCs w:val="28"/>
              </w:rPr>
              <w:t>招商实施阶段</w:t>
            </w:r>
          </w:p>
        </w:tc>
        <w:tc>
          <w:tcPr>
            <w:tcW w:w="2132" w:type="dxa"/>
            <w:tcBorders>
              <w:top w:val="nil"/>
              <w:left w:val="nil"/>
              <w:bottom w:val="single" w:color="auto" w:sz="8" w:space="0"/>
              <w:right w:val="single" w:color="auto" w:sz="8" w:space="0"/>
            </w:tcBorders>
            <w:vAlign w:val="center"/>
          </w:tcPr>
          <w:p>
            <w:pPr>
              <w:rPr>
                <w:rFonts w:ascii="仿宋" w:hAnsi="仿宋" w:eastAsia="仿宋" w:cs="仿宋_GB2312"/>
                <w:color w:val="auto"/>
                <w:sz w:val="28"/>
                <w:szCs w:val="28"/>
              </w:rPr>
            </w:pPr>
            <w:r>
              <w:rPr>
                <w:rFonts w:hint="eastAsia" w:ascii="仿宋" w:hAnsi="仿宋" w:eastAsia="仿宋" w:cs="仿宋_GB2312"/>
                <w:color w:val="auto"/>
                <w:sz w:val="28"/>
                <w:szCs w:val="28"/>
              </w:rPr>
              <w:t>发布招商公告</w:t>
            </w:r>
          </w:p>
        </w:tc>
        <w:tc>
          <w:tcPr>
            <w:tcW w:w="2693" w:type="dxa"/>
            <w:tcBorders>
              <w:top w:val="nil"/>
              <w:left w:val="nil"/>
              <w:bottom w:val="single" w:color="auto" w:sz="8" w:space="0"/>
              <w:right w:val="single" w:color="auto" w:sz="8" w:space="0"/>
            </w:tcBorders>
            <w:vAlign w:val="center"/>
          </w:tcPr>
          <w:p>
            <w:pPr>
              <w:rPr>
                <w:rFonts w:ascii="仿宋" w:hAnsi="仿宋" w:eastAsia="仿宋" w:cs="仿宋_GB2312"/>
                <w:color w:val="auto"/>
                <w:sz w:val="28"/>
                <w:szCs w:val="28"/>
              </w:rPr>
            </w:pPr>
            <w:r>
              <w:rPr>
                <w:rFonts w:hint="eastAsia" w:ascii="仿宋" w:hAnsi="仿宋" w:eastAsia="仿宋" w:cs="仿宋_GB2312"/>
                <w:color w:val="auto"/>
                <w:sz w:val="28"/>
                <w:szCs w:val="28"/>
              </w:rPr>
              <w:t>2020年8月20日</w:t>
            </w:r>
          </w:p>
        </w:tc>
        <w:tc>
          <w:tcPr>
            <w:tcW w:w="2750" w:type="dxa"/>
            <w:tcBorders>
              <w:top w:val="nil"/>
              <w:left w:val="nil"/>
              <w:bottom w:val="single" w:color="auto" w:sz="8" w:space="0"/>
              <w:right w:val="single" w:color="auto" w:sz="8" w:space="0"/>
            </w:tcBorders>
            <w:vAlign w:val="center"/>
          </w:tcPr>
          <w:p>
            <w:pPr>
              <w:rPr>
                <w:rFonts w:ascii="仿宋" w:hAnsi="仿宋" w:eastAsia="仿宋" w:cs="仿宋_GB2312"/>
                <w:color w:val="auto"/>
                <w:sz w:val="28"/>
                <w:szCs w:val="28"/>
              </w:rPr>
            </w:pPr>
            <w:r>
              <w:rPr>
                <w:rFonts w:hint="eastAsia" w:ascii="仿宋" w:hAnsi="仿宋" w:eastAsia="仿宋" w:cs="仿宋_GB2312"/>
                <w:color w:val="auto"/>
                <w:sz w:val="28"/>
                <w:szCs w:val="28"/>
              </w:rPr>
              <w:t>杭州萧山国际机场</w:t>
            </w:r>
          </w:p>
        </w:tc>
      </w:tr>
      <w:tr>
        <w:tblPrEx>
          <w:tblLayout w:type="fixed"/>
          <w:tblCellMar>
            <w:top w:w="0" w:type="dxa"/>
            <w:left w:w="108" w:type="dxa"/>
            <w:bottom w:w="0" w:type="dxa"/>
            <w:right w:w="108" w:type="dxa"/>
          </w:tblCellMar>
        </w:tblPrEx>
        <w:trPr>
          <w:trHeight w:val="585" w:hRule="atLeast"/>
          <w:jc w:val="center"/>
        </w:trPr>
        <w:tc>
          <w:tcPr>
            <w:tcW w:w="860" w:type="dxa"/>
            <w:vMerge w:val="continue"/>
            <w:tcBorders>
              <w:left w:val="single" w:color="auto" w:sz="8" w:space="0"/>
              <w:right w:val="single" w:color="auto" w:sz="8" w:space="0"/>
            </w:tcBorders>
            <w:vAlign w:val="center"/>
          </w:tcPr>
          <w:p>
            <w:pPr>
              <w:rPr>
                <w:rFonts w:ascii="仿宋" w:hAnsi="仿宋" w:eastAsia="仿宋" w:cs="仿宋_GB2312"/>
                <w:color w:val="auto"/>
                <w:sz w:val="28"/>
                <w:szCs w:val="28"/>
              </w:rPr>
            </w:pPr>
          </w:p>
        </w:tc>
        <w:tc>
          <w:tcPr>
            <w:tcW w:w="2132" w:type="dxa"/>
            <w:tcBorders>
              <w:top w:val="nil"/>
              <w:left w:val="nil"/>
              <w:bottom w:val="single" w:color="auto" w:sz="8" w:space="0"/>
              <w:right w:val="single" w:color="auto" w:sz="8" w:space="0"/>
            </w:tcBorders>
            <w:vAlign w:val="center"/>
          </w:tcPr>
          <w:p>
            <w:pPr>
              <w:rPr>
                <w:rFonts w:ascii="仿宋" w:hAnsi="仿宋" w:eastAsia="仿宋" w:cs="仿宋_GB2312"/>
                <w:color w:val="auto"/>
                <w:sz w:val="28"/>
                <w:szCs w:val="28"/>
              </w:rPr>
            </w:pPr>
            <w:r>
              <w:rPr>
                <w:rFonts w:hint="eastAsia" w:ascii="仿宋" w:hAnsi="仿宋" w:eastAsia="仿宋" w:cs="仿宋_GB2312"/>
                <w:color w:val="auto"/>
                <w:sz w:val="28"/>
                <w:szCs w:val="28"/>
              </w:rPr>
              <w:t>递交投标文件</w:t>
            </w:r>
          </w:p>
        </w:tc>
        <w:tc>
          <w:tcPr>
            <w:tcW w:w="2693" w:type="dxa"/>
            <w:tcBorders>
              <w:top w:val="single" w:color="auto" w:sz="8" w:space="0"/>
              <w:left w:val="nil"/>
              <w:bottom w:val="single" w:color="auto" w:sz="8" w:space="0"/>
              <w:right w:val="single" w:color="auto" w:sz="8" w:space="0"/>
            </w:tcBorders>
            <w:vAlign w:val="center"/>
          </w:tcPr>
          <w:p>
            <w:pPr>
              <w:rPr>
                <w:rFonts w:ascii="仿宋" w:hAnsi="仿宋" w:eastAsia="仿宋" w:cs="仿宋_GB2312"/>
                <w:color w:val="auto"/>
                <w:sz w:val="28"/>
                <w:szCs w:val="28"/>
              </w:rPr>
            </w:pPr>
            <w:r>
              <w:rPr>
                <w:rFonts w:hint="eastAsia" w:ascii="仿宋" w:hAnsi="仿宋" w:eastAsia="仿宋" w:cs="仿宋_GB2312"/>
                <w:color w:val="auto"/>
                <w:sz w:val="28"/>
                <w:szCs w:val="28"/>
              </w:rPr>
              <w:t>2020年8月28日10:00（北京时间）前</w:t>
            </w:r>
          </w:p>
        </w:tc>
        <w:tc>
          <w:tcPr>
            <w:tcW w:w="2750" w:type="dxa"/>
            <w:tcBorders>
              <w:top w:val="nil"/>
              <w:left w:val="nil"/>
              <w:bottom w:val="single" w:color="auto" w:sz="8" w:space="0"/>
              <w:right w:val="single" w:color="auto" w:sz="8" w:space="0"/>
            </w:tcBorders>
            <w:vAlign w:val="center"/>
          </w:tcPr>
          <w:p>
            <w:pPr>
              <w:rPr>
                <w:rFonts w:ascii="仿宋" w:hAnsi="仿宋" w:eastAsia="仿宋" w:cs="仿宋_GB2312"/>
                <w:color w:val="auto"/>
                <w:sz w:val="28"/>
                <w:szCs w:val="28"/>
              </w:rPr>
            </w:pPr>
            <w:r>
              <w:rPr>
                <w:rFonts w:hint="eastAsia" w:ascii="仿宋" w:hAnsi="仿宋" w:eastAsia="仿宋" w:cs="仿宋_GB2312"/>
                <w:color w:val="auto"/>
                <w:sz w:val="28"/>
                <w:szCs w:val="28"/>
              </w:rPr>
              <w:t>杭州萧山国际机场</w:t>
            </w:r>
          </w:p>
        </w:tc>
      </w:tr>
      <w:tr>
        <w:tblPrEx>
          <w:tblLayout w:type="fixed"/>
          <w:tblCellMar>
            <w:top w:w="0" w:type="dxa"/>
            <w:left w:w="108" w:type="dxa"/>
            <w:bottom w:w="0" w:type="dxa"/>
            <w:right w:w="108" w:type="dxa"/>
          </w:tblCellMar>
        </w:tblPrEx>
        <w:trPr>
          <w:trHeight w:val="585" w:hRule="atLeast"/>
          <w:jc w:val="center"/>
        </w:trPr>
        <w:tc>
          <w:tcPr>
            <w:tcW w:w="860" w:type="dxa"/>
            <w:vMerge w:val="continue"/>
            <w:tcBorders>
              <w:left w:val="single" w:color="auto" w:sz="8" w:space="0"/>
              <w:right w:val="single" w:color="auto" w:sz="8" w:space="0"/>
            </w:tcBorders>
            <w:vAlign w:val="center"/>
          </w:tcPr>
          <w:p>
            <w:pPr>
              <w:rPr>
                <w:rFonts w:ascii="仿宋" w:hAnsi="仿宋" w:eastAsia="仿宋" w:cs="仿宋_GB2312"/>
                <w:color w:val="auto"/>
                <w:sz w:val="28"/>
                <w:szCs w:val="28"/>
              </w:rPr>
            </w:pPr>
          </w:p>
        </w:tc>
        <w:tc>
          <w:tcPr>
            <w:tcW w:w="2132" w:type="dxa"/>
            <w:tcBorders>
              <w:top w:val="nil"/>
              <w:left w:val="nil"/>
              <w:bottom w:val="single" w:color="auto" w:sz="8" w:space="0"/>
              <w:right w:val="single" w:color="auto" w:sz="8" w:space="0"/>
            </w:tcBorders>
            <w:vAlign w:val="center"/>
          </w:tcPr>
          <w:p>
            <w:pPr>
              <w:rPr>
                <w:rFonts w:ascii="仿宋" w:hAnsi="仿宋" w:eastAsia="仿宋" w:cs="仿宋_GB2312"/>
                <w:color w:val="auto"/>
                <w:sz w:val="28"/>
                <w:szCs w:val="28"/>
              </w:rPr>
            </w:pPr>
            <w:r>
              <w:rPr>
                <w:rFonts w:hint="eastAsia" w:ascii="仿宋" w:hAnsi="仿宋" w:eastAsia="仿宋" w:cs="仿宋_GB2312"/>
                <w:color w:val="auto"/>
                <w:sz w:val="28"/>
                <w:szCs w:val="28"/>
              </w:rPr>
              <w:t>开标</w:t>
            </w:r>
          </w:p>
        </w:tc>
        <w:tc>
          <w:tcPr>
            <w:tcW w:w="2693" w:type="dxa"/>
            <w:tcBorders>
              <w:top w:val="single" w:color="auto" w:sz="8" w:space="0"/>
              <w:left w:val="nil"/>
              <w:bottom w:val="single" w:color="auto" w:sz="8" w:space="0"/>
              <w:right w:val="single" w:color="auto" w:sz="8" w:space="0"/>
            </w:tcBorders>
            <w:vAlign w:val="center"/>
          </w:tcPr>
          <w:p>
            <w:pPr>
              <w:rPr>
                <w:rFonts w:ascii="仿宋" w:hAnsi="仿宋" w:eastAsia="仿宋" w:cs="仿宋_GB2312"/>
                <w:color w:val="auto"/>
                <w:sz w:val="28"/>
                <w:szCs w:val="28"/>
              </w:rPr>
            </w:pPr>
            <w:r>
              <w:rPr>
                <w:rFonts w:hint="eastAsia" w:ascii="仿宋" w:hAnsi="仿宋" w:eastAsia="仿宋" w:cs="仿宋_GB2312"/>
                <w:color w:val="auto"/>
                <w:sz w:val="28"/>
                <w:szCs w:val="28"/>
              </w:rPr>
              <w:t>2020年8月28日10:00（北京时间）前</w:t>
            </w:r>
          </w:p>
        </w:tc>
        <w:tc>
          <w:tcPr>
            <w:tcW w:w="2750" w:type="dxa"/>
            <w:tcBorders>
              <w:top w:val="nil"/>
              <w:left w:val="nil"/>
              <w:bottom w:val="single" w:color="auto" w:sz="8" w:space="0"/>
              <w:right w:val="single" w:color="auto" w:sz="8" w:space="0"/>
            </w:tcBorders>
            <w:vAlign w:val="center"/>
          </w:tcPr>
          <w:p>
            <w:pPr>
              <w:rPr>
                <w:rFonts w:ascii="仿宋" w:hAnsi="仿宋" w:eastAsia="仿宋" w:cs="仿宋_GB2312"/>
                <w:color w:val="auto"/>
                <w:sz w:val="28"/>
                <w:szCs w:val="28"/>
              </w:rPr>
            </w:pPr>
            <w:r>
              <w:rPr>
                <w:rFonts w:hint="eastAsia" w:ascii="仿宋" w:hAnsi="仿宋" w:eastAsia="仿宋" w:cs="仿宋_GB2312"/>
                <w:color w:val="auto"/>
                <w:sz w:val="28"/>
                <w:szCs w:val="28"/>
              </w:rPr>
              <w:t>杭州萧山国际机场</w:t>
            </w:r>
          </w:p>
        </w:tc>
      </w:tr>
      <w:tr>
        <w:tblPrEx>
          <w:tblLayout w:type="fixed"/>
          <w:tblCellMar>
            <w:top w:w="0" w:type="dxa"/>
            <w:left w:w="108" w:type="dxa"/>
            <w:bottom w:w="0" w:type="dxa"/>
            <w:right w:w="108" w:type="dxa"/>
          </w:tblCellMar>
        </w:tblPrEx>
        <w:trPr>
          <w:trHeight w:val="719" w:hRule="atLeast"/>
          <w:jc w:val="center"/>
        </w:trPr>
        <w:tc>
          <w:tcPr>
            <w:tcW w:w="860" w:type="dxa"/>
            <w:vMerge w:val="continue"/>
            <w:tcBorders>
              <w:left w:val="single" w:color="auto" w:sz="8" w:space="0"/>
              <w:bottom w:val="single" w:color="000000" w:sz="8" w:space="0"/>
              <w:right w:val="single" w:color="auto" w:sz="8" w:space="0"/>
            </w:tcBorders>
            <w:vAlign w:val="center"/>
          </w:tcPr>
          <w:p>
            <w:pPr>
              <w:rPr>
                <w:rFonts w:ascii="仿宋" w:hAnsi="仿宋" w:eastAsia="仿宋" w:cs="仿宋_GB2312"/>
                <w:color w:val="auto"/>
                <w:sz w:val="28"/>
                <w:szCs w:val="28"/>
              </w:rPr>
            </w:pPr>
          </w:p>
        </w:tc>
        <w:tc>
          <w:tcPr>
            <w:tcW w:w="2132" w:type="dxa"/>
            <w:tcBorders>
              <w:top w:val="single" w:color="auto" w:sz="4" w:space="0"/>
              <w:left w:val="nil"/>
              <w:right w:val="single" w:color="auto" w:sz="8" w:space="0"/>
            </w:tcBorders>
            <w:vAlign w:val="center"/>
          </w:tcPr>
          <w:p>
            <w:pPr>
              <w:rPr>
                <w:rFonts w:ascii="仿宋" w:hAnsi="仿宋" w:eastAsia="仿宋" w:cs="仿宋_GB2312"/>
                <w:color w:val="auto"/>
                <w:sz w:val="28"/>
                <w:szCs w:val="28"/>
              </w:rPr>
            </w:pPr>
            <w:r>
              <w:rPr>
                <w:rFonts w:hint="eastAsia" w:ascii="仿宋" w:hAnsi="仿宋" w:eastAsia="仿宋" w:cs="仿宋_GB2312"/>
                <w:color w:val="auto"/>
                <w:sz w:val="28"/>
                <w:szCs w:val="28"/>
              </w:rPr>
              <w:t>发布中标通知书</w:t>
            </w:r>
          </w:p>
        </w:tc>
        <w:tc>
          <w:tcPr>
            <w:tcW w:w="2693" w:type="dxa"/>
            <w:tcBorders>
              <w:top w:val="single" w:color="auto" w:sz="4" w:space="0"/>
              <w:left w:val="nil"/>
              <w:right w:val="single" w:color="auto" w:sz="8" w:space="0"/>
            </w:tcBorders>
            <w:vAlign w:val="center"/>
          </w:tcPr>
          <w:p>
            <w:pPr>
              <w:rPr>
                <w:rFonts w:ascii="仿宋" w:hAnsi="仿宋" w:eastAsia="仿宋" w:cs="仿宋_GB2312"/>
                <w:color w:val="auto"/>
                <w:sz w:val="28"/>
                <w:szCs w:val="28"/>
              </w:rPr>
            </w:pPr>
            <w:r>
              <w:rPr>
                <w:rFonts w:hint="eastAsia" w:ascii="仿宋" w:hAnsi="仿宋" w:eastAsia="仿宋" w:cs="仿宋_GB2312"/>
                <w:color w:val="auto"/>
                <w:sz w:val="28"/>
                <w:szCs w:val="28"/>
              </w:rPr>
              <w:t>待定</w:t>
            </w:r>
          </w:p>
        </w:tc>
        <w:tc>
          <w:tcPr>
            <w:tcW w:w="2750" w:type="dxa"/>
            <w:tcBorders>
              <w:top w:val="single" w:color="auto" w:sz="4" w:space="0"/>
              <w:left w:val="nil"/>
              <w:right w:val="single" w:color="auto" w:sz="8" w:space="0"/>
            </w:tcBorders>
            <w:vAlign w:val="center"/>
          </w:tcPr>
          <w:p>
            <w:pPr>
              <w:rPr>
                <w:rFonts w:ascii="仿宋" w:hAnsi="仿宋" w:eastAsia="仿宋" w:cs="仿宋_GB2312"/>
                <w:color w:val="auto"/>
                <w:sz w:val="28"/>
                <w:szCs w:val="28"/>
              </w:rPr>
            </w:pPr>
            <w:r>
              <w:rPr>
                <w:rFonts w:hint="eastAsia" w:ascii="仿宋" w:hAnsi="仿宋" w:eastAsia="仿宋" w:cs="仿宋_GB2312"/>
                <w:color w:val="auto"/>
                <w:sz w:val="28"/>
                <w:szCs w:val="28"/>
              </w:rPr>
              <w:t>杭州萧山国际机场</w:t>
            </w:r>
          </w:p>
        </w:tc>
      </w:tr>
      <w:tr>
        <w:tblPrEx>
          <w:tblLayout w:type="fixed"/>
          <w:tblCellMar>
            <w:top w:w="0" w:type="dxa"/>
            <w:left w:w="108" w:type="dxa"/>
            <w:bottom w:w="0" w:type="dxa"/>
            <w:right w:w="108" w:type="dxa"/>
          </w:tblCellMar>
        </w:tblPrEx>
        <w:trPr>
          <w:trHeight w:val="585" w:hRule="atLeast"/>
          <w:jc w:val="center"/>
        </w:trPr>
        <w:tc>
          <w:tcPr>
            <w:tcW w:w="860" w:type="dxa"/>
            <w:tcBorders>
              <w:top w:val="single" w:color="auto" w:sz="8" w:space="0"/>
              <w:left w:val="single" w:color="auto" w:sz="8" w:space="0"/>
              <w:bottom w:val="single" w:color="auto" w:sz="8" w:space="0"/>
              <w:right w:val="single" w:color="auto" w:sz="8" w:space="0"/>
            </w:tcBorders>
            <w:textDirection w:val="tbRlV"/>
            <w:vAlign w:val="center"/>
          </w:tcPr>
          <w:p>
            <w:pPr>
              <w:jc w:val="center"/>
              <w:rPr>
                <w:rFonts w:ascii="仿宋" w:hAnsi="仿宋" w:eastAsia="仿宋" w:cs="仿宋_GB2312"/>
                <w:color w:val="auto"/>
                <w:sz w:val="28"/>
                <w:szCs w:val="28"/>
              </w:rPr>
            </w:pPr>
            <w:r>
              <w:rPr>
                <w:rFonts w:hint="eastAsia" w:ascii="仿宋" w:hAnsi="仿宋" w:eastAsia="仿宋" w:cs="仿宋_GB2312"/>
                <w:color w:val="auto"/>
                <w:sz w:val="28"/>
                <w:szCs w:val="28"/>
              </w:rPr>
              <w:t>合同签订</w:t>
            </w:r>
          </w:p>
        </w:tc>
        <w:tc>
          <w:tcPr>
            <w:tcW w:w="2132" w:type="dxa"/>
            <w:tcBorders>
              <w:top w:val="single" w:color="auto" w:sz="8" w:space="0"/>
              <w:left w:val="nil"/>
              <w:bottom w:val="single" w:color="auto" w:sz="8" w:space="0"/>
              <w:right w:val="single" w:color="auto" w:sz="8" w:space="0"/>
            </w:tcBorders>
            <w:vAlign w:val="center"/>
          </w:tcPr>
          <w:p>
            <w:pPr>
              <w:rPr>
                <w:rFonts w:ascii="仿宋" w:hAnsi="仿宋" w:eastAsia="仿宋" w:cs="仿宋_GB2312"/>
                <w:color w:val="auto"/>
                <w:sz w:val="28"/>
                <w:szCs w:val="28"/>
              </w:rPr>
            </w:pPr>
            <w:r>
              <w:rPr>
                <w:rFonts w:hint="eastAsia" w:ascii="仿宋" w:hAnsi="仿宋" w:eastAsia="仿宋" w:cs="仿宋_GB2312"/>
                <w:color w:val="auto"/>
                <w:sz w:val="28"/>
                <w:szCs w:val="28"/>
              </w:rPr>
              <w:t>签署《租赁合同》</w:t>
            </w:r>
          </w:p>
        </w:tc>
        <w:tc>
          <w:tcPr>
            <w:tcW w:w="2693" w:type="dxa"/>
            <w:tcBorders>
              <w:top w:val="single" w:color="auto" w:sz="8" w:space="0"/>
              <w:left w:val="nil"/>
              <w:bottom w:val="single" w:color="auto" w:sz="8" w:space="0"/>
              <w:right w:val="single" w:color="auto" w:sz="8" w:space="0"/>
            </w:tcBorders>
            <w:vAlign w:val="center"/>
          </w:tcPr>
          <w:p>
            <w:pPr>
              <w:rPr>
                <w:rFonts w:ascii="仿宋" w:hAnsi="仿宋" w:eastAsia="仿宋" w:cs="仿宋_GB2312"/>
                <w:color w:val="auto"/>
                <w:sz w:val="28"/>
                <w:szCs w:val="28"/>
              </w:rPr>
            </w:pPr>
            <w:r>
              <w:rPr>
                <w:rFonts w:hint="eastAsia" w:ascii="仿宋" w:hAnsi="仿宋" w:eastAsia="仿宋" w:cs="仿宋_GB2312"/>
                <w:color w:val="auto"/>
                <w:sz w:val="28"/>
                <w:szCs w:val="28"/>
              </w:rPr>
              <w:t>待定</w:t>
            </w:r>
          </w:p>
        </w:tc>
        <w:tc>
          <w:tcPr>
            <w:tcW w:w="2750" w:type="dxa"/>
            <w:tcBorders>
              <w:top w:val="single" w:color="auto" w:sz="8" w:space="0"/>
              <w:left w:val="nil"/>
              <w:bottom w:val="single" w:color="auto" w:sz="8" w:space="0"/>
              <w:right w:val="single" w:color="auto" w:sz="8" w:space="0"/>
            </w:tcBorders>
            <w:vAlign w:val="center"/>
          </w:tcPr>
          <w:p>
            <w:pPr>
              <w:rPr>
                <w:rFonts w:ascii="仿宋" w:hAnsi="仿宋" w:eastAsia="仿宋" w:cs="仿宋_GB2312"/>
                <w:color w:val="auto"/>
                <w:sz w:val="28"/>
                <w:szCs w:val="28"/>
              </w:rPr>
            </w:pPr>
            <w:r>
              <w:rPr>
                <w:rFonts w:hint="eastAsia" w:ascii="仿宋" w:hAnsi="仿宋" w:eastAsia="仿宋" w:cs="仿宋_GB2312"/>
                <w:color w:val="auto"/>
                <w:sz w:val="28"/>
                <w:szCs w:val="28"/>
              </w:rPr>
              <w:t>杭州萧山国际机场</w:t>
            </w:r>
          </w:p>
        </w:tc>
      </w:tr>
    </w:tbl>
    <w:p>
      <w:pPr>
        <w:keepNext/>
        <w:keepLines/>
        <w:spacing w:line="560" w:lineRule="exact"/>
        <w:outlineLvl w:val="2"/>
        <w:rPr>
          <w:rFonts w:ascii="仿宋" w:hAnsi="仿宋" w:eastAsia="仿宋" w:cs="仿宋"/>
          <w:b/>
          <w:bCs/>
          <w:color w:val="auto"/>
          <w:sz w:val="28"/>
          <w:szCs w:val="28"/>
        </w:rPr>
      </w:pPr>
      <w:r>
        <w:rPr>
          <w:rFonts w:hint="eastAsia" w:ascii="仿宋" w:hAnsi="仿宋" w:eastAsia="仿宋" w:cs="仿宋"/>
          <w:b/>
          <w:bCs/>
          <w:color w:val="auto"/>
          <w:sz w:val="28"/>
          <w:szCs w:val="28"/>
        </w:rPr>
        <w:t>2.2定义和释义</w:t>
      </w:r>
    </w:p>
    <w:p>
      <w:pPr>
        <w:keepNext/>
        <w:keepLines/>
        <w:spacing w:line="560" w:lineRule="exact"/>
        <w:outlineLvl w:val="3"/>
        <w:rPr>
          <w:rFonts w:ascii="仿宋" w:hAnsi="仿宋" w:eastAsia="仿宋" w:cs="仿宋"/>
          <w:bCs/>
          <w:color w:val="auto"/>
          <w:sz w:val="28"/>
          <w:szCs w:val="28"/>
        </w:rPr>
      </w:pPr>
      <w:r>
        <w:rPr>
          <w:rFonts w:hint="eastAsia" w:ascii="仿宋" w:hAnsi="仿宋" w:eastAsia="仿宋" w:cs="仿宋"/>
          <w:bCs/>
          <w:color w:val="auto"/>
          <w:sz w:val="28"/>
          <w:szCs w:val="28"/>
        </w:rPr>
        <w:t>2.2.1定义</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“招商人”     指杭州萧山国际机场有限公司。</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“投标人”     递交公开招商投标文件的公司、其他经济组织。</w:t>
      </w:r>
    </w:p>
    <w:p>
      <w:pPr>
        <w:spacing w:line="560" w:lineRule="exact"/>
        <w:ind w:left="2380" w:hanging="2380" w:hangingChars="850"/>
        <w:rPr>
          <w:rFonts w:ascii="仿宋" w:hAnsi="仿宋" w:eastAsia="仿宋" w:cs="仿宋_GB2312"/>
          <w:color w:val="auto"/>
          <w:sz w:val="28"/>
          <w:szCs w:val="28"/>
        </w:rPr>
      </w:pPr>
      <w:r>
        <w:rPr>
          <w:rFonts w:hint="eastAsia" w:ascii="仿宋" w:hAnsi="仿宋" w:eastAsia="仿宋" w:cs="仿宋_GB2312"/>
          <w:color w:val="auto"/>
          <w:sz w:val="28"/>
          <w:szCs w:val="28"/>
        </w:rPr>
        <w:t xml:space="preserve">“公开招商文件”（简称“招商文件”）  </w:t>
      </w:r>
    </w:p>
    <w:p>
      <w:pPr>
        <w:spacing w:line="560" w:lineRule="exact"/>
        <w:ind w:left="1470" w:leftChars="700"/>
        <w:rPr>
          <w:rFonts w:ascii="仿宋" w:hAnsi="仿宋" w:eastAsia="仿宋" w:cs="仿宋_GB2312"/>
          <w:color w:val="auto"/>
          <w:sz w:val="28"/>
          <w:szCs w:val="28"/>
        </w:rPr>
      </w:pPr>
      <w:r>
        <w:rPr>
          <w:rFonts w:hint="eastAsia" w:ascii="仿宋" w:hAnsi="仿宋" w:eastAsia="仿宋" w:cs="仿宋_GB2312"/>
          <w:color w:val="auto"/>
          <w:sz w:val="28"/>
          <w:szCs w:val="28"/>
        </w:rPr>
        <w:t xml:space="preserve"> 指由招商人发布的本项目的招商文件，包括根据本知在招商文件发布后，向投标人后续补发的补充文件 </w:t>
      </w:r>
      <w:r>
        <w:rPr>
          <w:rFonts w:ascii="仿宋" w:hAnsi="仿宋" w:eastAsia="仿宋" w:cs="仿宋_GB2312"/>
          <w:color w:val="auto"/>
          <w:sz w:val="28"/>
          <w:szCs w:val="28"/>
        </w:rPr>
        <w:t xml:space="preserve"> </w:t>
      </w:r>
      <w:r>
        <w:rPr>
          <w:rFonts w:hint="eastAsia" w:ascii="仿宋" w:hAnsi="仿宋" w:eastAsia="仿宋" w:cs="仿宋_GB2312"/>
          <w:color w:val="auto"/>
          <w:sz w:val="28"/>
          <w:szCs w:val="28"/>
        </w:rPr>
        <w:t>等。</w:t>
      </w:r>
    </w:p>
    <w:p>
      <w:pPr>
        <w:spacing w:line="560" w:lineRule="exact"/>
        <w:ind w:left="2170" w:leftChars="-100" w:hanging="2380" w:hangingChars="850"/>
        <w:jc w:val="left"/>
        <w:rPr>
          <w:rFonts w:ascii="仿宋" w:hAnsi="仿宋" w:eastAsia="仿宋" w:cs="仿宋_GB2312"/>
          <w:color w:val="auto"/>
          <w:sz w:val="28"/>
          <w:szCs w:val="28"/>
        </w:rPr>
      </w:pPr>
      <w:r>
        <w:rPr>
          <w:rFonts w:hint="eastAsia" w:ascii="仿宋" w:hAnsi="仿宋" w:eastAsia="仿宋" w:cs="仿宋_GB2312"/>
          <w:color w:val="auto"/>
          <w:sz w:val="28"/>
          <w:szCs w:val="28"/>
        </w:rPr>
        <w:t xml:space="preserve">“投标文件” </w:t>
      </w:r>
      <w:r>
        <w:rPr>
          <w:rFonts w:ascii="仿宋" w:hAnsi="仿宋" w:eastAsia="仿宋" w:cs="仿宋_GB2312"/>
          <w:color w:val="auto"/>
          <w:sz w:val="28"/>
          <w:szCs w:val="28"/>
        </w:rPr>
        <w:t xml:space="preserve">    </w:t>
      </w:r>
      <w:r>
        <w:rPr>
          <w:rFonts w:hint="eastAsia" w:ascii="仿宋" w:hAnsi="仿宋" w:eastAsia="仿宋" w:cs="仿宋_GB2312"/>
          <w:color w:val="auto"/>
          <w:sz w:val="28"/>
          <w:szCs w:val="28"/>
        </w:rPr>
        <w:t>指由投标人在投标截止时间前呈交、经招商人接受的、符合《投标人须知》要求编制的本项目投标文件，以及由投标人提交的、回应招商人提出的应澄清问题和要求的书面澄清和补充文件等。</w:t>
      </w:r>
    </w:p>
    <w:p>
      <w:pPr>
        <w:spacing w:line="560" w:lineRule="exact"/>
        <w:ind w:left="2380" w:hanging="2380" w:hangingChars="850"/>
        <w:rPr>
          <w:rFonts w:ascii="仿宋" w:hAnsi="仿宋" w:eastAsia="仿宋" w:cs="仿宋_GB2312"/>
          <w:color w:val="auto"/>
          <w:sz w:val="28"/>
          <w:szCs w:val="28"/>
        </w:rPr>
      </w:pPr>
      <w:r>
        <w:rPr>
          <w:rFonts w:hint="eastAsia" w:ascii="仿宋" w:hAnsi="仿宋" w:eastAsia="仿宋" w:cs="仿宋_GB2312"/>
          <w:color w:val="auto"/>
          <w:sz w:val="28"/>
          <w:szCs w:val="28"/>
        </w:rPr>
        <w:t>“项目”       指P5停车场员工洗车场租赁项目的统称。</w:t>
      </w:r>
    </w:p>
    <w:p>
      <w:pPr>
        <w:spacing w:line="560" w:lineRule="exact"/>
        <w:ind w:left="2380" w:hanging="2380" w:hangingChars="850"/>
        <w:jc w:val="left"/>
        <w:rPr>
          <w:rFonts w:ascii="仿宋" w:hAnsi="仿宋" w:eastAsia="仿宋" w:cs="仿宋_GB2312"/>
          <w:color w:val="auto"/>
          <w:sz w:val="28"/>
          <w:szCs w:val="28"/>
        </w:rPr>
      </w:pPr>
      <w:r>
        <w:rPr>
          <w:rFonts w:hint="eastAsia" w:ascii="仿宋" w:hAnsi="仿宋" w:eastAsia="仿宋" w:cs="仿宋_GB2312"/>
          <w:color w:val="auto"/>
          <w:sz w:val="28"/>
          <w:szCs w:val="28"/>
        </w:rPr>
        <w:t>“招商须知”</w:t>
      </w:r>
      <w:r>
        <w:rPr>
          <w:rFonts w:ascii="仿宋" w:hAnsi="仿宋" w:eastAsia="仿宋" w:cs="仿宋_GB2312"/>
          <w:color w:val="auto"/>
          <w:sz w:val="28"/>
          <w:szCs w:val="28"/>
        </w:rPr>
        <w:t xml:space="preserve">   </w:t>
      </w:r>
      <w:r>
        <w:rPr>
          <w:rFonts w:hint="eastAsia" w:ascii="仿宋" w:hAnsi="仿宋" w:eastAsia="仿宋" w:cs="仿宋_GB2312"/>
          <w:color w:val="auto"/>
          <w:sz w:val="28"/>
          <w:szCs w:val="28"/>
        </w:rPr>
        <w:t>指招商人于本项目招商公告发布之日起发布的招商文件第二章中包含的内容。</w:t>
      </w:r>
    </w:p>
    <w:p>
      <w:pPr>
        <w:spacing w:line="560" w:lineRule="exact"/>
        <w:ind w:left="2380" w:hanging="2380" w:hangingChars="850"/>
        <w:rPr>
          <w:rFonts w:ascii="仿宋" w:hAnsi="仿宋" w:eastAsia="仿宋" w:cs="仿宋_GB2312"/>
          <w:color w:val="auto"/>
          <w:sz w:val="28"/>
          <w:szCs w:val="28"/>
        </w:rPr>
      </w:pPr>
      <w:r>
        <w:rPr>
          <w:rFonts w:hint="eastAsia" w:ascii="仿宋" w:hAnsi="仿宋" w:eastAsia="仿宋" w:cs="仿宋_GB2312"/>
          <w:color w:val="auto"/>
          <w:sz w:val="28"/>
          <w:szCs w:val="28"/>
        </w:rPr>
        <w:t xml:space="preserve">“递交投标文件截止时间” </w:t>
      </w:r>
    </w:p>
    <w:p>
      <w:pPr>
        <w:spacing w:line="560" w:lineRule="exact"/>
        <w:ind w:left="2100"/>
        <w:rPr>
          <w:rFonts w:ascii="仿宋" w:hAnsi="仿宋" w:eastAsia="仿宋" w:cs="仿宋_GB2312"/>
          <w:color w:val="auto"/>
          <w:sz w:val="28"/>
          <w:szCs w:val="28"/>
        </w:rPr>
      </w:pPr>
      <w:r>
        <w:rPr>
          <w:rFonts w:hint="eastAsia" w:ascii="仿宋" w:hAnsi="仿宋" w:eastAsia="仿宋" w:cs="仿宋_GB2312"/>
          <w:color w:val="auto"/>
          <w:sz w:val="28"/>
          <w:szCs w:val="28"/>
        </w:rPr>
        <w:t>指根据《投标人须知》，招商人收到公开招商投标文件的最迟时间。</w:t>
      </w:r>
    </w:p>
    <w:p>
      <w:pPr>
        <w:spacing w:line="560" w:lineRule="exact"/>
        <w:ind w:left="2380" w:hanging="2380" w:hangingChars="850"/>
        <w:rPr>
          <w:rFonts w:ascii="仿宋" w:hAnsi="仿宋" w:eastAsia="仿宋" w:cs="仿宋_GB2312"/>
          <w:color w:val="auto"/>
          <w:sz w:val="28"/>
          <w:szCs w:val="28"/>
        </w:rPr>
      </w:pPr>
      <w:r>
        <w:rPr>
          <w:rFonts w:hint="eastAsia" w:ascii="仿宋" w:hAnsi="仿宋" w:eastAsia="仿宋" w:cs="仿宋_GB2312"/>
          <w:color w:val="auto"/>
          <w:sz w:val="28"/>
          <w:szCs w:val="28"/>
        </w:rPr>
        <w:t xml:space="preserve">“投标文件有效期” </w:t>
      </w:r>
    </w:p>
    <w:p>
      <w:pPr>
        <w:spacing w:line="560" w:lineRule="exact"/>
        <w:ind w:left="2100"/>
        <w:rPr>
          <w:rFonts w:ascii="仿宋" w:hAnsi="仿宋" w:eastAsia="仿宋" w:cs="仿宋_GB2312"/>
          <w:color w:val="auto"/>
          <w:sz w:val="28"/>
          <w:szCs w:val="28"/>
        </w:rPr>
      </w:pPr>
      <w:r>
        <w:rPr>
          <w:rFonts w:hint="eastAsia" w:ascii="仿宋" w:hAnsi="仿宋" w:eastAsia="仿宋" w:cs="仿宋_GB2312"/>
          <w:color w:val="auto"/>
          <w:sz w:val="28"/>
          <w:szCs w:val="28"/>
        </w:rPr>
        <w:t>自公开招商截止时间起一百八十（180）天内为投标文件有效期，该期限可以由招商人根据本须知延长。</w:t>
      </w:r>
    </w:p>
    <w:p>
      <w:pPr>
        <w:spacing w:line="560" w:lineRule="exact"/>
        <w:ind w:left="2380" w:hanging="2380" w:hangingChars="850"/>
        <w:outlineLvl w:val="0"/>
        <w:rPr>
          <w:rFonts w:ascii="仿宋" w:hAnsi="仿宋" w:eastAsia="仿宋" w:cs="仿宋_GB2312"/>
          <w:color w:val="auto"/>
          <w:sz w:val="28"/>
          <w:szCs w:val="28"/>
        </w:rPr>
      </w:pPr>
      <w:bookmarkStart w:id="5" w:name="_Toc23700"/>
      <w:bookmarkStart w:id="6" w:name="_Toc29417"/>
      <w:r>
        <w:rPr>
          <w:rFonts w:hint="eastAsia" w:ascii="仿宋" w:hAnsi="仿宋" w:eastAsia="仿宋" w:cs="仿宋_GB2312"/>
          <w:color w:val="auto"/>
          <w:sz w:val="28"/>
          <w:szCs w:val="28"/>
        </w:rPr>
        <w:t>“投标人选定” 指招商人根据评审标准选定合格的投标人的行为。</w:t>
      </w:r>
      <w:bookmarkEnd w:id="5"/>
      <w:bookmarkEnd w:id="6"/>
    </w:p>
    <w:p>
      <w:pPr>
        <w:spacing w:line="560" w:lineRule="exact"/>
        <w:ind w:left="2078" w:hanging="2078" w:hangingChars="742"/>
        <w:rPr>
          <w:rFonts w:ascii="仿宋" w:hAnsi="仿宋" w:eastAsia="仿宋" w:cs="仿宋_GB2312"/>
          <w:color w:val="auto"/>
          <w:sz w:val="28"/>
          <w:szCs w:val="28"/>
        </w:rPr>
      </w:pPr>
      <w:r>
        <w:rPr>
          <w:rFonts w:hint="eastAsia" w:ascii="仿宋" w:hAnsi="仿宋" w:eastAsia="仿宋" w:cs="仿宋_GB2312"/>
          <w:color w:val="auto"/>
          <w:sz w:val="28"/>
          <w:szCs w:val="28"/>
        </w:rPr>
        <w:t>“履约保证金”</w:t>
      </w:r>
      <w:r>
        <w:rPr>
          <w:rFonts w:ascii="仿宋" w:hAnsi="仿宋" w:eastAsia="仿宋" w:cs="仿宋_GB2312"/>
          <w:color w:val="auto"/>
          <w:sz w:val="28"/>
          <w:szCs w:val="28"/>
        </w:rPr>
        <w:tab/>
      </w:r>
      <w:r>
        <w:rPr>
          <w:rFonts w:hint="eastAsia" w:ascii="仿宋" w:hAnsi="仿宋" w:eastAsia="仿宋" w:cs="仿宋_GB2312"/>
          <w:color w:val="auto"/>
          <w:sz w:val="28"/>
          <w:szCs w:val="28"/>
        </w:rPr>
        <w:t>指按照本须知由中标人提交的以保证投标人依照招商文件依法履行《租赁合同》及相关约定的金额。</w:t>
      </w:r>
    </w:p>
    <w:p>
      <w:pPr>
        <w:spacing w:line="560" w:lineRule="exact"/>
        <w:ind w:left="2078" w:hanging="2078" w:hangingChars="742"/>
        <w:rPr>
          <w:rFonts w:ascii="仿宋" w:hAnsi="仿宋" w:eastAsia="仿宋" w:cs="仿宋_GB2312"/>
          <w:color w:val="auto"/>
          <w:sz w:val="28"/>
          <w:szCs w:val="28"/>
        </w:rPr>
      </w:pPr>
      <w:r>
        <w:rPr>
          <w:rFonts w:hint="eastAsia" w:ascii="仿宋" w:hAnsi="仿宋" w:eastAsia="仿宋" w:cs="仿宋_GB2312"/>
          <w:color w:val="auto"/>
          <w:sz w:val="28"/>
          <w:szCs w:val="28"/>
        </w:rPr>
        <w:t xml:space="preserve">“商务函”  </w:t>
      </w:r>
      <w:r>
        <w:rPr>
          <w:rFonts w:ascii="仿宋" w:hAnsi="仿宋" w:eastAsia="仿宋" w:cs="仿宋_GB2312"/>
          <w:color w:val="auto"/>
          <w:sz w:val="28"/>
          <w:szCs w:val="28"/>
        </w:rPr>
        <w:tab/>
      </w:r>
      <w:r>
        <w:rPr>
          <w:rFonts w:hint="eastAsia" w:ascii="仿宋" w:hAnsi="仿宋" w:eastAsia="仿宋" w:cs="仿宋_GB2312"/>
          <w:color w:val="auto"/>
          <w:sz w:val="28"/>
          <w:szCs w:val="28"/>
        </w:rPr>
        <w:t>指符合本招商文件第五章“投标文件文件格式”要求的由投标人提交的商务函。</w:t>
      </w:r>
    </w:p>
    <w:p>
      <w:pPr>
        <w:spacing w:line="560" w:lineRule="exact"/>
        <w:ind w:left="2078" w:hanging="2078" w:hangingChars="742"/>
        <w:rPr>
          <w:rFonts w:ascii="仿宋" w:hAnsi="仿宋" w:eastAsia="仿宋" w:cs="仿宋_GB2312"/>
          <w:color w:val="auto"/>
          <w:sz w:val="28"/>
          <w:szCs w:val="28"/>
        </w:rPr>
      </w:pPr>
      <w:r>
        <w:rPr>
          <w:rFonts w:hint="eastAsia" w:ascii="仿宋" w:hAnsi="仿宋" w:eastAsia="仿宋" w:cs="仿宋_GB2312"/>
          <w:color w:val="auto"/>
          <w:sz w:val="28"/>
          <w:szCs w:val="28"/>
        </w:rPr>
        <w:t xml:space="preserve">“租金”    </w:t>
      </w:r>
      <w:r>
        <w:rPr>
          <w:rFonts w:ascii="仿宋" w:hAnsi="仿宋" w:eastAsia="仿宋" w:cs="仿宋_GB2312"/>
          <w:color w:val="auto"/>
          <w:sz w:val="28"/>
          <w:szCs w:val="28"/>
        </w:rPr>
        <w:tab/>
      </w:r>
      <w:r>
        <w:rPr>
          <w:rFonts w:ascii="仿宋" w:hAnsi="仿宋" w:eastAsia="仿宋" w:cs="仿宋_GB2312"/>
          <w:color w:val="auto"/>
          <w:sz w:val="28"/>
          <w:szCs w:val="28"/>
        </w:rPr>
        <w:tab/>
      </w:r>
      <w:r>
        <w:rPr>
          <w:rFonts w:hint="eastAsia" w:ascii="仿宋" w:hAnsi="仿宋" w:eastAsia="仿宋" w:cs="仿宋_GB2312"/>
          <w:color w:val="auto"/>
          <w:sz w:val="28"/>
          <w:szCs w:val="28"/>
        </w:rPr>
        <w:t>指经公开招商确定的租赁单位按照本招商文件的报价要求在其商务书中列明并在签订租赁合同后，按照《租赁合同》约定向招商人支付的租金。</w:t>
      </w:r>
    </w:p>
    <w:p>
      <w:pPr>
        <w:spacing w:line="560" w:lineRule="exact"/>
        <w:ind w:left="2170" w:hanging="2170" w:hangingChars="775"/>
        <w:rPr>
          <w:rFonts w:ascii="仿宋" w:hAnsi="仿宋" w:eastAsia="仿宋" w:cs="仿宋_GB2312"/>
          <w:color w:val="auto"/>
          <w:sz w:val="28"/>
          <w:szCs w:val="28"/>
        </w:rPr>
      </w:pPr>
      <w:r>
        <w:rPr>
          <w:rFonts w:hint="eastAsia" w:ascii="仿宋" w:hAnsi="仿宋" w:eastAsia="仿宋" w:cs="仿宋_GB2312"/>
          <w:color w:val="auto"/>
          <w:sz w:val="28"/>
          <w:szCs w:val="28"/>
        </w:rPr>
        <w:t>“《租赁合同》” 指本项目中，由招商人（或经招商人授权的签约主体）和租赁单位签订的，全面约定双方在本项目中的权利义务事宜的完整法律文件。</w:t>
      </w:r>
    </w:p>
    <w:p>
      <w:pPr>
        <w:spacing w:line="560" w:lineRule="exact"/>
        <w:ind w:left="1890" w:hanging="1890" w:hangingChars="675"/>
        <w:rPr>
          <w:rFonts w:ascii="仿宋" w:hAnsi="仿宋" w:eastAsia="仿宋" w:cs="仿宋_GB2312"/>
          <w:color w:val="auto"/>
          <w:sz w:val="28"/>
          <w:szCs w:val="28"/>
        </w:rPr>
      </w:pPr>
      <w:r>
        <w:rPr>
          <w:rFonts w:hint="eastAsia" w:ascii="仿宋" w:hAnsi="仿宋" w:eastAsia="仿宋" w:cs="仿宋_GB2312"/>
          <w:color w:val="auto"/>
          <w:sz w:val="28"/>
          <w:szCs w:val="28"/>
        </w:rPr>
        <w:t>“合同期”    指《租赁合同》中约定的招商人和租赁单位双方就租赁事宜达成的具体合同期限。</w:t>
      </w:r>
    </w:p>
    <w:p>
      <w:pPr>
        <w:keepNext/>
        <w:keepLines/>
        <w:spacing w:line="560" w:lineRule="exact"/>
        <w:outlineLvl w:val="3"/>
        <w:rPr>
          <w:rFonts w:ascii="仿宋" w:hAnsi="仿宋" w:eastAsia="仿宋" w:cs="仿宋"/>
          <w:bCs/>
          <w:color w:val="auto"/>
          <w:sz w:val="28"/>
          <w:szCs w:val="28"/>
        </w:rPr>
      </w:pPr>
      <w:r>
        <w:rPr>
          <w:rFonts w:hint="eastAsia" w:ascii="仿宋" w:hAnsi="仿宋" w:eastAsia="仿宋" w:cs="仿宋"/>
          <w:bCs/>
          <w:color w:val="auto"/>
          <w:sz w:val="28"/>
          <w:szCs w:val="28"/>
        </w:rPr>
        <w:t>2.2.2解释</w:t>
      </w:r>
    </w:p>
    <w:p>
      <w:pPr>
        <w:numPr>
          <w:ilvl w:val="0"/>
          <w:numId w:val="2"/>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以下出现的所有“包括”一词均含有“但不限于”的含义；</w:t>
      </w:r>
    </w:p>
    <w:p>
      <w:pPr>
        <w:numPr>
          <w:ilvl w:val="0"/>
          <w:numId w:val="2"/>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招商人和投标人之间的与投标有关的来往函件和文件，一律使用中文。</w:t>
      </w:r>
    </w:p>
    <w:p>
      <w:pPr>
        <w:keepNext/>
        <w:keepLines/>
        <w:spacing w:line="560" w:lineRule="exact"/>
        <w:outlineLvl w:val="2"/>
        <w:rPr>
          <w:rFonts w:ascii="仿宋" w:hAnsi="仿宋" w:eastAsia="仿宋" w:cs="仿宋"/>
          <w:b/>
          <w:bCs/>
          <w:color w:val="auto"/>
          <w:sz w:val="28"/>
          <w:szCs w:val="28"/>
        </w:rPr>
      </w:pPr>
      <w:r>
        <w:rPr>
          <w:rFonts w:hint="eastAsia" w:ascii="仿宋" w:hAnsi="仿宋" w:eastAsia="仿宋" w:cs="仿宋"/>
          <w:b/>
          <w:bCs/>
          <w:color w:val="auto"/>
          <w:sz w:val="28"/>
          <w:szCs w:val="28"/>
        </w:rPr>
        <w:t>2.3招商文件基本结构</w:t>
      </w:r>
    </w:p>
    <w:p>
      <w:pPr>
        <w:spacing w:line="560" w:lineRule="exact"/>
        <w:ind w:left="2380" w:hanging="2380" w:hangingChars="850"/>
        <w:rPr>
          <w:rFonts w:ascii="仿宋" w:hAnsi="仿宋" w:eastAsia="仿宋" w:cs="仿宋_GB2312"/>
          <w:color w:val="auto"/>
          <w:sz w:val="28"/>
          <w:szCs w:val="28"/>
        </w:rPr>
      </w:pPr>
      <w:r>
        <w:rPr>
          <w:rFonts w:hint="eastAsia" w:ascii="仿宋" w:hAnsi="仿宋" w:eastAsia="仿宋" w:cs="仿宋_GB2312"/>
          <w:color w:val="auto"/>
          <w:sz w:val="28"/>
          <w:szCs w:val="28"/>
        </w:rPr>
        <w:t>招商文件包括以下内容</w:t>
      </w:r>
    </w:p>
    <w:p>
      <w:pPr>
        <w:spacing w:line="560" w:lineRule="exact"/>
        <w:ind w:left="2380" w:hanging="2380" w:hangingChars="850"/>
        <w:rPr>
          <w:rFonts w:ascii="仿宋" w:hAnsi="仿宋" w:eastAsia="仿宋" w:cs="仿宋_GB2312"/>
          <w:color w:val="auto"/>
          <w:sz w:val="28"/>
          <w:szCs w:val="28"/>
        </w:rPr>
      </w:pPr>
      <w:r>
        <w:rPr>
          <w:rFonts w:hint="eastAsia" w:ascii="仿宋" w:hAnsi="仿宋" w:eastAsia="仿宋" w:cs="仿宋_GB2312"/>
          <w:color w:val="auto"/>
          <w:sz w:val="28"/>
          <w:szCs w:val="28"/>
        </w:rPr>
        <w:t>第一章：招商人申明</w:t>
      </w:r>
    </w:p>
    <w:p>
      <w:pPr>
        <w:spacing w:line="560" w:lineRule="exact"/>
        <w:ind w:left="2380" w:hanging="2380" w:hangingChars="850"/>
        <w:rPr>
          <w:rFonts w:ascii="仿宋" w:hAnsi="仿宋" w:eastAsia="仿宋" w:cs="仿宋_GB2312"/>
          <w:color w:val="auto"/>
          <w:sz w:val="28"/>
          <w:szCs w:val="28"/>
        </w:rPr>
      </w:pPr>
      <w:r>
        <w:rPr>
          <w:rFonts w:hint="eastAsia" w:ascii="仿宋" w:hAnsi="仿宋" w:eastAsia="仿宋" w:cs="仿宋_GB2312"/>
          <w:color w:val="auto"/>
          <w:sz w:val="28"/>
          <w:szCs w:val="28"/>
        </w:rPr>
        <w:t>第二章：项目情况介绍和招商须知</w:t>
      </w:r>
    </w:p>
    <w:p>
      <w:pPr>
        <w:spacing w:line="560" w:lineRule="exact"/>
        <w:ind w:left="2380" w:hanging="2380" w:hangingChars="850"/>
        <w:rPr>
          <w:rFonts w:ascii="仿宋" w:hAnsi="仿宋" w:eastAsia="仿宋" w:cs="仿宋_GB2312"/>
          <w:color w:val="auto"/>
          <w:sz w:val="28"/>
          <w:szCs w:val="28"/>
        </w:rPr>
      </w:pPr>
      <w:r>
        <w:rPr>
          <w:rFonts w:hint="eastAsia" w:ascii="仿宋" w:hAnsi="仿宋" w:eastAsia="仿宋" w:cs="仿宋_GB2312"/>
          <w:color w:val="auto"/>
          <w:sz w:val="28"/>
          <w:szCs w:val="28"/>
        </w:rPr>
        <w:t>第三章：项目要求</w:t>
      </w:r>
    </w:p>
    <w:p>
      <w:pPr>
        <w:spacing w:line="560" w:lineRule="exact"/>
        <w:ind w:left="2380" w:hanging="2380" w:hangingChars="850"/>
        <w:rPr>
          <w:rFonts w:ascii="仿宋" w:hAnsi="仿宋" w:eastAsia="仿宋" w:cs="仿宋_GB2312"/>
          <w:color w:val="auto"/>
          <w:sz w:val="28"/>
          <w:szCs w:val="28"/>
        </w:rPr>
      </w:pPr>
      <w:r>
        <w:rPr>
          <w:rFonts w:hint="eastAsia" w:ascii="仿宋" w:hAnsi="仿宋" w:eastAsia="仿宋" w:cs="仿宋_GB2312"/>
          <w:color w:val="auto"/>
          <w:sz w:val="28"/>
          <w:szCs w:val="28"/>
        </w:rPr>
        <w:t>第四章：法律文件</w:t>
      </w:r>
    </w:p>
    <w:p>
      <w:pPr>
        <w:spacing w:line="560" w:lineRule="exact"/>
        <w:ind w:left="2380" w:hanging="2380" w:hangingChars="850"/>
        <w:rPr>
          <w:rFonts w:ascii="仿宋" w:hAnsi="仿宋" w:eastAsia="仿宋" w:cs="仿宋_GB2312"/>
          <w:color w:val="auto"/>
          <w:sz w:val="28"/>
          <w:szCs w:val="28"/>
        </w:rPr>
      </w:pPr>
      <w:r>
        <w:rPr>
          <w:rFonts w:hint="eastAsia" w:ascii="仿宋" w:hAnsi="仿宋" w:eastAsia="仿宋" w:cs="仿宋_GB2312"/>
          <w:color w:val="auto"/>
          <w:sz w:val="28"/>
          <w:szCs w:val="28"/>
        </w:rPr>
        <w:t>第五章：投标文件格式</w:t>
      </w:r>
    </w:p>
    <w:p>
      <w:pPr>
        <w:spacing w:line="560" w:lineRule="exact"/>
        <w:ind w:left="2380" w:hanging="2380" w:hangingChars="850"/>
        <w:rPr>
          <w:rFonts w:ascii="仿宋" w:hAnsi="仿宋" w:eastAsia="仿宋" w:cs="仿宋_GB2312"/>
          <w:color w:val="auto"/>
          <w:sz w:val="28"/>
          <w:szCs w:val="28"/>
        </w:rPr>
      </w:pPr>
      <w:r>
        <w:rPr>
          <w:rFonts w:hint="eastAsia" w:ascii="仿宋" w:hAnsi="仿宋" w:eastAsia="仿宋" w:cs="仿宋_GB2312"/>
          <w:color w:val="auto"/>
          <w:sz w:val="28"/>
          <w:szCs w:val="28"/>
        </w:rPr>
        <w:t>第六章：评标办法</w:t>
      </w:r>
    </w:p>
    <w:p>
      <w:pPr>
        <w:keepNext/>
        <w:keepLines/>
        <w:spacing w:line="560" w:lineRule="exact"/>
        <w:outlineLvl w:val="2"/>
        <w:rPr>
          <w:rFonts w:ascii="仿宋" w:hAnsi="仿宋" w:eastAsia="仿宋" w:cs="仿宋"/>
          <w:b/>
          <w:bCs/>
          <w:color w:val="auto"/>
          <w:sz w:val="28"/>
          <w:szCs w:val="28"/>
        </w:rPr>
      </w:pPr>
      <w:r>
        <w:rPr>
          <w:rFonts w:hint="eastAsia" w:ascii="仿宋" w:hAnsi="仿宋" w:eastAsia="仿宋" w:cs="仿宋"/>
          <w:b/>
          <w:bCs/>
          <w:color w:val="auto"/>
          <w:sz w:val="28"/>
          <w:szCs w:val="28"/>
        </w:rPr>
        <w:t>2.4总则</w:t>
      </w:r>
    </w:p>
    <w:p>
      <w:pPr>
        <w:keepNext/>
        <w:keepLines/>
        <w:spacing w:line="560" w:lineRule="exact"/>
        <w:outlineLvl w:val="3"/>
        <w:rPr>
          <w:rFonts w:ascii="仿宋" w:hAnsi="仿宋" w:eastAsia="仿宋" w:cs="仿宋"/>
          <w:bCs/>
          <w:color w:val="auto"/>
          <w:sz w:val="28"/>
          <w:szCs w:val="28"/>
        </w:rPr>
      </w:pPr>
      <w:bookmarkStart w:id="7" w:name="_Toc2714"/>
      <w:r>
        <w:rPr>
          <w:rFonts w:hint="eastAsia" w:ascii="仿宋" w:hAnsi="仿宋" w:eastAsia="仿宋" w:cs="仿宋"/>
          <w:bCs/>
          <w:color w:val="auto"/>
          <w:sz w:val="28"/>
          <w:szCs w:val="28"/>
        </w:rPr>
        <w:t>2.4.1 公开招商</w:t>
      </w:r>
      <w:bookmarkEnd w:id="7"/>
    </w:p>
    <w:p>
      <w:pPr>
        <w:numPr>
          <w:ilvl w:val="0"/>
          <w:numId w:val="3"/>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招商人将以公平、公正、公开、诚实守信和客观的态度确保本次招商工作严谨、规范、有序。</w:t>
      </w:r>
    </w:p>
    <w:p>
      <w:pPr>
        <w:numPr>
          <w:ilvl w:val="0"/>
          <w:numId w:val="3"/>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招商人不向任何投标人提供可能导致不正当竞争的有关项目或招商工作的信息。</w:t>
      </w:r>
    </w:p>
    <w:p>
      <w:pPr>
        <w:keepNext/>
        <w:keepLines/>
        <w:spacing w:line="560" w:lineRule="exact"/>
        <w:outlineLvl w:val="3"/>
        <w:rPr>
          <w:rFonts w:ascii="仿宋" w:hAnsi="仿宋" w:eastAsia="仿宋" w:cs="仿宋"/>
          <w:bCs/>
          <w:color w:val="auto"/>
          <w:sz w:val="28"/>
          <w:szCs w:val="28"/>
        </w:rPr>
      </w:pPr>
      <w:bookmarkStart w:id="8" w:name="_Toc2771"/>
      <w:r>
        <w:rPr>
          <w:rFonts w:hint="eastAsia" w:ascii="仿宋" w:hAnsi="仿宋" w:eastAsia="仿宋" w:cs="仿宋"/>
          <w:bCs/>
          <w:color w:val="auto"/>
          <w:sz w:val="28"/>
          <w:szCs w:val="28"/>
        </w:rPr>
        <w:t>2.4.2禁止与其他投标人串通</w:t>
      </w:r>
      <w:bookmarkEnd w:id="8"/>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每一个投标人应保证其投标文件的内容是独立完成的。任何出于不正当竞争目的而与其他投标人商议、串通或取得他方理解、排挤其他投标人的公平竞争的投标文件将被视为无效。</w:t>
      </w:r>
    </w:p>
    <w:p>
      <w:pPr>
        <w:keepNext/>
        <w:keepLines/>
        <w:spacing w:line="560" w:lineRule="exact"/>
        <w:outlineLvl w:val="3"/>
        <w:rPr>
          <w:rFonts w:ascii="仿宋" w:hAnsi="仿宋" w:eastAsia="仿宋" w:cs="仿宋"/>
          <w:bCs/>
          <w:color w:val="auto"/>
          <w:sz w:val="28"/>
          <w:szCs w:val="28"/>
        </w:rPr>
      </w:pPr>
      <w:bookmarkStart w:id="9" w:name="_Toc8954"/>
      <w:r>
        <w:rPr>
          <w:rFonts w:hint="eastAsia" w:ascii="仿宋" w:hAnsi="仿宋" w:eastAsia="仿宋" w:cs="仿宋"/>
          <w:bCs/>
          <w:color w:val="auto"/>
          <w:sz w:val="28"/>
          <w:szCs w:val="28"/>
        </w:rPr>
        <w:t>2.4.3禁止行贿等不正当或违法行为</w:t>
      </w:r>
      <w:bookmarkEnd w:id="9"/>
    </w:p>
    <w:p>
      <w:pPr>
        <w:spacing w:line="560" w:lineRule="exact"/>
        <w:ind w:left="2380" w:hanging="2380" w:hangingChars="850"/>
        <w:rPr>
          <w:rFonts w:ascii="仿宋" w:hAnsi="仿宋" w:eastAsia="仿宋" w:cs="仿宋_GB2312"/>
          <w:color w:val="auto"/>
          <w:sz w:val="28"/>
          <w:szCs w:val="28"/>
        </w:rPr>
      </w:pPr>
      <w:r>
        <w:rPr>
          <w:rFonts w:hint="eastAsia" w:ascii="仿宋" w:hAnsi="仿宋" w:eastAsia="仿宋" w:cs="仿宋_GB2312"/>
          <w:color w:val="auto"/>
          <w:sz w:val="28"/>
          <w:szCs w:val="28"/>
        </w:rPr>
        <w:t>如果投标人（或其雇员、代理人或顾问）参与了：</w:t>
      </w:r>
    </w:p>
    <w:p>
      <w:pPr>
        <w:numPr>
          <w:ilvl w:val="0"/>
          <w:numId w:val="4"/>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对招商人（或其雇员、代理人）行贿（不论何种形式）；</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b）对招商人在招商过程中所采取的行动或决定，或对项目招商人所遵循的程序采取其他不正当手段或违法行为；</w:t>
      </w:r>
    </w:p>
    <w:p>
      <w:pPr>
        <w:spacing w:line="560" w:lineRule="exact"/>
        <w:ind w:left="2380" w:hanging="2380" w:hangingChars="850"/>
        <w:rPr>
          <w:rFonts w:ascii="仿宋" w:hAnsi="仿宋" w:eastAsia="仿宋" w:cs="仿宋_GB2312"/>
          <w:color w:val="auto"/>
          <w:sz w:val="28"/>
          <w:szCs w:val="28"/>
        </w:rPr>
      </w:pPr>
      <w:r>
        <w:rPr>
          <w:rFonts w:hint="eastAsia" w:ascii="仿宋" w:hAnsi="仿宋" w:eastAsia="仿宋" w:cs="仿宋_GB2312"/>
          <w:color w:val="auto"/>
          <w:sz w:val="28"/>
          <w:szCs w:val="28"/>
        </w:rPr>
        <w:t>则该投标人的投标文件将被视为无效。</w:t>
      </w:r>
    </w:p>
    <w:p>
      <w:pPr>
        <w:keepNext/>
        <w:keepLines/>
        <w:spacing w:line="560" w:lineRule="exact"/>
        <w:outlineLvl w:val="3"/>
        <w:rPr>
          <w:rFonts w:ascii="仿宋" w:hAnsi="仿宋" w:eastAsia="仿宋" w:cs="仿宋"/>
          <w:bCs/>
          <w:color w:val="auto"/>
          <w:sz w:val="28"/>
          <w:szCs w:val="28"/>
        </w:rPr>
      </w:pPr>
      <w:r>
        <w:rPr>
          <w:rFonts w:hint="eastAsia" w:ascii="仿宋" w:hAnsi="仿宋" w:eastAsia="仿宋" w:cs="仿宋"/>
          <w:bCs/>
          <w:color w:val="auto"/>
          <w:sz w:val="28"/>
          <w:szCs w:val="28"/>
        </w:rPr>
        <w:t>2.4.4保密</w:t>
      </w:r>
    </w:p>
    <w:p>
      <w:pPr>
        <w:numPr>
          <w:ilvl w:val="0"/>
          <w:numId w:val="5"/>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招商人将对所有投标人提交的投标文件、文件、信息和方法保密。</w:t>
      </w:r>
    </w:p>
    <w:p>
      <w:pPr>
        <w:numPr>
          <w:ilvl w:val="0"/>
          <w:numId w:val="5"/>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每一招商文件投标人须：</w:t>
      </w:r>
    </w:p>
    <w:p>
      <w:pPr>
        <w:spacing w:line="560" w:lineRule="exact"/>
        <w:ind w:firstLine="420" w:firstLineChars="150"/>
        <w:rPr>
          <w:rFonts w:ascii="仿宋" w:hAnsi="仿宋" w:eastAsia="仿宋" w:cs="仿宋_GB2312"/>
          <w:color w:val="auto"/>
          <w:sz w:val="28"/>
          <w:szCs w:val="28"/>
        </w:rPr>
      </w:pPr>
      <w:r>
        <w:rPr>
          <w:rFonts w:hint="eastAsia" w:ascii="仿宋" w:hAnsi="仿宋" w:eastAsia="仿宋" w:cs="仿宋_GB2312"/>
          <w:color w:val="auto"/>
          <w:sz w:val="28"/>
          <w:szCs w:val="28"/>
        </w:rPr>
        <w:t>Ⅰ.在招商公告的五（5）年内，都应对由招商人提供的有关项目或招商工作的</w:t>
      </w:r>
    </w:p>
    <w:p>
      <w:pPr>
        <w:spacing w:line="560" w:lineRule="exact"/>
        <w:ind w:firstLine="420" w:firstLineChars="150"/>
        <w:rPr>
          <w:rFonts w:ascii="仿宋" w:hAnsi="仿宋" w:eastAsia="仿宋" w:cs="仿宋_GB2312"/>
          <w:color w:val="auto"/>
          <w:sz w:val="28"/>
          <w:szCs w:val="28"/>
        </w:rPr>
      </w:pPr>
      <w:r>
        <w:rPr>
          <w:rFonts w:hint="eastAsia" w:ascii="仿宋" w:hAnsi="仿宋" w:eastAsia="仿宋" w:cs="仿宋_GB2312"/>
          <w:color w:val="auto"/>
          <w:sz w:val="28"/>
          <w:szCs w:val="28"/>
        </w:rPr>
        <w:t>招商文件及其他文件、信息和方法保守秘密；并且</w:t>
      </w:r>
    </w:p>
    <w:p>
      <w:pPr>
        <w:spacing w:line="560" w:lineRule="exact"/>
        <w:ind w:firstLine="420" w:firstLineChars="150"/>
        <w:rPr>
          <w:rFonts w:ascii="仿宋" w:hAnsi="仿宋" w:eastAsia="仿宋" w:cs="仿宋_GB2312"/>
          <w:color w:val="auto"/>
          <w:sz w:val="28"/>
          <w:szCs w:val="28"/>
        </w:rPr>
      </w:pPr>
      <w:r>
        <w:rPr>
          <w:rFonts w:hint="eastAsia" w:ascii="仿宋" w:hAnsi="仿宋" w:eastAsia="仿宋" w:cs="仿宋_GB2312"/>
          <w:color w:val="auto"/>
          <w:sz w:val="28"/>
          <w:szCs w:val="28"/>
        </w:rPr>
        <w:t>Ⅱ.在此期间，未经招商人书面同意，不披露或使用上述文件、信息和方法。</w:t>
      </w:r>
    </w:p>
    <w:p>
      <w:pPr>
        <w:numPr>
          <w:ilvl w:val="0"/>
          <w:numId w:val="5"/>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为评标目的，招商人可以向其财务、法律顾问提供相关的投标文件、文件、信息和方法。</w:t>
      </w:r>
    </w:p>
    <w:p>
      <w:pPr>
        <w:numPr>
          <w:ilvl w:val="0"/>
          <w:numId w:val="5"/>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每个投标人仅出于准备投标之目的，有权向其财务、法律顾问提供相关的投标文件、文件、信息、方法。</w:t>
      </w:r>
    </w:p>
    <w:p>
      <w:pPr>
        <w:numPr>
          <w:ilvl w:val="0"/>
          <w:numId w:val="5"/>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招商人和投标人须确保其财务、法律顾问受本条款下适用于招商人或投标人的保密义务的约束。</w:t>
      </w:r>
    </w:p>
    <w:p>
      <w:pPr>
        <w:numPr>
          <w:ilvl w:val="0"/>
          <w:numId w:val="5"/>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以上所有有关保密的条款构成招商人和投标人之间的有约束力的法律义务，任何一方违反保密义务对另一方造成损失的，违反保密义务的一方应承担相应的赔偿责任。</w:t>
      </w:r>
    </w:p>
    <w:p>
      <w:pPr>
        <w:keepNext/>
        <w:keepLines/>
        <w:spacing w:line="560" w:lineRule="exact"/>
        <w:outlineLvl w:val="3"/>
        <w:rPr>
          <w:rFonts w:ascii="仿宋" w:hAnsi="仿宋" w:eastAsia="仿宋" w:cs="仿宋"/>
          <w:bCs/>
          <w:color w:val="auto"/>
          <w:sz w:val="28"/>
          <w:szCs w:val="28"/>
        </w:rPr>
      </w:pPr>
      <w:bookmarkStart w:id="10" w:name="_Toc10496"/>
      <w:r>
        <w:rPr>
          <w:rFonts w:hint="eastAsia" w:ascii="仿宋" w:hAnsi="仿宋" w:eastAsia="仿宋" w:cs="仿宋"/>
          <w:bCs/>
          <w:color w:val="auto"/>
          <w:sz w:val="28"/>
          <w:szCs w:val="28"/>
        </w:rPr>
        <w:t>2.4.5参与招商活动的费用</w:t>
      </w:r>
      <w:bookmarkEnd w:id="10"/>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投标人须自行承担其参加招商活动的所有费用，包括但不限于其参加标前会和现场考察、踏勘、沟通、准备和递交投标文件、差旅、住宿等所产生的一切费用。</w:t>
      </w:r>
    </w:p>
    <w:p>
      <w:pPr>
        <w:keepNext/>
        <w:keepLines/>
        <w:spacing w:line="560" w:lineRule="exact"/>
        <w:outlineLvl w:val="2"/>
        <w:rPr>
          <w:rFonts w:ascii="仿宋" w:hAnsi="仿宋" w:eastAsia="仿宋" w:cs="仿宋"/>
          <w:b/>
          <w:bCs/>
          <w:color w:val="auto"/>
          <w:sz w:val="28"/>
          <w:szCs w:val="28"/>
        </w:rPr>
      </w:pPr>
      <w:r>
        <w:rPr>
          <w:rFonts w:hint="eastAsia" w:ascii="仿宋" w:hAnsi="仿宋" w:eastAsia="仿宋" w:cs="仿宋"/>
          <w:b/>
          <w:bCs/>
          <w:color w:val="auto"/>
          <w:sz w:val="28"/>
          <w:szCs w:val="28"/>
        </w:rPr>
        <w:t>2.5投标文件的准备</w:t>
      </w:r>
    </w:p>
    <w:p>
      <w:pPr>
        <w:keepNext/>
        <w:keepLines/>
        <w:spacing w:line="560" w:lineRule="exact"/>
        <w:outlineLvl w:val="3"/>
        <w:rPr>
          <w:rFonts w:ascii="仿宋" w:hAnsi="仿宋" w:eastAsia="仿宋" w:cs="仿宋"/>
          <w:bCs/>
          <w:color w:val="auto"/>
          <w:sz w:val="28"/>
          <w:szCs w:val="28"/>
        </w:rPr>
      </w:pPr>
      <w:r>
        <w:rPr>
          <w:rFonts w:hint="eastAsia" w:ascii="仿宋" w:hAnsi="仿宋" w:eastAsia="仿宋" w:cs="仿宋"/>
          <w:bCs/>
          <w:color w:val="auto"/>
          <w:sz w:val="28"/>
          <w:szCs w:val="28"/>
        </w:rPr>
        <w:t>2.5.1投标文件的符合程度</w:t>
      </w:r>
    </w:p>
    <w:p>
      <w:pPr>
        <w:numPr>
          <w:ilvl w:val="0"/>
          <w:numId w:val="6"/>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投标人应认真审阅招商文件的所有内容，如果在收到招商文件后发现有缺页、印刷</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不清楚或对其中内容不理解等而未在领到招商文件后3个工作日内向招商人提出，由此导致投标文件不符合招商文件的要求，其责任应由投标人自负。</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b) 就本条款而言，实质性响应招商文件的投标文件，应该与招商文件的所有条款、条件和规范相符，无显著差异和保留。所谓显著差异或保留是指对项目的内容范围、期限、招商人确定的基本条件及要求、租金报价等产生实质性影响，或者对合同中约定的招商人的权利及投标人的责任造成实质性限制或免除的，而且纠正这种差异或保留，将会对其他实质上响应要求的投标人的竞争地位产生不公正影响的表述。</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c) 应仔细阅读招商文件中所有的须知、条件、格式、要求、说明和图纸，以保证投标文件与资格预审提交材料、招商文件的条款和要求一致。与资格预审提交的材料不一致、或与招商文件要求不一致或投标主体与资格预审主体不一致的投标文件将被拒绝，并且不允许投标人通过修正或撤消其不符合要求的差异或保留使之成为实质上响应要求的投标文件。</w:t>
      </w:r>
    </w:p>
    <w:p>
      <w:pPr>
        <w:spacing w:line="560" w:lineRule="exact"/>
        <w:ind w:left="455" w:leftChars="150" w:hanging="140" w:hangingChars="50"/>
        <w:rPr>
          <w:rFonts w:ascii="仿宋" w:hAnsi="仿宋" w:eastAsia="仿宋" w:cs="仿宋_GB2312"/>
          <w:color w:val="auto"/>
          <w:sz w:val="28"/>
          <w:szCs w:val="28"/>
        </w:rPr>
      </w:pPr>
      <w:r>
        <w:rPr>
          <w:rFonts w:hint="eastAsia" w:ascii="仿宋" w:hAnsi="仿宋" w:eastAsia="仿宋" w:cs="仿宋_GB2312"/>
          <w:color w:val="auto"/>
          <w:sz w:val="28"/>
          <w:szCs w:val="28"/>
        </w:rPr>
        <w:t>此外，如果投标文件提出下列要求，则该投标文件将被拒绝：</w:t>
      </w:r>
    </w:p>
    <w:p>
      <w:pPr>
        <w:spacing w:line="560" w:lineRule="exact"/>
        <w:ind w:left="2275" w:leftChars="150" w:hanging="1960" w:hangingChars="700"/>
        <w:rPr>
          <w:rFonts w:ascii="仿宋" w:hAnsi="仿宋" w:eastAsia="仿宋" w:cs="仿宋_GB2312"/>
          <w:color w:val="auto"/>
          <w:sz w:val="28"/>
          <w:szCs w:val="28"/>
        </w:rPr>
      </w:pPr>
      <w:r>
        <w:rPr>
          <w:rFonts w:hint="eastAsia" w:ascii="仿宋" w:hAnsi="仿宋" w:eastAsia="仿宋" w:cs="仿宋_GB2312"/>
          <w:color w:val="auto"/>
          <w:sz w:val="28"/>
          <w:szCs w:val="28"/>
        </w:rPr>
        <w:t>Ⅰ. 要求招商人提供项目的内部收益率的保证；</w:t>
      </w:r>
    </w:p>
    <w:p>
      <w:pPr>
        <w:spacing w:line="560" w:lineRule="exact"/>
        <w:ind w:firstLine="420" w:firstLineChars="150"/>
        <w:rPr>
          <w:rFonts w:ascii="仿宋" w:hAnsi="仿宋" w:eastAsia="仿宋" w:cs="仿宋_GB2312"/>
          <w:color w:val="auto"/>
          <w:sz w:val="28"/>
          <w:szCs w:val="28"/>
        </w:rPr>
      </w:pPr>
      <w:r>
        <w:rPr>
          <w:rFonts w:hint="eastAsia" w:ascii="仿宋" w:hAnsi="仿宋" w:eastAsia="仿宋" w:cs="仿宋_GB2312"/>
          <w:color w:val="auto"/>
          <w:sz w:val="28"/>
          <w:szCs w:val="28"/>
        </w:rPr>
        <w:t>Ⅱ. 要求招商人提供本招商文件第四章的《租赁合同》中已经列明的承诺或条件之外的承诺或条件。</w:t>
      </w:r>
    </w:p>
    <w:p>
      <w:pPr>
        <w:spacing w:line="560" w:lineRule="exact"/>
        <w:ind w:left="2275" w:leftChars="150" w:hanging="1960" w:hangingChars="700"/>
        <w:rPr>
          <w:rFonts w:ascii="仿宋" w:hAnsi="仿宋" w:eastAsia="仿宋" w:cs="仿宋_GB2312"/>
          <w:color w:val="auto"/>
          <w:sz w:val="28"/>
          <w:szCs w:val="28"/>
        </w:rPr>
      </w:pPr>
      <w:r>
        <w:rPr>
          <w:rFonts w:hint="eastAsia" w:ascii="仿宋" w:hAnsi="仿宋" w:eastAsia="仿宋" w:cs="仿宋_GB2312"/>
          <w:color w:val="auto"/>
          <w:sz w:val="28"/>
          <w:szCs w:val="28"/>
        </w:rPr>
        <w:t>d) 投标文件的信息资料必须：</w:t>
      </w:r>
    </w:p>
    <w:p>
      <w:pPr>
        <w:spacing w:line="560" w:lineRule="exact"/>
        <w:ind w:left="55" w:leftChars="26"/>
        <w:rPr>
          <w:rFonts w:ascii="仿宋" w:hAnsi="仿宋" w:eastAsia="仿宋" w:cs="仿宋_GB2312"/>
          <w:color w:val="auto"/>
          <w:sz w:val="28"/>
          <w:szCs w:val="28"/>
        </w:rPr>
      </w:pPr>
      <w:r>
        <w:rPr>
          <w:rFonts w:hint="eastAsia" w:ascii="仿宋" w:hAnsi="仿宋" w:eastAsia="仿宋" w:cs="仿宋_GB2312"/>
          <w:color w:val="auto"/>
          <w:sz w:val="28"/>
          <w:szCs w:val="28"/>
        </w:rPr>
        <w:t>Ⅰ.完整、准确，完全按照招商文件的要求准备包括商务函、基本资料、商务方案及运营</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方案等完整的投标文件，且与资格预审阶段提交的相关材料相一致；</w:t>
      </w:r>
    </w:p>
    <w:p>
      <w:pPr>
        <w:spacing w:line="560" w:lineRule="exact"/>
        <w:ind w:left="55" w:leftChars="26"/>
        <w:rPr>
          <w:rFonts w:ascii="仿宋" w:hAnsi="仿宋" w:eastAsia="仿宋" w:cs="仿宋_GB2312"/>
          <w:color w:val="auto"/>
          <w:sz w:val="28"/>
          <w:szCs w:val="28"/>
        </w:rPr>
      </w:pPr>
      <w:r>
        <w:rPr>
          <w:rFonts w:hint="eastAsia" w:ascii="仿宋" w:hAnsi="仿宋" w:eastAsia="仿宋" w:cs="仿宋_GB2312"/>
          <w:color w:val="auto"/>
          <w:sz w:val="28"/>
          <w:szCs w:val="28"/>
        </w:rPr>
        <w:t xml:space="preserve">Ⅱ.按照2.5.1 </w:t>
      </w:r>
    </w:p>
    <w:p>
      <w:pPr>
        <w:spacing w:line="560" w:lineRule="exact"/>
        <w:ind w:left="55" w:leftChars="26"/>
        <w:rPr>
          <w:rFonts w:ascii="仿宋" w:hAnsi="仿宋" w:eastAsia="仿宋" w:cs="仿宋_GB2312"/>
          <w:color w:val="auto"/>
          <w:sz w:val="28"/>
          <w:szCs w:val="28"/>
        </w:rPr>
      </w:pPr>
      <w:r>
        <w:rPr>
          <w:rFonts w:hint="eastAsia" w:ascii="仿宋" w:hAnsi="仿宋" w:eastAsia="仿宋" w:cs="仿宋_GB2312"/>
          <w:color w:val="auto"/>
          <w:sz w:val="28"/>
          <w:szCs w:val="28"/>
        </w:rPr>
        <w:t>e) Ⅰ提交的信息资料应足够详尽。如果投标人提交的信息资料不充分，招商人可以但无义务要求投标人补交资料。</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f) 投标人提交的，用以澄清其投标文件的资料应在不影响投标文件实质性内容的前提下，方可能被接受、以及按其对应的上下文予以考虑，否则投标文件将被拒绝。</w:t>
      </w:r>
    </w:p>
    <w:p>
      <w:pPr>
        <w:keepNext/>
        <w:keepLines/>
        <w:spacing w:line="560" w:lineRule="exact"/>
        <w:outlineLvl w:val="3"/>
        <w:rPr>
          <w:rFonts w:ascii="仿宋" w:hAnsi="仿宋" w:eastAsia="仿宋" w:cs="仿宋"/>
          <w:bCs/>
          <w:color w:val="auto"/>
          <w:sz w:val="28"/>
          <w:szCs w:val="28"/>
        </w:rPr>
      </w:pPr>
      <w:bookmarkStart w:id="11" w:name="_Toc15704"/>
      <w:r>
        <w:rPr>
          <w:rFonts w:hint="eastAsia" w:ascii="仿宋" w:hAnsi="仿宋" w:eastAsia="仿宋" w:cs="仿宋"/>
          <w:bCs/>
          <w:color w:val="auto"/>
          <w:sz w:val="28"/>
          <w:szCs w:val="28"/>
        </w:rPr>
        <w:t>2.5.2</w:t>
      </w:r>
      <w:bookmarkEnd w:id="11"/>
      <w:r>
        <w:rPr>
          <w:rFonts w:hint="eastAsia" w:ascii="仿宋" w:hAnsi="仿宋" w:eastAsia="仿宋" w:cs="仿宋"/>
          <w:bCs/>
          <w:color w:val="auto"/>
          <w:sz w:val="28"/>
          <w:szCs w:val="28"/>
        </w:rPr>
        <w:t xml:space="preserve"> </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投标人可以在商务方案中对合同条款有异议的地方专门一一列明，凡未提出异议的，则视为投标人已接受，投标人不得反悔或另行提出，报价中也应该包含这些异议对价格造成的影响因素的考虑，否则招商人有权取消投标人的候选资格。投标人对合同条款的接受程度是其能否中标的重要因素。投标人可以对本招商文件第四章提供的《租赁合同》提出修改建议，但是根据本须知2.5.1，该建议不得违背对招商文件的实质性响应，也不能对招商人强加任何要求。</w:t>
      </w:r>
    </w:p>
    <w:p>
      <w:pPr>
        <w:keepNext/>
        <w:keepLines/>
        <w:spacing w:line="560" w:lineRule="exact"/>
        <w:outlineLvl w:val="3"/>
        <w:rPr>
          <w:rFonts w:ascii="仿宋" w:hAnsi="仿宋" w:eastAsia="仿宋" w:cs="仿宋"/>
          <w:bCs/>
          <w:color w:val="auto"/>
          <w:sz w:val="28"/>
          <w:szCs w:val="28"/>
        </w:rPr>
      </w:pPr>
      <w:r>
        <w:rPr>
          <w:rFonts w:hint="eastAsia" w:ascii="仿宋" w:hAnsi="仿宋" w:eastAsia="仿宋" w:cs="仿宋"/>
          <w:bCs/>
          <w:color w:val="auto"/>
          <w:sz w:val="28"/>
          <w:szCs w:val="28"/>
        </w:rPr>
        <w:t>2.5.3投标文件的份数</w:t>
      </w:r>
    </w:p>
    <w:p>
      <w:pPr>
        <w:numPr>
          <w:ilvl w:val="0"/>
          <w:numId w:val="7"/>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投标人须向招商人提交的投标文件，包括书面文件一式伍(5)份（一份正本，四份副本），.</w:t>
      </w:r>
    </w:p>
    <w:p>
      <w:pPr>
        <w:numPr>
          <w:ilvl w:val="0"/>
          <w:numId w:val="7"/>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书面文件中正本和副本间如有差异，以正本为准。</w:t>
      </w:r>
    </w:p>
    <w:p>
      <w:pPr>
        <w:keepNext/>
        <w:keepLines/>
        <w:spacing w:line="560" w:lineRule="exact"/>
        <w:outlineLvl w:val="3"/>
        <w:rPr>
          <w:rFonts w:ascii="仿宋" w:hAnsi="仿宋" w:eastAsia="仿宋" w:cs="仿宋"/>
          <w:bCs/>
          <w:color w:val="auto"/>
          <w:sz w:val="28"/>
          <w:szCs w:val="28"/>
        </w:rPr>
      </w:pPr>
      <w:r>
        <w:rPr>
          <w:rFonts w:hint="eastAsia" w:ascii="仿宋" w:hAnsi="仿宋" w:eastAsia="仿宋" w:cs="仿宋"/>
          <w:bCs/>
          <w:color w:val="auto"/>
          <w:sz w:val="28"/>
          <w:szCs w:val="28"/>
        </w:rPr>
        <w:t>2.5.4投标文件的签署</w:t>
      </w:r>
    </w:p>
    <w:p>
      <w:pPr>
        <w:numPr>
          <w:ilvl w:val="0"/>
          <w:numId w:val="8"/>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投标文件应由法定代表人或其授权代表签署并加盖公章，以约束投标人遵守投标文件和根据投标文件签署的协议。正本投标文件须由投标人正式授权人签署。此外，若投标文件中有正常排版之外的增加、修正或删减之处，都应由投标文件签字人另行签字证明其有效。</w:t>
      </w:r>
    </w:p>
    <w:p>
      <w:pPr>
        <w:numPr>
          <w:ilvl w:val="0"/>
          <w:numId w:val="8"/>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由授权代表签署的，必须同时提交由法定代表人签署并加盖投标人公章的正本授权书，方能被接受。</w:t>
      </w:r>
    </w:p>
    <w:p>
      <w:pPr>
        <w:keepNext/>
        <w:keepLines/>
        <w:spacing w:line="560" w:lineRule="exact"/>
        <w:outlineLvl w:val="2"/>
        <w:rPr>
          <w:rFonts w:ascii="仿宋" w:hAnsi="仿宋" w:eastAsia="仿宋" w:cs="仿宋"/>
          <w:b/>
          <w:bCs/>
          <w:color w:val="auto"/>
          <w:sz w:val="28"/>
          <w:szCs w:val="28"/>
        </w:rPr>
      </w:pPr>
      <w:r>
        <w:rPr>
          <w:rFonts w:hint="eastAsia" w:ascii="仿宋" w:hAnsi="仿宋" w:eastAsia="仿宋" w:cs="仿宋"/>
          <w:b/>
          <w:bCs/>
          <w:color w:val="auto"/>
          <w:sz w:val="28"/>
          <w:szCs w:val="28"/>
        </w:rPr>
        <w:t>2.6招商文件的澄清</w:t>
      </w:r>
    </w:p>
    <w:p>
      <w:pPr>
        <w:keepNext/>
        <w:keepLines/>
        <w:spacing w:line="560" w:lineRule="exact"/>
        <w:outlineLvl w:val="3"/>
        <w:rPr>
          <w:rFonts w:ascii="仿宋" w:hAnsi="仿宋" w:eastAsia="仿宋" w:cs="仿宋"/>
          <w:bCs/>
          <w:color w:val="auto"/>
          <w:sz w:val="28"/>
          <w:szCs w:val="28"/>
        </w:rPr>
      </w:pPr>
      <w:r>
        <w:rPr>
          <w:rFonts w:hint="eastAsia" w:ascii="仿宋" w:hAnsi="仿宋" w:eastAsia="仿宋" w:cs="仿宋"/>
          <w:bCs/>
          <w:color w:val="auto"/>
          <w:sz w:val="28"/>
          <w:szCs w:val="28"/>
        </w:rPr>
        <w:t>2.6.1投标人的责任</w:t>
      </w:r>
    </w:p>
    <w:p>
      <w:pPr>
        <w:numPr>
          <w:ilvl w:val="0"/>
          <w:numId w:val="9"/>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投标人须采取一切必要的步骤仔细审查并熟悉招商文件的要求和条款。</w:t>
      </w:r>
    </w:p>
    <w:p>
      <w:pPr>
        <w:numPr>
          <w:ilvl w:val="0"/>
          <w:numId w:val="9"/>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招商人不承担投标人对招商文件作出的任何错误理解或结论的责任。</w:t>
      </w:r>
    </w:p>
    <w:p>
      <w:pPr>
        <w:numPr>
          <w:ilvl w:val="0"/>
          <w:numId w:val="9"/>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投标人对在招商文件中或其他文件中提供的资料或材料应进行核实，发现错误或遗漏，应该在规定时间内及时向招商人指出，并要求澄清。否则，招商人对其在招商文件中或其他文件中提供的资料或材料中任何错误、遗漏、有失准确之处，或投标人判断上的错误不承担任何责任。</w:t>
      </w:r>
    </w:p>
    <w:p>
      <w:pPr>
        <w:keepNext/>
        <w:keepLines/>
        <w:spacing w:line="560" w:lineRule="exact"/>
        <w:outlineLvl w:val="3"/>
        <w:rPr>
          <w:rFonts w:ascii="仿宋" w:hAnsi="仿宋" w:eastAsia="仿宋" w:cs="仿宋"/>
          <w:bCs/>
          <w:color w:val="auto"/>
          <w:sz w:val="28"/>
          <w:szCs w:val="28"/>
        </w:rPr>
      </w:pPr>
      <w:bookmarkStart w:id="12" w:name="_Toc23610"/>
      <w:r>
        <w:rPr>
          <w:rFonts w:hint="eastAsia" w:ascii="仿宋" w:hAnsi="仿宋" w:eastAsia="仿宋" w:cs="仿宋"/>
          <w:bCs/>
          <w:color w:val="auto"/>
          <w:sz w:val="28"/>
          <w:szCs w:val="28"/>
        </w:rPr>
        <w:t>2.6.2招商文件的澄清</w:t>
      </w:r>
      <w:bookmarkEnd w:id="12"/>
    </w:p>
    <w:p>
      <w:pPr>
        <w:numPr>
          <w:ilvl w:val="0"/>
          <w:numId w:val="10"/>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投标人可向招商人书面提出对招商文件进行澄清的要求。</w:t>
      </w:r>
    </w:p>
    <w:p>
      <w:pPr>
        <w:numPr>
          <w:ilvl w:val="0"/>
          <w:numId w:val="10"/>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招商人须受理投标人在投标截止时间十七（17）天前提出的澄清要求。</w:t>
      </w:r>
    </w:p>
    <w:p>
      <w:pPr>
        <w:numPr>
          <w:ilvl w:val="0"/>
          <w:numId w:val="10"/>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在规定期限内提交的澄清要求，招商人将在投标截止时间的十五（15）天前以补充文件的形式进行答复并将该补充文件发送给所有投标人。但不包括问题的来源。</w:t>
      </w:r>
    </w:p>
    <w:p>
      <w:pPr>
        <w:numPr>
          <w:ilvl w:val="0"/>
          <w:numId w:val="10"/>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需招商人澄清招商文件的要求若具有普遍性，将以补充文件的形式不迟于规定的投标截止时间十五（15）天前通知所有投标人。但不包括问题的来源。</w:t>
      </w:r>
    </w:p>
    <w:p>
      <w:pPr>
        <w:keepNext/>
        <w:keepLines/>
        <w:spacing w:line="560" w:lineRule="exact"/>
        <w:outlineLvl w:val="3"/>
        <w:rPr>
          <w:rFonts w:ascii="仿宋" w:hAnsi="仿宋" w:eastAsia="仿宋" w:cs="仿宋"/>
          <w:bCs/>
          <w:color w:val="auto"/>
          <w:sz w:val="28"/>
          <w:szCs w:val="28"/>
        </w:rPr>
      </w:pPr>
      <w:bookmarkStart w:id="13" w:name="_Toc15408"/>
      <w:r>
        <w:rPr>
          <w:rFonts w:hint="eastAsia" w:ascii="仿宋" w:hAnsi="仿宋" w:eastAsia="仿宋" w:cs="仿宋"/>
          <w:bCs/>
          <w:color w:val="auto"/>
          <w:sz w:val="28"/>
          <w:szCs w:val="28"/>
        </w:rPr>
        <w:t>2.6.3招商文件的修改</w:t>
      </w:r>
      <w:bookmarkEnd w:id="13"/>
    </w:p>
    <w:p>
      <w:pPr>
        <w:numPr>
          <w:ilvl w:val="0"/>
          <w:numId w:val="11"/>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招商人可以向投标人发出招商文件的补充文件，对招商文件进行修改或澄清。</w:t>
      </w:r>
    </w:p>
    <w:p>
      <w:pPr>
        <w:numPr>
          <w:ilvl w:val="0"/>
          <w:numId w:val="11"/>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该补充文件须在投标截止时间十五（15）天前发出。</w:t>
      </w:r>
    </w:p>
    <w:p>
      <w:pPr>
        <w:keepNext/>
        <w:keepLines/>
        <w:spacing w:line="560" w:lineRule="exact"/>
        <w:outlineLvl w:val="3"/>
        <w:rPr>
          <w:rFonts w:ascii="仿宋" w:hAnsi="仿宋" w:eastAsia="仿宋" w:cs="仿宋"/>
          <w:bCs/>
          <w:color w:val="auto"/>
          <w:sz w:val="28"/>
          <w:szCs w:val="28"/>
        </w:rPr>
      </w:pPr>
      <w:bookmarkStart w:id="14" w:name="_Toc23210"/>
      <w:r>
        <w:rPr>
          <w:rFonts w:hint="eastAsia" w:ascii="仿宋" w:hAnsi="仿宋" w:eastAsia="仿宋" w:cs="仿宋"/>
          <w:bCs/>
          <w:color w:val="auto"/>
          <w:sz w:val="28"/>
          <w:szCs w:val="28"/>
        </w:rPr>
        <w:t>2.6.4补充</w:t>
      </w:r>
      <w:bookmarkEnd w:id="14"/>
      <w:r>
        <w:rPr>
          <w:rFonts w:hint="eastAsia" w:ascii="仿宋" w:hAnsi="仿宋" w:eastAsia="仿宋" w:cs="仿宋"/>
          <w:bCs/>
          <w:color w:val="auto"/>
          <w:sz w:val="28"/>
          <w:szCs w:val="28"/>
        </w:rPr>
        <w:t>文件</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补充文件为招商文件不可分割的一部分，对投标人同样有约束力。</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补充文件将以传真、邮件或其他书面方式发给所有获得招商文件的投标人，并在送达之时起生效。投标人应在收到补充通知书或澄清答复24小时内，以传真、邮件或其他书面方式予以确认。</w:t>
      </w:r>
    </w:p>
    <w:p>
      <w:pPr>
        <w:keepNext/>
        <w:keepLines/>
        <w:spacing w:line="560" w:lineRule="exact"/>
        <w:outlineLvl w:val="2"/>
        <w:rPr>
          <w:rFonts w:ascii="仿宋" w:hAnsi="仿宋" w:eastAsia="仿宋" w:cs="仿宋"/>
          <w:b/>
          <w:bCs/>
          <w:color w:val="auto"/>
          <w:sz w:val="28"/>
          <w:szCs w:val="28"/>
        </w:rPr>
      </w:pPr>
      <w:r>
        <w:rPr>
          <w:rFonts w:hint="eastAsia" w:ascii="仿宋" w:hAnsi="仿宋" w:eastAsia="仿宋" w:cs="仿宋"/>
          <w:b/>
          <w:bCs/>
          <w:color w:val="auto"/>
          <w:sz w:val="28"/>
          <w:szCs w:val="28"/>
        </w:rPr>
        <w:t>2.7递交投标文件</w:t>
      </w:r>
    </w:p>
    <w:p>
      <w:pPr>
        <w:keepNext/>
        <w:keepLines/>
        <w:spacing w:line="560" w:lineRule="exact"/>
        <w:outlineLvl w:val="3"/>
        <w:rPr>
          <w:rFonts w:ascii="仿宋" w:hAnsi="仿宋" w:eastAsia="仿宋" w:cs="仿宋"/>
          <w:bCs/>
          <w:color w:val="auto"/>
          <w:sz w:val="28"/>
          <w:szCs w:val="28"/>
        </w:rPr>
      </w:pPr>
      <w:r>
        <w:rPr>
          <w:rFonts w:hint="eastAsia" w:ascii="仿宋" w:hAnsi="仿宋" w:eastAsia="仿宋" w:cs="仿宋"/>
          <w:bCs/>
          <w:color w:val="auto"/>
          <w:sz w:val="28"/>
          <w:szCs w:val="28"/>
        </w:rPr>
        <w:t>2.7.1递交截止时间</w:t>
      </w:r>
    </w:p>
    <w:p>
      <w:pPr>
        <w:numPr>
          <w:ilvl w:val="0"/>
          <w:numId w:val="12"/>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招商人接收投标文件的最迟时间不晚于本项目开标时间前。</w:t>
      </w:r>
    </w:p>
    <w:p>
      <w:pPr>
        <w:spacing w:line="560" w:lineRule="exact"/>
        <w:ind w:left="2380" w:hanging="2380" w:hangingChars="850"/>
        <w:jc w:val="left"/>
        <w:rPr>
          <w:rFonts w:ascii="仿宋" w:hAnsi="仿宋" w:eastAsia="仿宋" w:cs="仿宋_GB2312"/>
          <w:color w:val="auto"/>
          <w:sz w:val="28"/>
          <w:szCs w:val="28"/>
        </w:rPr>
      </w:pPr>
      <w:r>
        <w:rPr>
          <w:rFonts w:hint="eastAsia" w:ascii="仿宋" w:hAnsi="仿宋" w:eastAsia="仿宋" w:cs="仿宋_GB2312"/>
          <w:color w:val="auto"/>
          <w:sz w:val="28"/>
          <w:szCs w:val="28"/>
        </w:rPr>
        <w:t>b) 递交截止时间后不再接受投标文件，如收到则将原封退还给相应的投标人。</w:t>
      </w:r>
    </w:p>
    <w:p>
      <w:pPr>
        <w:keepNext/>
        <w:keepLines/>
        <w:spacing w:line="560" w:lineRule="exact"/>
        <w:outlineLvl w:val="3"/>
        <w:rPr>
          <w:rFonts w:ascii="仿宋" w:hAnsi="仿宋" w:eastAsia="仿宋" w:cs="仿宋"/>
          <w:bCs/>
          <w:color w:val="auto"/>
          <w:sz w:val="28"/>
          <w:szCs w:val="28"/>
        </w:rPr>
      </w:pPr>
      <w:r>
        <w:rPr>
          <w:rFonts w:hint="eastAsia" w:ascii="仿宋" w:hAnsi="仿宋" w:eastAsia="仿宋" w:cs="仿宋"/>
          <w:bCs/>
          <w:color w:val="auto"/>
          <w:sz w:val="28"/>
          <w:szCs w:val="28"/>
        </w:rPr>
        <w:t>2.7.2招商截止时间的推迟</w:t>
      </w:r>
    </w:p>
    <w:p>
      <w:pPr>
        <w:numPr>
          <w:ilvl w:val="0"/>
          <w:numId w:val="13"/>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招商人有权在递交投标文件截止时间前推迟其截止时间。</w:t>
      </w:r>
    </w:p>
    <w:p>
      <w:pPr>
        <w:numPr>
          <w:ilvl w:val="0"/>
          <w:numId w:val="13"/>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招商人将以补充文件的形式，把推迟后的递交投标文件截止时间及时通知所有的投标人。</w:t>
      </w:r>
    </w:p>
    <w:p>
      <w:pPr>
        <w:keepNext/>
        <w:keepLines/>
        <w:spacing w:line="560" w:lineRule="exact"/>
        <w:outlineLvl w:val="2"/>
        <w:rPr>
          <w:rFonts w:ascii="仿宋" w:hAnsi="仿宋" w:eastAsia="仿宋" w:cs="仿宋"/>
          <w:b/>
          <w:bCs/>
          <w:color w:val="auto"/>
          <w:sz w:val="28"/>
          <w:szCs w:val="28"/>
        </w:rPr>
      </w:pPr>
      <w:r>
        <w:rPr>
          <w:rFonts w:hint="eastAsia" w:ascii="仿宋" w:hAnsi="仿宋" w:eastAsia="仿宋" w:cs="仿宋"/>
          <w:b/>
          <w:bCs/>
          <w:color w:val="auto"/>
          <w:sz w:val="28"/>
          <w:szCs w:val="28"/>
        </w:rPr>
        <w:t>2.8参与招商活动的费用</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参加公开招商的租赁商须承担其参加招商活动的费用，包括其参加现场考察、准备和递交文件等的费用。无论投标结果如何，项目招商人对上述费用不承担任何责任。</w:t>
      </w:r>
    </w:p>
    <w:p>
      <w:pPr>
        <w:spacing w:line="560" w:lineRule="exact"/>
        <w:rPr>
          <w:rFonts w:ascii="仿宋" w:hAnsi="仿宋" w:eastAsia="仿宋" w:cs="仿宋_GB2312"/>
          <w:color w:val="auto"/>
          <w:sz w:val="28"/>
          <w:szCs w:val="28"/>
        </w:rPr>
      </w:pPr>
    </w:p>
    <w:p>
      <w:pPr>
        <w:keepNext/>
        <w:keepLines/>
        <w:spacing w:line="560" w:lineRule="exact"/>
        <w:outlineLvl w:val="2"/>
        <w:rPr>
          <w:rFonts w:ascii="仿宋" w:hAnsi="仿宋" w:eastAsia="仿宋" w:cs="仿宋"/>
          <w:b/>
          <w:bCs/>
          <w:color w:val="auto"/>
          <w:sz w:val="28"/>
          <w:szCs w:val="28"/>
        </w:rPr>
      </w:pPr>
      <w:r>
        <w:rPr>
          <w:rFonts w:hint="eastAsia" w:ascii="仿宋" w:hAnsi="仿宋" w:eastAsia="仿宋" w:cs="仿宋"/>
          <w:b/>
          <w:bCs/>
          <w:color w:val="auto"/>
          <w:sz w:val="28"/>
          <w:szCs w:val="28"/>
        </w:rPr>
        <w:t>2.9 公开招商投标文件组成（参见第五章 投标文件格式）及其他审查性资料</w:t>
      </w:r>
    </w:p>
    <w:p>
      <w:pPr>
        <w:keepNext/>
        <w:keepLines/>
        <w:spacing w:line="560" w:lineRule="exact"/>
        <w:outlineLvl w:val="3"/>
        <w:rPr>
          <w:rFonts w:ascii="仿宋" w:hAnsi="仿宋" w:eastAsia="仿宋" w:cs="仿宋"/>
          <w:bCs/>
          <w:color w:val="auto"/>
          <w:sz w:val="28"/>
          <w:szCs w:val="28"/>
        </w:rPr>
      </w:pPr>
      <w:r>
        <w:rPr>
          <w:rFonts w:hint="eastAsia" w:ascii="仿宋" w:hAnsi="仿宋" w:eastAsia="仿宋" w:cs="仿宋"/>
          <w:bCs/>
          <w:color w:val="auto"/>
          <w:sz w:val="28"/>
          <w:szCs w:val="28"/>
        </w:rPr>
        <w:t>2.9.1公开招商投标文件组成请参见第五章 投标文件格式。</w:t>
      </w:r>
    </w:p>
    <w:p>
      <w:pPr>
        <w:keepNext/>
        <w:keepLines/>
        <w:spacing w:line="560" w:lineRule="exact"/>
        <w:outlineLvl w:val="3"/>
        <w:rPr>
          <w:rFonts w:ascii="仿宋" w:hAnsi="仿宋" w:eastAsia="仿宋" w:cs="仿宋"/>
          <w:bCs/>
          <w:color w:val="auto"/>
          <w:sz w:val="28"/>
          <w:szCs w:val="28"/>
        </w:rPr>
      </w:pPr>
      <w:r>
        <w:rPr>
          <w:rFonts w:hint="eastAsia" w:ascii="仿宋" w:hAnsi="仿宋" w:eastAsia="仿宋" w:cs="仿宋"/>
          <w:bCs/>
          <w:color w:val="auto"/>
          <w:sz w:val="28"/>
          <w:szCs w:val="28"/>
        </w:rPr>
        <w:t>2.9.2其他审查性资料</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（1）营业执照复印件（加盖公章）</w:t>
      </w:r>
    </w:p>
    <w:p>
      <w:pPr>
        <w:spacing w:line="560" w:lineRule="exact"/>
        <w:rPr>
          <w:rFonts w:ascii="仿宋" w:hAnsi="仿宋" w:eastAsia="仿宋" w:cs="仿宋_GB2312"/>
          <w:bCs/>
          <w:color w:val="auto"/>
          <w:sz w:val="28"/>
          <w:szCs w:val="28"/>
        </w:rPr>
      </w:pPr>
      <w:r>
        <w:rPr>
          <w:rFonts w:hint="eastAsia" w:ascii="仿宋" w:hAnsi="仿宋" w:eastAsia="仿宋" w:cs="仿宋_GB2312"/>
          <w:bCs/>
          <w:color w:val="auto"/>
          <w:sz w:val="28"/>
          <w:szCs w:val="28"/>
        </w:rPr>
        <w:t>（2）依据最高人民法院等九部门《关于在招标投标活动中对失信被执行人实施联合惩戒的通知》，投标人不得为失信被执行人。（通过信用中国网站www.creditchina.gov.cn 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w:t>
      </w:r>
    </w:p>
    <w:p>
      <w:pPr>
        <w:spacing w:line="560" w:lineRule="exact"/>
        <w:rPr>
          <w:rFonts w:ascii="仿宋" w:hAnsi="仿宋" w:eastAsia="仿宋" w:cs="仿宋_GB2312"/>
          <w:bCs/>
          <w:color w:val="auto"/>
          <w:sz w:val="28"/>
          <w:szCs w:val="28"/>
        </w:rPr>
      </w:pPr>
      <w:r>
        <w:rPr>
          <w:rFonts w:hint="eastAsia" w:ascii="仿宋" w:hAnsi="仿宋" w:eastAsia="仿宋" w:cs="仿宋_GB2312"/>
          <w:bCs/>
          <w:color w:val="auto"/>
          <w:sz w:val="28"/>
          <w:szCs w:val="28"/>
        </w:rPr>
        <w:t>（3）近三年（2017年1月1日至投标截止日）无行贿犯罪记录(通过中国裁判文书网http://wenshu.court.gov.cn查询，查询结果以网站页面显示内容为准，投标时提供查询结果并加盖投标人公章作为证明材料或在投标函中承诺投标人在规定期限内无行贿犯罪记录)。若在中标候选人公示期间发现中标候选人在投标截止日前存在行贿犯罪记录的，招标人将依法取消其中标候选人资格。</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（4）有机场或其他大型综合体同类项目从业经验，需提供相关合同或项目所在地管理机构开具的经营证明或中标通知书，并加盖公章作为证明材料，原件备查。</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（5）杭州萧山国际现有经营企业参与本次招商的，须自本公告发布之日前三年内无提前退租或提前解除合同记录；截止公告日前在本机场无欠款，需提交承诺函。</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（6）拟参与开标的委托代理人的身份证、法定代表人授权委托书。</w:t>
      </w:r>
    </w:p>
    <w:p>
      <w:pPr>
        <w:spacing w:line="560" w:lineRule="exact"/>
        <w:rPr>
          <w:rFonts w:ascii="仿宋" w:hAnsi="仿宋" w:eastAsia="仿宋" w:cs="仿宋_GB2312"/>
          <w:b/>
          <w:color w:val="auto"/>
          <w:sz w:val="28"/>
          <w:szCs w:val="28"/>
        </w:rPr>
      </w:pPr>
      <w:r>
        <w:rPr>
          <w:rFonts w:hint="eastAsia" w:ascii="仿宋" w:hAnsi="仿宋" w:eastAsia="仿宋" w:cs="仿宋_GB2312"/>
          <w:b/>
          <w:color w:val="auto"/>
          <w:sz w:val="28"/>
          <w:szCs w:val="28"/>
        </w:rPr>
        <w:t>关于上述审查性资料的第1项到第6项请单独封装与投标文件一并递交，审查性资料的第7项拟参与开标的委托代理人的身份证及法定代表人授权委托书于开标前递交，由招商人工作人员进行审核。</w:t>
      </w:r>
    </w:p>
    <w:p>
      <w:pPr>
        <w:keepNext/>
        <w:keepLines/>
        <w:spacing w:line="560" w:lineRule="exact"/>
        <w:outlineLvl w:val="2"/>
        <w:rPr>
          <w:rFonts w:ascii="仿宋" w:hAnsi="仿宋" w:eastAsia="仿宋" w:cs="仿宋"/>
          <w:b/>
          <w:bCs/>
          <w:color w:val="auto"/>
          <w:sz w:val="28"/>
          <w:szCs w:val="28"/>
        </w:rPr>
      </w:pPr>
      <w:r>
        <w:rPr>
          <w:rFonts w:hint="eastAsia" w:ascii="仿宋" w:hAnsi="仿宋" w:eastAsia="仿宋" w:cs="仿宋"/>
          <w:b/>
          <w:bCs/>
          <w:color w:val="auto"/>
          <w:sz w:val="28"/>
          <w:szCs w:val="28"/>
        </w:rPr>
        <w:t>2.10投标文件的澄清</w:t>
      </w:r>
    </w:p>
    <w:p>
      <w:pPr>
        <w:keepNext/>
        <w:keepLines/>
        <w:spacing w:line="560" w:lineRule="exact"/>
        <w:outlineLvl w:val="3"/>
        <w:rPr>
          <w:rFonts w:ascii="仿宋" w:hAnsi="仿宋" w:eastAsia="仿宋" w:cs="仿宋"/>
          <w:bCs/>
          <w:color w:val="auto"/>
          <w:sz w:val="28"/>
          <w:szCs w:val="28"/>
        </w:rPr>
      </w:pPr>
      <w:r>
        <w:rPr>
          <w:rFonts w:hint="eastAsia" w:ascii="仿宋" w:hAnsi="仿宋" w:eastAsia="仿宋" w:cs="仿宋"/>
          <w:bCs/>
          <w:color w:val="auto"/>
          <w:sz w:val="28"/>
          <w:szCs w:val="28"/>
        </w:rPr>
        <w:t>2.10.1对错误的更正</w:t>
      </w:r>
    </w:p>
    <w:p>
      <w:pPr>
        <w:numPr>
          <w:ilvl w:val="0"/>
          <w:numId w:val="14"/>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招商人将：</w:t>
      </w:r>
    </w:p>
    <w:p>
      <w:pPr>
        <w:spacing w:line="560" w:lineRule="exact"/>
        <w:ind w:left="2380" w:hanging="2380" w:hangingChars="850"/>
        <w:rPr>
          <w:rFonts w:ascii="仿宋" w:hAnsi="仿宋" w:eastAsia="仿宋" w:cs="仿宋_GB2312"/>
          <w:color w:val="auto"/>
          <w:sz w:val="28"/>
          <w:szCs w:val="28"/>
        </w:rPr>
      </w:pPr>
      <w:r>
        <w:rPr>
          <w:rFonts w:hint="eastAsia" w:ascii="仿宋" w:hAnsi="仿宋" w:eastAsia="仿宋" w:cs="仿宋_GB2312"/>
          <w:color w:val="auto"/>
          <w:sz w:val="28"/>
          <w:szCs w:val="28"/>
        </w:rPr>
        <w:t>Ⅰ.对在审查投标文件时发现的纯属计算错误进行更正，包括：</w:t>
      </w:r>
    </w:p>
    <w:p>
      <w:pPr>
        <w:numPr>
          <w:ilvl w:val="1"/>
          <w:numId w:val="14"/>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如果用数字表示的金额和用文字表示的金额不一致，以文字表示的金额为准；</w:t>
      </w:r>
    </w:p>
    <w:p>
      <w:pPr>
        <w:numPr>
          <w:ilvl w:val="1"/>
          <w:numId w:val="14"/>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当单项价格的总和与总价不一致时，以单项价格为准，并修正总价。</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Ⅱ.将任何更正立即通知有关投标人。除非有关的投标人在更正通知发出后二十四（24）小时内书面通知招商人，否则该投标人应被视作已接受该更正。</w:t>
      </w:r>
    </w:p>
    <w:p>
      <w:pPr>
        <w:spacing w:line="560" w:lineRule="exact"/>
        <w:ind w:left="2380" w:hanging="2380" w:hangingChars="850"/>
        <w:rPr>
          <w:rFonts w:ascii="仿宋" w:hAnsi="仿宋" w:eastAsia="仿宋" w:cs="仿宋_GB2312"/>
          <w:color w:val="auto"/>
          <w:sz w:val="28"/>
          <w:szCs w:val="28"/>
        </w:rPr>
      </w:pPr>
      <w:r>
        <w:rPr>
          <w:rFonts w:hint="eastAsia" w:ascii="仿宋" w:hAnsi="仿宋" w:eastAsia="仿宋" w:cs="仿宋_GB2312"/>
          <w:color w:val="auto"/>
          <w:sz w:val="28"/>
          <w:szCs w:val="28"/>
        </w:rPr>
        <w:t>b)投标文件可能会因有关投标人不同意招商人对纯属计算错误的更正而被拒绝。</w:t>
      </w:r>
    </w:p>
    <w:p>
      <w:pPr>
        <w:keepNext/>
        <w:keepLines/>
        <w:spacing w:line="560" w:lineRule="exact"/>
        <w:outlineLvl w:val="3"/>
        <w:rPr>
          <w:rFonts w:ascii="仿宋" w:hAnsi="仿宋" w:eastAsia="仿宋" w:cs="仿宋"/>
          <w:bCs/>
          <w:color w:val="auto"/>
          <w:sz w:val="28"/>
          <w:szCs w:val="28"/>
        </w:rPr>
      </w:pPr>
      <w:r>
        <w:rPr>
          <w:rFonts w:hint="eastAsia" w:ascii="仿宋" w:hAnsi="仿宋" w:eastAsia="仿宋" w:cs="仿宋"/>
          <w:bCs/>
          <w:color w:val="auto"/>
          <w:sz w:val="28"/>
          <w:szCs w:val="28"/>
        </w:rPr>
        <w:t>2.10.2投标文件的澄清</w:t>
      </w:r>
    </w:p>
    <w:p>
      <w:pPr>
        <w:numPr>
          <w:ilvl w:val="0"/>
          <w:numId w:val="15"/>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为协助审查、比较和评估，招商人有权要求投标人对其投标文件进行澄清。在评审中发现的算术错误不在此列。</w:t>
      </w:r>
    </w:p>
    <w:p>
      <w:pPr>
        <w:spacing w:line="560" w:lineRule="exact"/>
        <w:ind w:left="2380" w:hanging="2380" w:hangingChars="850"/>
        <w:rPr>
          <w:rFonts w:ascii="仿宋" w:hAnsi="仿宋" w:eastAsia="仿宋" w:cs="仿宋_GB2312"/>
          <w:color w:val="auto"/>
          <w:sz w:val="28"/>
          <w:szCs w:val="28"/>
        </w:rPr>
      </w:pPr>
      <w:r>
        <w:rPr>
          <w:rFonts w:hint="eastAsia" w:ascii="仿宋" w:hAnsi="仿宋" w:eastAsia="仿宋" w:cs="仿宋_GB2312"/>
          <w:color w:val="auto"/>
          <w:sz w:val="28"/>
          <w:szCs w:val="28"/>
        </w:rPr>
        <w:t>b) 该澄清不允许投标人对投标文件进行实质性改动。</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c) 所有投标文件澄清要求和投标人的回复均须以书面方式进行。</w:t>
      </w:r>
    </w:p>
    <w:p>
      <w:pPr>
        <w:spacing w:line="560" w:lineRule="exact"/>
        <w:ind w:left="2380" w:hanging="2380" w:hangingChars="850"/>
        <w:rPr>
          <w:rFonts w:ascii="仿宋" w:hAnsi="仿宋" w:eastAsia="仿宋" w:cs="仿宋_GB2312"/>
          <w:color w:val="auto"/>
          <w:sz w:val="28"/>
          <w:szCs w:val="28"/>
        </w:rPr>
      </w:pPr>
      <w:r>
        <w:rPr>
          <w:rFonts w:hint="eastAsia" w:ascii="仿宋" w:hAnsi="仿宋" w:eastAsia="仿宋" w:cs="仿宋_GB2312"/>
          <w:color w:val="auto"/>
          <w:sz w:val="28"/>
          <w:szCs w:val="28"/>
        </w:rPr>
        <w:t>d) 投标人对澄清要求的回复将构成其投标文件的一部分。</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e）若投标人拒绝澄清，或未能在合理期限内，诚意提供招商人合理要求其提供的资料，将被视作对招商文件的实质性不响应，其投标文件将被拒绝。</w:t>
      </w:r>
    </w:p>
    <w:p>
      <w:pPr>
        <w:keepNext/>
        <w:keepLines/>
        <w:spacing w:line="560" w:lineRule="exact"/>
        <w:outlineLvl w:val="2"/>
        <w:rPr>
          <w:rFonts w:ascii="仿宋" w:hAnsi="仿宋" w:eastAsia="仿宋" w:cs="仿宋"/>
          <w:b/>
          <w:bCs/>
          <w:color w:val="auto"/>
          <w:sz w:val="28"/>
          <w:szCs w:val="28"/>
        </w:rPr>
      </w:pPr>
      <w:r>
        <w:rPr>
          <w:rFonts w:hint="eastAsia" w:ascii="仿宋" w:hAnsi="仿宋" w:eastAsia="仿宋" w:cs="仿宋"/>
          <w:b/>
          <w:bCs/>
          <w:color w:val="auto"/>
          <w:sz w:val="28"/>
          <w:szCs w:val="28"/>
        </w:rPr>
        <w:t>2.11投标文件的拒绝</w:t>
      </w:r>
    </w:p>
    <w:p>
      <w:pPr>
        <w:keepNext/>
        <w:keepLines/>
        <w:spacing w:line="560" w:lineRule="exact"/>
        <w:outlineLvl w:val="3"/>
        <w:rPr>
          <w:rFonts w:ascii="仿宋" w:hAnsi="仿宋" w:eastAsia="仿宋" w:cs="仿宋"/>
          <w:bCs/>
          <w:color w:val="auto"/>
          <w:sz w:val="28"/>
          <w:szCs w:val="28"/>
        </w:rPr>
      </w:pPr>
      <w:r>
        <w:rPr>
          <w:rFonts w:hint="eastAsia" w:ascii="仿宋" w:hAnsi="仿宋" w:eastAsia="仿宋" w:cs="仿宋"/>
          <w:bCs/>
          <w:color w:val="auto"/>
          <w:sz w:val="28"/>
          <w:szCs w:val="28"/>
        </w:rPr>
        <w:t>2.11.1投标文件的拒绝</w:t>
      </w:r>
    </w:p>
    <w:p>
      <w:pPr>
        <w:numPr>
          <w:ilvl w:val="0"/>
          <w:numId w:val="16"/>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招商人在下列情况下将拒绝投标文件：</w:t>
      </w:r>
    </w:p>
    <w:p>
      <w:pPr>
        <w:spacing w:line="560" w:lineRule="exact"/>
        <w:ind w:left="2275" w:leftChars="150" w:hanging="1960" w:hangingChars="700"/>
        <w:rPr>
          <w:rFonts w:ascii="仿宋" w:hAnsi="仿宋" w:eastAsia="仿宋" w:cs="仿宋_GB2312"/>
          <w:color w:val="auto"/>
          <w:sz w:val="28"/>
          <w:szCs w:val="28"/>
        </w:rPr>
      </w:pPr>
      <w:r>
        <w:rPr>
          <w:rFonts w:hint="eastAsia" w:ascii="仿宋" w:hAnsi="仿宋" w:eastAsia="仿宋" w:cs="仿宋_GB2312"/>
          <w:color w:val="auto"/>
          <w:sz w:val="28"/>
          <w:szCs w:val="28"/>
        </w:rPr>
        <w:t>Ⅰ.违反本须知2.5.1所述情形的；</w:t>
      </w:r>
    </w:p>
    <w:p>
      <w:pPr>
        <w:spacing w:line="560" w:lineRule="exact"/>
        <w:ind w:left="2275" w:leftChars="150" w:hanging="1960" w:hangingChars="700"/>
        <w:rPr>
          <w:rFonts w:ascii="仿宋" w:hAnsi="仿宋" w:eastAsia="仿宋" w:cs="仿宋_GB2312"/>
          <w:color w:val="auto"/>
          <w:sz w:val="28"/>
          <w:szCs w:val="28"/>
        </w:rPr>
      </w:pPr>
      <w:r>
        <w:rPr>
          <w:rFonts w:hint="eastAsia" w:ascii="仿宋" w:hAnsi="仿宋" w:eastAsia="仿宋" w:cs="仿宋_GB2312"/>
          <w:color w:val="auto"/>
          <w:sz w:val="28"/>
          <w:szCs w:val="28"/>
        </w:rPr>
        <w:t>Ⅱ.投标人发生串标和行贿的情形；</w:t>
      </w:r>
    </w:p>
    <w:p>
      <w:pPr>
        <w:spacing w:line="560" w:lineRule="exact"/>
        <w:ind w:left="2275" w:leftChars="150" w:hanging="1960" w:hangingChars="700"/>
        <w:rPr>
          <w:rFonts w:ascii="仿宋" w:hAnsi="仿宋" w:eastAsia="仿宋" w:cs="仿宋_GB2312"/>
          <w:color w:val="auto"/>
          <w:sz w:val="28"/>
          <w:szCs w:val="28"/>
        </w:rPr>
      </w:pPr>
      <w:r>
        <w:rPr>
          <w:rFonts w:hint="eastAsia" w:ascii="仿宋" w:hAnsi="仿宋" w:eastAsia="仿宋" w:cs="仿宋_GB2312"/>
          <w:color w:val="auto"/>
          <w:sz w:val="28"/>
          <w:szCs w:val="28"/>
        </w:rPr>
        <w:t>Ⅲ.投标文件含有故意的虚假陈述；</w:t>
      </w:r>
    </w:p>
    <w:p>
      <w:pPr>
        <w:spacing w:line="560" w:lineRule="exact"/>
        <w:ind w:left="2275" w:leftChars="150" w:hanging="1960" w:hangingChars="700"/>
        <w:rPr>
          <w:rFonts w:ascii="仿宋" w:hAnsi="仿宋" w:eastAsia="仿宋" w:cs="仿宋_GB2312"/>
          <w:color w:val="auto"/>
          <w:sz w:val="28"/>
          <w:szCs w:val="28"/>
        </w:rPr>
      </w:pPr>
      <w:r>
        <w:rPr>
          <w:rFonts w:hint="eastAsia" w:ascii="仿宋" w:hAnsi="仿宋" w:eastAsia="仿宋" w:cs="仿宋_GB2312"/>
          <w:color w:val="auto"/>
          <w:sz w:val="28"/>
          <w:szCs w:val="28"/>
        </w:rPr>
        <w:t>Ⅳ.在递交投标文件截止时间之后收到的投标文件。</w:t>
      </w:r>
    </w:p>
    <w:p>
      <w:pPr>
        <w:spacing w:line="560" w:lineRule="exact"/>
        <w:ind w:left="2380" w:hanging="2380" w:hangingChars="850"/>
        <w:rPr>
          <w:rFonts w:ascii="仿宋" w:hAnsi="仿宋" w:eastAsia="仿宋" w:cs="仿宋_GB2312"/>
          <w:color w:val="auto"/>
          <w:sz w:val="28"/>
          <w:szCs w:val="28"/>
        </w:rPr>
      </w:pPr>
      <w:r>
        <w:rPr>
          <w:rFonts w:hint="eastAsia" w:ascii="仿宋" w:hAnsi="仿宋" w:eastAsia="仿宋" w:cs="仿宋_GB2312"/>
          <w:color w:val="auto"/>
          <w:sz w:val="28"/>
          <w:szCs w:val="28"/>
        </w:rPr>
        <w:t>b) 在中标人选定之前，如果发生下列情况，招商人可以在任何时间拒绝所有投标文件：</w:t>
      </w:r>
    </w:p>
    <w:p>
      <w:pPr>
        <w:spacing w:line="560" w:lineRule="exact"/>
        <w:ind w:left="2275" w:leftChars="150" w:hanging="1960" w:hangingChars="700"/>
        <w:rPr>
          <w:rFonts w:ascii="仿宋" w:hAnsi="仿宋" w:eastAsia="仿宋" w:cs="仿宋_GB2312"/>
          <w:color w:val="auto"/>
          <w:sz w:val="28"/>
          <w:szCs w:val="28"/>
        </w:rPr>
      </w:pPr>
      <w:r>
        <w:rPr>
          <w:rFonts w:hint="eastAsia" w:ascii="仿宋" w:hAnsi="仿宋" w:eastAsia="仿宋" w:cs="仿宋_GB2312"/>
          <w:color w:val="auto"/>
          <w:sz w:val="28"/>
          <w:szCs w:val="28"/>
        </w:rPr>
        <w:t>Ⅰ. 符合准入标准的投标人少于3家；或者</w:t>
      </w:r>
    </w:p>
    <w:p>
      <w:pPr>
        <w:spacing w:line="560" w:lineRule="exact"/>
        <w:ind w:left="2275" w:leftChars="150" w:hanging="1960" w:hangingChars="700"/>
        <w:rPr>
          <w:rFonts w:ascii="仿宋" w:hAnsi="仿宋" w:eastAsia="仿宋" w:cs="仿宋_GB2312"/>
          <w:color w:val="auto"/>
          <w:sz w:val="28"/>
          <w:szCs w:val="28"/>
        </w:rPr>
      </w:pPr>
      <w:r>
        <w:rPr>
          <w:rFonts w:hint="eastAsia" w:ascii="仿宋" w:hAnsi="仿宋" w:eastAsia="仿宋" w:cs="仿宋_GB2312"/>
          <w:color w:val="auto"/>
          <w:sz w:val="28"/>
          <w:szCs w:val="28"/>
        </w:rPr>
        <w:t>Ⅱ.为了招商人利益或社会公共利益。</w:t>
      </w:r>
    </w:p>
    <w:p>
      <w:pPr>
        <w:spacing w:line="560" w:lineRule="exact"/>
        <w:ind w:left="2380" w:hanging="2380" w:hangingChars="850"/>
        <w:rPr>
          <w:rFonts w:ascii="仿宋" w:hAnsi="仿宋" w:eastAsia="仿宋" w:cs="仿宋_GB2312"/>
          <w:color w:val="auto"/>
          <w:sz w:val="28"/>
          <w:szCs w:val="28"/>
        </w:rPr>
      </w:pPr>
      <w:r>
        <w:rPr>
          <w:rFonts w:hint="eastAsia" w:ascii="仿宋" w:hAnsi="仿宋" w:eastAsia="仿宋" w:cs="仿宋_GB2312"/>
          <w:color w:val="auto"/>
          <w:sz w:val="28"/>
          <w:szCs w:val="28"/>
        </w:rPr>
        <w:t>招商人的上述行为对任何投标人不承担责任。</w:t>
      </w:r>
    </w:p>
    <w:p>
      <w:pPr>
        <w:keepNext/>
        <w:keepLines/>
        <w:spacing w:line="560" w:lineRule="exact"/>
        <w:outlineLvl w:val="3"/>
        <w:rPr>
          <w:rFonts w:ascii="仿宋" w:hAnsi="仿宋" w:eastAsia="仿宋" w:cs="仿宋"/>
          <w:bCs/>
          <w:color w:val="auto"/>
          <w:sz w:val="28"/>
          <w:szCs w:val="28"/>
        </w:rPr>
      </w:pPr>
      <w:bookmarkStart w:id="15" w:name="_Toc25370"/>
      <w:r>
        <w:rPr>
          <w:rFonts w:hint="eastAsia" w:ascii="仿宋" w:hAnsi="仿宋" w:eastAsia="仿宋" w:cs="仿宋"/>
          <w:bCs/>
          <w:color w:val="auto"/>
          <w:sz w:val="28"/>
          <w:szCs w:val="28"/>
        </w:rPr>
        <w:t>2.11.2拒绝投标文件的通知</w:t>
      </w:r>
      <w:bookmarkEnd w:id="15"/>
    </w:p>
    <w:p>
      <w:pPr>
        <w:spacing w:line="560" w:lineRule="exact"/>
        <w:rPr>
          <w:rFonts w:ascii="仿宋" w:hAnsi="仿宋" w:eastAsia="仿宋" w:cs="仿宋_GB2312"/>
          <w:color w:val="auto"/>
          <w:sz w:val="28"/>
          <w:szCs w:val="28"/>
        </w:rPr>
      </w:pPr>
      <w:r>
        <w:rPr>
          <w:rFonts w:hint="eastAsia" w:ascii="仿宋" w:hAnsi="仿宋" w:eastAsia="仿宋" w:cs="仿宋_GB2312"/>
          <w:b/>
          <w:color w:val="auto"/>
          <w:sz w:val="28"/>
          <w:szCs w:val="28"/>
        </w:rPr>
        <w:t>招商人有权拒绝任何一份投标文件或拒绝所有投标文件，无需通知被拒绝的投标人，且招商人对评标结果不负责解释</w:t>
      </w:r>
      <w:r>
        <w:rPr>
          <w:rFonts w:hint="eastAsia" w:ascii="仿宋" w:hAnsi="仿宋" w:eastAsia="仿宋" w:cs="仿宋_GB2312"/>
          <w:color w:val="auto"/>
          <w:sz w:val="28"/>
          <w:szCs w:val="28"/>
        </w:rPr>
        <w:t>。</w:t>
      </w:r>
    </w:p>
    <w:p>
      <w:pPr>
        <w:keepNext/>
        <w:keepLines/>
        <w:spacing w:line="560" w:lineRule="exact"/>
        <w:outlineLvl w:val="2"/>
        <w:rPr>
          <w:rFonts w:ascii="仿宋" w:hAnsi="仿宋" w:eastAsia="仿宋" w:cs="仿宋"/>
          <w:b/>
          <w:bCs/>
          <w:color w:val="auto"/>
          <w:sz w:val="28"/>
          <w:szCs w:val="28"/>
        </w:rPr>
      </w:pPr>
      <w:r>
        <w:rPr>
          <w:rFonts w:hint="eastAsia" w:ascii="仿宋" w:hAnsi="仿宋" w:eastAsia="仿宋" w:cs="仿宋"/>
          <w:b/>
          <w:bCs/>
          <w:color w:val="auto"/>
          <w:sz w:val="28"/>
          <w:szCs w:val="28"/>
        </w:rPr>
        <w:t>2.12投标文件有效期</w:t>
      </w:r>
    </w:p>
    <w:p>
      <w:pPr>
        <w:keepNext/>
        <w:keepLines/>
        <w:spacing w:line="560" w:lineRule="exact"/>
        <w:outlineLvl w:val="3"/>
        <w:rPr>
          <w:rFonts w:ascii="仿宋" w:hAnsi="仿宋" w:eastAsia="仿宋" w:cs="仿宋"/>
          <w:bCs/>
          <w:color w:val="auto"/>
          <w:sz w:val="28"/>
          <w:szCs w:val="28"/>
        </w:rPr>
      </w:pPr>
      <w:r>
        <w:rPr>
          <w:rFonts w:hint="eastAsia" w:ascii="仿宋" w:hAnsi="仿宋" w:eastAsia="仿宋" w:cs="仿宋"/>
          <w:bCs/>
          <w:color w:val="auto"/>
          <w:sz w:val="28"/>
          <w:szCs w:val="28"/>
        </w:rPr>
        <w:t>2.12.1投标文件有效期</w:t>
      </w:r>
    </w:p>
    <w:p>
      <w:pPr>
        <w:spacing w:line="560" w:lineRule="exact"/>
        <w:ind w:left="2380" w:hanging="2380" w:hangingChars="850"/>
        <w:rPr>
          <w:rFonts w:ascii="仿宋" w:hAnsi="仿宋" w:eastAsia="仿宋" w:cs="仿宋_GB2312"/>
          <w:color w:val="auto"/>
          <w:sz w:val="28"/>
          <w:szCs w:val="28"/>
        </w:rPr>
      </w:pPr>
      <w:r>
        <w:rPr>
          <w:rFonts w:hint="eastAsia" w:ascii="仿宋" w:hAnsi="仿宋" w:eastAsia="仿宋" w:cs="仿宋_GB2312"/>
          <w:color w:val="auto"/>
          <w:sz w:val="28"/>
          <w:szCs w:val="28"/>
        </w:rPr>
        <w:t>投标文件有效期应为自递交投标文件截止时间起一百八十（180）天。</w:t>
      </w:r>
    </w:p>
    <w:p>
      <w:pPr>
        <w:keepNext/>
        <w:keepLines/>
        <w:spacing w:line="560" w:lineRule="exact"/>
        <w:outlineLvl w:val="3"/>
        <w:rPr>
          <w:rFonts w:ascii="仿宋" w:hAnsi="仿宋" w:eastAsia="仿宋" w:cs="仿宋"/>
          <w:bCs/>
          <w:color w:val="auto"/>
          <w:sz w:val="28"/>
          <w:szCs w:val="28"/>
        </w:rPr>
      </w:pPr>
      <w:r>
        <w:rPr>
          <w:rFonts w:hint="eastAsia" w:ascii="仿宋" w:hAnsi="仿宋" w:eastAsia="仿宋" w:cs="仿宋"/>
          <w:bCs/>
          <w:color w:val="auto"/>
          <w:sz w:val="28"/>
          <w:szCs w:val="28"/>
        </w:rPr>
        <w:t>2.12.2投标文件有效期的延长</w:t>
      </w:r>
    </w:p>
    <w:p>
      <w:pPr>
        <w:numPr>
          <w:ilvl w:val="0"/>
          <w:numId w:val="17"/>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招商人可在投标文件有效期期满日提前至少七（7）天通知所有投标人，要求延长投标文件有效期。通知应以传真、邮件或其他书面方式进行。招商人有权对原投标文件有效期延期一次或多次。</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b) 投标人须在收到该延期通知后的三（3）天内，以传真、邮件或其他书面方式回复至招商人。投标人可以拒绝该延期要求，但不再参加本次招商。</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c) 同意延期的投标人不需要也不允许修改其已经提交的投标文件。</w:t>
      </w:r>
    </w:p>
    <w:p>
      <w:pPr>
        <w:keepNext/>
        <w:keepLines/>
        <w:spacing w:line="560" w:lineRule="exact"/>
        <w:outlineLvl w:val="2"/>
        <w:rPr>
          <w:rFonts w:ascii="仿宋" w:hAnsi="仿宋" w:eastAsia="仿宋" w:cs="仿宋"/>
          <w:b/>
          <w:bCs/>
          <w:color w:val="auto"/>
          <w:sz w:val="28"/>
          <w:szCs w:val="28"/>
        </w:rPr>
      </w:pPr>
      <w:r>
        <w:rPr>
          <w:rFonts w:hint="eastAsia" w:ascii="仿宋" w:hAnsi="仿宋" w:eastAsia="仿宋" w:cs="仿宋"/>
          <w:b/>
          <w:bCs/>
          <w:color w:val="auto"/>
          <w:sz w:val="28"/>
          <w:szCs w:val="28"/>
        </w:rPr>
        <w:t>2.14履约保证金</w:t>
      </w:r>
    </w:p>
    <w:p>
      <w:pPr>
        <w:keepNext/>
        <w:keepLines/>
        <w:spacing w:line="560" w:lineRule="exact"/>
        <w:outlineLvl w:val="3"/>
        <w:rPr>
          <w:rFonts w:ascii="仿宋" w:hAnsi="仿宋" w:eastAsia="仿宋" w:cs="仿宋"/>
          <w:bCs/>
          <w:color w:val="auto"/>
          <w:sz w:val="28"/>
          <w:szCs w:val="28"/>
        </w:rPr>
      </w:pPr>
      <w:r>
        <w:rPr>
          <w:rFonts w:hint="eastAsia" w:ascii="仿宋" w:hAnsi="仿宋" w:eastAsia="仿宋" w:cs="仿宋"/>
          <w:bCs/>
          <w:color w:val="auto"/>
          <w:sz w:val="28"/>
          <w:szCs w:val="28"/>
        </w:rPr>
        <w:t>2.14.1履约保证金</w:t>
      </w:r>
    </w:p>
    <w:p>
      <w:pPr>
        <w:numPr>
          <w:ilvl w:val="0"/>
          <w:numId w:val="18"/>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该项目所需提供的履约保证金总金额为该项目三倍的月租金，具体提供方式根据《租赁合同》中约定的条款履行。</w:t>
      </w:r>
    </w:p>
    <w:p>
      <w:pPr>
        <w:widowControl/>
        <w:numPr>
          <w:ilvl w:val="0"/>
          <w:numId w:val="18"/>
        </w:numPr>
        <w:spacing w:line="560" w:lineRule="exact"/>
        <w:jc w:val="left"/>
        <w:rPr>
          <w:rFonts w:ascii="仿宋" w:hAnsi="仿宋" w:eastAsia="仿宋" w:cs="仿宋_GB2312"/>
          <w:color w:val="auto"/>
          <w:sz w:val="28"/>
          <w:szCs w:val="28"/>
        </w:rPr>
      </w:pPr>
      <w:r>
        <w:rPr>
          <w:rFonts w:hint="eastAsia" w:ascii="仿宋" w:hAnsi="仿宋" w:eastAsia="仿宋" w:cs="仿宋_GB2312"/>
          <w:color w:val="auto"/>
          <w:sz w:val="28"/>
          <w:szCs w:val="28"/>
        </w:rPr>
        <w:t>履约保证金须由中标人缴纳，中标人在收到中标通知书之日起十(10)日内向招商人的指定帐户</w:t>
      </w:r>
    </w:p>
    <w:p>
      <w:pPr>
        <w:widowControl/>
        <w:spacing w:line="560" w:lineRule="exact"/>
        <w:ind w:left="360"/>
        <w:jc w:val="left"/>
        <w:rPr>
          <w:rFonts w:ascii="仿宋" w:hAnsi="仿宋" w:eastAsia="仿宋" w:cs="仿宋_GB2312"/>
          <w:color w:val="auto"/>
          <w:sz w:val="28"/>
          <w:szCs w:val="28"/>
        </w:rPr>
      </w:pPr>
      <w:r>
        <w:rPr>
          <w:rFonts w:hint="eastAsia" w:ascii="仿宋" w:hAnsi="仿宋" w:eastAsia="仿宋" w:cs="仿宋_GB2312"/>
          <w:color w:val="auto"/>
          <w:sz w:val="28"/>
          <w:szCs w:val="28"/>
        </w:rPr>
        <w:t xml:space="preserve">收款人（全称）：杭州萧山国际机场有限公司    </w:t>
      </w:r>
    </w:p>
    <w:p>
      <w:pPr>
        <w:widowControl/>
        <w:spacing w:line="560" w:lineRule="exact"/>
        <w:ind w:left="360"/>
        <w:jc w:val="left"/>
        <w:rPr>
          <w:rFonts w:ascii="仿宋" w:hAnsi="仿宋" w:eastAsia="仿宋" w:cs="仿宋_GB2312"/>
          <w:color w:val="auto"/>
          <w:sz w:val="28"/>
          <w:szCs w:val="28"/>
        </w:rPr>
      </w:pPr>
      <w:r>
        <w:rPr>
          <w:rFonts w:hint="eastAsia" w:ascii="仿宋" w:hAnsi="仿宋" w:eastAsia="仿宋" w:cs="仿宋_GB2312"/>
          <w:color w:val="auto"/>
          <w:sz w:val="28"/>
          <w:szCs w:val="28"/>
        </w:rPr>
        <w:t xml:space="preserve">开户银行：工行杭州空港城支行     </w:t>
      </w:r>
    </w:p>
    <w:p>
      <w:pPr>
        <w:widowControl/>
        <w:spacing w:line="560" w:lineRule="exact"/>
        <w:ind w:left="360"/>
        <w:jc w:val="left"/>
        <w:rPr>
          <w:rFonts w:ascii="仿宋" w:hAnsi="仿宋" w:eastAsia="仿宋" w:cs="仿宋_GB2312"/>
          <w:color w:val="auto"/>
          <w:sz w:val="28"/>
          <w:szCs w:val="28"/>
        </w:rPr>
      </w:pPr>
      <w:r>
        <w:rPr>
          <w:rFonts w:hint="eastAsia" w:ascii="仿宋" w:hAnsi="仿宋" w:eastAsia="仿宋" w:cs="仿宋_GB2312"/>
          <w:color w:val="auto"/>
          <w:sz w:val="28"/>
          <w:szCs w:val="28"/>
        </w:rPr>
        <w:t xml:space="preserve"> 账号：1202050209904601740</w:t>
      </w:r>
    </w:p>
    <w:p>
      <w:pPr>
        <w:widowControl/>
        <w:spacing w:line="560" w:lineRule="exact"/>
        <w:jc w:val="left"/>
        <w:rPr>
          <w:rFonts w:ascii="仿宋" w:hAnsi="仿宋" w:eastAsia="仿宋" w:cs="仿宋_GB2312"/>
          <w:color w:val="auto"/>
          <w:sz w:val="28"/>
          <w:szCs w:val="28"/>
        </w:rPr>
      </w:pPr>
      <w:r>
        <w:rPr>
          <w:rFonts w:hint="eastAsia" w:ascii="仿宋" w:hAnsi="仿宋" w:eastAsia="仿宋" w:cs="仿宋_GB2312"/>
          <w:color w:val="auto"/>
          <w:sz w:val="28"/>
          <w:szCs w:val="28"/>
        </w:rPr>
        <w:t>支付相当于该项目三个月的月租金的履约保证金。若中标人未按规定的期限内全额缴清履约保证金，《租赁合同》不发生效力 ，中标人不得占用该租赁场地。招商人有权取消中标人 的中标资格，且要求其承担由此给招商人造成的实际损失。</w:t>
      </w:r>
    </w:p>
    <w:p>
      <w:pPr>
        <w:widowControl/>
        <w:spacing w:line="560" w:lineRule="exact"/>
        <w:jc w:val="lef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c) 招商人无义务承担中标人或第三方就提供履约保证金而发生的包括手续费，利息支付等在内的费用。</w:t>
      </w:r>
    </w:p>
    <w:p>
      <w:pPr>
        <w:keepNext/>
        <w:keepLines/>
        <w:spacing w:line="560" w:lineRule="exact"/>
        <w:outlineLvl w:val="3"/>
        <w:rPr>
          <w:rFonts w:ascii="仿宋" w:hAnsi="仿宋" w:eastAsia="仿宋" w:cs="仿宋"/>
          <w:bCs/>
          <w:color w:val="auto"/>
          <w:sz w:val="28"/>
          <w:szCs w:val="28"/>
        </w:rPr>
      </w:pPr>
      <w:r>
        <w:rPr>
          <w:rFonts w:hint="eastAsia" w:ascii="仿宋" w:hAnsi="仿宋" w:eastAsia="仿宋" w:cs="仿宋"/>
          <w:bCs/>
          <w:color w:val="auto"/>
          <w:sz w:val="28"/>
          <w:szCs w:val="28"/>
        </w:rPr>
        <w:t>2.14.2履约保证金的退还与不予退回</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履约保证金的退还与不予退回根据《租赁合同》或招商人和中标人达成的其他相关约定办理。</w:t>
      </w:r>
    </w:p>
    <w:p>
      <w:pPr>
        <w:keepNext/>
        <w:keepLines/>
        <w:spacing w:line="560" w:lineRule="exact"/>
        <w:outlineLvl w:val="3"/>
        <w:rPr>
          <w:rFonts w:ascii="仿宋" w:hAnsi="仿宋" w:eastAsia="仿宋" w:cs="仿宋"/>
          <w:bCs/>
          <w:color w:val="auto"/>
          <w:sz w:val="28"/>
          <w:szCs w:val="28"/>
        </w:rPr>
      </w:pPr>
      <w:r>
        <w:rPr>
          <w:rFonts w:hint="eastAsia" w:ascii="仿宋" w:hAnsi="仿宋" w:eastAsia="仿宋" w:cs="仿宋"/>
          <w:bCs/>
          <w:color w:val="auto"/>
          <w:sz w:val="28"/>
          <w:szCs w:val="28"/>
        </w:rPr>
        <w:t>2.15中标人的确定</w:t>
      </w:r>
    </w:p>
    <w:p>
      <w:pPr>
        <w:tabs>
          <w:tab w:val="left" w:pos="540"/>
        </w:tabs>
        <w:spacing w:line="560" w:lineRule="exact"/>
        <w:rPr>
          <w:rFonts w:ascii="仿宋" w:hAnsi="仿宋" w:eastAsia="仿宋" w:cs="仿宋_GB2312"/>
          <w:b/>
          <w:color w:val="auto"/>
          <w:sz w:val="28"/>
          <w:szCs w:val="28"/>
        </w:rPr>
      </w:pPr>
      <w:r>
        <w:rPr>
          <w:rFonts w:hint="eastAsia" w:ascii="仿宋" w:hAnsi="仿宋" w:eastAsia="仿宋" w:cs="仿宋_GB2312"/>
          <w:b/>
          <w:color w:val="auto"/>
          <w:sz w:val="28"/>
          <w:szCs w:val="28"/>
        </w:rPr>
        <w:t>以发出中标通知书为准。招商人有接受和拒绝任何投标人或所有投标人的权利。招商人在发出中标通知书前任何时候选定或不选定任何投标人均不受最高报价约束。招商人可不选定任何投标人为中标人并宣布本项目（或其中某个标段）公开招商结束，并对由此引起的对投标人的影响，不承担任何责任，也无须将这样做的理由通知受影响的投标人。对未被招商人选定的投标人，招商人有权不作任何解释。</w:t>
      </w:r>
    </w:p>
    <w:p>
      <w:pPr>
        <w:tabs>
          <w:tab w:val="left" w:pos="540"/>
        </w:tabs>
        <w:spacing w:line="560" w:lineRule="exact"/>
        <w:rPr>
          <w:rFonts w:ascii="仿宋" w:hAnsi="仿宋" w:eastAsia="仿宋" w:cs="仿宋_GB2312"/>
          <w:b/>
          <w:color w:val="auto"/>
          <w:sz w:val="28"/>
          <w:szCs w:val="28"/>
        </w:rPr>
      </w:pPr>
    </w:p>
    <w:p>
      <w:pPr>
        <w:tabs>
          <w:tab w:val="left" w:pos="540"/>
        </w:tabs>
        <w:spacing w:line="560" w:lineRule="exact"/>
        <w:rPr>
          <w:rFonts w:ascii="仿宋" w:hAnsi="仿宋" w:eastAsia="仿宋" w:cs="仿宋_GB2312"/>
          <w:b/>
          <w:color w:val="auto"/>
          <w:sz w:val="28"/>
          <w:szCs w:val="28"/>
        </w:rPr>
      </w:pPr>
      <w:r>
        <w:rPr>
          <w:rFonts w:hint="eastAsia" w:ascii="仿宋" w:hAnsi="仿宋" w:eastAsia="仿宋" w:cs="仿宋_GB2312"/>
          <w:b/>
          <w:color w:val="auto"/>
          <w:sz w:val="28"/>
          <w:szCs w:val="28"/>
        </w:rPr>
        <w:t>排名第一的中标候选人放弃中标、明示或以行动表示不能履行合同，或者未能在规定的期限内提交履约保证金，或者被查实存在影响中标结果的违法行为等，不符合中标条件的，招商人有权按照评标委员会提出的中标候选人名单排序依次确定原排名第二的中标候选人为中标人。依次确定原排名第二的中标候选人与招商人预期差距较大，或者对招商人明显不利的，招商人有权重新招商。</w:t>
      </w:r>
    </w:p>
    <w:p>
      <w:pPr>
        <w:tabs>
          <w:tab w:val="left" w:pos="540"/>
        </w:tabs>
        <w:spacing w:line="560" w:lineRule="exact"/>
        <w:rPr>
          <w:rFonts w:ascii="仿宋" w:hAnsi="仿宋" w:eastAsia="仿宋" w:cs="仿宋_GB2312"/>
          <w:color w:val="auto"/>
          <w:sz w:val="28"/>
          <w:szCs w:val="28"/>
        </w:rPr>
      </w:pPr>
    </w:p>
    <w:p>
      <w:pPr>
        <w:keepNext/>
        <w:keepLines/>
        <w:spacing w:line="560" w:lineRule="exact"/>
        <w:outlineLvl w:val="2"/>
        <w:rPr>
          <w:rFonts w:ascii="仿宋" w:hAnsi="仿宋" w:eastAsia="仿宋" w:cs="仿宋"/>
          <w:b/>
          <w:bCs/>
          <w:color w:val="auto"/>
          <w:sz w:val="28"/>
          <w:szCs w:val="28"/>
        </w:rPr>
      </w:pPr>
      <w:r>
        <w:rPr>
          <w:rFonts w:hint="eastAsia" w:ascii="仿宋" w:hAnsi="仿宋" w:eastAsia="仿宋" w:cs="仿宋"/>
          <w:b/>
          <w:bCs/>
          <w:color w:val="auto"/>
          <w:sz w:val="28"/>
          <w:szCs w:val="28"/>
        </w:rPr>
        <w:t>2.16合同期内租金不因以下变化事项而发生调整</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2.16.1旅客构成和航班分配的变化；</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2.16.2旅客流程的变化；</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2.16.3 客流量的分流；</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2.16.4 车流量的变化</w:t>
      </w:r>
    </w:p>
    <w:p>
      <w:pPr>
        <w:keepNext/>
        <w:keepLines/>
        <w:spacing w:line="560" w:lineRule="exact"/>
        <w:outlineLvl w:val="2"/>
        <w:rPr>
          <w:rFonts w:ascii="仿宋" w:hAnsi="仿宋" w:eastAsia="仿宋" w:cs="仿宋"/>
          <w:b/>
          <w:bCs/>
          <w:color w:val="auto"/>
          <w:sz w:val="28"/>
          <w:szCs w:val="28"/>
        </w:rPr>
      </w:pPr>
      <w:r>
        <w:rPr>
          <w:rFonts w:hint="eastAsia" w:ascii="仿宋" w:hAnsi="仿宋" w:eastAsia="仿宋" w:cs="仿宋"/>
          <w:b/>
          <w:bCs/>
          <w:color w:val="auto"/>
          <w:sz w:val="28"/>
          <w:szCs w:val="28"/>
        </w:rPr>
        <w:t>2.17合同签订</w:t>
      </w:r>
    </w:p>
    <w:p>
      <w:pPr>
        <w:keepNext/>
        <w:keepLines/>
        <w:spacing w:line="560" w:lineRule="exact"/>
        <w:outlineLvl w:val="3"/>
        <w:rPr>
          <w:rFonts w:ascii="仿宋" w:hAnsi="仿宋" w:eastAsia="仿宋" w:cs="仿宋"/>
          <w:bCs/>
          <w:color w:val="auto"/>
          <w:sz w:val="28"/>
          <w:szCs w:val="28"/>
        </w:rPr>
      </w:pPr>
      <w:r>
        <w:rPr>
          <w:rFonts w:hint="eastAsia" w:ascii="仿宋" w:hAnsi="仿宋" w:eastAsia="仿宋" w:cs="仿宋"/>
          <w:bCs/>
          <w:color w:val="auto"/>
          <w:sz w:val="28"/>
          <w:szCs w:val="28"/>
        </w:rPr>
        <w:t>2.17.1《租赁合同》及相关法律文件的签署</w:t>
      </w:r>
    </w:p>
    <w:p>
      <w:pPr>
        <w:spacing w:line="560" w:lineRule="exact"/>
        <w:rPr>
          <w:rFonts w:ascii="仿宋" w:hAnsi="仿宋" w:eastAsia="仿宋" w:cs="仿宋_GB2312"/>
          <w:b/>
          <w:color w:val="auto"/>
          <w:sz w:val="28"/>
          <w:szCs w:val="28"/>
        </w:rPr>
      </w:pPr>
      <w:r>
        <w:rPr>
          <w:rFonts w:hint="eastAsia" w:ascii="仿宋" w:hAnsi="仿宋" w:eastAsia="仿宋" w:cs="仿宋_GB2312"/>
          <w:b/>
          <w:color w:val="auto"/>
          <w:sz w:val="28"/>
          <w:szCs w:val="28"/>
        </w:rPr>
        <w:t>投标人在收到招商人发出的中标通知书后的十日内签订《租赁合同》和其他必要的相关法律文件。</w:t>
      </w:r>
    </w:p>
    <w:p>
      <w:pPr>
        <w:keepNext/>
        <w:keepLines/>
        <w:spacing w:line="560" w:lineRule="exact"/>
        <w:outlineLvl w:val="3"/>
        <w:rPr>
          <w:rFonts w:ascii="仿宋" w:hAnsi="仿宋" w:eastAsia="仿宋" w:cs="仿宋"/>
          <w:bCs/>
          <w:color w:val="auto"/>
          <w:sz w:val="28"/>
          <w:szCs w:val="28"/>
        </w:rPr>
      </w:pPr>
      <w:r>
        <w:rPr>
          <w:rFonts w:hint="eastAsia" w:ascii="仿宋" w:hAnsi="仿宋" w:eastAsia="仿宋" w:cs="仿宋"/>
          <w:bCs/>
          <w:color w:val="auto"/>
          <w:sz w:val="28"/>
          <w:szCs w:val="28"/>
        </w:rPr>
        <w:t>2.17.2租金的支付</w:t>
      </w:r>
    </w:p>
    <w:p>
      <w:pPr>
        <w:spacing w:line="560" w:lineRule="exact"/>
        <w:ind w:left="2380" w:hanging="2380" w:hangingChars="850"/>
        <w:rPr>
          <w:rFonts w:ascii="仿宋" w:hAnsi="仿宋" w:eastAsia="仿宋" w:cs="仿宋_GB2312"/>
          <w:color w:val="auto"/>
          <w:sz w:val="28"/>
          <w:szCs w:val="28"/>
        </w:rPr>
      </w:pPr>
      <w:r>
        <w:rPr>
          <w:rFonts w:hint="eastAsia" w:ascii="仿宋" w:hAnsi="仿宋" w:eastAsia="仿宋" w:cs="仿宋_GB2312"/>
          <w:color w:val="auto"/>
          <w:sz w:val="28"/>
          <w:szCs w:val="28"/>
        </w:rPr>
        <w:t>中标人根据《租赁合同》的约定向招商人支付租金，有偿租赁场地。</w:t>
      </w:r>
      <w:bookmarkStart w:id="16" w:name="_Toc31249"/>
    </w:p>
    <w:p>
      <w:pPr>
        <w:spacing w:line="560" w:lineRule="exact"/>
        <w:ind w:left="2380" w:hanging="2380" w:hangingChars="850"/>
        <w:rPr>
          <w:rFonts w:ascii="仿宋" w:hAnsi="仿宋" w:eastAsia="仿宋" w:cs="仿宋_GB2312"/>
          <w:color w:val="auto"/>
          <w:sz w:val="28"/>
          <w:szCs w:val="28"/>
        </w:rPr>
      </w:pPr>
    </w:p>
    <w:p>
      <w:pPr>
        <w:spacing w:line="560" w:lineRule="exact"/>
        <w:ind w:left="2380" w:hanging="2380" w:hangingChars="850"/>
        <w:rPr>
          <w:rFonts w:ascii="仿宋" w:hAnsi="仿宋" w:eastAsia="仿宋" w:cs="仿宋_GB2312"/>
          <w:color w:val="auto"/>
          <w:sz w:val="28"/>
          <w:szCs w:val="28"/>
        </w:rPr>
      </w:pPr>
    </w:p>
    <w:p>
      <w:pPr>
        <w:spacing w:line="560" w:lineRule="exact"/>
        <w:ind w:left="2380" w:hanging="2380" w:hangingChars="850"/>
        <w:rPr>
          <w:rFonts w:ascii="仿宋" w:hAnsi="仿宋" w:eastAsia="仿宋" w:cs="仿宋_GB2312"/>
          <w:color w:val="auto"/>
          <w:sz w:val="28"/>
          <w:szCs w:val="28"/>
        </w:rPr>
      </w:pPr>
    </w:p>
    <w:p>
      <w:pPr>
        <w:keepNext/>
        <w:keepLines/>
        <w:spacing w:before="260" w:after="260" w:line="416" w:lineRule="auto"/>
        <w:jc w:val="center"/>
        <w:outlineLvl w:val="1"/>
        <w:rPr>
          <w:rFonts w:ascii="Cambria" w:hAnsi="Cambria" w:eastAsia="宋体" w:cs="Times New Roman"/>
          <w:b/>
          <w:bCs/>
          <w:color w:val="auto"/>
          <w:sz w:val="44"/>
          <w:szCs w:val="32"/>
        </w:rPr>
      </w:pPr>
      <w:bookmarkStart w:id="17" w:name="_Toc48225594"/>
      <w:r>
        <w:rPr>
          <w:rFonts w:hint="eastAsia" w:ascii="Cambria" w:hAnsi="Cambria" w:eastAsia="宋体" w:cs="Times New Roman"/>
          <w:b/>
          <w:bCs/>
          <w:color w:val="auto"/>
          <w:sz w:val="44"/>
          <w:szCs w:val="32"/>
        </w:rPr>
        <w:t>第三章   项目要求</w:t>
      </w:r>
      <w:bookmarkEnd w:id="16"/>
      <w:bookmarkEnd w:id="17"/>
    </w:p>
    <w:p>
      <w:pPr>
        <w:keepNext/>
        <w:keepLines/>
        <w:spacing w:line="560" w:lineRule="exact"/>
        <w:outlineLvl w:val="2"/>
        <w:rPr>
          <w:rFonts w:ascii="仿宋" w:hAnsi="仿宋" w:eastAsia="仿宋" w:cs="仿宋"/>
          <w:b/>
          <w:bCs/>
          <w:color w:val="auto"/>
          <w:sz w:val="28"/>
          <w:szCs w:val="28"/>
        </w:rPr>
      </w:pPr>
      <w:r>
        <w:rPr>
          <w:rFonts w:hint="eastAsia" w:ascii="仿宋" w:hAnsi="仿宋" w:eastAsia="仿宋" w:cs="仿宋"/>
          <w:b/>
          <w:bCs/>
          <w:color w:val="auto"/>
          <w:sz w:val="28"/>
          <w:szCs w:val="28"/>
        </w:rPr>
        <w:t>3.1租赁形式及期限</w:t>
      </w:r>
    </w:p>
    <w:p>
      <w:pPr>
        <w:keepNext/>
        <w:keepLines/>
        <w:spacing w:line="560" w:lineRule="exact"/>
        <w:outlineLvl w:val="3"/>
        <w:rPr>
          <w:rFonts w:ascii="仿宋" w:hAnsi="仿宋" w:eastAsia="仿宋" w:cs="仿宋"/>
          <w:bCs/>
          <w:color w:val="auto"/>
          <w:sz w:val="28"/>
          <w:szCs w:val="28"/>
        </w:rPr>
      </w:pPr>
      <w:r>
        <w:rPr>
          <w:rFonts w:hint="eastAsia" w:ascii="仿宋" w:hAnsi="仿宋" w:eastAsia="仿宋" w:cs="仿宋"/>
          <w:bCs/>
          <w:color w:val="auto"/>
          <w:sz w:val="28"/>
          <w:szCs w:val="28"/>
        </w:rPr>
        <w:t>3.1.1租赁形式</w:t>
      </w:r>
    </w:p>
    <w:p>
      <w:pPr>
        <w:spacing w:line="560" w:lineRule="exact"/>
        <w:ind w:firstLine="420"/>
        <w:rPr>
          <w:rFonts w:ascii="仿宋" w:hAnsi="仿宋" w:eastAsia="仿宋" w:cs="仿宋_GB2312"/>
          <w:color w:val="auto"/>
          <w:sz w:val="28"/>
          <w:szCs w:val="28"/>
        </w:rPr>
      </w:pPr>
      <w:r>
        <w:rPr>
          <w:rFonts w:hint="eastAsia" w:ascii="仿宋" w:hAnsi="仿宋" w:eastAsia="仿宋" w:cs="仿宋_GB2312"/>
          <w:color w:val="auto"/>
          <w:sz w:val="28"/>
          <w:szCs w:val="28"/>
        </w:rPr>
        <w:t>招商人将与中标人签订《租赁合同》，招商人将场地和设施出租给中标人进行经营管理，中标人按合同约定方式向招商人或招商人授权的签约主体支付租金及《租赁合同》约定的其他费用。</w:t>
      </w:r>
    </w:p>
    <w:p>
      <w:pPr>
        <w:keepNext/>
        <w:keepLines/>
        <w:spacing w:line="560" w:lineRule="exact"/>
        <w:outlineLvl w:val="3"/>
        <w:rPr>
          <w:rFonts w:ascii="仿宋" w:hAnsi="仿宋" w:eastAsia="仿宋" w:cs="仿宋"/>
          <w:bCs/>
          <w:color w:val="auto"/>
          <w:sz w:val="28"/>
          <w:szCs w:val="28"/>
        </w:rPr>
      </w:pPr>
      <w:r>
        <w:rPr>
          <w:rFonts w:hint="eastAsia" w:ascii="仿宋" w:hAnsi="仿宋" w:eastAsia="仿宋" w:cs="仿宋"/>
          <w:bCs/>
          <w:color w:val="auto"/>
          <w:sz w:val="28"/>
          <w:szCs w:val="28"/>
        </w:rPr>
        <w:t>3.1.2租赁期限</w:t>
      </w:r>
    </w:p>
    <w:tbl>
      <w:tblPr>
        <w:tblStyle w:val="16"/>
        <w:tblW w:w="5320" w:type="dxa"/>
        <w:jc w:val="center"/>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2835"/>
        <w:gridCol w:w="2485"/>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20" w:hRule="atLeast"/>
          <w:jc w:val="center"/>
        </w:trPr>
        <w:tc>
          <w:tcPr>
            <w:tcW w:w="2835" w:type="dxa"/>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项目</w:t>
            </w:r>
          </w:p>
        </w:tc>
        <w:tc>
          <w:tcPr>
            <w:tcW w:w="2485" w:type="dxa"/>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合同年限</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20" w:hRule="atLeast"/>
          <w:jc w:val="center"/>
        </w:trPr>
        <w:tc>
          <w:tcPr>
            <w:tcW w:w="2835" w:type="dxa"/>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P5停车场员工洗车场</w:t>
            </w:r>
          </w:p>
        </w:tc>
        <w:tc>
          <w:tcPr>
            <w:tcW w:w="2485" w:type="dxa"/>
            <w:vAlign w:val="center"/>
          </w:tcPr>
          <w:p>
            <w:pPr>
              <w:jc w:val="center"/>
              <w:rPr>
                <w:rFonts w:ascii="仿宋" w:hAnsi="仿宋" w:eastAsia="仿宋" w:cs="仿宋_GB2312"/>
                <w:color w:val="auto"/>
                <w:sz w:val="28"/>
                <w:szCs w:val="28"/>
              </w:rPr>
            </w:pPr>
            <w:r>
              <w:rPr>
                <w:rFonts w:hint="eastAsia" w:ascii="仿宋" w:hAnsi="仿宋" w:eastAsia="仿宋" w:cs="仿宋_GB2312"/>
                <w:color w:val="auto"/>
                <w:sz w:val="28"/>
                <w:szCs w:val="28"/>
              </w:rPr>
              <w:t>2年</w:t>
            </w:r>
          </w:p>
        </w:tc>
      </w:tr>
    </w:tbl>
    <w:p>
      <w:pPr>
        <w:spacing w:line="560" w:lineRule="exact"/>
        <w:ind w:firstLine="560" w:firstLineChars="200"/>
        <w:rPr>
          <w:rFonts w:ascii="仿宋" w:hAnsi="仿宋" w:eastAsia="仿宋" w:cs="仿宋_GB2312"/>
          <w:color w:val="auto"/>
          <w:sz w:val="28"/>
          <w:szCs w:val="28"/>
        </w:rPr>
      </w:pPr>
      <w:r>
        <w:rPr>
          <w:rFonts w:hint="eastAsia" w:ascii="仿宋" w:hAnsi="仿宋" w:eastAsia="仿宋" w:cs="仿宋_GB2312"/>
          <w:color w:val="auto"/>
          <w:sz w:val="28"/>
          <w:szCs w:val="28"/>
        </w:rPr>
        <w:t>租赁期限为2年。</w:t>
      </w:r>
    </w:p>
    <w:p>
      <w:pPr>
        <w:spacing w:line="560" w:lineRule="exact"/>
        <w:ind w:firstLine="560" w:firstLineChars="200"/>
        <w:rPr>
          <w:rFonts w:ascii="仿宋" w:hAnsi="仿宋" w:eastAsia="仿宋" w:cs="仿宋_GB2312"/>
          <w:color w:val="auto"/>
          <w:sz w:val="28"/>
          <w:szCs w:val="28"/>
        </w:rPr>
      </w:pPr>
      <w:r>
        <w:rPr>
          <w:rFonts w:hint="eastAsia" w:ascii="仿宋" w:hAnsi="仿宋" w:eastAsia="仿宋" w:cs="仿宋_GB2312"/>
          <w:color w:val="auto"/>
          <w:sz w:val="28"/>
          <w:szCs w:val="28"/>
        </w:rPr>
        <w:t>租赁期限自场地移交之日起开始计算，场地移交日为   年  月  日。</w:t>
      </w:r>
    </w:p>
    <w:p>
      <w:pPr>
        <w:keepNext/>
        <w:keepLines/>
        <w:spacing w:line="560" w:lineRule="exact"/>
        <w:outlineLvl w:val="2"/>
        <w:rPr>
          <w:rFonts w:ascii="仿宋" w:hAnsi="仿宋" w:eastAsia="仿宋" w:cs="仿宋"/>
          <w:b/>
          <w:bCs/>
          <w:color w:val="auto"/>
          <w:sz w:val="28"/>
          <w:szCs w:val="28"/>
        </w:rPr>
      </w:pPr>
      <w:r>
        <w:rPr>
          <w:rFonts w:hint="eastAsia" w:ascii="仿宋" w:hAnsi="仿宋" w:eastAsia="仿宋" w:cs="仿宋"/>
          <w:b/>
          <w:bCs/>
          <w:color w:val="auto"/>
          <w:sz w:val="28"/>
          <w:szCs w:val="28"/>
        </w:rPr>
        <w:t>3.2租金方案</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租金采用固定租金制，每合同年【】元整(大写：人民币【】元整)，采取“先付后租”的原则，一年一付。第一合同年（从年月日起至年月日止）年租金在【场地移交之日起7个工作日内】完成支付，从第二个合同年度起，乙方应于每个合同年度起始日起7个工作日内向甲方支付该年度租金。最后一个合同年度不足一年的，则租金按实际租赁天数据实结算，若有剩余，则甲方向乙方退回已缴付的租金与实际结算的租金的差额。</w:t>
      </w:r>
    </w:p>
    <w:p>
      <w:pPr>
        <w:keepNext/>
        <w:keepLines/>
        <w:spacing w:line="560" w:lineRule="exact"/>
        <w:outlineLvl w:val="2"/>
        <w:rPr>
          <w:rFonts w:ascii="仿宋" w:hAnsi="仿宋" w:eastAsia="仿宋" w:cs="仿宋"/>
          <w:b/>
          <w:bCs/>
          <w:color w:val="auto"/>
          <w:sz w:val="28"/>
          <w:szCs w:val="28"/>
        </w:rPr>
      </w:pPr>
      <w:r>
        <w:rPr>
          <w:rFonts w:hint="eastAsia" w:ascii="仿宋" w:hAnsi="仿宋" w:eastAsia="仿宋" w:cs="仿宋"/>
          <w:b/>
          <w:bCs/>
          <w:color w:val="auto"/>
          <w:sz w:val="28"/>
          <w:szCs w:val="28"/>
        </w:rPr>
        <w:t>3.3优惠服务</w:t>
      </w:r>
    </w:p>
    <w:p>
      <w:pPr>
        <w:spacing w:line="560" w:lineRule="exact"/>
        <w:jc w:val="left"/>
        <w:rPr>
          <w:rFonts w:ascii="仿宋" w:hAnsi="仿宋" w:eastAsia="仿宋" w:cs="仿宋_GB2312"/>
          <w:color w:val="auto"/>
          <w:sz w:val="28"/>
          <w:szCs w:val="28"/>
        </w:rPr>
      </w:pPr>
      <w:r>
        <w:rPr>
          <w:rFonts w:hint="eastAsia" w:ascii="仿宋" w:hAnsi="仿宋" w:eastAsia="仿宋" w:cs="仿宋"/>
          <w:bCs/>
          <w:color w:val="auto"/>
          <w:sz w:val="28"/>
          <w:szCs w:val="28"/>
        </w:rPr>
        <w:t>3.3.1</w:t>
      </w:r>
      <w:r>
        <w:rPr>
          <w:rFonts w:hint="eastAsia" w:ascii="仿宋" w:hAnsi="仿宋" w:eastAsia="仿宋" w:cs="仿宋_GB2312"/>
          <w:color w:val="auto"/>
          <w:sz w:val="28"/>
          <w:szCs w:val="28"/>
        </w:rPr>
        <w:t>中标方须为持有招标方“控制区通行证”（机场公安局制发）或“场区停车通行证”（场区管理中心制发）的招标方员工和机场公安、海关、边防、运管等驻场政府派驻机构员工提供优惠洗车价格并优先保障（以下简称员工优惠）。员工优惠为小型车辆10元/次，大型车辆15元/次。招标方有权依据运行实际调整员工优惠的范围及条件，中标方需无条件支持配合。</w:t>
      </w:r>
    </w:p>
    <w:p>
      <w:pPr>
        <w:spacing w:line="560" w:lineRule="exact"/>
        <w:jc w:val="left"/>
        <w:rPr>
          <w:rFonts w:ascii="仿宋" w:hAnsi="仿宋" w:eastAsia="仿宋" w:cs="仿宋_GB2312"/>
          <w:color w:val="auto"/>
          <w:sz w:val="28"/>
          <w:szCs w:val="28"/>
        </w:rPr>
      </w:pPr>
      <w:r>
        <w:rPr>
          <w:rFonts w:hint="eastAsia" w:ascii="仿宋" w:hAnsi="仿宋" w:eastAsia="仿宋" w:cs="仿宋_GB2312"/>
          <w:color w:val="auto"/>
          <w:sz w:val="28"/>
          <w:szCs w:val="28"/>
        </w:rPr>
        <w:t xml:space="preserve"> </w:t>
      </w:r>
      <w:r>
        <w:rPr>
          <w:rFonts w:hint="eastAsia" w:ascii="仿宋" w:hAnsi="仿宋" w:eastAsia="仿宋" w:cs="仿宋"/>
          <w:bCs/>
          <w:color w:val="auto"/>
          <w:sz w:val="28"/>
          <w:szCs w:val="28"/>
        </w:rPr>
        <w:t xml:space="preserve">3.3.2 </w:t>
      </w:r>
      <w:r>
        <w:rPr>
          <w:rFonts w:hint="eastAsia" w:ascii="仿宋" w:hAnsi="仿宋" w:eastAsia="仿宋" w:cs="仿宋_GB2312"/>
          <w:color w:val="auto"/>
          <w:sz w:val="28"/>
          <w:szCs w:val="28"/>
        </w:rPr>
        <w:t>为保障杭州机场场区内旅客服务工作，中标方需配合招标方做好旅客车辆搭电、充气等无偿及车辆快速抢修等有偿服务。</w:t>
      </w:r>
    </w:p>
    <w:p>
      <w:pPr>
        <w:keepNext/>
        <w:keepLines/>
        <w:spacing w:line="560" w:lineRule="exact"/>
        <w:outlineLvl w:val="2"/>
        <w:rPr>
          <w:rFonts w:ascii="仿宋" w:hAnsi="仿宋" w:eastAsia="仿宋" w:cs="仿宋"/>
          <w:b/>
          <w:bCs/>
          <w:color w:val="auto"/>
          <w:sz w:val="28"/>
          <w:szCs w:val="28"/>
        </w:rPr>
      </w:pPr>
      <w:r>
        <w:rPr>
          <w:rFonts w:hint="eastAsia" w:ascii="仿宋" w:hAnsi="仿宋" w:eastAsia="仿宋" w:cs="仿宋"/>
          <w:b/>
          <w:bCs/>
          <w:color w:val="auto"/>
          <w:sz w:val="28"/>
          <w:szCs w:val="28"/>
        </w:rPr>
        <w:t xml:space="preserve">3.4租金报价格式 </w:t>
      </w:r>
    </w:p>
    <w:p>
      <w:pPr>
        <w:tabs>
          <w:tab w:val="left" w:pos="540"/>
          <w:tab w:val="left" w:pos="720"/>
          <w:tab w:val="left" w:pos="900"/>
        </w:tabs>
        <w:spacing w:line="360" w:lineRule="auto"/>
        <w:rPr>
          <w:rFonts w:ascii="仿宋" w:hAnsi="仿宋" w:eastAsia="仿宋" w:cs="仿宋_GB2312"/>
          <w:color w:val="auto"/>
          <w:sz w:val="30"/>
          <w:szCs w:val="30"/>
        </w:rPr>
      </w:pPr>
      <w:r>
        <w:rPr>
          <w:rFonts w:hint="eastAsia" w:ascii="仿宋" w:hAnsi="仿宋" w:eastAsia="仿宋" w:cs="仿宋_GB2312"/>
          <w:color w:val="auto"/>
          <w:sz w:val="28"/>
          <w:szCs w:val="28"/>
        </w:rPr>
        <w:t xml:space="preserve">                           </w:t>
      </w:r>
      <w:r>
        <w:rPr>
          <w:rFonts w:hint="eastAsia" w:ascii="仿宋" w:hAnsi="仿宋" w:eastAsia="仿宋" w:cs="仿宋_GB2312"/>
          <w:color w:val="auto"/>
          <w:sz w:val="30"/>
          <w:szCs w:val="30"/>
        </w:rPr>
        <w:t xml:space="preserve"> 报价格式表</w:t>
      </w:r>
    </w:p>
    <w:tbl>
      <w:tblPr>
        <w:tblStyle w:val="16"/>
        <w:tblW w:w="78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2209"/>
        <w:gridCol w:w="1928"/>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jc w:val="center"/>
        </w:trPr>
        <w:tc>
          <w:tcPr>
            <w:tcW w:w="1774" w:type="dxa"/>
            <w:vAlign w:val="center"/>
          </w:tcPr>
          <w:p>
            <w:pPr>
              <w:tabs>
                <w:tab w:val="left" w:pos="540"/>
                <w:tab w:val="left" w:pos="720"/>
                <w:tab w:val="left" w:pos="900"/>
              </w:tabs>
              <w:spacing w:line="40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场地位置</w:t>
            </w:r>
          </w:p>
        </w:tc>
        <w:tc>
          <w:tcPr>
            <w:tcW w:w="2209" w:type="dxa"/>
            <w:vAlign w:val="center"/>
          </w:tcPr>
          <w:p>
            <w:pPr>
              <w:tabs>
                <w:tab w:val="left" w:pos="540"/>
                <w:tab w:val="left" w:pos="720"/>
                <w:tab w:val="left" w:pos="900"/>
              </w:tabs>
              <w:spacing w:line="40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面积</w:t>
            </w:r>
          </w:p>
          <w:p>
            <w:pPr>
              <w:tabs>
                <w:tab w:val="left" w:pos="540"/>
                <w:tab w:val="left" w:pos="720"/>
                <w:tab w:val="left" w:pos="900"/>
              </w:tabs>
              <w:spacing w:line="40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（平方米）</w:t>
            </w:r>
          </w:p>
        </w:tc>
        <w:tc>
          <w:tcPr>
            <w:tcW w:w="1928" w:type="dxa"/>
            <w:vAlign w:val="center"/>
          </w:tcPr>
          <w:p>
            <w:pPr>
              <w:tabs>
                <w:tab w:val="left" w:pos="540"/>
                <w:tab w:val="left" w:pos="720"/>
                <w:tab w:val="left" w:pos="900"/>
              </w:tabs>
              <w:spacing w:line="400" w:lineRule="exact"/>
              <w:jc w:val="center"/>
              <w:rPr>
                <w:rFonts w:ascii="仿宋" w:hAnsi="仿宋" w:eastAsia="仿宋" w:cs="仿宋_GB2312"/>
                <w:color w:val="auto"/>
                <w:sz w:val="28"/>
                <w:szCs w:val="28"/>
              </w:rPr>
            </w:pPr>
          </w:p>
          <w:p>
            <w:pPr>
              <w:tabs>
                <w:tab w:val="left" w:pos="540"/>
                <w:tab w:val="left" w:pos="720"/>
                <w:tab w:val="left" w:pos="900"/>
              </w:tabs>
              <w:spacing w:line="40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年租金</w:t>
            </w:r>
          </w:p>
          <w:p>
            <w:pPr>
              <w:tabs>
                <w:tab w:val="left" w:pos="540"/>
                <w:tab w:val="left" w:pos="720"/>
                <w:tab w:val="left" w:pos="900"/>
              </w:tabs>
              <w:spacing w:line="40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（元/年）</w:t>
            </w:r>
          </w:p>
          <w:p>
            <w:pPr>
              <w:tabs>
                <w:tab w:val="left" w:pos="540"/>
                <w:tab w:val="left" w:pos="720"/>
                <w:tab w:val="left" w:pos="900"/>
              </w:tabs>
              <w:spacing w:line="400" w:lineRule="exact"/>
              <w:jc w:val="center"/>
              <w:rPr>
                <w:rFonts w:ascii="仿宋" w:hAnsi="仿宋" w:eastAsia="仿宋" w:cs="仿宋_GB2312"/>
                <w:color w:val="auto"/>
                <w:sz w:val="28"/>
                <w:szCs w:val="28"/>
              </w:rPr>
            </w:pPr>
          </w:p>
        </w:tc>
        <w:tc>
          <w:tcPr>
            <w:tcW w:w="1893" w:type="dxa"/>
            <w:vAlign w:val="center"/>
          </w:tcPr>
          <w:p>
            <w:pPr>
              <w:tabs>
                <w:tab w:val="left" w:pos="540"/>
                <w:tab w:val="left" w:pos="720"/>
                <w:tab w:val="left" w:pos="900"/>
              </w:tabs>
              <w:spacing w:line="40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2年</w:t>
            </w:r>
          </w:p>
          <w:p>
            <w:pPr>
              <w:tabs>
                <w:tab w:val="left" w:pos="540"/>
                <w:tab w:val="left" w:pos="720"/>
                <w:tab w:val="left" w:pos="900"/>
              </w:tabs>
              <w:spacing w:line="40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4" w:type="dxa"/>
            <w:vAlign w:val="center"/>
          </w:tcPr>
          <w:p>
            <w:pPr>
              <w:tabs>
                <w:tab w:val="left" w:pos="540"/>
                <w:tab w:val="left" w:pos="720"/>
                <w:tab w:val="left" w:pos="900"/>
              </w:tabs>
              <w:spacing w:line="40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P5停车场员工洗车场</w:t>
            </w:r>
          </w:p>
        </w:tc>
        <w:tc>
          <w:tcPr>
            <w:tcW w:w="2209" w:type="dxa"/>
            <w:vAlign w:val="center"/>
          </w:tcPr>
          <w:p>
            <w:pPr>
              <w:tabs>
                <w:tab w:val="left" w:pos="540"/>
                <w:tab w:val="left" w:pos="720"/>
                <w:tab w:val="left" w:pos="900"/>
              </w:tabs>
              <w:spacing w:line="40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42+97.3</w:t>
            </w:r>
          </w:p>
        </w:tc>
        <w:tc>
          <w:tcPr>
            <w:tcW w:w="1928" w:type="dxa"/>
            <w:vAlign w:val="center"/>
          </w:tcPr>
          <w:p>
            <w:pPr>
              <w:tabs>
                <w:tab w:val="left" w:pos="540"/>
                <w:tab w:val="left" w:pos="720"/>
                <w:tab w:val="left" w:pos="900"/>
              </w:tabs>
              <w:spacing w:line="400" w:lineRule="exact"/>
              <w:jc w:val="center"/>
              <w:rPr>
                <w:rFonts w:ascii="仿宋" w:hAnsi="仿宋" w:eastAsia="仿宋" w:cs="仿宋_GB2312"/>
                <w:color w:val="auto"/>
                <w:sz w:val="28"/>
                <w:szCs w:val="28"/>
              </w:rPr>
            </w:pPr>
          </w:p>
        </w:tc>
        <w:tc>
          <w:tcPr>
            <w:tcW w:w="1893" w:type="dxa"/>
            <w:vAlign w:val="center"/>
          </w:tcPr>
          <w:p>
            <w:pPr>
              <w:tabs>
                <w:tab w:val="left" w:pos="540"/>
                <w:tab w:val="left" w:pos="720"/>
                <w:tab w:val="left" w:pos="900"/>
              </w:tabs>
              <w:spacing w:line="400" w:lineRule="exact"/>
              <w:jc w:val="center"/>
              <w:rPr>
                <w:rFonts w:ascii="仿宋" w:hAnsi="仿宋" w:eastAsia="仿宋" w:cs="仿宋_GB2312"/>
                <w:color w:val="auto"/>
                <w:sz w:val="28"/>
                <w:szCs w:val="28"/>
              </w:rPr>
            </w:pPr>
          </w:p>
        </w:tc>
      </w:tr>
    </w:tbl>
    <w:p>
      <w:pPr>
        <w:keepNext/>
        <w:keepLines/>
        <w:spacing w:line="560" w:lineRule="exact"/>
        <w:outlineLvl w:val="2"/>
        <w:rPr>
          <w:rFonts w:ascii="仿宋" w:hAnsi="仿宋" w:eastAsia="仿宋" w:cs="仿宋"/>
          <w:b/>
          <w:bCs/>
          <w:color w:val="auto"/>
          <w:sz w:val="28"/>
          <w:szCs w:val="28"/>
        </w:rPr>
      </w:pPr>
      <w:r>
        <w:rPr>
          <w:rFonts w:hint="eastAsia" w:ascii="仿宋" w:hAnsi="仿宋" w:eastAsia="仿宋" w:cs="仿宋"/>
          <w:b/>
          <w:bCs/>
          <w:color w:val="auto"/>
          <w:sz w:val="28"/>
          <w:szCs w:val="28"/>
        </w:rPr>
        <w:t>3.5 投标文件的封装</w:t>
      </w:r>
    </w:p>
    <w:p>
      <w:pPr>
        <w:spacing w:line="560" w:lineRule="exact"/>
        <w:ind w:firstLine="636" w:firstLineChars="227"/>
        <w:rPr>
          <w:rFonts w:ascii="仿宋" w:hAnsi="仿宋" w:eastAsia="仿宋" w:cs="仿宋_GB2312"/>
          <w:color w:val="auto"/>
          <w:sz w:val="28"/>
          <w:szCs w:val="28"/>
        </w:rPr>
      </w:pPr>
      <w:r>
        <w:rPr>
          <w:rFonts w:hint="eastAsia" w:ascii="仿宋" w:hAnsi="仿宋" w:eastAsia="仿宋" w:cs="仿宋_GB2312"/>
          <w:color w:val="auto"/>
          <w:sz w:val="28"/>
          <w:szCs w:val="28"/>
        </w:rPr>
        <w:t>投标人须将投标文件标明正、副本字样，并在每册上清楚标明投标人的名称和地址。按一式伍份进行装订，以便分拣和识别。</w:t>
      </w:r>
    </w:p>
    <w:p>
      <w:pPr>
        <w:spacing w:line="560" w:lineRule="exact"/>
        <w:ind w:firstLine="636" w:firstLineChars="227"/>
        <w:rPr>
          <w:rFonts w:ascii="仿宋" w:hAnsi="仿宋" w:eastAsia="仿宋" w:cs="仿宋_GB2312"/>
          <w:color w:val="auto"/>
          <w:sz w:val="28"/>
          <w:szCs w:val="28"/>
        </w:rPr>
      </w:pPr>
    </w:p>
    <w:p>
      <w:pPr>
        <w:spacing w:line="560" w:lineRule="exact"/>
        <w:ind w:firstLine="636" w:firstLineChars="227"/>
        <w:rPr>
          <w:rFonts w:ascii="仿宋" w:hAnsi="仿宋" w:eastAsia="仿宋" w:cs="仿宋_GB2312"/>
          <w:color w:val="auto"/>
          <w:sz w:val="28"/>
          <w:szCs w:val="28"/>
        </w:rPr>
      </w:pPr>
    </w:p>
    <w:p>
      <w:pPr>
        <w:spacing w:line="360" w:lineRule="auto"/>
        <w:rPr>
          <w:rFonts w:ascii="仿宋" w:hAnsi="仿宋" w:eastAsia="仿宋" w:cs="仿宋_GB2312"/>
          <w:color w:val="auto"/>
          <w:sz w:val="28"/>
          <w:szCs w:val="28"/>
        </w:rPr>
      </w:pPr>
    </w:p>
    <w:p>
      <w:pPr>
        <w:spacing w:line="360" w:lineRule="auto"/>
        <w:rPr>
          <w:rFonts w:ascii="仿宋" w:hAnsi="仿宋" w:eastAsia="仿宋" w:cs="仿宋_GB2312"/>
          <w:color w:val="auto"/>
          <w:sz w:val="28"/>
          <w:szCs w:val="28"/>
        </w:rPr>
        <w:sectPr>
          <w:pgSz w:w="11906" w:h="16838"/>
          <w:pgMar w:top="1440" w:right="1800" w:bottom="1440" w:left="1800" w:header="851" w:footer="992" w:gutter="0"/>
          <w:cols w:space="720" w:num="1"/>
          <w:docGrid w:type="lines" w:linePitch="312" w:charSpace="0"/>
        </w:sectPr>
      </w:pPr>
    </w:p>
    <w:p>
      <w:pPr>
        <w:rPr>
          <w:rFonts w:ascii="Calibri" w:hAnsi="Calibri" w:eastAsia="仿宋" w:cs="Times New Roman"/>
          <w:color w:val="auto"/>
          <w:sz w:val="28"/>
        </w:rPr>
      </w:pPr>
    </w:p>
    <w:p>
      <w:pPr>
        <w:rPr>
          <w:rFonts w:ascii="Calibri" w:hAnsi="Calibri" w:eastAsia="仿宋" w:cs="Times New Roman"/>
          <w:color w:val="auto"/>
          <w:sz w:val="28"/>
        </w:rPr>
      </w:pPr>
    </w:p>
    <w:p>
      <w:pPr>
        <w:rPr>
          <w:rFonts w:ascii="Calibri" w:hAnsi="Calibri" w:eastAsia="仿宋" w:cs="Times New Roman"/>
          <w:color w:val="auto"/>
          <w:sz w:val="28"/>
        </w:rPr>
      </w:pPr>
    </w:p>
    <w:p>
      <w:pPr>
        <w:rPr>
          <w:rFonts w:ascii="Calibri" w:hAnsi="Calibri" w:eastAsia="仿宋" w:cs="Times New Roman"/>
          <w:color w:val="auto"/>
          <w:sz w:val="28"/>
        </w:rPr>
      </w:pPr>
    </w:p>
    <w:p>
      <w:pPr>
        <w:rPr>
          <w:rFonts w:ascii="Calibri" w:hAnsi="Calibri" w:eastAsia="仿宋" w:cs="Times New Roman"/>
          <w:color w:val="auto"/>
          <w:sz w:val="28"/>
        </w:rPr>
      </w:pPr>
    </w:p>
    <w:p>
      <w:pPr>
        <w:rPr>
          <w:rFonts w:ascii="Calibri" w:hAnsi="Calibri" w:eastAsia="仿宋" w:cs="Times New Roman"/>
          <w:color w:val="auto"/>
          <w:sz w:val="28"/>
        </w:rPr>
      </w:pPr>
    </w:p>
    <w:p>
      <w:pPr>
        <w:rPr>
          <w:rFonts w:ascii="Calibri" w:hAnsi="Calibri" w:eastAsia="仿宋" w:cs="Times New Roman"/>
          <w:color w:val="auto"/>
          <w:sz w:val="28"/>
        </w:rPr>
      </w:pPr>
    </w:p>
    <w:p>
      <w:pPr>
        <w:rPr>
          <w:rFonts w:ascii="Calibri" w:hAnsi="Calibri" w:eastAsia="仿宋" w:cs="Times New Roman"/>
          <w:color w:val="auto"/>
          <w:sz w:val="28"/>
        </w:rPr>
      </w:pPr>
    </w:p>
    <w:p>
      <w:pPr>
        <w:keepNext/>
        <w:keepLines/>
        <w:spacing w:before="260" w:after="260" w:line="416" w:lineRule="auto"/>
        <w:jc w:val="center"/>
        <w:outlineLvl w:val="1"/>
        <w:rPr>
          <w:rFonts w:ascii="Cambria" w:hAnsi="Cambria" w:eastAsia="宋体" w:cs="Times New Roman"/>
          <w:b/>
          <w:bCs/>
          <w:color w:val="auto"/>
          <w:sz w:val="44"/>
          <w:szCs w:val="32"/>
        </w:rPr>
      </w:pPr>
      <w:bookmarkStart w:id="18" w:name="_Toc48225595"/>
      <w:r>
        <w:rPr>
          <w:rFonts w:hint="eastAsia" w:ascii="Cambria" w:hAnsi="Cambria" w:eastAsia="宋体" w:cs="Times New Roman"/>
          <w:b/>
          <w:bCs/>
          <w:color w:val="auto"/>
          <w:sz w:val="44"/>
          <w:szCs w:val="32"/>
        </w:rPr>
        <w:t>第四章</w:t>
      </w:r>
      <w:r>
        <w:rPr>
          <w:rFonts w:ascii="Cambria" w:hAnsi="Cambria" w:eastAsia="宋体" w:cs="Times New Roman"/>
          <w:b/>
          <w:bCs/>
          <w:color w:val="auto"/>
          <w:sz w:val="44"/>
          <w:szCs w:val="32"/>
        </w:rPr>
        <w:t xml:space="preserve">  </w:t>
      </w:r>
      <w:r>
        <w:rPr>
          <w:rFonts w:hint="eastAsia" w:ascii="Cambria" w:hAnsi="Cambria" w:eastAsia="宋体" w:cs="Times New Roman"/>
          <w:b/>
          <w:bCs/>
          <w:color w:val="auto"/>
          <w:sz w:val="44"/>
          <w:szCs w:val="32"/>
        </w:rPr>
        <w:t>法律文件</w:t>
      </w:r>
      <w:bookmarkEnd w:id="18"/>
    </w:p>
    <w:p>
      <w:pPr>
        <w:rPr>
          <w:rFonts w:ascii="Calibri" w:hAnsi="Calibri" w:eastAsia="仿宋" w:cs="Times New Roman"/>
          <w:color w:val="auto"/>
          <w:sz w:val="28"/>
        </w:rPr>
      </w:pPr>
    </w:p>
    <w:p>
      <w:pPr>
        <w:spacing w:line="360" w:lineRule="auto"/>
        <w:jc w:val="center"/>
        <w:rPr>
          <w:rFonts w:ascii="仿宋_GB2312" w:hAnsi="华文仿宋" w:eastAsia="仿宋_GB2312" w:cs="Times New Roman"/>
          <w:b/>
          <w:color w:val="auto"/>
          <w:sz w:val="28"/>
          <w:szCs w:val="21"/>
        </w:rPr>
      </w:pPr>
    </w:p>
    <w:p>
      <w:pPr>
        <w:spacing w:line="360" w:lineRule="auto"/>
        <w:jc w:val="center"/>
        <w:rPr>
          <w:rFonts w:ascii="仿宋_GB2312" w:hAnsi="华文仿宋" w:eastAsia="仿宋_GB2312" w:cs="Times New Roman"/>
          <w:b/>
          <w:color w:val="auto"/>
          <w:sz w:val="28"/>
          <w:szCs w:val="21"/>
        </w:rPr>
      </w:pPr>
    </w:p>
    <w:p>
      <w:pPr>
        <w:spacing w:line="360" w:lineRule="auto"/>
        <w:jc w:val="center"/>
        <w:rPr>
          <w:rFonts w:ascii="仿宋_GB2312" w:hAnsi="华文仿宋" w:eastAsia="仿宋_GB2312" w:cs="Times New Roman"/>
          <w:b/>
          <w:color w:val="auto"/>
          <w:sz w:val="28"/>
          <w:szCs w:val="21"/>
        </w:rPr>
      </w:pPr>
    </w:p>
    <w:p>
      <w:pPr>
        <w:spacing w:line="360" w:lineRule="auto"/>
        <w:jc w:val="center"/>
        <w:rPr>
          <w:rFonts w:ascii="仿宋_GB2312" w:hAnsi="华文仿宋" w:eastAsia="仿宋_GB2312" w:cs="Times New Roman"/>
          <w:b/>
          <w:color w:val="auto"/>
          <w:sz w:val="28"/>
          <w:szCs w:val="21"/>
        </w:rPr>
      </w:pPr>
    </w:p>
    <w:p>
      <w:pPr>
        <w:spacing w:line="360" w:lineRule="auto"/>
        <w:jc w:val="center"/>
        <w:rPr>
          <w:rFonts w:ascii="仿宋_GB2312" w:hAnsi="华文仿宋" w:eastAsia="仿宋_GB2312" w:cs="Times New Roman"/>
          <w:b/>
          <w:color w:val="auto"/>
          <w:sz w:val="28"/>
          <w:szCs w:val="21"/>
        </w:rPr>
      </w:pPr>
    </w:p>
    <w:p>
      <w:pPr>
        <w:spacing w:line="360" w:lineRule="auto"/>
        <w:jc w:val="center"/>
        <w:rPr>
          <w:rFonts w:ascii="仿宋_GB2312" w:hAnsi="华文仿宋" w:eastAsia="仿宋_GB2312" w:cs="Times New Roman"/>
          <w:b/>
          <w:color w:val="auto"/>
          <w:sz w:val="28"/>
          <w:szCs w:val="21"/>
        </w:rPr>
      </w:pPr>
    </w:p>
    <w:p>
      <w:pPr>
        <w:spacing w:line="360" w:lineRule="auto"/>
        <w:jc w:val="center"/>
        <w:rPr>
          <w:rFonts w:ascii="仿宋_GB2312" w:hAnsi="华文仿宋" w:eastAsia="仿宋_GB2312" w:cs="Times New Roman"/>
          <w:b/>
          <w:color w:val="auto"/>
          <w:sz w:val="28"/>
          <w:szCs w:val="21"/>
        </w:rPr>
      </w:pPr>
    </w:p>
    <w:p>
      <w:pPr>
        <w:spacing w:line="360" w:lineRule="auto"/>
        <w:jc w:val="center"/>
        <w:rPr>
          <w:rFonts w:ascii="仿宋_GB2312" w:hAnsi="华文仿宋" w:eastAsia="仿宋_GB2312" w:cs="Times New Roman"/>
          <w:b/>
          <w:color w:val="auto"/>
          <w:sz w:val="28"/>
          <w:szCs w:val="21"/>
        </w:rPr>
      </w:pPr>
    </w:p>
    <w:p>
      <w:pPr>
        <w:spacing w:line="360" w:lineRule="auto"/>
        <w:jc w:val="center"/>
        <w:rPr>
          <w:rFonts w:ascii="仿宋_GB2312" w:hAnsi="华文仿宋" w:eastAsia="仿宋_GB2312" w:cs="Times New Roman"/>
          <w:b/>
          <w:color w:val="auto"/>
          <w:sz w:val="28"/>
          <w:szCs w:val="21"/>
        </w:rPr>
      </w:pPr>
    </w:p>
    <w:p>
      <w:pPr>
        <w:spacing w:line="360" w:lineRule="auto"/>
        <w:jc w:val="center"/>
        <w:rPr>
          <w:rFonts w:ascii="仿宋_GB2312" w:hAnsi="华文仿宋" w:eastAsia="仿宋_GB2312" w:cs="Times New Roman"/>
          <w:b/>
          <w:color w:val="auto"/>
          <w:sz w:val="28"/>
          <w:szCs w:val="21"/>
        </w:rPr>
      </w:pPr>
    </w:p>
    <w:p>
      <w:pPr>
        <w:spacing w:line="360" w:lineRule="auto"/>
        <w:rPr>
          <w:rFonts w:ascii="仿宋_GB2312" w:hAnsi="华文仿宋" w:eastAsia="仿宋_GB2312" w:cs="Times New Roman"/>
          <w:b/>
          <w:color w:val="auto"/>
          <w:sz w:val="30"/>
          <w:szCs w:val="30"/>
        </w:rPr>
      </w:pPr>
    </w:p>
    <w:p>
      <w:pPr>
        <w:spacing w:line="360" w:lineRule="auto"/>
        <w:jc w:val="center"/>
        <w:rPr>
          <w:rFonts w:ascii="宋体" w:hAnsi="宋体" w:eastAsia="宋体" w:cs="Times New Roman"/>
          <w:b/>
          <w:color w:val="auto"/>
          <w:sz w:val="36"/>
          <w:szCs w:val="36"/>
        </w:rPr>
      </w:pPr>
      <w:r>
        <w:rPr>
          <w:rFonts w:hint="eastAsia" w:ascii="宋体" w:hAnsi="宋体" w:eastAsia="宋体" w:cs="Times New Roman"/>
          <w:b/>
          <w:color w:val="auto"/>
          <w:sz w:val="36"/>
          <w:szCs w:val="36"/>
        </w:rPr>
        <w:t>杭州萧山国际机场P5停车场</w:t>
      </w:r>
    </w:p>
    <w:p>
      <w:pPr>
        <w:spacing w:line="360" w:lineRule="auto"/>
        <w:jc w:val="center"/>
        <w:rPr>
          <w:rFonts w:ascii="宋体" w:hAnsi="宋体" w:eastAsia="宋体" w:cs="Times New Roman"/>
          <w:b/>
          <w:color w:val="auto"/>
          <w:sz w:val="36"/>
          <w:szCs w:val="36"/>
        </w:rPr>
      </w:pPr>
    </w:p>
    <w:p>
      <w:pPr>
        <w:spacing w:line="360" w:lineRule="auto"/>
        <w:jc w:val="center"/>
        <w:rPr>
          <w:rFonts w:ascii="宋体" w:hAnsi="宋体" w:eastAsia="宋体" w:cs="Times New Roman"/>
          <w:b/>
          <w:color w:val="auto"/>
          <w:sz w:val="36"/>
          <w:szCs w:val="36"/>
        </w:rPr>
      </w:pPr>
    </w:p>
    <w:p>
      <w:pPr>
        <w:spacing w:line="360" w:lineRule="auto"/>
        <w:jc w:val="center"/>
        <w:rPr>
          <w:rFonts w:ascii="宋体" w:hAnsi="宋体" w:eastAsia="宋体" w:cs="Times New Roman"/>
          <w:b/>
          <w:color w:val="auto"/>
          <w:sz w:val="36"/>
          <w:szCs w:val="36"/>
        </w:rPr>
      </w:pPr>
    </w:p>
    <w:p>
      <w:pPr>
        <w:spacing w:line="360" w:lineRule="auto"/>
        <w:jc w:val="center"/>
        <w:rPr>
          <w:rFonts w:ascii="宋体" w:hAnsi="宋体" w:eastAsia="宋体" w:cs="Times New Roman"/>
          <w:b/>
          <w:color w:val="auto"/>
          <w:sz w:val="36"/>
          <w:szCs w:val="36"/>
        </w:rPr>
      </w:pPr>
      <w:r>
        <w:rPr>
          <w:rFonts w:hint="eastAsia" w:ascii="宋体" w:hAnsi="宋体" w:eastAsia="宋体" w:cs="Times New Roman"/>
          <w:b/>
          <w:color w:val="auto"/>
          <w:sz w:val="36"/>
          <w:szCs w:val="36"/>
        </w:rPr>
        <w:t>洗车场场地租赁合同</w:t>
      </w:r>
    </w:p>
    <w:p>
      <w:pPr>
        <w:spacing w:line="360" w:lineRule="auto"/>
        <w:jc w:val="center"/>
        <w:rPr>
          <w:rFonts w:ascii="仿宋_GB2312" w:hAnsi="华文仿宋" w:eastAsia="仿宋_GB2312" w:cs="Times New Roman"/>
          <w:b/>
          <w:color w:val="auto"/>
          <w:sz w:val="28"/>
          <w:szCs w:val="21"/>
        </w:rPr>
      </w:pPr>
    </w:p>
    <w:p>
      <w:pPr>
        <w:spacing w:line="360" w:lineRule="auto"/>
        <w:jc w:val="center"/>
        <w:rPr>
          <w:rFonts w:ascii="仿宋_GB2312" w:hAnsi="华文仿宋" w:eastAsia="仿宋_GB2312" w:cs="Times New Roman"/>
          <w:b/>
          <w:color w:val="auto"/>
          <w:sz w:val="28"/>
          <w:szCs w:val="21"/>
        </w:rPr>
      </w:pPr>
    </w:p>
    <w:p>
      <w:pPr>
        <w:spacing w:line="360" w:lineRule="auto"/>
        <w:rPr>
          <w:rFonts w:ascii="黑体" w:hAnsi="黑体" w:eastAsia="黑体" w:cs="Times New Roman"/>
          <w:b/>
          <w:color w:val="auto"/>
          <w:sz w:val="28"/>
          <w:szCs w:val="28"/>
        </w:rPr>
      </w:pPr>
    </w:p>
    <w:p>
      <w:pPr>
        <w:spacing w:line="360" w:lineRule="auto"/>
        <w:ind w:left="1680"/>
        <w:rPr>
          <w:rFonts w:ascii="黑体" w:hAnsi="黑体" w:eastAsia="黑体" w:cs="仿宋_GB2312"/>
          <w:b/>
          <w:color w:val="auto"/>
          <w:sz w:val="28"/>
          <w:szCs w:val="28"/>
        </w:rPr>
      </w:pPr>
      <w:r>
        <w:rPr>
          <w:rFonts w:hint="eastAsia" w:ascii="黑体" w:hAnsi="黑体" w:eastAsia="黑体" w:cs="仿宋_GB2312"/>
          <w:b/>
          <w:color w:val="auto"/>
          <w:sz w:val="28"/>
          <w:szCs w:val="28"/>
        </w:rPr>
        <w:t>甲方：</w:t>
      </w:r>
      <w:r>
        <w:rPr>
          <w:rFonts w:hint="eastAsia" w:ascii="黑体" w:hAnsi="黑体" w:eastAsia="黑体" w:cs="仿宋_GB2312"/>
          <w:b/>
          <w:color w:val="auto"/>
          <w:sz w:val="28"/>
          <w:szCs w:val="28"/>
          <w:u w:val="single"/>
        </w:rPr>
        <w:t>杭州萧山国际机场有限公司</w:t>
      </w:r>
    </w:p>
    <w:p>
      <w:pPr>
        <w:spacing w:line="360" w:lineRule="auto"/>
        <w:rPr>
          <w:rFonts w:ascii="黑体" w:hAnsi="黑体" w:eastAsia="黑体" w:cs="仿宋_GB2312"/>
          <w:b/>
          <w:color w:val="auto"/>
          <w:sz w:val="28"/>
          <w:szCs w:val="28"/>
        </w:rPr>
      </w:pPr>
    </w:p>
    <w:p>
      <w:pPr>
        <w:spacing w:line="360" w:lineRule="auto"/>
        <w:ind w:left="1260" w:firstLine="420"/>
        <w:rPr>
          <w:rFonts w:ascii="黑体" w:hAnsi="黑体" w:eastAsia="黑体" w:cs="仿宋_GB2312"/>
          <w:b/>
          <w:color w:val="auto"/>
          <w:sz w:val="28"/>
          <w:szCs w:val="28"/>
        </w:rPr>
      </w:pPr>
      <w:r>
        <w:rPr>
          <w:rFonts w:hint="eastAsia" w:ascii="黑体" w:hAnsi="黑体" w:eastAsia="黑体" w:cs="仿宋_GB2312"/>
          <w:b/>
          <w:color w:val="auto"/>
          <w:sz w:val="28"/>
          <w:szCs w:val="28"/>
        </w:rPr>
        <w:t>乙方：</w:t>
      </w:r>
    </w:p>
    <w:p>
      <w:pPr>
        <w:rPr>
          <w:rFonts w:ascii="仿宋_GB2312" w:hAnsi="仿宋_GB2312" w:eastAsia="仿宋_GB2312" w:cs="仿宋_GB2312"/>
          <w:b/>
          <w:color w:val="auto"/>
          <w:sz w:val="24"/>
          <w:szCs w:val="24"/>
        </w:rPr>
      </w:pPr>
    </w:p>
    <w:p>
      <w:pPr>
        <w:rPr>
          <w:rFonts w:ascii="仿宋_GB2312" w:hAnsi="仿宋_GB2312" w:eastAsia="仿宋_GB2312" w:cs="仿宋_GB2312"/>
          <w:b/>
          <w:color w:val="auto"/>
          <w:sz w:val="24"/>
          <w:szCs w:val="24"/>
        </w:rPr>
      </w:pPr>
    </w:p>
    <w:p>
      <w:pPr>
        <w:rPr>
          <w:rFonts w:ascii="仿宋_GB2312" w:hAnsi="仿宋_GB2312" w:eastAsia="仿宋_GB2312" w:cs="仿宋_GB2312"/>
          <w:b/>
          <w:color w:val="auto"/>
          <w:sz w:val="24"/>
          <w:szCs w:val="24"/>
        </w:rPr>
      </w:pPr>
    </w:p>
    <w:p>
      <w:pPr>
        <w:rPr>
          <w:rFonts w:ascii="仿宋_GB2312" w:hAnsi="仿宋_GB2312" w:eastAsia="仿宋_GB2312" w:cs="仿宋_GB2312"/>
          <w:b/>
          <w:color w:val="auto"/>
          <w:sz w:val="24"/>
          <w:szCs w:val="24"/>
        </w:rPr>
      </w:pPr>
    </w:p>
    <w:p>
      <w:pPr>
        <w:rPr>
          <w:rFonts w:ascii="仿宋_GB2312" w:hAnsi="仿宋_GB2312" w:eastAsia="仿宋_GB2312" w:cs="仿宋_GB2312"/>
          <w:b/>
          <w:color w:val="auto"/>
          <w:sz w:val="24"/>
          <w:szCs w:val="24"/>
        </w:rPr>
      </w:pPr>
    </w:p>
    <w:p>
      <w:pPr>
        <w:rPr>
          <w:rFonts w:ascii="仿宋_GB2312" w:hAnsi="仿宋_GB2312" w:eastAsia="仿宋_GB2312" w:cs="仿宋_GB2312"/>
          <w:b/>
          <w:color w:val="auto"/>
          <w:sz w:val="24"/>
          <w:szCs w:val="24"/>
        </w:rPr>
      </w:pPr>
    </w:p>
    <w:p>
      <w:pPr>
        <w:rPr>
          <w:rFonts w:ascii="仿宋_GB2312" w:hAnsi="仿宋_GB2312" w:eastAsia="仿宋_GB2312" w:cs="仿宋_GB2312"/>
          <w:b/>
          <w:color w:val="auto"/>
          <w:sz w:val="24"/>
          <w:szCs w:val="24"/>
        </w:rPr>
      </w:pPr>
    </w:p>
    <w:p>
      <w:pPr>
        <w:jc w:val="center"/>
        <w:rPr>
          <w:rFonts w:ascii="黑体" w:hAnsi="黑体" w:eastAsia="黑体" w:cs="仿宋_GB2312"/>
          <w:b/>
          <w:color w:val="auto"/>
          <w:sz w:val="24"/>
          <w:szCs w:val="24"/>
        </w:rPr>
      </w:pPr>
      <w:r>
        <w:rPr>
          <w:rFonts w:hint="eastAsia" w:ascii="黑体" w:hAnsi="黑体" w:eastAsia="黑体" w:cs="仿宋_GB2312"/>
          <w:b/>
          <w:color w:val="auto"/>
          <w:sz w:val="24"/>
          <w:szCs w:val="24"/>
        </w:rPr>
        <w:t>合同场区【  】（）号</w:t>
      </w:r>
    </w:p>
    <w:p>
      <w:pPr>
        <w:jc w:val="center"/>
        <w:rPr>
          <w:rFonts w:ascii="仿宋_GB2312" w:hAnsi="仿宋_GB2312" w:eastAsia="仿宋_GB2312" w:cs="仿宋_GB2312"/>
          <w:b/>
          <w:color w:val="auto"/>
          <w:sz w:val="24"/>
          <w:szCs w:val="24"/>
        </w:rPr>
      </w:pPr>
    </w:p>
    <w:p>
      <w:pPr>
        <w:jc w:val="center"/>
        <w:rPr>
          <w:rFonts w:ascii="仿宋_GB2312" w:hAnsi="仿宋_GB2312" w:eastAsia="仿宋_GB2312" w:cs="仿宋_GB2312"/>
          <w:b/>
          <w:color w:val="auto"/>
          <w:sz w:val="24"/>
          <w:szCs w:val="24"/>
        </w:rPr>
      </w:pPr>
    </w:p>
    <w:p>
      <w:pPr>
        <w:jc w:val="center"/>
        <w:rPr>
          <w:rFonts w:ascii="仿宋_GB2312" w:hAnsi="仿宋_GB2312" w:eastAsia="仿宋_GB2312" w:cs="仿宋_GB2312"/>
          <w:b/>
          <w:color w:val="auto"/>
          <w:sz w:val="24"/>
          <w:szCs w:val="24"/>
        </w:rPr>
      </w:pPr>
    </w:p>
    <w:p>
      <w:pPr>
        <w:keepNext/>
        <w:keepLines/>
        <w:spacing w:before="280" w:after="290" w:line="376" w:lineRule="auto"/>
        <w:jc w:val="center"/>
        <w:outlineLvl w:val="4"/>
        <w:rPr>
          <w:rFonts w:ascii="Calibri" w:hAnsi="Calibri" w:eastAsia="仿宋" w:cs="Times New Roman"/>
          <w:b/>
          <w:bCs/>
          <w:color w:val="auto"/>
          <w:sz w:val="28"/>
          <w:szCs w:val="28"/>
        </w:rPr>
      </w:pPr>
      <w:bookmarkStart w:id="19" w:name="_Toc48225596"/>
    </w:p>
    <w:p>
      <w:pPr>
        <w:keepNext/>
        <w:keepLines/>
        <w:spacing w:before="280" w:after="290" w:line="376" w:lineRule="auto"/>
        <w:jc w:val="center"/>
        <w:outlineLvl w:val="4"/>
        <w:rPr>
          <w:rFonts w:ascii="Calibri" w:hAnsi="Calibri" w:eastAsia="仿宋" w:cs="Times New Roman"/>
          <w:b/>
          <w:bCs/>
          <w:color w:val="auto"/>
          <w:sz w:val="28"/>
          <w:szCs w:val="28"/>
        </w:rPr>
      </w:pPr>
    </w:p>
    <w:p>
      <w:pPr>
        <w:keepNext/>
        <w:keepLines/>
        <w:spacing w:before="280" w:after="290" w:line="376" w:lineRule="auto"/>
        <w:outlineLvl w:val="4"/>
        <w:rPr>
          <w:rFonts w:ascii="Calibri" w:hAnsi="Calibri" w:eastAsia="仿宋" w:cs="Times New Roman"/>
          <w:b/>
          <w:bCs/>
          <w:color w:val="auto"/>
          <w:sz w:val="28"/>
          <w:szCs w:val="28"/>
        </w:rPr>
      </w:pPr>
    </w:p>
    <w:p>
      <w:pPr>
        <w:keepNext/>
        <w:keepLines/>
        <w:spacing w:before="280" w:after="290" w:line="376" w:lineRule="auto"/>
        <w:jc w:val="center"/>
        <w:outlineLvl w:val="4"/>
        <w:rPr>
          <w:rFonts w:ascii="Calibri" w:hAnsi="Calibri" w:eastAsia="仿宋" w:cs="Times New Roman"/>
          <w:b/>
          <w:bCs/>
          <w:color w:val="auto"/>
          <w:sz w:val="28"/>
          <w:szCs w:val="28"/>
        </w:rPr>
      </w:pPr>
      <w:r>
        <w:rPr>
          <w:rFonts w:hint="eastAsia" w:ascii="Calibri" w:hAnsi="Calibri" w:eastAsia="仿宋" w:cs="Times New Roman"/>
          <w:b/>
          <w:bCs/>
          <w:color w:val="auto"/>
          <w:sz w:val="28"/>
          <w:szCs w:val="28"/>
        </w:rPr>
        <w:t>租 赁 合 同</w:t>
      </w:r>
      <w:bookmarkEnd w:id="19"/>
    </w:p>
    <w:p>
      <w:pPr>
        <w:spacing w:line="360" w:lineRule="auto"/>
        <w:jc w:val="center"/>
        <w:rPr>
          <w:rFonts w:ascii="仿宋" w:hAnsi="仿宋" w:eastAsia="仿宋" w:cs="仿宋_GB2312"/>
          <w:b/>
          <w:color w:val="auto"/>
          <w:sz w:val="28"/>
          <w:szCs w:val="28"/>
        </w:rPr>
      </w:pPr>
    </w:p>
    <w:p>
      <w:pPr>
        <w:spacing w:line="360" w:lineRule="auto"/>
        <w:rPr>
          <w:rFonts w:ascii="仿宋" w:hAnsi="仿宋" w:eastAsia="仿宋" w:cs="仿宋_GB2312"/>
          <w:color w:val="auto"/>
          <w:sz w:val="28"/>
          <w:szCs w:val="28"/>
        </w:rPr>
      </w:pPr>
      <w:r>
        <w:rPr>
          <w:rFonts w:hint="eastAsia" w:ascii="仿宋" w:hAnsi="仿宋" w:eastAsia="仿宋" w:cs="仿宋_GB2312"/>
          <w:color w:val="auto"/>
          <w:sz w:val="28"/>
          <w:szCs w:val="28"/>
        </w:rPr>
        <w:t>出租方（甲方）：杭州萧山国际机场有限公司</w:t>
      </w:r>
    </w:p>
    <w:p>
      <w:pPr>
        <w:spacing w:line="360" w:lineRule="auto"/>
        <w:rPr>
          <w:rFonts w:ascii="仿宋" w:hAnsi="仿宋" w:eastAsia="仿宋" w:cs="仿宋_GB2312"/>
          <w:color w:val="auto"/>
          <w:sz w:val="28"/>
          <w:szCs w:val="28"/>
        </w:rPr>
      </w:pPr>
      <w:r>
        <w:rPr>
          <w:rFonts w:hint="eastAsia" w:ascii="仿宋" w:hAnsi="仿宋" w:eastAsia="仿宋" w:cs="仿宋_GB2312"/>
          <w:color w:val="auto"/>
          <w:sz w:val="28"/>
          <w:szCs w:val="28"/>
        </w:rPr>
        <w:t>注册地址：杭州萧山国际机场内</w:t>
      </w:r>
      <w:r>
        <w:rPr>
          <w:rFonts w:hint="eastAsia" w:ascii="仿宋" w:hAnsi="仿宋" w:eastAsia="仿宋" w:cs="仿宋_GB2312"/>
          <w:color w:val="auto"/>
          <w:sz w:val="28"/>
          <w:szCs w:val="28"/>
        </w:rPr>
        <w:tab/>
      </w:r>
    </w:p>
    <w:p>
      <w:pPr>
        <w:spacing w:line="360" w:lineRule="auto"/>
        <w:rPr>
          <w:rFonts w:ascii="仿宋" w:hAnsi="仿宋" w:eastAsia="仿宋" w:cs="仿宋_GB2312"/>
          <w:color w:val="auto"/>
          <w:sz w:val="28"/>
          <w:szCs w:val="28"/>
        </w:rPr>
      </w:pPr>
    </w:p>
    <w:p>
      <w:pPr>
        <w:spacing w:line="360" w:lineRule="auto"/>
        <w:rPr>
          <w:rFonts w:ascii="仿宋" w:hAnsi="仿宋" w:eastAsia="仿宋" w:cs="仿宋_GB2312"/>
          <w:color w:val="auto"/>
          <w:sz w:val="28"/>
          <w:szCs w:val="28"/>
        </w:rPr>
      </w:pPr>
      <w:r>
        <w:rPr>
          <w:rFonts w:hint="eastAsia" w:ascii="仿宋" w:hAnsi="仿宋" w:eastAsia="仿宋" w:cs="仿宋_GB2312"/>
          <w:color w:val="auto"/>
          <w:sz w:val="28"/>
          <w:szCs w:val="28"/>
        </w:rPr>
        <w:t>承租方（乙方）：</w:t>
      </w:r>
    </w:p>
    <w:p>
      <w:pPr>
        <w:spacing w:line="360" w:lineRule="auto"/>
        <w:rPr>
          <w:rFonts w:ascii="仿宋" w:hAnsi="仿宋" w:eastAsia="仿宋" w:cs="仿宋_GB2312"/>
          <w:color w:val="auto"/>
          <w:sz w:val="28"/>
          <w:szCs w:val="28"/>
        </w:rPr>
      </w:pPr>
      <w:r>
        <w:rPr>
          <w:rFonts w:hint="eastAsia" w:ascii="仿宋" w:hAnsi="仿宋" w:eastAsia="仿宋" w:cs="仿宋_GB2312"/>
          <w:color w:val="auto"/>
          <w:sz w:val="28"/>
          <w:szCs w:val="28"/>
        </w:rPr>
        <w:t xml:space="preserve">注册地址： </w:t>
      </w:r>
    </w:p>
    <w:p>
      <w:pPr>
        <w:spacing w:line="360" w:lineRule="auto"/>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甲、乙双方根据有关法律规定，本着友好合作、协商一致的原则，同意就场地租赁事宜达成以下协议：</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  合同文件</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本合同所附下列文件是构成合同不可分割的部分：</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1.1合同主要条款、附件</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1.2图纸</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1.3招商文件</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1.4澄清文件</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1.5投标文件、商务方案及报价表、证照(包括乙方企业法人营业执照、经营许可证复印件等)</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 xml:space="preserve">    本租赁合同主文约定如与上述附件内容不一致的，以本租赁合同主文为准；本租赁合同主文未约定的，以上述合同文件内容为准。</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2</w:t>
      </w:r>
      <w:r>
        <w:rPr>
          <w:rFonts w:ascii="仿宋" w:hAnsi="仿宋" w:eastAsia="仿宋" w:cs="仿宋_GB2312"/>
          <w:color w:val="auto"/>
          <w:sz w:val="28"/>
          <w:szCs w:val="28"/>
        </w:rPr>
        <w:t xml:space="preserve">  </w:t>
      </w:r>
      <w:r>
        <w:rPr>
          <w:rFonts w:hint="eastAsia" w:ascii="仿宋" w:hAnsi="仿宋" w:eastAsia="仿宋" w:cs="仿宋_GB2312"/>
          <w:color w:val="auto"/>
          <w:sz w:val="28"/>
          <w:szCs w:val="28"/>
        </w:rPr>
        <w:t>租赁区域及期限</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2.1   租赁区域</w:t>
      </w:r>
    </w:p>
    <w:p>
      <w:pPr>
        <w:spacing w:line="560" w:lineRule="exact"/>
        <w:ind w:firstLine="420"/>
        <w:jc w:val="left"/>
        <w:rPr>
          <w:rFonts w:ascii="仿宋" w:hAnsi="仿宋" w:eastAsia="仿宋" w:cs="仿宋_GB2312"/>
          <w:color w:val="auto"/>
          <w:sz w:val="28"/>
          <w:szCs w:val="28"/>
        </w:rPr>
      </w:pPr>
      <w:r>
        <w:rPr>
          <w:rFonts w:hint="eastAsia" w:ascii="仿宋" w:hAnsi="仿宋" w:eastAsia="仿宋" w:cs="仿宋_GB2312"/>
          <w:color w:val="auto"/>
          <w:sz w:val="28"/>
          <w:szCs w:val="28"/>
        </w:rPr>
        <w:t>乙方在同意本合同各项条款下，甲方出租及乙方承租杭州萧山国际机场P5停车场【员工洗车场】场地，交付面积为【42】m</w:t>
      </w:r>
      <w:r>
        <w:rPr>
          <w:rFonts w:ascii="Calibri" w:hAnsi="Calibri" w:eastAsia="仿宋" w:cs="Calibri"/>
          <w:color w:val="auto"/>
          <w:sz w:val="28"/>
          <w:szCs w:val="28"/>
        </w:rPr>
        <w:t>²</w:t>
      </w:r>
      <w:r>
        <w:rPr>
          <w:rFonts w:hint="eastAsia" w:ascii="Calibri" w:hAnsi="Calibri" w:eastAsia="仿宋" w:cs="Calibri"/>
          <w:color w:val="auto"/>
          <w:sz w:val="28"/>
          <w:szCs w:val="28"/>
        </w:rPr>
        <w:t>儿用房和97.3雨篷及投影面积</w:t>
      </w:r>
      <w:r>
        <w:rPr>
          <w:rFonts w:hint="eastAsia" w:ascii="仿宋" w:hAnsi="仿宋" w:eastAsia="仿宋" w:cs="仿宋"/>
          <w:color w:val="auto"/>
          <w:sz w:val="28"/>
          <w:szCs w:val="28"/>
        </w:rPr>
        <w:t>。具体面积以双方签署的场地移交单为准。具体位置详见合同所附图纸，</w:t>
      </w:r>
      <w:r>
        <w:rPr>
          <w:rFonts w:hint="eastAsia" w:ascii="仿宋" w:hAnsi="仿宋" w:eastAsia="仿宋" w:cs="仿宋_GB2312"/>
          <w:color w:val="auto"/>
          <w:sz w:val="28"/>
          <w:szCs w:val="28"/>
        </w:rPr>
        <w:t>场地面积以及经营范围详见下表：</w:t>
      </w:r>
    </w:p>
    <w:tbl>
      <w:tblPr>
        <w:tblStyle w:val="16"/>
        <w:tblW w:w="7995" w:type="dxa"/>
        <w:jc w:val="center"/>
        <w:tblInd w:w="0" w:type="dxa"/>
        <w:tblLayout w:type="fixed"/>
        <w:tblCellMar>
          <w:top w:w="0" w:type="dxa"/>
          <w:left w:w="108" w:type="dxa"/>
          <w:bottom w:w="0" w:type="dxa"/>
          <w:right w:w="108" w:type="dxa"/>
        </w:tblCellMar>
      </w:tblPr>
      <w:tblGrid>
        <w:gridCol w:w="2539"/>
        <w:gridCol w:w="1984"/>
        <w:gridCol w:w="3472"/>
      </w:tblGrid>
      <w:tr>
        <w:tblPrEx>
          <w:tblLayout w:type="fixed"/>
          <w:tblCellMar>
            <w:top w:w="0" w:type="dxa"/>
            <w:left w:w="108" w:type="dxa"/>
            <w:bottom w:w="0" w:type="dxa"/>
            <w:right w:w="108" w:type="dxa"/>
          </w:tblCellMar>
        </w:tblPrEx>
        <w:trPr>
          <w:trHeight w:val="270"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场地位置</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面积（㎡）</w:t>
            </w:r>
          </w:p>
        </w:tc>
        <w:tc>
          <w:tcPr>
            <w:tcW w:w="3472" w:type="dxa"/>
            <w:tcBorders>
              <w:top w:val="single" w:color="auto" w:sz="4" w:space="0"/>
              <w:left w:val="nil"/>
              <w:bottom w:val="single" w:color="auto" w:sz="4" w:space="0"/>
              <w:right w:val="single" w:color="auto" w:sz="4" w:space="0"/>
            </w:tcBorders>
          </w:tcPr>
          <w:p>
            <w:pPr>
              <w:widowControl/>
              <w:jc w:val="center"/>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经营范围</w:t>
            </w:r>
          </w:p>
        </w:tc>
      </w:tr>
      <w:tr>
        <w:tblPrEx>
          <w:tblLayout w:type="fixed"/>
          <w:tblCellMar>
            <w:top w:w="0" w:type="dxa"/>
            <w:left w:w="108" w:type="dxa"/>
            <w:bottom w:w="0" w:type="dxa"/>
            <w:right w:w="108" w:type="dxa"/>
          </w:tblCellMar>
        </w:tblPrEx>
        <w:trPr>
          <w:trHeight w:val="270" w:hRule="atLeast"/>
          <w:jc w:val="center"/>
        </w:trPr>
        <w:tc>
          <w:tcPr>
            <w:tcW w:w="253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_GB2312"/>
                <w:color w:val="auto"/>
                <w:sz w:val="28"/>
                <w:szCs w:val="28"/>
              </w:rPr>
            </w:pPr>
            <w:r>
              <w:rPr>
                <w:rFonts w:hint="eastAsia" w:ascii="仿宋" w:hAnsi="仿宋" w:eastAsia="仿宋" w:cs="仿宋_GB2312"/>
                <w:color w:val="auto"/>
                <w:sz w:val="28"/>
                <w:szCs w:val="28"/>
              </w:rPr>
              <w:t>P5停车场员工洗车场</w:t>
            </w:r>
          </w:p>
        </w:tc>
        <w:tc>
          <w:tcPr>
            <w:tcW w:w="1984" w:type="dxa"/>
            <w:tcBorders>
              <w:top w:val="nil"/>
              <w:left w:val="nil"/>
              <w:bottom w:val="single" w:color="auto" w:sz="4" w:space="0"/>
              <w:right w:val="single" w:color="auto" w:sz="4" w:space="0"/>
            </w:tcBorders>
            <w:vAlign w:val="center"/>
          </w:tcPr>
          <w:p>
            <w:pPr>
              <w:jc w:val="center"/>
              <w:rPr>
                <w:rFonts w:ascii="仿宋" w:hAnsi="仿宋" w:eastAsia="仿宋" w:cs="仿宋_GB2312"/>
                <w:color w:val="auto"/>
                <w:sz w:val="28"/>
                <w:szCs w:val="28"/>
              </w:rPr>
            </w:pPr>
            <w:r>
              <w:rPr>
                <w:rFonts w:hint="eastAsia" w:ascii="仿宋" w:hAnsi="仿宋" w:eastAsia="仿宋" w:cs="仿宋_GB2312"/>
                <w:color w:val="auto"/>
                <w:sz w:val="28"/>
                <w:szCs w:val="28"/>
              </w:rPr>
              <w:t>42+97.3</w:t>
            </w:r>
          </w:p>
        </w:tc>
        <w:tc>
          <w:tcPr>
            <w:tcW w:w="3472" w:type="dxa"/>
            <w:tcBorders>
              <w:top w:val="nil"/>
              <w:left w:val="nil"/>
              <w:bottom w:val="single" w:color="auto" w:sz="4" w:space="0"/>
              <w:right w:val="single" w:color="auto" w:sz="4" w:space="0"/>
            </w:tcBorders>
          </w:tcPr>
          <w:p>
            <w:pPr>
              <w:spacing w:line="560" w:lineRule="exact"/>
              <w:jc w:val="left"/>
              <w:rPr>
                <w:rFonts w:ascii="仿宋" w:hAnsi="仿宋" w:eastAsia="仿宋" w:cs="仿宋_GB2312"/>
                <w:color w:val="auto"/>
                <w:sz w:val="28"/>
                <w:szCs w:val="28"/>
              </w:rPr>
            </w:pPr>
            <w:r>
              <w:rPr>
                <w:rFonts w:hint="eastAsia" w:ascii="仿宋" w:hAnsi="仿宋" w:eastAsia="仿宋" w:cs="仿宋_GB2312"/>
                <w:color w:val="auto"/>
                <w:sz w:val="28"/>
                <w:szCs w:val="28"/>
              </w:rPr>
              <w:t>洗车、汽车美容、汽车快修、快速保养等汽车相关经营业务（部分业务需持有相应经营许可）</w:t>
            </w:r>
          </w:p>
        </w:tc>
      </w:tr>
    </w:tbl>
    <w:p>
      <w:pPr>
        <w:spacing w:line="560" w:lineRule="exact"/>
        <w:jc w:val="left"/>
        <w:rPr>
          <w:rFonts w:ascii="仿宋" w:hAnsi="仿宋" w:eastAsia="仿宋" w:cs="仿宋_GB2312"/>
          <w:color w:val="auto"/>
          <w:sz w:val="28"/>
          <w:szCs w:val="28"/>
        </w:rPr>
      </w:pPr>
      <w:r>
        <w:rPr>
          <w:rFonts w:hint="eastAsia" w:ascii="仿宋" w:hAnsi="仿宋" w:eastAsia="仿宋" w:cs="仿宋_GB2312"/>
          <w:color w:val="auto"/>
          <w:sz w:val="28"/>
          <w:szCs w:val="28"/>
        </w:rPr>
        <w:t xml:space="preserve">    租赁场地交付时，双方签署书面的场地移交单（详见附件二）。乙方签署场地移交单时已认可甲方交付的租赁场地。</w:t>
      </w:r>
    </w:p>
    <w:p>
      <w:pPr>
        <w:spacing w:line="560" w:lineRule="exact"/>
        <w:ind w:firstLine="420"/>
        <w:rPr>
          <w:rFonts w:ascii="仿宋" w:hAnsi="仿宋" w:eastAsia="仿宋" w:cs="仿宋_GB2312"/>
          <w:color w:val="auto"/>
          <w:sz w:val="28"/>
          <w:szCs w:val="28"/>
        </w:rPr>
      </w:pPr>
      <w:r>
        <w:rPr>
          <w:rFonts w:hint="eastAsia" w:ascii="仿宋" w:hAnsi="仿宋" w:eastAsia="仿宋" w:cs="仿宋_GB2312"/>
          <w:color w:val="auto"/>
          <w:sz w:val="28"/>
          <w:szCs w:val="28"/>
        </w:rPr>
        <w:t xml:space="preserve"> 如交付的场地实际面积与合同约定面积不一致，双方同意：以场地移交单上的面积为准，租金不因面积大小的差异而调整。</w:t>
      </w:r>
    </w:p>
    <w:p>
      <w:pPr>
        <w:spacing w:line="560" w:lineRule="exact"/>
        <w:ind w:firstLine="562" w:firstLineChars="200"/>
        <w:jc w:val="left"/>
        <w:rPr>
          <w:rFonts w:ascii="仿宋" w:hAnsi="仿宋" w:eastAsia="仿宋" w:cs="仿宋_GB2312"/>
          <w:b/>
          <w:color w:val="auto"/>
          <w:sz w:val="28"/>
          <w:szCs w:val="28"/>
        </w:rPr>
      </w:pPr>
      <w:r>
        <w:rPr>
          <w:rFonts w:hint="eastAsia" w:ascii="仿宋" w:hAnsi="仿宋" w:eastAsia="仿宋" w:cs="仿宋_GB2312"/>
          <w:b/>
          <w:color w:val="auto"/>
          <w:sz w:val="28"/>
          <w:szCs w:val="28"/>
        </w:rPr>
        <w:t>乙方为持有甲方“控制区通行证”（机场公安局制发）或“场区停车通行证”（场区管理中心制发）的甲方员工和机场公安、海关、边防、运管等驻场政府派驻机构员工提供优惠洗车价格并优先保障（以下简称员工优惠）。员工优惠为小型车辆10元/次，大型车辆15元/次。甲方有权依据运行实际调整员工优惠的范围及条件，乙方需无条件支持配合。</w:t>
      </w:r>
    </w:p>
    <w:p>
      <w:pPr>
        <w:spacing w:line="560" w:lineRule="exact"/>
        <w:ind w:firstLine="562" w:firstLineChars="200"/>
        <w:jc w:val="left"/>
        <w:rPr>
          <w:rFonts w:ascii="仿宋" w:hAnsi="仿宋" w:eastAsia="仿宋" w:cs="仿宋_GB2312"/>
          <w:b/>
          <w:color w:val="auto"/>
          <w:sz w:val="28"/>
          <w:szCs w:val="28"/>
        </w:rPr>
      </w:pPr>
      <w:r>
        <w:rPr>
          <w:rFonts w:hint="eastAsia" w:ascii="仿宋" w:hAnsi="仿宋" w:eastAsia="仿宋" w:cs="仿宋_GB2312"/>
          <w:b/>
          <w:color w:val="auto"/>
          <w:sz w:val="28"/>
          <w:szCs w:val="28"/>
        </w:rPr>
        <w:t>为保障杭州机场场区内旅客服务工作，乙方需配合甲方方做好旅客车辆搭电、充气等无偿及车辆快速抢修等有偿服务。</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2.2</w:t>
      </w:r>
      <w:r>
        <w:rPr>
          <w:rFonts w:ascii="仿宋" w:hAnsi="仿宋" w:eastAsia="仿宋" w:cs="仿宋_GB2312"/>
          <w:color w:val="auto"/>
          <w:sz w:val="28"/>
          <w:szCs w:val="28"/>
        </w:rPr>
        <w:t xml:space="preserve">  </w:t>
      </w:r>
      <w:r>
        <w:rPr>
          <w:rFonts w:hint="eastAsia" w:ascii="仿宋" w:hAnsi="仿宋" w:eastAsia="仿宋" w:cs="仿宋_GB2312"/>
          <w:color w:val="auto"/>
          <w:sz w:val="28"/>
          <w:szCs w:val="28"/>
        </w:rPr>
        <w:t>租赁期限：</w:t>
      </w:r>
    </w:p>
    <w:p>
      <w:pPr>
        <w:tabs>
          <w:tab w:val="left" w:pos="2388"/>
          <w:tab w:val="left" w:pos="2832"/>
          <w:tab w:val="left" w:pos="3472"/>
          <w:tab w:val="left" w:pos="6667"/>
          <w:tab w:val="left" w:pos="7270"/>
        </w:tabs>
        <w:spacing w:before="156" w:beforeLines="50" w:line="560" w:lineRule="exact"/>
        <w:ind w:right="153"/>
        <w:rPr>
          <w:rFonts w:ascii="仿宋" w:hAnsi="仿宋" w:eastAsia="仿宋" w:cs="宋体"/>
          <w:color w:val="auto"/>
          <w:sz w:val="28"/>
          <w:szCs w:val="28"/>
        </w:rPr>
      </w:pPr>
      <w:r>
        <w:rPr>
          <w:rFonts w:hint="eastAsia" w:ascii="仿宋" w:hAnsi="仿宋" w:eastAsia="仿宋" w:cs="仿宋_GB2312"/>
          <w:color w:val="auto"/>
          <w:sz w:val="28"/>
          <w:szCs w:val="28"/>
        </w:rPr>
        <w:t xml:space="preserve">    </w:t>
      </w:r>
      <w:r>
        <w:rPr>
          <w:rFonts w:hint="eastAsia" w:ascii="仿宋" w:hAnsi="仿宋" w:eastAsia="仿宋" w:cs="仿宋_GB2312"/>
          <w:color w:val="auto"/>
          <w:kern w:val="0"/>
          <w:sz w:val="28"/>
          <w:szCs w:val="28"/>
        </w:rPr>
        <w:t xml:space="preserve">合同起始时间为场地移交日，场地移交日为【】年【】月【】日，具体移交日以甲方通知为准。合同期限为2年。 </w:t>
      </w:r>
      <w:r>
        <w:rPr>
          <w:rFonts w:hint="eastAsia" w:ascii="仿宋" w:hAnsi="仿宋" w:eastAsia="仿宋" w:cs="仿宋_GB2312"/>
          <w:color w:val="auto"/>
          <w:sz w:val="28"/>
          <w:szCs w:val="28"/>
        </w:rPr>
        <w:t>即2020年 月1日至2021年 月 日。第一年为考核期，考核合格后，合同顺延至</w:t>
      </w:r>
      <w:r>
        <w:rPr>
          <w:rFonts w:hint="eastAsia" w:ascii="仿宋" w:hAnsi="仿宋" w:eastAsia="仿宋" w:cs="仿宋_GB2312"/>
          <w:b/>
          <w:bCs/>
          <w:color w:val="auto"/>
          <w:sz w:val="28"/>
          <w:szCs w:val="28"/>
        </w:rPr>
        <w:t>2022年 月 日，</w:t>
      </w:r>
      <w:r>
        <w:rPr>
          <w:rFonts w:hint="eastAsia" w:ascii="仿宋" w:hAnsi="仿宋" w:eastAsia="仿宋" w:cs="仿宋_GB2312"/>
          <w:color w:val="auto"/>
          <w:sz w:val="28"/>
          <w:szCs w:val="28"/>
        </w:rPr>
        <w:t>如考核结果不合格，</w:t>
      </w:r>
      <w:r>
        <w:rPr>
          <w:rFonts w:hint="eastAsia" w:ascii="仿宋" w:hAnsi="仿宋" w:eastAsia="仿宋" w:cs="仿宋_GB2312"/>
          <w:color w:val="auto"/>
          <w:sz w:val="28"/>
          <w:szCs w:val="28"/>
          <w:lang w:val="zh-TW" w:eastAsia="zh-TW"/>
        </w:rPr>
        <w:t>则</w:t>
      </w:r>
      <w:r>
        <w:rPr>
          <w:rFonts w:hint="eastAsia" w:ascii="仿宋" w:hAnsi="仿宋" w:eastAsia="仿宋" w:cs="仿宋_GB2312"/>
          <w:color w:val="auto"/>
          <w:kern w:val="0"/>
          <w:sz w:val="28"/>
          <w:szCs w:val="28"/>
        </w:rPr>
        <w:t>甲方</w:t>
      </w:r>
      <w:r>
        <w:rPr>
          <w:rFonts w:hint="eastAsia" w:ascii="仿宋" w:hAnsi="仿宋" w:eastAsia="仿宋" w:cs="仿宋_GB2312"/>
          <w:color w:val="auto"/>
          <w:sz w:val="28"/>
          <w:szCs w:val="28"/>
        </w:rPr>
        <w:t>有权终止合同。</w:t>
      </w:r>
      <w:r>
        <w:rPr>
          <w:rFonts w:ascii="仿宋" w:hAnsi="仿宋" w:eastAsia="仿宋" w:cs="仿宋_GB2312"/>
          <w:color w:val="auto"/>
          <w:sz w:val="28"/>
          <w:szCs w:val="28"/>
          <w:lang w:eastAsia="zh-TW"/>
        </w:rPr>
        <w:t xml:space="preserve"> </w:t>
      </w:r>
      <w:r>
        <w:rPr>
          <w:rFonts w:hint="eastAsia" w:ascii="仿宋" w:hAnsi="仿宋" w:eastAsia="仿宋" w:cs="仿宋_GB2312"/>
          <w:bCs/>
          <w:color w:val="auto"/>
          <w:sz w:val="28"/>
          <w:szCs w:val="28"/>
        </w:rPr>
        <w:t>乙方</w:t>
      </w:r>
      <w:r>
        <w:rPr>
          <w:rFonts w:hint="eastAsia" w:ascii="仿宋" w:hAnsi="仿宋" w:eastAsia="仿宋" w:cs="仿宋_GB2312"/>
          <w:color w:val="auto"/>
          <w:sz w:val="28"/>
          <w:szCs w:val="28"/>
          <w:lang w:val="zh-TW" w:eastAsia="zh-TW"/>
        </w:rPr>
        <w:t>方承诺，认可</w:t>
      </w:r>
      <w:r>
        <w:rPr>
          <w:rFonts w:hint="eastAsia" w:ascii="仿宋" w:hAnsi="仿宋" w:eastAsia="仿宋" w:cs="仿宋_GB2312"/>
          <w:color w:val="auto"/>
          <w:kern w:val="0"/>
          <w:sz w:val="28"/>
          <w:szCs w:val="28"/>
        </w:rPr>
        <w:t>甲方</w:t>
      </w:r>
      <w:r>
        <w:rPr>
          <w:rFonts w:hint="eastAsia" w:ascii="仿宋" w:hAnsi="仿宋" w:eastAsia="仿宋" w:cs="仿宋_GB2312"/>
          <w:color w:val="auto"/>
          <w:sz w:val="28"/>
          <w:szCs w:val="28"/>
          <w:lang w:val="zh-TW" w:eastAsia="zh-TW"/>
        </w:rPr>
        <w:t>的考核结果且不提出任何异议，</w:t>
      </w:r>
      <w:r>
        <w:rPr>
          <w:rFonts w:hint="eastAsia" w:ascii="仿宋" w:hAnsi="仿宋" w:eastAsia="仿宋" w:cs="仿宋_GB2312"/>
          <w:color w:val="auto"/>
          <w:kern w:val="0"/>
          <w:sz w:val="28"/>
          <w:szCs w:val="28"/>
        </w:rPr>
        <w:t>甲方</w:t>
      </w:r>
      <w:r>
        <w:rPr>
          <w:rFonts w:hint="eastAsia" w:ascii="仿宋" w:hAnsi="仿宋" w:eastAsia="仿宋" w:cs="仿宋_GB2312"/>
          <w:color w:val="auto"/>
          <w:sz w:val="28"/>
          <w:szCs w:val="28"/>
          <w:lang w:val="zh-TW" w:eastAsia="zh-TW"/>
        </w:rPr>
        <w:t>根据考核结果自行决定解除合同不构成违约且不承担任何合同终止的责任。并有权要求</w:t>
      </w:r>
      <w:r>
        <w:rPr>
          <w:rFonts w:hint="eastAsia" w:ascii="仿宋" w:hAnsi="仿宋" w:eastAsia="仿宋" w:cs="仿宋_GB2312"/>
          <w:bCs/>
          <w:color w:val="auto"/>
          <w:sz w:val="28"/>
          <w:szCs w:val="28"/>
        </w:rPr>
        <w:t>乙方</w:t>
      </w:r>
      <w:r>
        <w:rPr>
          <w:rFonts w:hint="eastAsia" w:ascii="仿宋" w:hAnsi="仿宋" w:eastAsia="仿宋" w:cs="仿宋_GB2312"/>
          <w:color w:val="auto"/>
          <w:sz w:val="28"/>
          <w:szCs w:val="28"/>
          <w:lang w:val="zh-TW" w:eastAsia="zh-TW"/>
        </w:rPr>
        <w:t>赔偿因更换外包服务商所产生的高于原合同费用的差价、招标代理费、律师费、交通费等损失费用。</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3  场地租金及其他费用</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3.1租金</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租金采用固定租金制，每合同年【】元整(大写：人民币【】元整)，采取“先付后租”的原则，一年一付。第一合同年（从年月日起至年月日止）年租金在【场地移交之日起7个工作日内】完成支付，从第二个合同年度起，乙方应于每个合同年度起始日起7个工作日内向甲方支付该年度租金。</w:t>
      </w:r>
    </w:p>
    <w:p>
      <w:pPr>
        <w:spacing w:line="560" w:lineRule="exact"/>
        <w:rPr>
          <w:rFonts w:ascii="仿宋" w:hAnsi="仿宋" w:eastAsia="仿宋" w:cs="仿宋_GB2312"/>
          <w:b/>
          <w:color w:val="auto"/>
          <w:sz w:val="28"/>
          <w:szCs w:val="28"/>
        </w:rPr>
      </w:pPr>
      <w:r>
        <w:rPr>
          <w:rFonts w:hint="eastAsia" w:ascii="仿宋" w:hAnsi="仿宋" w:eastAsia="仿宋" w:cs="仿宋_GB2312"/>
          <w:b/>
          <w:color w:val="auto"/>
          <w:sz w:val="28"/>
          <w:szCs w:val="28"/>
        </w:rPr>
        <w:t>乙方向以下列明的账户支付租金及合同约定款项：</w:t>
      </w:r>
    </w:p>
    <w:p>
      <w:pPr>
        <w:spacing w:line="560" w:lineRule="exact"/>
        <w:rPr>
          <w:rFonts w:ascii="仿宋" w:hAnsi="仿宋" w:eastAsia="仿宋" w:cs="仿宋_GB2312"/>
          <w:b/>
          <w:color w:val="auto"/>
          <w:sz w:val="28"/>
          <w:szCs w:val="28"/>
        </w:rPr>
      </w:pPr>
      <w:r>
        <w:rPr>
          <w:rFonts w:hint="eastAsia" w:ascii="仿宋" w:hAnsi="仿宋" w:eastAsia="仿宋" w:cs="仿宋_GB2312"/>
          <w:b/>
          <w:color w:val="auto"/>
          <w:sz w:val="28"/>
          <w:szCs w:val="28"/>
        </w:rPr>
        <w:t>收款人（全称）：杭州萧山国际机场有限公司</w:t>
      </w:r>
    </w:p>
    <w:p>
      <w:pPr>
        <w:spacing w:line="560" w:lineRule="exact"/>
        <w:rPr>
          <w:rFonts w:ascii="仿宋" w:hAnsi="仿宋" w:eastAsia="仿宋" w:cs="仿宋_GB2312"/>
          <w:b/>
          <w:color w:val="auto"/>
          <w:sz w:val="28"/>
          <w:szCs w:val="28"/>
        </w:rPr>
      </w:pPr>
      <w:r>
        <w:rPr>
          <w:rFonts w:hint="eastAsia" w:ascii="仿宋" w:hAnsi="仿宋" w:eastAsia="仿宋" w:cs="仿宋_GB2312"/>
          <w:b/>
          <w:color w:val="auto"/>
          <w:sz w:val="28"/>
          <w:szCs w:val="28"/>
        </w:rPr>
        <w:t>纳税人识别号：</w:t>
      </w:r>
    </w:p>
    <w:p>
      <w:pPr>
        <w:spacing w:line="560" w:lineRule="exact"/>
        <w:rPr>
          <w:rFonts w:ascii="仿宋" w:hAnsi="仿宋" w:eastAsia="仿宋" w:cs="仿宋_GB2312"/>
          <w:b/>
          <w:color w:val="auto"/>
          <w:sz w:val="28"/>
          <w:szCs w:val="28"/>
        </w:rPr>
      </w:pPr>
      <w:r>
        <w:rPr>
          <w:rFonts w:hint="eastAsia" w:ascii="仿宋" w:hAnsi="仿宋" w:eastAsia="仿宋" w:cs="仿宋_GB2312"/>
          <w:b/>
          <w:color w:val="auto"/>
          <w:sz w:val="28"/>
          <w:szCs w:val="28"/>
        </w:rPr>
        <w:t>开户银行：</w:t>
      </w:r>
    </w:p>
    <w:p>
      <w:pPr>
        <w:spacing w:line="560" w:lineRule="exact"/>
        <w:rPr>
          <w:rFonts w:ascii="仿宋" w:hAnsi="仿宋" w:eastAsia="仿宋" w:cs="仿宋_GB2312"/>
          <w:b/>
          <w:color w:val="auto"/>
          <w:sz w:val="28"/>
          <w:szCs w:val="28"/>
        </w:rPr>
      </w:pPr>
      <w:r>
        <w:rPr>
          <w:rFonts w:hint="eastAsia" w:ascii="仿宋" w:hAnsi="仿宋" w:eastAsia="仿宋" w:cs="仿宋_GB2312"/>
          <w:b/>
          <w:color w:val="auto"/>
          <w:sz w:val="28"/>
          <w:szCs w:val="28"/>
        </w:rPr>
        <w:t>账　号：</w:t>
      </w: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3.2费用</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3.2.1水电费</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在本合同规定的服务期限内，洗车场服务区域的水、电费由甲方承担。</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3.2.2其他税费</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按国家相关部门相关政策和规定由乙方自行缴纳的税收和费用。</w:t>
      </w: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4.  履约保证金</w:t>
      </w:r>
    </w:p>
    <w:p>
      <w:pPr>
        <w:widowControl/>
        <w:spacing w:line="560" w:lineRule="exact"/>
        <w:jc w:val="left"/>
        <w:rPr>
          <w:rFonts w:ascii="仿宋" w:hAnsi="仿宋" w:eastAsia="仿宋" w:cs="仿宋_GB2312"/>
          <w:color w:val="auto"/>
          <w:sz w:val="28"/>
          <w:szCs w:val="28"/>
        </w:rPr>
      </w:pPr>
      <w:r>
        <w:rPr>
          <w:rFonts w:hint="eastAsia" w:ascii="仿宋" w:hAnsi="仿宋" w:eastAsia="仿宋" w:cs="仿宋_GB2312"/>
          <w:color w:val="auto"/>
          <w:sz w:val="28"/>
          <w:szCs w:val="28"/>
        </w:rPr>
        <w:t>乙方应在中标通知书发出之日（  年  月  日）起十日内向甲方支付以本合同首年租金标准核算的月租金三倍的金额，即人民币【 】元，若乙方未按本条规定的期限内全额缴清履约保证金，本合同解除，乙方不得占用租赁场地。取消乙方在本合同规定租赁场地的中标资格，且乙方应承担由此给甲方造成的实际损失。</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5  附则</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5.1  修改或补充本合同条款，须经双方协商一致，并由双方签订书面的修改或补充合同。</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5.2  本合同及附件一式六份，正本两份、副本四份。甲方执一正三副；乙方执一正一副。</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5.3 本合同经双方法定代表人或授权代表签字（亲笔签字或加盖签字章）并盖公章之日起生效。</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5.4  本合同适用中华人民共和国法律法规。</w:t>
      </w:r>
    </w:p>
    <w:p>
      <w:pPr>
        <w:spacing w:line="360" w:lineRule="auto"/>
        <w:rPr>
          <w:rFonts w:ascii="仿宋" w:hAnsi="仿宋" w:eastAsia="仿宋" w:cs="仿宋_GB2312"/>
          <w:color w:val="auto"/>
          <w:sz w:val="28"/>
          <w:szCs w:val="28"/>
        </w:rPr>
      </w:pPr>
    </w:p>
    <w:p>
      <w:pPr>
        <w:spacing w:line="360" w:lineRule="auto"/>
        <w:rPr>
          <w:rFonts w:ascii="仿宋" w:hAnsi="仿宋" w:eastAsia="仿宋" w:cs="仿宋_GB2312"/>
          <w:b/>
          <w:color w:val="auto"/>
          <w:sz w:val="28"/>
          <w:szCs w:val="28"/>
          <w:u w:val="double"/>
        </w:rPr>
      </w:pPr>
      <w:r>
        <w:rPr>
          <w:rFonts w:hint="eastAsia" w:ascii="仿宋" w:hAnsi="仿宋" w:eastAsia="仿宋" w:cs="仿宋_GB2312"/>
          <w:b/>
          <w:color w:val="auto"/>
          <w:sz w:val="28"/>
          <w:szCs w:val="28"/>
          <w:u w:val="double"/>
        </w:rPr>
        <w:t>合同签署</w:t>
      </w:r>
    </w:p>
    <w:p>
      <w:pPr>
        <w:spacing w:line="360" w:lineRule="auto"/>
        <w:rPr>
          <w:rFonts w:ascii="仿宋" w:hAnsi="仿宋" w:eastAsia="仿宋" w:cs="仿宋_GB2312"/>
          <w:color w:val="auto"/>
          <w:sz w:val="28"/>
          <w:szCs w:val="28"/>
          <w:u w:val="double"/>
        </w:rPr>
      </w:pPr>
    </w:p>
    <w:p>
      <w:pPr>
        <w:spacing w:line="360" w:lineRule="auto"/>
        <w:rPr>
          <w:rFonts w:ascii="仿宋" w:hAnsi="仿宋" w:eastAsia="仿宋" w:cs="仿宋_GB2312"/>
          <w:color w:val="auto"/>
          <w:sz w:val="28"/>
          <w:szCs w:val="28"/>
          <w:u w:val="double"/>
        </w:rPr>
      </w:pPr>
      <w:r>
        <w:rPr>
          <w:rFonts w:hint="eastAsia" w:ascii="仿宋" w:hAnsi="仿宋" w:eastAsia="仿宋" w:cs="仿宋_GB2312"/>
          <w:color w:val="auto"/>
          <w:sz w:val="28"/>
          <w:szCs w:val="28"/>
        </w:rPr>
        <w:t>甲方：</w:t>
      </w:r>
      <w:r>
        <w:rPr>
          <w:rFonts w:hint="eastAsia" w:ascii="仿宋" w:hAnsi="仿宋" w:eastAsia="仿宋" w:cs="仿宋_GB2312"/>
          <w:color w:val="auto"/>
          <w:sz w:val="28"/>
          <w:szCs w:val="28"/>
          <w:u w:val="single"/>
        </w:rPr>
        <w:t>杭州萧山国际机场有限公司</w:t>
      </w:r>
      <w:r>
        <w:rPr>
          <w:rFonts w:hint="eastAsia" w:ascii="仿宋" w:hAnsi="仿宋" w:eastAsia="仿宋" w:cs="仿宋_GB2312"/>
          <w:color w:val="auto"/>
          <w:sz w:val="28"/>
          <w:szCs w:val="28"/>
        </w:rPr>
        <w:t xml:space="preserve">      乙方：</w:t>
      </w:r>
      <w:r>
        <w:rPr>
          <w:rFonts w:hint="eastAsia" w:ascii="仿宋" w:hAnsi="仿宋" w:eastAsia="仿宋" w:cs="仿宋_GB2312"/>
          <w:color w:val="auto"/>
          <w:sz w:val="28"/>
          <w:szCs w:val="28"/>
          <w:u w:val="single"/>
        </w:rPr>
        <w:t xml:space="preserve"> </w:t>
      </w:r>
    </w:p>
    <w:p>
      <w:pPr>
        <w:spacing w:line="360" w:lineRule="auto"/>
        <w:rPr>
          <w:rFonts w:ascii="仿宋" w:hAnsi="仿宋" w:eastAsia="仿宋" w:cs="仿宋_GB2312"/>
          <w:color w:val="auto"/>
          <w:sz w:val="28"/>
          <w:szCs w:val="28"/>
          <w:u w:val="double"/>
        </w:rPr>
      </w:pPr>
    </w:p>
    <w:p>
      <w:pPr>
        <w:spacing w:line="360" w:lineRule="auto"/>
        <w:rPr>
          <w:rFonts w:ascii="仿宋" w:hAnsi="仿宋" w:eastAsia="仿宋" w:cs="仿宋_GB2312"/>
          <w:color w:val="auto"/>
          <w:sz w:val="28"/>
          <w:szCs w:val="28"/>
        </w:rPr>
      </w:pPr>
      <w:r>
        <w:rPr>
          <w:rFonts w:hint="eastAsia" w:ascii="仿宋" w:hAnsi="仿宋" w:eastAsia="仿宋" w:cs="仿宋_GB2312"/>
          <w:color w:val="auto"/>
          <w:sz w:val="28"/>
          <w:szCs w:val="28"/>
        </w:rPr>
        <w:t>签名</w:t>
      </w:r>
      <w:r>
        <w:rPr>
          <w:rFonts w:hint="eastAsia" w:ascii="仿宋" w:hAnsi="仿宋" w:eastAsia="仿宋" w:cs="仿宋_GB2312"/>
          <w:b/>
          <w:color w:val="auto"/>
          <w:sz w:val="28"/>
          <w:szCs w:val="28"/>
        </w:rPr>
        <w:t xml:space="preserve">＿＿＿＿＿＿＿＿＿             </w:t>
      </w:r>
      <w:r>
        <w:rPr>
          <w:rFonts w:ascii="仿宋" w:hAnsi="仿宋" w:eastAsia="仿宋" w:cs="仿宋_GB2312"/>
          <w:b/>
          <w:color w:val="auto"/>
          <w:sz w:val="28"/>
          <w:szCs w:val="28"/>
        </w:rPr>
        <w:tab/>
      </w:r>
      <w:r>
        <w:rPr>
          <w:rFonts w:hint="eastAsia" w:ascii="仿宋" w:hAnsi="仿宋" w:eastAsia="仿宋" w:cs="仿宋_GB2312"/>
          <w:color w:val="auto"/>
          <w:sz w:val="28"/>
          <w:szCs w:val="28"/>
        </w:rPr>
        <w:t>签名</w:t>
      </w:r>
      <w:r>
        <w:rPr>
          <w:rFonts w:hint="eastAsia" w:ascii="仿宋" w:hAnsi="仿宋" w:eastAsia="仿宋" w:cs="仿宋_GB2312"/>
          <w:b/>
          <w:color w:val="auto"/>
          <w:sz w:val="28"/>
          <w:szCs w:val="28"/>
        </w:rPr>
        <w:t>＿＿＿＿＿＿＿＿＿</w:t>
      </w:r>
    </w:p>
    <w:p>
      <w:pPr>
        <w:spacing w:line="360" w:lineRule="auto"/>
        <w:rPr>
          <w:rFonts w:ascii="仿宋" w:hAnsi="仿宋" w:eastAsia="仿宋" w:cs="仿宋_GB2312"/>
          <w:color w:val="auto"/>
          <w:sz w:val="28"/>
          <w:szCs w:val="28"/>
        </w:rPr>
      </w:pPr>
    </w:p>
    <w:p>
      <w:pPr>
        <w:spacing w:line="360" w:lineRule="auto"/>
        <w:rPr>
          <w:rFonts w:ascii="仿宋" w:hAnsi="仿宋" w:eastAsia="仿宋" w:cs="仿宋_GB2312"/>
          <w:color w:val="auto"/>
          <w:sz w:val="28"/>
          <w:szCs w:val="28"/>
        </w:rPr>
      </w:pPr>
    </w:p>
    <w:p>
      <w:pPr>
        <w:spacing w:line="360" w:lineRule="auto"/>
        <w:rPr>
          <w:rFonts w:ascii="仿宋" w:hAnsi="仿宋" w:eastAsia="仿宋" w:cs="仿宋_GB2312"/>
          <w:color w:val="auto"/>
          <w:sz w:val="28"/>
          <w:szCs w:val="28"/>
        </w:rPr>
      </w:pPr>
      <w:r>
        <w:rPr>
          <w:rFonts w:hint="eastAsia" w:ascii="仿宋" w:hAnsi="仿宋" w:eastAsia="仿宋" w:cs="仿宋_GB2312"/>
          <w:color w:val="auto"/>
          <w:sz w:val="28"/>
          <w:szCs w:val="28"/>
        </w:rPr>
        <w:t>(盖章)</w:t>
      </w:r>
      <w:r>
        <w:rPr>
          <w:rFonts w:hint="eastAsia" w:ascii="仿宋" w:hAnsi="仿宋" w:eastAsia="仿宋" w:cs="仿宋_GB2312"/>
          <w:b/>
          <w:color w:val="auto"/>
          <w:sz w:val="28"/>
          <w:szCs w:val="28"/>
        </w:rPr>
        <w:t>＿＿＿＿＿＿＿＿</w:t>
      </w:r>
      <w:r>
        <w:rPr>
          <w:rFonts w:hint="eastAsia" w:ascii="仿宋" w:hAnsi="仿宋" w:eastAsia="仿宋" w:cs="仿宋_GB2312"/>
          <w:color w:val="auto"/>
          <w:sz w:val="28"/>
          <w:szCs w:val="28"/>
        </w:rPr>
        <w:t xml:space="preserve">             (盖章)</w:t>
      </w:r>
      <w:r>
        <w:rPr>
          <w:rFonts w:hint="eastAsia" w:ascii="仿宋" w:hAnsi="仿宋" w:eastAsia="仿宋" w:cs="仿宋_GB2312"/>
          <w:b/>
          <w:color w:val="auto"/>
          <w:sz w:val="28"/>
          <w:szCs w:val="28"/>
        </w:rPr>
        <w:t>＿＿＿＿＿＿＿＿＿</w:t>
      </w:r>
    </w:p>
    <w:p>
      <w:pPr>
        <w:spacing w:line="360" w:lineRule="auto"/>
        <w:rPr>
          <w:rFonts w:ascii="仿宋" w:hAnsi="仿宋" w:eastAsia="仿宋" w:cs="仿宋_GB2312"/>
          <w:color w:val="auto"/>
          <w:sz w:val="28"/>
          <w:szCs w:val="28"/>
        </w:rPr>
      </w:pPr>
    </w:p>
    <w:p>
      <w:pPr>
        <w:spacing w:line="360" w:lineRule="auto"/>
        <w:rPr>
          <w:rFonts w:ascii="仿宋" w:hAnsi="仿宋" w:eastAsia="仿宋" w:cs="仿宋_GB2312"/>
          <w:color w:val="auto"/>
          <w:sz w:val="28"/>
          <w:szCs w:val="28"/>
        </w:rPr>
      </w:pPr>
    </w:p>
    <w:p>
      <w:pPr>
        <w:spacing w:line="360" w:lineRule="auto"/>
        <w:rPr>
          <w:rFonts w:ascii="仿宋" w:hAnsi="仿宋" w:eastAsia="仿宋" w:cs="仿宋_GB2312"/>
          <w:color w:val="auto"/>
          <w:sz w:val="28"/>
          <w:szCs w:val="28"/>
        </w:rPr>
      </w:pPr>
      <w:r>
        <w:rPr>
          <w:rFonts w:hint="eastAsia" w:ascii="仿宋" w:hAnsi="仿宋" w:eastAsia="仿宋" w:cs="仿宋_GB2312"/>
          <w:color w:val="auto"/>
          <w:sz w:val="28"/>
          <w:szCs w:val="28"/>
        </w:rPr>
        <w:t>签字日期</w:t>
      </w:r>
      <w:r>
        <w:rPr>
          <w:rFonts w:hint="eastAsia" w:ascii="仿宋" w:hAnsi="仿宋" w:eastAsia="仿宋" w:cs="仿宋_GB2312"/>
          <w:b/>
          <w:color w:val="auto"/>
          <w:sz w:val="28"/>
          <w:szCs w:val="28"/>
        </w:rPr>
        <w:t xml:space="preserve">＿＿＿＿＿＿＿             </w:t>
      </w:r>
      <w:r>
        <w:rPr>
          <w:rFonts w:hint="eastAsia" w:ascii="仿宋" w:hAnsi="仿宋" w:eastAsia="仿宋" w:cs="仿宋_GB2312"/>
          <w:color w:val="auto"/>
          <w:sz w:val="28"/>
          <w:szCs w:val="28"/>
        </w:rPr>
        <w:t>签字日期</w:t>
      </w:r>
      <w:r>
        <w:rPr>
          <w:rFonts w:hint="eastAsia" w:ascii="仿宋" w:hAnsi="仿宋" w:eastAsia="仿宋" w:cs="仿宋_GB2312"/>
          <w:b/>
          <w:color w:val="auto"/>
          <w:sz w:val="28"/>
          <w:szCs w:val="28"/>
        </w:rPr>
        <w:t>＿＿＿＿＿＿＿＿</w:t>
      </w:r>
    </w:p>
    <w:p>
      <w:pPr>
        <w:spacing w:line="360" w:lineRule="auto"/>
        <w:rPr>
          <w:rFonts w:ascii="仿宋" w:hAnsi="仿宋" w:eastAsia="仿宋" w:cs="仿宋_GB2312"/>
          <w:color w:val="auto"/>
          <w:sz w:val="28"/>
          <w:szCs w:val="28"/>
        </w:rPr>
      </w:pPr>
    </w:p>
    <w:p>
      <w:pPr>
        <w:spacing w:line="360" w:lineRule="auto"/>
        <w:rPr>
          <w:rFonts w:ascii="仿宋" w:hAnsi="仿宋" w:eastAsia="仿宋" w:cs="仿宋_GB2312"/>
          <w:color w:val="auto"/>
          <w:sz w:val="28"/>
          <w:szCs w:val="28"/>
        </w:rPr>
      </w:pPr>
    </w:p>
    <w:p>
      <w:pPr>
        <w:spacing w:line="360" w:lineRule="auto"/>
        <w:rPr>
          <w:rFonts w:ascii="仿宋" w:hAnsi="仿宋" w:eastAsia="仿宋" w:cs="仿宋_GB2312"/>
          <w:b/>
          <w:color w:val="auto"/>
          <w:sz w:val="28"/>
          <w:szCs w:val="28"/>
        </w:rPr>
      </w:pPr>
    </w:p>
    <w:p>
      <w:pPr>
        <w:spacing w:line="360" w:lineRule="auto"/>
        <w:rPr>
          <w:rFonts w:ascii="仿宋" w:hAnsi="仿宋" w:eastAsia="仿宋" w:cs="仿宋_GB2312"/>
          <w:b/>
          <w:color w:val="auto"/>
          <w:sz w:val="28"/>
          <w:szCs w:val="28"/>
        </w:rPr>
      </w:pPr>
    </w:p>
    <w:p>
      <w:pPr>
        <w:spacing w:line="360" w:lineRule="auto"/>
        <w:rPr>
          <w:rFonts w:ascii="仿宋" w:hAnsi="仿宋" w:eastAsia="仿宋" w:cs="仿宋_GB2312"/>
          <w:b/>
          <w:color w:val="auto"/>
          <w:sz w:val="28"/>
          <w:szCs w:val="28"/>
        </w:rPr>
      </w:pPr>
    </w:p>
    <w:p>
      <w:pPr>
        <w:spacing w:line="360" w:lineRule="auto"/>
        <w:rPr>
          <w:rFonts w:ascii="仿宋" w:hAnsi="仿宋" w:eastAsia="仿宋" w:cs="仿宋_GB2312"/>
          <w:b/>
          <w:color w:val="auto"/>
          <w:sz w:val="28"/>
          <w:szCs w:val="28"/>
        </w:rPr>
      </w:pPr>
    </w:p>
    <w:p>
      <w:pPr>
        <w:spacing w:line="360" w:lineRule="auto"/>
        <w:jc w:val="center"/>
        <w:rPr>
          <w:rFonts w:ascii="仿宋" w:hAnsi="仿宋" w:eastAsia="仿宋" w:cs="仿宋_GB2312"/>
          <w:b/>
          <w:color w:val="auto"/>
          <w:sz w:val="28"/>
          <w:szCs w:val="28"/>
        </w:rPr>
      </w:pPr>
    </w:p>
    <w:p>
      <w:pPr>
        <w:spacing w:line="360" w:lineRule="auto"/>
        <w:jc w:val="center"/>
        <w:rPr>
          <w:rFonts w:ascii="仿宋" w:hAnsi="仿宋" w:eastAsia="仿宋" w:cs="仿宋_GB2312"/>
          <w:b/>
          <w:color w:val="auto"/>
          <w:sz w:val="28"/>
          <w:szCs w:val="28"/>
        </w:rPr>
      </w:pPr>
    </w:p>
    <w:p>
      <w:pPr>
        <w:spacing w:line="360" w:lineRule="auto"/>
        <w:jc w:val="center"/>
        <w:rPr>
          <w:rFonts w:ascii="仿宋" w:hAnsi="仿宋" w:eastAsia="仿宋" w:cs="仿宋_GB2312"/>
          <w:b/>
          <w:color w:val="auto"/>
          <w:sz w:val="28"/>
          <w:szCs w:val="28"/>
        </w:rPr>
      </w:pPr>
    </w:p>
    <w:p>
      <w:pPr>
        <w:spacing w:line="360" w:lineRule="auto"/>
        <w:jc w:val="center"/>
        <w:rPr>
          <w:rFonts w:ascii="仿宋" w:hAnsi="仿宋" w:eastAsia="仿宋" w:cs="仿宋_GB2312"/>
          <w:b/>
          <w:color w:val="auto"/>
          <w:sz w:val="28"/>
          <w:szCs w:val="28"/>
        </w:rPr>
      </w:pPr>
    </w:p>
    <w:p>
      <w:pPr>
        <w:spacing w:line="360" w:lineRule="auto"/>
        <w:jc w:val="center"/>
        <w:rPr>
          <w:rFonts w:ascii="仿宋" w:hAnsi="仿宋" w:eastAsia="仿宋" w:cs="仿宋_GB2312"/>
          <w:b/>
          <w:color w:val="auto"/>
          <w:sz w:val="28"/>
          <w:szCs w:val="28"/>
        </w:rPr>
      </w:pPr>
    </w:p>
    <w:p>
      <w:pPr>
        <w:spacing w:line="360" w:lineRule="auto"/>
        <w:jc w:val="center"/>
        <w:rPr>
          <w:rFonts w:ascii="仿宋" w:hAnsi="仿宋" w:eastAsia="仿宋" w:cs="仿宋_GB2312"/>
          <w:b/>
          <w:color w:val="auto"/>
          <w:sz w:val="28"/>
          <w:szCs w:val="28"/>
        </w:rPr>
      </w:pPr>
    </w:p>
    <w:p>
      <w:pPr>
        <w:spacing w:line="360" w:lineRule="auto"/>
        <w:jc w:val="center"/>
        <w:rPr>
          <w:rFonts w:ascii="仿宋" w:hAnsi="仿宋" w:eastAsia="仿宋" w:cs="仿宋_GB2312"/>
          <w:b/>
          <w:color w:val="auto"/>
          <w:sz w:val="28"/>
          <w:szCs w:val="28"/>
        </w:rPr>
      </w:pPr>
    </w:p>
    <w:p>
      <w:pPr>
        <w:spacing w:line="360" w:lineRule="auto"/>
        <w:jc w:val="center"/>
        <w:rPr>
          <w:rFonts w:ascii="仿宋" w:hAnsi="仿宋" w:eastAsia="仿宋" w:cs="仿宋_GB2312"/>
          <w:b/>
          <w:color w:val="auto"/>
          <w:sz w:val="28"/>
          <w:szCs w:val="28"/>
        </w:rPr>
      </w:pPr>
    </w:p>
    <w:p>
      <w:pPr>
        <w:spacing w:line="360" w:lineRule="auto"/>
        <w:jc w:val="center"/>
        <w:rPr>
          <w:rFonts w:ascii="仿宋" w:hAnsi="仿宋" w:eastAsia="仿宋" w:cs="仿宋_GB2312"/>
          <w:b/>
          <w:color w:val="auto"/>
          <w:sz w:val="28"/>
          <w:szCs w:val="28"/>
        </w:rPr>
      </w:pPr>
    </w:p>
    <w:p>
      <w:pPr>
        <w:spacing w:line="360" w:lineRule="auto"/>
        <w:jc w:val="center"/>
        <w:rPr>
          <w:rFonts w:ascii="仿宋" w:hAnsi="仿宋" w:eastAsia="仿宋" w:cs="仿宋_GB2312"/>
          <w:b/>
          <w:color w:val="auto"/>
          <w:sz w:val="28"/>
          <w:szCs w:val="28"/>
        </w:rPr>
      </w:pPr>
    </w:p>
    <w:p>
      <w:pPr>
        <w:keepNext/>
        <w:keepLines/>
        <w:spacing w:before="280" w:after="290" w:line="376" w:lineRule="auto"/>
        <w:jc w:val="center"/>
        <w:outlineLvl w:val="4"/>
        <w:rPr>
          <w:rFonts w:ascii="宋体" w:hAnsi="宋体" w:eastAsia="宋体" w:cs="Times New Roman"/>
          <w:b/>
          <w:bCs/>
          <w:color w:val="auto"/>
          <w:sz w:val="36"/>
          <w:szCs w:val="36"/>
        </w:rPr>
      </w:pPr>
      <w:bookmarkStart w:id="20" w:name="_Toc48225597"/>
      <w:r>
        <w:rPr>
          <w:rFonts w:hint="eastAsia" w:ascii="宋体" w:hAnsi="宋体" w:eastAsia="宋体" w:cs="Times New Roman"/>
          <w:b/>
          <w:bCs/>
          <w:color w:val="auto"/>
          <w:sz w:val="36"/>
          <w:szCs w:val="36"/>
        </w:rPr>
        <w:t>合同主要条款</w:t>
      </w:r>
      <w:bookmarkEnd w:id="20"/>
    </w:p>
    <w:p>
      <w:pPr>
        <w:spacing w:line="360" w:lineRule="auto"/>
        <w:jc w:val="center"/>
        <w:rPr>
          <w:rFonts w:ascii="宋体" w:hAnsi="宋体" w:eastAsia="宋体" w:cs="Times New Roman"/>
          <w:b/>
          <w:color w:val="auto"/>
          <w:sz w:val="36"/>
          <w:szCs w:val="36"/>
        </w:rPr>
      </w:pPr>
    </w:p>
    <w:p>
      <w:pPr>
        <w:spacing w:line="360" w:lineRule="auto"/>
        <w:jc w:val="center"/>
        <w:rPr>
          <w:rFonts w:ascii="仿宋" w:hAnsi="仿宋" w:eastAsia="仿宋" w:cs="仿宋_GB2312"/>
          <w:b/>
          <w:color w:val="auto"/>
          <w:sz w:val="28"/>
          <w:szCs w:val="28"/>
        </w:rPr>
      </w:pPr>
    </w:p>
    <w:p>
      <w:pPr>
        <w:spacing w:line="360" w:lineRule="auto"/>
        <w:jc w:val="center"/>
        <w:rPr>
          <w:rFonts w:ascii="仿宋" w:hAnsi="仿宋" w:eastAsia="仿宋" w:cs="仿宋_GB2312"/>
          <w:b/>
          <w:color w:val="auto"/>
          <w:sz w:val="28"/>
          <w:szCs w:val="28"/>
        </w:rPr>
      </w:pPr>
    </w:p>
    <w:p>
      <w:pPr>
        <w:spacing w:line="360" w:lineRule="auto"/>
        <w:jc w:val="center"/>
        <w:rPr>
          <w:rFonts w:ascii="仿宋" w:hAnsi="仿宋" w:eastAsia="仿宋" w:cs="仿宋_GB2312"/>
          <w:b/>
          <w:color w:val="auto"/>
          <w:sz w:val="28"/>
          <w:szCs w:val="28"/>
        </w:rPr>
      </w:pPr>
    </w:p>
    <w:p>
      <w:pPr>
        <w:spacing w:line="360" w:lineRule="auto"/>
        <w:jc w:val="center"/>
        <w:rPr>
          <w:rFonts w:ascii="仿宋" w:hAnsi="仿宋" w:eastAsia="仿宋" w:cs="仿宋_GB2312"/>
          <w:b/>
          <w:color w:val="auto"/>
          <w:sz w:val="28"/>
          <w:szCs w:val="28"/>
        </w:rPr>
      </w:pPr>
      <w:r>
        <w:rPr>
          <w:rFonts w:hint="eastAsia" w:ascii="仿宋" w:hAnsi="仿宋" w:eastAsia="仿宋" w:cs="仿宋_GB2312"/>
          <w:b/>
          <w:color w:val="auto"/>
          <w:sz w:val="28"/>
          <w:szCs w:val="28"/>
        </w:rPr>
        <w:br w:type="page"/>
      </w:r>
    </w:p>
    <w:p>
      <w:pPr>
        <w:spacing w:line="360" w:lineRule="auto"/>
        <w:jc w:val="center"/>
        <w:rPr>
          <w:rFonts w:ascii="仿宋" w:hAnsi="仿宋" w:eastAsia="仿宋" w:cs="仿宋_GB2312"/>
          <w:b/>
          <w:bCs/>
          <w:color w:val="auto"/>
          <w:sz w:val="28"/>
          <w:szCs w:val="28"/>
        </w:rPr>
      </w:pPr>
      <w:r>
        <w:rPr>
          <w:rFonts w:hint="eastAsia" w:ascii="仿宋" w:hAnsi="仿宋" w:eastAsia="仿宋" w:cs="仿宋_GB2312"/>
          <w:b/>
          <w:bCs/>
          <w:color w:val="auto"/>
          <w:sz w:val="28"/>
          <w:szCs w:val="28"/>
        </w:rPr>
        <w:t>合同主要条款</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  释义</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1.1 合同中“双方”指“甲方和乙方”。</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1.2 “甲方”指“出租方”，即</w:t>
      </w:r>
      <w:r>
        <w:rPr>
          <w:rFonts w:hint="eastAsia" w:ascii="仿宋" w:hAnsi="仿宋" w:eastAsia="仿宋" w:cs="仿宋_GB2312"/>
          <w:color w:val="auto"/>
          <w:sz w:val="28"/>
          <w:szCs w:val="28"/>
          <w:u w:val="single"/>
        </w:rPr>
        <w:t>杭州萧山国际机场有限公司</w:t>
      </w:r>
      <w:r>
        <w:rPr>
          <w:rFonts w:hint="eastAsia" w:ascii="仿宋" w:hAnsi="仿宋" w:eastAsia="仿宋" w:cs="仿宋_GB2312"/>
          <w:color w:val="auto"/>
          <w:sz w:val="28"/>
          <w:szCs w:val="28"/>
        </w:rPr>
        <w:t>。</w:t>
      </w:r>
    </w:p>
    <w:p>
      <w:pPr>
        <w:spacing w:line="560" w:lineRule="exact"/>
        <w:rPr>
          <w:rFonts w:ascii="仿宋" w:hAnsi="仿宋" w:eastAsia="仿宋" w:cs="仿宋_GB2312"/>
          <w:b/>
          <w:color w:val="auto"/>
          <w:sz w:val="28"/>
          <w:szCs w:val="28"/>
        </w:rPr>
      </w:pPr>
      <w:r>
        <w:rPr>
          <w:rFonts w:hint="eastAsia" w:ascii="仿宋" w:hAnsi="仿宋" w:eastAsia="仿宋" w:cs="仿宋_GB2312"/>
          <w:color w:val="auto"/>
          <w:sz w:val="28"/>
          <w:szCs w:val="28"/>
        </w:rPr>
        <w:t>“乙方”指“承租方”，即 【     】  。</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1.3合同中货币单位均为人民币（除合同中有特别规定）。</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1.4 合同中“年、月、日”均指公历年、月、日。</w:t>
      </w: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2   经营范围</w:t>
      </w:r>
    </w:p>
    <w:p>
      <w:pPr>
        <w:tabs>
          <w:tab w:val="left" w:pos="1496"/>
        </w:tabs>
        <w:spacing w:line="560" w:lineRule="exact"/>
        <w:outlineLvl w:val="0"/>
        <w:rPr>
          <w:rFonts w:ascii="仿宋" w:hAnsi="仿宋" w:eastAsia="仿宋" w:cs="仿宋_GB2312"/>
          <w:color w:val="auto"/>
          <w:sz w:val="28"/>
          <w:szCs w:val="28"/>
        </w:rPr>
      </w:pPr>
      <w:r>
        <w:rPr>
          <w:rFonts w:hint="eastAsia" w:ascii="仿宋" w:hAnsi="仿宋" w:eastAsia="仿宋" w:cs="仿宋_GB2312"/>
          <w:color w:val="auto"/>
          <w:sz w:val="28"/>
          <w:szCs w:val="28"/>
        </w:rPr>
        <w:t>2.1  乙方在洗车场区域内可以经营且只能经营合同约定的经营范围（仅限本合同限定条件和范围内的洗车场经营业务）；不得转租、转借、转让或与任何第三方合作使用；不得在甲方提供场地经营停车业务；不得以任何形式为甲方以外的停车场或者停车场公司揽客，不得在甲方场地内进行促销、广告宣传等损害甲方形象或者合法利益的行为。合同期内，甲方有权要求不符合经营范围的服务停止且有权要求有违相关规定的货品下架。乙方应遵守甲方关于经营范围的规定。</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2.2  乙方在租赁区域从事经营活动须于合同生效后一个月内向有关部门办理相关登记手续，并在正式营业前取得包括但不限于该项目规划、装修工程、环保、消防、营业执照、卫生许可证、税务登记证等，并做到正式营业时亮照经营。甲方予以必要的配合。经营专利产品和特许经营商品的，必须提供合法的相关许可证明。如经营范围事项中有任何部分未包含在乙方营业执照记载的营业范围内，乙方不得在租赁区域内从事该部分经营事项。</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 xml:space="preserve">2.3  乙方在租赁区域内不得从事与2.1条所限定的经营范围无关的活动。在本条第2.1款规定的商品或服务项目界限较难明确时，由甲方进行最终判定。乙方利用租赁区域提供的超出合同约定之经营范围内的服务内容，均需要提前30天向甲方提出书面的申请；在甲方书面同意乙方增加服务内容申请后，乙方可进行服务内容增项，并接受甲方统一管理和调配；增项服务收入的分配可以补充协议形式作出约定，并构成本合同组成部分。  </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2.4  乙方经营活动只限其租赁区域内进行（租用甲方促销专用区域除外），租赁区域详见附件图纸。</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2.5  乙方违反以上各条款的约定以及未按招商文件约定履行服务（包含员工优惠、旅客增值服务）即为违约，须在接到甲方书面警告后立即停止违约经营行为并于五天内进行整改，同时按双方约定承担违约责任。第一次违约扣除10000元或10%的履约保证金（以较低者为准），第二次违约扣除50000元或20%的履约保证金（以较低者为准），乙方在收到甲方扣款通知后，在5个日历日内补足履约保证金，逾期未补足的，按合同通用条款12.2规定处理。在甲方发出书面警告五天后乙方仍未予更正或发生违约3次以上(含3次)的，甲方有权视情况严重程度要求乙方停业整顿，或直接按12.2款约定处理。</w:t>
      </w: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3  租金及费用</w:t>
      </w:r>
      <w:r>
        <w:rPr>
          <w:rFonts w:ascii="Calibri" w:hAnsi="Calibri" w:eastAsia="仿宋" w:cs="Calibri"/>
          <w:color w:val="auto"/>
          <w:sz w:val="28"/>
          <w:szCs w:val="28"/>
        </w:rPr>
        <w:t> </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3.1租金及费用的维持</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3.1.1  租赁期间，因下列原因而仅造成租赁区域位置、外观等调整，月租金及费用(按本合同所确定的租金和费用标准)将不做调整：</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3.1.1.1  甲方对场区布局调整</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3.1.1.2  不可抗力导致调整</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3.1.1.3  双方书面同意的其他情况而导致调整</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3.1.2  租金及费用缴付不受影响</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乙方与任何第三方发生争议或其他原因均不能构成乙方逾期付款的正当理由。乙方不能按期全额向甲方缴付租金或费用，即视为逾期缴付，应按4.1.3条款规定处理。</w:t>
      </w: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4  结算</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4.1  租金结算</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4.1.1  租金自本合同规定的租赁期限起始之日起计算。</w:t>
      </w:r>
      <w:r>
        <w:rPr>
          <w:rFonts w:hint="eastAsia" w:ascii="仿宋" w:hAnsi="仿宋" w:eastAsia="仿宋" w:cs="仿宋_GB2312"/>
          <w:color w:val="auto"/>
          <w:sz w:val="28"/>
          <w:szCs w:val="28"/>
        </w:rPr>
        <w:cr/>
      </w:r>
      <w:r>
        <w:rPr>
          <w:rFonts w:hint="eastAsia" w:ascii="仿宋" w:hAnsi="仿宋" w:eastAsia="仿宋" w:cs="仿宋_GB2312"/>
          <w:color w:val="auto"/>
          <w:sz w:val="28"/>
          <w:szCs w:val="28"/>
        </w:rPr>
        <w:t>4.1.2  乙方应按照合同约定将租金划入甲方指定银行帐号内。甲方在收到乙方应缴付租金后的七个工作日内开具相关发票。</w:t>
      </w:r>
      <w:r>
        <w:rPr>
          <w:rFonts w:hint="eastAsia" w:ascii="仿宋" w:hAnsi="仿宋" w:eastAsia="仿宋" w:cs="仿宋_GB2312"/>
          <w:color w:val="auto"/>
          <w:sz w:val="28"/>
          <w:szCs w:val="28"/>
        </w:rPr>
        <w:cr/>
      </w:r>
      <w:r>
        <w:rPr>
          <w:rFonts w:hint="eastAsia" w:ascii="仿宋" w:hAnsi="仿宋" w:eastAsia="仿宋" w:cs="仿宋_GB2312"/>
          <w:color w:val="auto"/>
          <w:sz w:val="28"/>
          <w:szCs w:val="28"/>
        </w:rPr>
        <w:t>4.1.3  逾期缴付租金或缴付不足，从付款期到期日之次日起每天以未缴付金额的0.1%支付延期付款违约金；</w:t>
      </w:r>
      <w:r>
        <w:rPr>
          <w:rFonts w:hint="eastAsia" w:ascii="仿宋" w:hAnsi="仿宋" w:eastAsia="仿宋" w:cs="仿宋_GB2312"/>
          <w:b/>
          <w:color w:val="auto"/>
          <w:sz w:val="28"/>
          <w:szCs w:val="28"/>
        </w:rPr>
        <w:t>逾期</w:t>
      </w:r>
      <w:r>
        <w:rPr>
          <w:rFonts w:hint="eastAsia" w:ascii="仿宋" w:hAnsi="仿宋" w:eastAsia="仿宋" w:cs="仿宋_GB2312"/>
          <w:color w:val="auto"/>
          <w:sz w:val="28"/>
          <w:szCs w:val="28"/>
        </w:rPr>
        <w:t>10天</w:t>
      </w:r>
      <w:r>
        <w:rPr>
          <w:rFonts w:hint="eastAsia" w:ascii="仿宋" w:hAnsi="仿宋" w:eastAsia="仿宋" w:cs="仿宋_GB2312"/>
          <w:b/>
          <w:color w:val="auto"/>
          <w:sz w:val="28"/>
          <w:szCs w:val="28"/>
        </w:rPr>
        <w:t>天仍未足额缴付的，甲方有权停止对乙方场地的供水供电；</w:t>
      </w:r>
      <w:r>
        <w:rPr>
          <w:rFonts w:hint="eastAsia" w:ascii="仿宋" w:hAnsi="仿宋" w:eastAsia="仿宋" w:cs="仿宋_GB2312"/>
          <w:color w:val="auto"/>
          <w:sz w:val="28"/>
          <w:szCs w:val="28"/>
        </w:rPr>
        <w:t>逾期30天仍未足额缴付的，按合同12.2条款规定处理。</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4.2  水电费</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在本合同规定的服务期限内，洗车场服务区域的水、电费由甲方承担。</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4.3  国家规定缴纳的其他税费</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乙方应自行缴纳国家规定的其他各项税收和费用。</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4.4   终止租赁后，乙方清理货物、设备期间，本合同规定的费用的缴付仍需按本合同的规定执行。</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4.5  所有结算币种均为人民币。</w:t>
      </w: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5  履约保证金</w:t>
      </w:r>
    </w:p>
    <w:p>
      <w:pPr>
        <w:widowControl/>
        <w:spacing w:line="560" w:lineRule="exact"/>
        <w:jc w:val="left"/>
        <w:rPr>
          <w:rFonts w:ascii="仿宋" w:hAnsi="仿宋" w:eastAsia="仿宋" w:cs="仿宋_GB2312"/>
          <w:color w:val="auto"/>
          <w:sz w:val="28"/>
          <w:szCs w:val="28"/>
        </w:rPr>
      </w:pPr>
      <w:r>
        <w:rPr>
          <w:rFonts w:hint="eastAsia" w:ascii="仿宋" w:hAnsi="仿宋" w:eastAsia="仿宋" w:cs="仿宋_GB2312"/>
          <w:color w:val="auto"/>
          <w:sz w:val="28"/>
          <w:szCs w:val="28"/>
        </w:rPr>
        <w:t>5.1 乙方应在中标通知书发出之日（  年 月  日）起十（10）日内向甲方支付本项目月租金的三倍的金额，即人民币【】元作为履约保证金。</w:t>
      </w:r>
    </w:p>
    <w:p>
      <w:pPr>
        <w:widowControl/>
        <w:spacing w:line="560" w:lineRule="exact"/>
        <w:jc w:val="left"/>
        <w:rPr>
          <w:rFonts w:ascii="仿宋" w:hAnsi="仿宋" w:eastAsia="仿宋" w:cs="仿宋_GB2312"/>
          <w:color w:val="auto"/>
          <w:sz w:val="28"/>
          <w:szCs w:val="28"/>
        </w:rPr>
      </w:pPr>
      <w:r>
        <w:rPr>
          <w:rFonts w:hint="eastAsia" w:ascii="仿宋" w:hAnsi="仿宋" w:eastAsia="仿宋" w:cs="仿宋_GB2312"/>
          <w:color w:val="auto"/>
          <w:sz w:val="28"/>
          <w:szCs w:val="28"/>
        </w:rPr>
        <w:t>5.2  乙方将</w:t>
      </w:r>
      <w:r>
        <w:rPr>
          <w:rFonts w:hint="eastAsia" w:ascii="仿宋" w:hAnsi="仿宋" w:eastAsia="仿宋" w:cs="仿宋_GB2312"/>
          <w:b/>
          <w:color w:val="auto"/>
          <w:sz w:val="28"/>
          <w:szCs w:val="28"/>
        </w:rPr>
        <w:t>履约保证金</w:t>
      </w:r>
      <w:r>
        <w:rPr>
          <w:rFonts w:hint="eastAsia" w:ascii="仿宋" w:hAnsi="仿宋" w:eastAsia="仿宋" w:cs="仿宋_GB2312"/>
          <w:color w:val="auto"/>
          <w:sz w:val="28"/>
          <w:szCs w:val="28"/>
        </w:rPr>
        <w:t>支付至甲方以下指定的账户。</w:t>
      </w:r>
    </w:p>
    <w:p>
      <w:pPr>
        <w:widowControl/>
        <w:spacing w:line="560" w:lineRule="exact"/>
        <w:jc w:val="left"/>
        <w:rPr>
          <w:rFonts w:ascii="仿宋" w:hAnsi="仿宋" w:eastAsia="仿宋" w:cs="仿宋_GB2312"/>
          <w:b/>
          <w:color w:val="auto"/>
          <w:sz w:val="28"/>
          <w:szCs w:val="28"/>
        </w:rPr>
      </w:pPr>
      <w:r>
        <w:rPr>
          <w:rFonts w:hint="eastAsia" w:ascii="仿宋" w:hAnsi="仿宋" w:eastAsia="仿宋" w:cs="仿宋_GB2312"/>
          <w:b/>
          <w:color w:val="auto"/>
          <w:sz w:val="28"/>
          <w:szCs w:val="28"/>
        </w:rPr>
        <w:t xml:space="preserve">收款人（全称）：杭州萧山国际机场有限公司    </w:t>
      </w:r>
    </w:p>
    <w:p>
      <w:pPr>
        <w:widowControl/>
        <w:spacing w:line="560" w:lineRule="exact"/>
        <w:jc w:val="left"/>
        <w:rPr>
          <w:rFonts w:ascii="仿宋" w:hAnsi="仿宋" w:eastAsia="仿宋" w:cs="仿宋_GB2312"/>
          <w:b/>
          <w:color w:val="auto"/>
          <w:sz w:val="28"/>
          <w:szCs w:val="28"/>
        </w:rPr>
      </w:pPr>
      <w:r>
        <w:rPr>
          <w:rFonts w:hint="eastAsia" w:ascii="仿宋" w:hAnsi="仿宋" w:eastAsia="仿宋" w:cs="仿宋_GB2312"/>
          <w:b/>
          <w:color w:val="auto"/>
          <w:sz w:val="28"/>
          <w:szCs w:val="28"/>
        </w:rPr>
        <w:t xml:space="preserve">开户银行：工行杭州空港城支行     </w:t>
      </w:r>
    </w:p>
    <w:p>
      <w:pPr>
        <w:spacing w:line="560" w:lineRule="exact"/>
        <w:rPr>
          <w:rFonts w:ascii="仿宋" w:hAnsi="仿宋" w:eastAsia="仿宋" w:cs="仿宋_GB2312"/>
          <w:b/>
          <w:color w:val="auto"/>
          <w:sz w:val="28"/>
          <w:szCs w:val="28"/>
        </w:rPr>
      </w:pPr>
      <w:r>
        <w:rPr>
          <w:rFonts w:hint="eastAsia" w:ascii="仿宋" w:hAnsi="仿宋" w:eastAsia="仿宋" w:cs="仿宋_GB2312"/>
          <w:b/>
          <w:color w:val="auto"/>
          <w:sz w:val="28"/>
          <w:szCs w:val="28"/>
        </w:rPr>
        <w:t xml:space="preserve"> 账号：1202050209904601740</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5.3  在本合同未生效前，甲方有权不予交付本合同项下场地。乙方全额缴纳的履约保证金后依照甲方标准交接租赁场地；因乙方原因导致租赁场地迟延交付的，乙方不再享有免装修期，租金、租赁期限仍按本合同第2.2条起算，乙方应按约履行本合同项下义务。</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5.4  租赁期间，甲方有权因下列因素而调整履约保证金的金额：</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5.4.1乙方未能按期足额缴纳租金及其他费用或违反甲方的各项管理规定；</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5.4.2 乙方未按照本合同约定履行除5.4.1条约定外的义务；</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5.4.3其他甲方可以调整履约保证金的情形。</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5.5   租赁期间，甲方有权从乙方履约保证金中扣除因乙方违约而导致甲方损失、违约金、由于租赁物业被破坏而引起的修复开支或乙方拖欠的费用及赔偿费用。</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5.6   甲方自履约保证金中扣除乙方应当支付的费用后有权要求乙方补足履约保证金。乙方应在接到甲方调整履约保证金通知或要求补足履约保证金的通知后五个日历日内，补足差额部分，以保证租赁期间履约保证金的完整。逾期未补足，即构成严重违约，按合同12.2条款规定处理。</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5.7  在租赁期满或甲方原因导致的提前终止租赁后，乙方在租赁期内没有违约行为且没有应付而未付的租金及其他费用，甲方应在合同终止后六个月内无息退回履约保证金。</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5.8   如同一标段内不同经营场地的合同期限不同的，只有在本合同项下同一标段内全部经营场地期限届满或者均被甲方提前终止的情况下，且符合第５.7条规定的履约保证金返还条件的，乙方该标段的的履约保证金方可被返还。</w:t>
      </w: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6   外观装饰及装修</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6.1为建设平安、绿色、智慧、人文的四型机场，提升场区内整体商业档次和质量，确保场地外观的统一协调，场地的外观装饰由乙方提出建议，甲方审核同意方可装修。</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6.2 除非甲方提出特别要求，乙方应在合同终止后三天内拆除经营场地的装修并恢复原状，该等拆除装修并恢复原状的行为不得影响甲方正常运营和其他经营人的正常经营。拆除费用由乙方自行承担。如乙方逾期不拆除装修并恢复原状，视为乙方授权甲方代为处理，甲方有权自行拆除乙方装修并从乙方履约保证金中扣除拆除装修的费用。</w:t>
      </w:r>
      <w:r>
        <w:rPr>
          <w:rFonts w:hint="eastAsia" w:ascii="仿宋" w:hAnsi="仿宋" w:eastAsia="仿宋" w:cs="仿宋_GB2312"/>
          <w:b/>
          <w:color w:val="auto"/>
          <w:sz w:val="28"/>
          <w:szCs w:val="28"/>
        </w:rPr>
        <w:t>甲方有权通知乙方在合同终止后三天内撤离场地并在撤离时不得拆除外立面、架构等固定装修，乙方须按甲方的通知要求进行撤离，乙方经营场所内固定装修在经营期限届满后无偿归甲方所有。</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6.3  在本合同终止或者解除后三天内，乙方应将租赁场地恢复原状并交付给甲方，但逾期超过交付期限的，乙方应向甲方承担逾期交付场地的违约责任，违约金标准以甲方经过新一轮招商后确定的中标价格的日租金与本合同项下约定的当年租金的日租金进行比较，取高者，并乘以实际逾期天数，乙方在【5】日内向甲方交付该等违约金。</w:t>
      </w: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7  标识和广告</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7.1  乙方租赁区域内的所有广告资源为甲方所有。在未得甲方许可的情况下，不得在租赁区域内或外墙以及机场设施上，张贴标识、通告、宣传资料；在产品包装物上不得粘贴其他品名（除注册商标、生产商和标签外）。乙方确需使用甲方广告资源的，应经甲方许可，必要时签订广告资源使用协议予以明确。</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7.2  乙方在租赁区域内的店招的设计和展示方案应按照甲方审核后的方案设计制作，并经甲方审批通过后方可实施。</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7.3  甲方有权要求乙方整改店招或取消乙方不当店招，由此带给乙方的损失，甲方概不负责。同时乙方仍需承担重新装修或改善设施期间的月租金和物业管理费及其他费用。</w:t>
      </w: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  乙方承诺</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乙方对甲方作出以下承诺：</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8.1  重要事项</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8.1.1  乙方必须遵守中国政府和省市区各级政府颁布的一切有关法律、法规、规章和政策。</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8.1.2  乙方不得以转租、转让、抵押、转包、转借等形式将租赁区域的使用权和经营权全部或部分交于任何第三方。</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8.1.3  乙方对竞投时意向引进的品牌原则上不予更换，如因特殊原因确需更换的，须书面申请并征得甲方书面同意后方可进行，否则视为乙方严重违约，甲方有权按合同12.2条款规定处理。</w:t>
      </w:r>
    </w:p>
    <w:p>
      <w:pPr>
        <w:spacing w:line="560" w:lineRule="exact"/>
        <w:rPr>
          <w:rFonts w:ascii="仿宋" w:hAnsi="仿宋" w:eastAsia="仿宋" w:cs="仿宋_GB2312"/>
          <w:b/>
          <w:bCs/>
          <w:color w:val="auto"/>
          <w:sz w:val="28"/>
          <w:szCs w:val="28"/>
        </w:rPr>
      </w:pPr>
      <w:r>
        <w:rPr>
          <w:rFonts w:hint="eastAsia" w:ascii="仿宋" w:hAnsi="仿宋" w:eastAsia="仿宋" w:cs="仿宋_GB2312"/>
          <w:color w:val="auto"/>
          <w:sz w:val="28"/>
          <w:szCs w:val="28"/>
        </w:rPr>
        <w:t>8.1.4租赁期间，乙</w:t>
      </w:r>
      <w:r>
        <w:rPr>
          <w:rFonts w:hint="eastAsia" w:ascii="仿宋" w:hAnsi="仿宋" w:eastAsia="仿宋" w:cs="仿宋_GB2312"/>
          <w:b/>
          <w:bCs/>
          <w:color w:val="auto"/>
          <w:sz w:val="28"/>
          <w:szCs w:val="28"/>
        </w:rPr>
        <w:t>方发生任何股权变动，影响或可能影响乙方全面履行本合同约定的权利义务的应提前30天通知甲方，否则视为违约，按合同12.1条款规定处理。</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8.1.5乙方及其工作人员不得在租赁区域内从事非法活动或以甲方名义从事任何活动，因乙方及其工作人员从事非法活动或擅自以甲方名义从事任何活动造成的任何后果，均与甲方无关；由此对甲方名誉或利益造成影响和危害的，甲方有权向乙方进行索赔，赔偿金额为当年三（3）个月之租金总和，并由乙方消除影响，如上述赔偿金额不足以弥补实际损失的，乙方须赔偿甲方的实际损失。</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8.1.6  乙方不得拖欠缴纳税务、工商等部门依法收取的各项税款及费用，乙方经营过程中的一切债权、债务与甲方无关。</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8.1.7在租赁区域内乙方及其工作人员均不得妨碍甲方和(或)其他第三方之正常生产经营，亦不得从事任何有损甲方名誉和利益的活动。由此对甲方名誉或利益造成影响和损害的，甲方有权向乙方进行索赔，赔偿金额为当年三（3）个月之租金总和，如上述赔偿金额不足以弥补实际损失的，乙方需赔偿甲方实际损失。如乙方对其他第三方名誉或利益造成影响和损害的，乙方应依法向第三方承担责任。</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8.1.8  合同双方必须严格遵守《中华人民共和国环境保护法》等环境保护相关法律法规的规定。</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8.1.9  乙方保证其向甲方提交的投标文件的内容正确真实。</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8.1.10乙方同意并接受甲方对租赁区域设备条件是否适合经营不作出任何承诺，并按租赁区域的现状接受该租赁区域。</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8.1.11  乙方承诺因乙方或第三方原因而造成乙方本身或其他第三方的直接或间接损失，由乙方自行承担。</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8.1.12  租赁期间，乙方不得擅自变更各经营类别的面积权重与位置设定。若确需变更的，应提前十五天向甲方提出书面申请，且应得到甲方相关管理部门的同意。在允许变更的情况下，甲方有权根据实际情况对租金进行相应比例的调整。</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8.1.13  乙方不得向第三方泄露合同内容和相关经营、交易的机密信息。</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8.1.14  乙方销售任何产品或者提供的任何服务均不能侵害甲方或者任何第三方的知识产权、商业秘密或者商业声誉，否则甲方有权要求乙方整改或者停止销售或提供该侵权产品或服务。如经甲方要求后，乙方仍不整改或者停止销售或服务的，或者乙方侵犯第三方合法知识产权导致甲方被第三方追究法律责任的，视为乙方严重违约，甲方有权按合同12.2条款规定处理。</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8.1.15  乙方必须接受甲方或甲方委托的专业公司进行的满意度测评(包括但不限于物有所值指标)，并对测评结果不符合机场标准的指标项进行整改，直至符合甲方的运营要求、达到满意度测评标准。若乙方不根据甲方要求整改或整改结果仍未达标，视为乙方严重违约，甲方有权按合同12.2条款规定处理。</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8.1.16  乙方确认已完全知悉与本合同相关的甲方颁布的各类规定且同意无条件接受，并视为本合同不可分割的一部分。</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8.2  安全</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8.2.1  法律法规</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8.2.1.1乙方作为本项目安全消防责任第一人，经营行为必须严格遵守任何法规、法令、规则、经营许可条例、甲方对机场的布局规划、政府指定的技术安全标准、机场的环境规划，一旦违反将按相关规定进行赔偿及处罚。</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8.2.1.2乙方在合同签订之日必须同时签订《消防安全管理责任书》（附件四)、《消防安全保障协议书》（附件五）、《施工安全责任书》（附件六）及《经营承租人安全责任书》（附件七）。</w:t>
      </w: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8.2.2  现场安全</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8.2.2.1  除经甲方批准进入必要的维修工程外，乙方不得损毁租赁区域原有的设施和装潢，不得更改已铺设的电缆、电线或电力装置。不得安装任何有可能造成电缆负载过大的电器设备。</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8.2.2.2  未获机场安全管理部门的审批核准，乙方任何时候都不能在租赁区域存放易燃易爆物品，挥发性大或气味浓烈的液体。经机场相关部门审批的施工所需的上述物品在当天任务完成后必须带出租赁区域。</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8.2.2.3  乙方不得使用影响到机场安全运营无线通信系统的设备。</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8.2.2.4  本着“谁使用谁负责”的原则，乙方需做好经营场地内消防安全管理，及时发现、消除消防安全隐患。如有违反甲方有权视情节严重程度扣除2%-10%履约保证金，造成后果或拒不整改的按合同通用条款12.1规定处理。</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8.2.2.5  乙方需遵守机场相关空防安全管理规定，做好通行证、刀具（如有）管理，协助做好无主物品、可疑人员发现处置工作。如有违反甲方有权视情节严重程度扣除2%-10%履约保证金，造成后果或拒不整改的按合同通用条款12.1规定处理。</w:t>
      </w: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8.2.3  安全教育及管理责任</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8.2.3.1  乙方必须组织工作人员参加甲方组织或指定的专业培训机构进行岗位培训及不定期培训，并经考试合格后方能上岗，培训费由乙方承担。</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8.2.3.2  乙方及其员工必须遵守甲方的各项安全管理办法，建立相应的管理网络，负责租赁期间的空防安全、消防安全、治安等各项工作。</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8.2.3.3  乙方接受甲方或其授权人员在租赁区域安全经营的监督和检查，按甲方要求进行整改，并对违反安全管理办法的行为和后果承担责任。</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8.3  运营要求</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8.3.1  乙方应负责租赁区域店铺门面和内饰的修缮工作（门、窗、内外墙、地板、天花板、玻璃、设施、电气设备、粉饰、装修），对损坏的或无法修理的设施、电气设备定期更换，保证设施、设备良好的运营状况。</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8.3.2 乙方应遵守甲方相关部门颁布的场区（不限于租赁区）卫生保洁及垃圾处理规定，积极采取措施保持租赁区域的清洁和卫生，保证良好的经营环境。乙方经营活动中产生的废弃物必须自行回收处理，不得投入公共垃圾箱内。</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8.3.3  在甲方要求下，乙方必须立即拆移任何违规建造物，恢复租赁区原貌，直到符合甲方的要求。</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8.3.4 未经甲方许可，乙方不得改造电缆、煤气管道、排水管道、空调系统；不得破坏、改造租赁区的外墙和地板、主要结构；不得在租赁区结构外墙、天花板安装任何附加物。</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8.3.5未经甲方许可，乙方不得在租赁区外的公共区搭建展台和销售产品；不得在公共区、楼梯口、疏散通道、登机口堆放物品，堵塞人流。</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8.3.6  乙方不得进行任何可能导致楼层震动、摇晃和重压的活动。承重限制由甲方计算和规定。</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8.3.7  租赁区的电线、电缆、设备安装必须符合相关专业标准，负荷不得超标。</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8.3.8  乙方负责教授其员工防火技能和紧急求生知识；采取有效的火灾预防措施，保持紧急出口的畅通；在租赁区域内按规定设置消防器材并确保其始终处于完好状态。</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8.3.9  在租赁区、停车场其他区域、机场附近区域，乙方不得进行影响机场管理、其他承租商经营、旅客休息等干扰机场正常运行的活动。例如：制造噪音、异味。</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8.3.10  租赁区域不得用于其它目的的使用，包括且不限于：非法和不道德活动；住宿用房；用于未授权的经营业务；散发宣传资料，招揽顾客或任何团队在机场或其他地方购物消费。</w:t>
      </w: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8.4  保险</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8.4.1乙方同意按照本条款约定并在租赁期间保持足额的保险：</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a、 财产保险采用“全风险”策略，赔偿不少于资产设备重置资金。投保者必须签订条约，声明放弃向甲方或机场管理机构索赔损失的权利。</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b、第三者责任保险：乙方须对租赁区域的物业和参与租赁区域经营的工作人员投保第三者保险，以保证租赁期间人员和财产意外遭受损失时得到补偿。</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c、员工人身意外保险：在租赁期内，乙方须对其员工投保人身意外险，以免除甲方或机场管理机构的赔偿责任。</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8.4.2 乙方须在本合同签署后一个月内向甲方提供保险单及已付清保费收据的复印件。</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8.4.3 在租赁区域内如果发生意外事故，导致财产或人身受有损失，而保险公司不予赔偿或者赔额度不足以赔偿损失时，相关费用和责任由乙方负责承担。</w:t>
      </w: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8.5  侵权</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8.5.1   乙方承诺其拥有有关商品或服务真实、合法、有效的知识产权或授权许可，该等信息已经如实向甲方提供并独立承担由此引起的法律责任。乙方在承租区域销售的商品或者提供服务如果侵害他人的知识产权或商业秘密的，乙方应立即停止侵权；由此造成甲方遭受损失的(包括经济损失和名誉损失)，乙方应承担相应的赔偿责任。</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8.5.2乙方在承租区域销售的商品或提供的服务涉嫌侵害他人的知识产权或商业秘密的，甲方在收到相关的投诉或者举报后，应通知乙方。乙方收到甲方的通知后，应暂停涉嫌侵权的销售或服务行为，直至该等涉嫌侵权的投诉或举报得以最终解决。如乙方认为暂停销售或服务行为将严重影响乙方经营的，乙方可向甲方提供一份令甲方满意且接受的保证函(可由第三方出具)，以保证甲方因乙方涉嫌侵权的销售或服务行为而遭受的一切损失由乙方(和保证人)承担。在乙方提供令甲方满意的保证函且经甲方书面同意后，乙方可维持经营。</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8.5.3  乙方在承租区域销售的商品或提供的服务违反相关的价格规定的，乙方应立即纠正；由此造成甲方遭受损失的(包括经济损失和名誉损失)，乙方应承担相应的赔偿责任。</w:t>
      </w: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8.6  人员及服务规范</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8.6.1  乙方必须确保经营场地在任何时候有足够的、具备业务技能及文化素养的工作人员。甲方有权对上述事宜提出整改意见，乙方须在3个月内完成整改；如乙方拒绝整改，甲方有权按合同12.1条款规定处理。</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8.6.2  乙方经营场地工作人员须为顾客提供礼貌、优质、高效的专业服务，同时必须符合甲方制定的服务标准。如有违反，乙方须在一周内完成整改；如乙方未在限期内完成整改，甲方有权扣除1000元或2%的履约保证金（以较低者为准）。</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8.6.4  乙方必须组织工作人员参加甲方组织或指定的专业培训机构进行岗位培训及不定期培训，并经考试合格后方能上岗，培训费由乙方承担。</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8.6.5  在经营场地乙方工作人员必须穿着统一制服及佩戴相关佩件。制服及相关佩件的样式必须经甲方批准。</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8.6.6正常情况下,营业时间应</w:t>
      </w:r>
      <w:r>
        <w:rPr>
          <w:rFonts w:hint="eastAsia" w:ascii="仿宋" w:hAnsi="仿宋" w:eastAsia="仿宋" w:cs="仿宋_GB2312"/>
          <w:color w:val="auto"/>
          <w:kern w:val="0"/>
          <w:sz w:val="28"/>
          <w:szCs w:val="28"/>
        </w:rPr>
        <w:t>经甲方认可，满足所在区域旅客的基本需求。</w:t>
      </w:r>
      <w:r>
        <w:rPr>
          <w:rFonts w:hint="eastAsia" w:ascii="仿宋" w:hAnsi="仿宋" w:eastAsia="仿宋" w:cs="仿宋_GB2312"/>
          <w:color w:val="auto"/>
          <w:sz w:val="28"/>
          <w:szCs w:val="28"/>
        </w:rPr>
        <w:t>若甲方因机场运营需求，要求乙方更改营业时间直至全天二十四小时，乙方不得拒绝。否则，甲方将追究违约责任，按乙方日租金乘以实际未按要求时间运营的天数从乙方履约保证金中先行扣除违约金，未按要求时间运营的天数持续30日的，按照本合同第12.1条执行。</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8.6.7  甲方或其授权人员有权进入乙方经营场地进行服务质量检查，并有权要求乙方对不符合服务规范的行为进行整改。</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8.6.8  乙方及其工作人员必须遵守甲方的《质量管理手册》、《投诉管理办法》等规章制度，并接受有关部门的监督与检查。</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 xml:space="preserve">8.6.9   如遇旅客对乙方人员服务质量的有效投诉（有效投诉是指经甲方调查，旅客投诉属实），甲方按8.1.16条所述的各类规定处理。 </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8.6.10  乙方理解和同意其在机场内的经营活动也必须为旅客免费提供下列公共服务：指路、协助公众等。</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8.6.11  乙方必须参与甲方组织的提高服务标准为目的的各类客户服务承诺，</w:t>
      </w:r>
      <w:r>
        <w:rPr>
          <w:rFonts w:hint="eastAsia" w:ascii="仿宋" w:hAnsi="仿宋" w:eastAsia="仿宋" w:cs="仿宋_GB2312"/>
          <w:b/>
          <w:bCs/>
          <w:color w:val="auto"/>
          <w:sz w:val="28"/>
          <w:szCs w:val="28"/>
        </w:rPr>
        <w:t>如“杭州萧山国际机场承租人公约”（附件三）等</w:t>
      </w:r>
      <w:r>
        <w:rPr>
          <w:rFonts w:hint="eastAsia" w:ascii="仿宋" w:hAnsi="仿宋" w:eastAsia="仿宋" w:cs="仿宋_GB2312"/>
          <w:color w:val="auto"/>
          <w:sz w:val="28"/>
          <w:szCs w:val="28"/>
        </w:rPr>
        <w:t>，相关费用由乙方自行承担。</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8.6.12  乙方工作人员的薪酬福利水平、用工方式等必须符合国家及杭州市劳动法律法规的相关规定。</w:t>
      </w: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8.7 乙方主体资质的调整</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8.7.1为履行本合同之目的，乙方经甲方同意后，将本合同项下经营场所作为住所地或者经营场地办理乙方全资子公司或者分公司的企业注册和登记手续，并在设立后将注册和/或登记后的企业情况书面告知甲方（应提供相关营业执照、子（分）公司章程、工商备案登记信息等材料）。</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8.7.2在本合同期限内，若乙方需要授权给设立后的全资子公司或者分公司（需取得乙方书面授权）履行本合同项下之支付义务的，应事先向甲方提出书面申请；经甲方同意后，方可由乙方设立后的全资子公司或者分公司履行支付义务。该全资子公司或者分公司应承担本合同项下乙方缴纳租赁费及其他费用的支付义务，并应由乙方及其全资子公司或者分公司、甲方就该等义务履行签署三方补充协议，并承诺乙方并不因此而转让其在本合同项下其他的权利和义务。乙方设立的全资子公司或者分公司有任何违反本合同约定的行为，均视为乙方之违约行为，应由乙方承担全部责任。</w:t>
      </w:r>
    </w:p>
    <w:p>
      <w:pPr>
        <w:spacing w:line="560" w:lineRule="exact"/>
        <w:rPr>
          <w:rFonts w:ascii="仿宋" w:hAnsi="仿宋" w:eastAsia="仿宋" w:cs="仿宋_GB2312"/>
          <w:color w:val="auto"/>
          <w:sz w:val="28"/>
          <w:szCs w:val="28"/>
        </w:rPr>
      </w:pPr>
    </w:p>
    <w:p>
      <w:pPr>
        <w:numPr>
          <w:ilvl w:val="0"/>
          <w:numId w:val="19"/>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甲方承诺</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甲方向乙方作出以下承诺：</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9.1  在租赁期内，向乙方提供服务及相关设施，保障公共区域正常运作；乙方享有物业承租权利。</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9.2  除根据本合同约定行使管理监督职能外，不干涉其正常经营活动。</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9.3  乙方提交甲方的信息、数据和文档，甲方不可泄露给第三方（除依照相关法规需要对外公布的信息之外）。</w:t>
      </w:r>
    </w:p>
    <w:p>
      <w:pPr>
        <w:spacing w:line="560" w:lineRule="exact"/>
        <w:rPr>
          <w:rFonts w:ascii="仿宋" w:hAnsi="仿宋" w:eastAsia="仿宋" w:cs="仿宋_GB2312"/>
          <w:color w:val="auto"/>
          <w:sz w:val="28"/>
          <w:szCs w:val="28"/>
        </w:rPr>
      </w:pPr>
    </w:p>
    <w:p>
      <w:pPr>
        <w:numPr>
          <w:ilvl w:val="0"/>
          <w:numId w:val="19"/>
        </w:num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 xml:space="preserve"> 甲方的权利</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10.1 在任何紧急状态下，甲方有权以合理的方式进入租赁区并实施合理的处置紧急状态行为。</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10.2 甲方人员或其授权方对乙方租赁区进行保洁、修缮、装修、维护、(结构)改造、设备维护和检查工作，乙方必须配合，不得干扰阻止。</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10.3 甲方有权陪同其他客户在适当时间进入租赁区踏勘，但不得影响乙方的正常经营。</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10.4 出于机场的安全和运营需要，甲方有绝对权力，限制或阻止人流进入停车场、乙方租赁区域或其他地方。</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11  不可抗力</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11.1 租赁期内，租赁区域发生不可抗力情形，如地震、火灾、水灾、台风、流行疾病、法律法规调整或国家、政府、海关、甲方主管部门要求进行的规划布局变更、航班调整或甲乙双方不可预见亦不能控制并且无法克服的事由，导致租赁区域不能正常经营，本合同不能全部履行或部分不能履行时，双方可对应以下条款执行：</w:t>
      </w:r>
    </w:p>
    <w:p>
      <w:pPr>
        <w:spacing w:line="560" w:lineRule="exact"/>
        <w:outlineLvl w:val="0"/>
        <w:rPr>
          <w:rFonts w:ascii="仿宋" w:hAnsi="仿宋" w:eastAsia="仿宋" w:cs="仿宋_GB2312"/>
          <w:color w:val="auto"/>
          <w:sz w:val="28"/>
          <w:szCs w:val="28"/>
        </w:rPr>
      </w:pPr>
      <w:r>
        <w:rPr>
          <w:rFonts w:hint="eastAsia" w:ascii="仿宋" w:hAnsi="仿宋" w:eastAsia="仿宋" w:cs="仿宋_GB2312"/>
          <w:color w:val="auto"/>
          <w:sz w:val="28"/>
          <w:szCs w:val="28"/>
        </w:rPr>
        <w:t>11.1.1 不可抗力事由导致本合同全部不能履行：</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11.1.1.1任何一方可以书面形式终止合同而无需作出任何赔偿，合同终止前之租金及费用由双方按本合同规定结算。</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11.1.1.2 因不可抗力导致合同终止，并不影响任何一方对不可抗力发生之前违约行为的合法赔偿。</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11.1.1.3 双方不负责因不可抗力造成合同不能正常履行的责任。</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11.1.2 不可抗力事由导致本合同部分不能履行：</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11.1.2.1 若不可抗力事由仅造成乙方租赁区域面积扩大或缩小的，按本合同2.1条约定执行。</w:t>
      </w:r>
    </w:p>
    <w:p>
      <w:pPr>
        <w:spacing w:line="560" w:lineRule="exact"/>
        <w:outlineLvl w:val="0"/>
        <w:rPr>
          <w:rFonts w:ascii="仿宋" w:hAnsi="仿宋" w:eastAsia="仿宋" w:cs="仿宋_GB2312"/>
          <w:color w:val="auto"/>
          <w:sz w:val="28"/>
          <w:szCs w:val="28"/>
        </w:rPr>
      </w:pPr>
      <w:r>
        <w:rPr>
          <w:rFonts w:hint="eastAsia" w:ascii="仿宋" w:hAnsi="仿宋" w:eastAsia="仿宋" w:cs="仿宋_GB2312"/>
          <w:color w:val="auto"/>
          <w:sz w:val="28"/>
          <w:szCs w:val="28"/>
        </w:rPr>
        <w:t>11.1.2.2 若不可抗力事由造成乙方租赁区域出现除11.1.2.1之外的情况的，在其发生，持续，影响恢复期间的具体事宜由双方协商解决，并签订补充协议。</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11.1.2.3 甲方不承担因不可抗力事由导致本合同部分不能正常履行的责任。</w:t>
      </w:r>
    </w:p>
    <w:p>
      <w:pPr>
        <w:spacing w:line="560" w:lineRule="exact"/>
        <w:rPr>
          <w:rFonts w:ascii="仿宋" w:hAnsi="仿宋" w:eastAsia="仿宋" w:cs="仿宋_GB2312"/>
          <w:b/>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12违约责任</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12.1有下列情形之一，甲方有权单方面提前解除本合同，乙方应向甲方赔偿三倍当年月租赁费的违约金，乙方承诺同意甲方从履约保证金中扣除该款，如履约保证金不足以支付该款项，乙方同意补足。如甲方因此受到的损失超过违约金的，乙方仍需补足甲方的损失，而且乙方丧失今后参与杭州萧山国际机场任何经营项目的资格：</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12.1.1如因乙方违反以下任何一项否定指标时：</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12.1.1.1发生因乙方管理原因造成的破坏航空器和劫机、炸机等空防安全事故；</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12.1.1.2因乙方原因发生重大消防事故，造成人员死亡、重伤或财产损失大于10万元；</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12.1.1.3因乙方原因发生安全事故，造成人员死亡或重伤；发生因商品质量、商品价格问题受到国家有关部门查处、严重损害甲方声誉或给甲方造成损失的；</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12.1.1.4因服务质量导致的旅客有效投诉事件，并对甲方形象产生恶劣影响；</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12.1.1.5触犯国家和地方制定的各种法律、法规，受到国家或者省市区有关部门查处的。</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12.1.2 乙方提供的投标书中含有虚假误导信息和数据，与实际经营能力不一致。</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12.1.3 其他乙方有损甲方名誉、不利于甲方商业经营活动，并对甲方声誉或利益构成严重损害的情形；</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12.1.4乙方未遵守本合同8“乙方承诺”中所作承诺的（除8“乙方承诺”中已特别规定的违约责任外，其余违约，均适用本条）；</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12.1.5本合同中约定的其他适用12.1的情形。</w:t>
      </w: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12.2有下列情形之一，甲方有权解除本合同，全额扣除履约保证金：</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12.2.1根据合同规定乙方应交付的租赁费、其他费用在支付到期日之次日起30天后仍未足额交付；在12.2.1的情形下，乙方丧失今后参与杭州萧山国际机场任何经营项目的资格；</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12.2.2乙方未按本合同规定的时间及时补足履约保证金差额的；</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12.2.3 本合同中约定的其他适用12.2的情形。</w:t>
      </w: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12.3如果乙方因违反本合同项下12.1与12.2约定，甲方有权提前终止乙方在甲方的全部经营场地的租赁合同，该等情形并不因为乙方在部分经营场地下没有违约而可豁免。</w:t>
      </w: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12.4 乙方发生上述12.1至12.3违约行为的，甲方向乙方发出书面通知解除合同，在甲方发出书面通知之日起第5天即为合同终止日。</w:t>
      </w: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12.5 乙方破产清算，重组及兼并等事实发生，债权人接管经营或独立审计机构出具乙方财务状况重大问题的意见，甲方即有权书面通知乙方终止合同，自甲方书面通知送达乙方之日起合同终止，乙方的履约保证金不予返还，双方的租赁费及其他费用据实结算，甲方保留向乙方追究其他违约损失的权利。</w:t>
      </w: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12.6当乙方发生以下任一变更的，甲方有权以书面形式通知合同终止：</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w:t>
      </w:r>
      <w:r>
        <w:rPr>
          <w:rFonts w:hint="eastAsia" w:ascii="仿宋" w:hAnsi="仿宋" w:eastAsia="仿宋" w:cs="仿宋_GB2312"/>
          <w:color w:val="auto"/>
          <w:sz w:val="28"/>
          <w:szCs w:val="28"/>
        </w:rPr>
        <w:tab/>
      </w:r>
      <w:r>
        <w:rPr>
          <w:rFonts w:hint="eastAsia" w:ascii="仿宋" w:hAnsi="仿宋" w:eastAsia="仿宋" w:cs="仿宋_GB2312"/>
          <w:color w:val="auto"/>
          <w:sz w:val="28"/>
          <w:szCs w:val="28"/>
        </w:rPr>
        <w:t>乙方的控股股东或实际控制人向第三方出售其全部股权；</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(2)</w:t>
      </w:r>
      <w:r>
        <w:rPr>
          <w:rFonts w:hint="eastAsia" w:ascii="仿宋" w:hAnsi="仿宋" w:eastAsia="仿宋" w:cs="仿宋_GB2312"/>
          <w:color w:val="auto"/>
          <w:sz w:val="28"/>
          <w:szCs w:val="28"/>
        </w:rPr>
        <w:tab/>
      </w:r>
      <w:r>
        <w:rPr>
          <w:rFonts w:hint="eastAsia" w:ascii="仿宋" w:hAnsi="仿宋" w:eastAsia="仿宋" w:cs="仿宋_GB2312"/>
          <w:color w:val="auto"/>
          <w:sz w:val="28"/>
          <w:szCs w:val="28"/>
        </w:rPr>
        <w:t>乙方的控股股东或实际控制人破产，解散，清算；</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(3)</w:t>
      </w:r>
      <w:r>
        <w:rPr>
          <w:rFonts w:hint="eastAsia" w:ascii="仿宋" w:hAnsi="仿宋" w:eastAsia="仿宋" w:cs="仿宋_GB2312"/>
          <w:color w:val="auto"/>
          <w:sz w:val="28"/>
          <w:szCs w:val="28"/>
        </w:rPr>
        <w:tab/>
      </w:r>
      <w:r>
        <w:rPr>
          <w:rFonts w:hint="eastAsia" w:ascii="仿宋" w:hAnsi="仿宋" w:eastAsia="仿宋" w:cs="仿宋_GB2312"/>
          <w:color w:val="auto"/>
          <w:sz w:val="28"/>
          <w:szCs w:val="28"/>
        </w:rPr>
        <w:t>乙方的控股股东或者实际控制人被合并或收购；</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(4)</w:t>
      </w:r>
      <w:r>
        <w:rPr>
          <w:rFonts w:hint="eastAsia" w:ascii="仿宋" w:hAnsi="仿宋" w:eastAsia="仿宋" w:cs="仿宋_GB2312"/>
          <w:color w:val="auto"/>
          <w:sz w:val="28"/>
          <w:szCs w:val="28"/>
        </w:rPr>
        <w:tab/>
      </w:r>
      <w:r>
        <w:rPr>
          <w:rFonts w:hint="eastAsia" w:ascii="仿宋" w:hAnsi="仿宋" w:eastAsia="仿宋" w:cs="仿宋_GB2312"/>
          <w:color w:val="auto"/>
          <w:sz w:val="28"/>
          <w:szCs w:val="28"/>
        </w:rPr>
        <w:t>乙方股东所持股权比例发生重大变化，导致乙方控股股东或实际控制人发生变化；</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甲方因上述情形的发生而提前终止本合同的，不属于甲方违约行为。甲方向乙方送达提前终止本合同书面通知之日起，本合同即刻终止，双方的租赁费及其他费用据实结算，履约保证金不予返还。</w:t>
      </w: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12.7乙方亦可向甲方提前三个月以上发出书面通知终止合同，如乙方自书面通知送达之日所在月之次月首日起连续经营满三个月的，则乙方支付给甲方书面通知送达当月的二倍月租赁费作为违约金，乙方承诺同意甲方从履约保证金中扣除该款，如履约保证金不足以支付该款项，乙方同意补足。甲方的其他应收款不受影响。</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如乙方未能自书面通知送达之日所在月之次月首日起连续经营满三个月的，则乙方支付给甲方书面通知送达当月的三倍月租赁费作为违约金，乙方承诺同意甲方从履约保证金中扣除该款，如履约保证金不足以支付该款项，乙方同意补足。甲方的其他应收款不受影响。</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如乙方经营至合同规定的经营期满，经营自然终止的，则按合同自然终止处理。</w:t>
      </w: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12.8甲方未能按本合同13.1.1款规定的时间书面通知乙方即终止合同，属甲方违约，甲方应支付乙方相当于乙方全额履约保证金的款项，作为违约金。</w:t>
      </w: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12.9 乙方违反甲方制定并已送达乙方的相关管理规定，甲方有权追究乙方相应责任。责任大小视情节轻重单次罚款不高于人民币50000元。如乙方上述违反相关管理规定行为符合本合同项中已有其他约定的，则乙方应按本合同中已有的其他约定承担责任。</w:t>
      </w: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13   合同终止</w:t>
      </w:r>
    </w:p>
    <w:p>
      <w:pPr>
        <w:spacing w:line="560" w:lineRule="exact"/>
        <w:outlineLvl w:val="0"/>
        <w:rPr>
          <w:rFonts w:ascii="仿宋" w:hAnsi="仿宋" w:eastAsia="仿宋" w:cs="仿宋_GB2312"/>
          <w:color w:val="auto"/>
          <w:sz w:val="28"/>
          <w:szCs w:val="28"/>
        </w:rPr>
      </w:pPr>
      <w:r>
        <w:rPr>
          <w:rFonts w:hint="eastAsia" w:ascii="仿宋" w:hAnsi="仿宋" w:eastAsia="仿宋" w:cs="仿宋_GB2312"/>
          <w:color w:val="auto"/>
          <w:sz w:val="28"/>
          <w:szCs w:val="28"/>
        </w:rPr>
        <w:t>13.1 通知终止</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13.1.1甲方有权对经营场地整体布局进行调整并重新为乙方安排经营场地，如乙方对经营场地的重新安置无法与甲方达成一致意见，甲方可以提前终止本合同且无须向乙方承担任何责任，但应当提前15日书面通知乙方。</w:t>
      </w:r>
    </w:p>
    <w:p>
      <w:pPr>
        <w:spacing w:line="560" w:lineRule="exact"/>
        <w:rPr>
          <w:rFonts w:ascii="仿宋" w:hAnsi="仿宋" w:eastAsia="仿宋" w:cs="仿宋_GB2312"/>
          <w:color w:val="auto"/>
          <w:sz w:val="28"/>
          <w:szCs w:val="28"/>
        </w:rPr>
      </w:pPr>
    </w:p>
    <w:p>
      <w:pPr>
        <w:spacing w:line="560" w:lineRule="exact"/>
        <w:outlineLvl w:val="0"/>
        <w:rPr>
          <w:rFonts w:ascii="仿宋" w:hAnsi="仿宋" w:eastAsia="仿宋" w:cs="仿宋_GB2312"/>
          <w:color w:val="auto"/>
          <w:sz w:val="28"/>
          <w:szCs w:val="28"/>
        </w:rPr>
      </w:pPr>
      <w:r>
        <w:rPr>
          <w:rFonts w:hint="eastAsia" w:ascii="仿宋" w:hAnsi="仿宋" w:eastAsia="仿宋" w:cs="仿宋_GB2312"/>
          <w:color w:val="auto"/>
          <w:sz w:val="28"/>
          <w:szCs w:val="28"/>
        </w:rPr>
        <w:t>13.2 协议终止</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 xml:space="preserve">    本合同经双方协商一致同意的，可提前终止。</w:t>
      </w:r>
    </w:p>
    <w:p>
      <w:pPr>
        <w:spacing w:line="560" w:lineRule="exact"/>
        <w:rPr>
          <w:rFonts w:ascii="仿宋" w:hAnsi="仿宋" w:eastAsia="仿宋" w:cs="仿宋_GB2312"/>
          <w:color w:val="auto"/>
          <w:sz w:val="28"/>
          <w:szCs w:val="28"/>
        </w:rPr>
      </w:pPr>
    </w:p>
    <w:p>
      <w:pPr>
        <w:spacing w:line="560" w:lineRule="exact"/>
        <w:outlineLvl w:val="0"/>
        <w:rPr>
          <w:rFonts w:ascii="仿宋" w:hAnsi="仿宋" w:eastAsia="仿宋" w:cs="仿宋_GB2312"/>
          <w:color w:val="auto"/>
          <w:sz w:val="28"/>
          <w:szCs w:val="28"/>
        </w:rPr>
      </w:pPr>
      <w:r>
        <w:rPr>
          <w:rFonts w:hint="eastAsia" w:ascii="仿宋" w:hAnsi="仿宋" w:eastAsia="仿宋" w:cs="仿宋_GB2312"/>
          <w:color w:val="auto"/>
          <w:sz w:val="28"/>
          <w:szCs w:val="28"/>
        </w:rPr>
        <w:t>13.3 自然终止</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13.3.1合同规定的经营期满，经营自然终止。</w:t>
      </w:r>
    </w:p>
    <w:p>
      <w:pPr>
        <w:spacing w:line="560" w:lineRule="exact"/>
        <w:rPr>
          <w:rFonts w:ascii="仿宋" w:hAnsi="仿宋" w:eastAsia="仿宋" w:cs="仿宋_GB2312"/>
          <w:color w:val="auto"/>
          <w:sz w:val="28"/>
          <w:szCs w:val="28"/>
        </w:rPr>
      </w:pPr>
    </w:p>
    <w:p>
      <w:pPr>
        <w:spacing w:line="560" w:lineRule="exact"/>
        <w:outlineLvl w:val="0"/>
        <w:rPr>
          <w:rFonts w:ascii="仿宋" w:hAnsi="仿宋" w:eastAsia="仿宋" w:cs="仿宋_GB2312"/>
          <w:color w:val="auto"/>
          <w:sz w:val="28"/>
          <w:szCs w:val="28"/>
        </w:rPr>
      </w:pPr>
      <w:r>
        <w:rPr>
          <w:rFonts w:hint="eastAsia" w:ascii="仿宋" w:hAnsi="仿宋" w:eastAsia="仿宋" w:cs="仿宋_GB2312"/>
          <w:color w:val="auto"/>
          <w:sz w:val="28"/>
          <w:szCs w:val="28"/>
        </w:rPr>
        <w:t>13.4合同终止结果</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13.4.1 终止合同，不影响根据合同规定进行的赔偿、补偿，也不影响履约保证金的效力。</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13.4.2本合同终止或解除后[3 ]日内，双方应进行结算；甲方进入乙方经营场地，检查设施，设备状况；乙方应当于合同终止或解除日起三天之内将乙方物品撤离经营场地，否则视为乙方委托甲方全权处理乙方遗留之物品，并追索乙方应甲方处理该等物品而产生的费用。</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13.4.3在本合同终止或者解除后三天内，乙方应将经营场地恢复原状并交付给甲方，但逾期交付的，乙方应向甲方承担逾期交付场地的违约责任，违约金标准以甲方经过新一轮招商后确定的中标价格的【日租赁费】与本合同项下约定的当年租赁费的【日租赁费】进行比较，取高者，并乘以实际逾期天数，甲方将从乙方履约保证金中先行扣除违约金。履约保证金不足以支付乙方的违约金的，则乙方在收到甲方要求给付违约金通知之日起【5】日内向甲方支付违约金余额。</w:t>
      </w: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13.5 不放弃权利</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13.5.1 若乙方未按照本合同约定承担相关违约责任，甲方不放弃对乙方违约行为的继续追究的权利。</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13.5.2 甲方对乙方某一违约行为放弃追究权利，但不放弃对乙方其他违约行为追究权利。</w:t>
      </w: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14    修改或变更</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14.1 任何一方需要修改和变更本合同任何条款的，应当书面通知对方，并经双方协商一致，且以签订补充协议的方式确认。补充条款一经签署后，即成为本合同的有效组成部分。若补充条款约定与本合同约定不一致的，以补充协议为准。</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14.2 上述“补充条款”可用“会议纪要”、“备忘录”、“补充合同”或双方签署确认的其他文件形式替代。</w:t>
      </w: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15    通知和送达</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15.1除非本合同另有约定，本合同项下双方之间的一切通知均可通过挂号信邮递、特快专递、电子邮件送达以下地址：</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甲方：__杭州萧山国际机场有限公司___</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地址：</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联系人：</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电话：</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电子邮箱：</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 xml:space="preserve">乙方： </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地址：</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联系人：</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电话：</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 xml:space="preserve">电子邮箱： </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15.2 通知在下列日期视为送达被通知方：</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(1)由挂号信邮递，发出通知一方持有的挂号信回执所示日；</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(2)由特快专递发送，以收件人签收日为送达日，收件人未签收的，以寄出日后第4个工作日为送达日；</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(3)由电子邮件发送，以发送人电脑系统确认邮件已经成功到达对方邮箱后的第1个工作日；</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(4)一方的通讯地址、联系人、联系方式如发生变动，应立即书面通知对方，因未及时通知而造成的损失由通讯地址、联系人、联系方式变动方自行承担。</w:t>
      </w: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16  争议</w:t>
      </w:r>
    </w:p>
    <w:p>
      <w:pPr>
        <w:spacing w:line="560" w:lineRule="exact"/>
        <w:outlineLvl w:val="0"/>
        <w:rPr>
          <w:rFonts w:ascii="仿宋" w:hAnsi="仿宋" w:eastAsia="仿宋" w:cs="仿宋_GB2312"/>
          <w:color w:val="auto"/>
          <w:sz w:val="28"/>
          <w:szCs w:val="28"/>
        </w:rPr>
      </w:pPr>
      <w:r>
        <w:rPr>
          <w:rFonts w:hint="eastAsia" w:ascii="仿宋" w:hAnsi="仿宋" w:eastAsia="仿宋" w:cs="仿宋_GB2312"/>
          <w:color w:val="auto"/>
          <w:sz w:val="28"/>
          <w:szCs w:val="28"/>
        </w:rPr>
        <w:t>16.1 本合同约定首先以本合同条款为准，本合同条款未约定或约定不清晰的以澄清文件为准，澄清文件未约定的，以招商文件为准。</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16.2 关于本合同争议，应由双方友好协商解决，协商不成的，任何一方有权向合同履行地人民法院提出诉讼。合同履行地为杭州萧山国际机场内。</w:t>
      </w: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 xml:space="preserve">17   合同附件 </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附件l   图纸</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附件2   场地移交单</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附件3   消防安全管理责任书</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附件4   消防安全保障协议书</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附件5    施工安全责任书</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附件6  承租人安全责任书</w:t>
      </w:r>
    </w:p>
    <w:p>
      <w:pPr>
        <w:tabs>
          <w:tab w:val="left" w:pos="5087"/>
        </w:tabs>
        <w:spacing w:line="560" w:lineRule="exact"/>
        <w:rPr>
          <w:rFonts w:ascii="仿宋" w:hAnsi="仿宋" w:eastAsia="仿宋" w:cs="仿宋_GB2312"/>
          <w:b/>
          <w:color w:val="auto"/>
          <w:sz w:val="28"/>
          <w:szCs w:val="28"/>
        </w:rPr>
      </w:pPr>
      <w:r>
        <w:rPr>
          <w:rFonts w:hint="eastAsia" w:ascii="仿宋" w:hAnsi="仿宋" w:eastAsia="仿宋" w:cs="仿宋_GB2312"/>
          <w:color w:val="auto"/>
          <w:sz w:val="28"/>
          <w:szCs w:val="28"/>
        </w:rPr>
        <w:t>上述附件作为本合同的附件，应与本合同同时签署，与本合同具有同样的法律效力。</w:t>
      </w:r>
    </w:p>
    <w:p>
      <w:pPr>
        <w:spacing w:line="560" w:lineRule="exact"/>
        <w:rPr>
          <w:rFonts w:ascii="仿宋" w:hAnsi="仿宋" w:eastAsia="仿宋" w:cs="仿宋_GB2312"/>
          <w:color w:val="auto"/>
          <w:sz w:val="28"/>
          <w:szCs w:val="28"/>
        </w:rPr>
      </w:pPr>
    </w:p>
    <w:p>
      <w:pPr>
        <w:tabs>
          <w:tab w:val="left" w:pos="5087"/>
        </w:tabs>
        <w:spacing w:line="560" w:lineRule="exact"/>
        <w:rPr>
          <w:rFonts w:ascii="仿宋" w:hAnsi="仿宋" w:eastAsia="仿宋" w:cs="仿宋_GB2312"/>
          <w:color w:val="auto"/>
          <w:sz w:val="28"/>
          <w:szCs w:val="28"/>
        </w:rPr>
      </w:pPr>
    </w:p>
    <w:p>
      <w:pPr>
        <w:tabs>
          <w:tab w:val="left" w:pos="5087"/>
        </w:tabs>
        <w:spacing w:line="360" w:lineRule="auto"/>
        <w:rPr>
          <w:rFonts w:ascii="仿宋_GB2312" w:hAnsi="仿宋_GB2312" w:eastAsia="仿宋_GB2312" w:cs="仿宋_GB2312"/>
          <w:b/>
          <w:color w:val="auto"/>
          <w:sz w:val="24"/>
          <w:szCs w:val="24"/>
        </w:rPr>
      </w:pPr>
    </w:p>
    <w:p>
      <w:pPr>
        <w:tabs>
          <w:tab w:val="left" w:pos="5087"/>
        </w:tabs>
        <w:spacing w:line="360" w:lineRule="auto"/>
        <w:rPr>
          <w:rFonts w:ascii="仿宋_GB2312" w:hAnsi="仿宋_GB2312" w:eastAsia="仿宋_GB2312" w:cs="仿宋_GB2312"/>
          <w:b/>
          <w:color w:val="auto"/>
          <w:sz w:val="24"/>
          <w:szCs w:val="24"/>
        </w:rPr>
      </w:pPr>
    </w:p>
    <w:p>
      <w:pPr>
        <w:tabs>
          <w:tab w:val="left" w:pos="5087"/>
        </w:tabs>
        <w:spacing w:line="360" w:lineRule="auto"/>
        <w:rPr>
          <w:rFonts w:ascii="仿宋_GB2312" w:hAnsi="仿宋_GB2312" w:eastAsia="仿宋_GB2312" w:cs="仿宋_GB2312"/>
          <w:b/>
          <w:color w:val="auto"/>
          <w:sz w:val="24"/>
          <w:szCs w:val="24"/>
        </w:rPr>
      </w:pPr>
    </w:p>
    <w:p>
      <w:pPr>
        <w:keepNext/>
        <w:keepLines/>
        <w:spacing w:before="280" w:after="290" w:line="376" w:lineRule="auto"/>
        <w:outlineLvl w:val="4"/>
        <w:rPr>
          <w:rFonts w:ascii="宋体" w:hAnsi="宋体" w:eastAsia="宋体" w:cs="Times New Roman"/>
          <w:b/>
          <w:bCs/>
          <w:color w:val="auto"/>
          <w:sz w:val="30"/>
          <w:szCs w:val="30"/>
        </w:rPr>
      </w:pPr>
      <w:bookmarkStart w:id="21" w:name="_Toc48225598"/>
      <w:r>
        <w:rPr>
          <w:rFonts w:hint="eastAsia" w:ascii="宋体" w:hAnsi="宋体" w:eastAsia="宋体" w:cs="Times New Roman"/>
          <w:b/>
          <w:bCs/>
          <w:color w:val="auto"/>
          <w:sz w:val="30"/>
          <w:szCs w:val="30"/>
        </w:rPr>
        <w:t>附件</w:t>
      </w:r>
      <w:bookmarkEnd w:id="21"/>
    </w:p>
    <w:p>
      <w:pPr>
        <w:tabs>
          <w:tab w:val="left" w:pos="5087"/>
        </w:tabs>
        <w:spacing w:line="360" w:lineRule="auto"/>
        <w:rPr>
          <w:rFonts w:ascii="仿宋" w:hAnsi="仿宋" w:eastAsia="仿宋" w:cs="仿宋_GB2312"/>
          <w:b/>
          <w:color w:val="auto"/>
          <w:sz w:val="28"/>
          <w:szCs w:val="28"/>
        </w:rPr>
      </w:pPr>
      <w:r>
        <w:rPr>
          <w:rFonts w:hint="eastAsia" w:ascii="仿宋" w:hAnsi="仿宋" w:eastAsia="仿宋" w:cs="仿宋_GB2312"/>
          <w:b/>
          <w:color w:val="auto"/>
          <w:sz w:val="28"/>
          <w:szCs w:val="28"/>
        </w:rPr>
        <w:drawing>
          <wp:anchor distT="0" distB="0" distL="114300" distR="114300" simplePos="0" relativeHeight="251659264" behindDoc="0" locked="0" layoutInCell="1" allowOverlap="1">
            <wp:simplePos x="0" y="0"/>
            <wp:positionH relativeFrom="column">
              <wp:posOffset>19050</wp:posOffset>
            </wp:positionH>
            <wp:positionV relativeFrom="paragraph">
              <wp:posOffset>400050</wp:posOffset>
            </wp:positionV>
            <wp:extent cx="5025390" cy="3406140"/>
            <wp:effectExtent l="19050" t="0" r="3810" b="0"/>
            <wp:wrapSquare wrapText="bothSides"/>
            <wp:docPr id="1" name="图片 0" descr="P5洗车场外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P5洗车场外景.jpg"/>
                    <pic:cNvPicPr>
                      <a:picLocks noChangeAspect="1"/>
                    </pic:cNvPicPr>
                  </pic:nvPicPr>
                  <pic:blipFill>
                    <a:blip r:embed="rId5" cstate="print"/>
                    <a:stretch>
                      <a:fillRect/>
                    </a:stretch>
                  </pic:blipFill>
                  <pic:spPr>
                    <a:xfrm>
                      <a:off x="0" y="0"/>
                      <a:ext cx="5025390" cy="3406140"/>
                    </a:xfrm>
                    <a:prstGeom prst="rect">
                      <a:avLst/>
                    </a:prstGeom>
                  </pic:spPr>
                </pic:pic>
              </a:graphicData>
            </a:graphic>
          </wp:anchor>
        </w:drawing>
      </w:r>
      <w:r>
        <w:rPr>
          <w:rFonts w:hint="eastAsia" w:ascii="仿宋" w:hAnsi="仿宋" w:eastAsia="仿宋" w:cs="仿宋_GB2312"/>
          <w:b/>
          <w:color w:val="auto"/>
          <w:sz w:val="28"/>
          <w:szCs w:val="28"/>
        </w:rPr>
        <w:t>附件1：图纸</w:t>
      </w:r>
    </w:p>
    <w:p>
      <w:pPr>
        <w:tabs>
          <w:tab w:val="left" w:pos="8364"/>
        </w:tabs>
        <w:spacing w:line="360" w:lineRule="auto"/>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drawing>
          <wp:inline distT="0" distB="0" distL="0" distR="0">
            <wp:extent cx="5025390" cy="3971290"/>
            <wp:effectExtent l="19050" t="0" r="3810" b="0"/>
            <wp:docPr id="2" name="图片 1" descr="P5洗车场外景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P5洗车场外景1.jpg"/>
                    <pic:cNvPicPr>
                      <a:picLocks noChangeAspect="1"/>
                    </pic:cNvPicPr>
                  </pic:nvPicPr>
                  <pic:blipFill>
                    <a:blip r:embed="rId6" cstate="print"/>
                    <a:stretch>
                      <a:fillRect/>
                    </a:stretch>
                  </pic:blipFill>
                  <pic:spPr>
                    <a:xfrm>
                      <a:off x="0" y="0"/>
                      <a:ext cx="5025128" cy="3971702"/>
                    </a:xfrm>
                    <a:prstGeom prst="rect">
                      <a:avLst/>
                    </a:prstGeom>
                  </pic:spPr>
                </pic:pic>
              </a:graphicData>
            </a:graphic>
          </wp:inline>
        </w:drawing>
      </w:r>
    </w:p>
    <w:p>
      <w:pPr>
        <w:tabs>
          <w:tab w:val="left" w:pos="5087"/>
        </w:tabs>
        <w:spacing w:line="360" w:lineRule="auto"/>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drawing>
          <wp:inline distT="0" distB="0" distL="0" distR="0">
            <wp:extent cx="5274310" cy="7458710"/>
            <wp:effectExtent l="19050" t="0" r="2540" b="0"/>
            <wp:docPr id="4" name="图片 3" descr="P5洗车店示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P5洗车店示意图.jpg"/>
                    <pic:cNvPicPr>
                      <a:picLocks noChangeAspect="1"/>
                    </pic:cNvPicPr>
                  </pic:nvPicPr>
                  <pic:blipFill>
                    <a:blip r:embed="rId7" cstate="print"/>
                    <a:stretch>
                      <a:fillRect/>
                    </a:stretch>
                  </pic:blipFill>
                  <pic:spPr>
                    <a:xfrm>
                      <a:off x="0" y="0"/>
                      <a:ext cx="5274310" cy="7458710"/>
                    </a:xfrm>
                    <a:prstGeom prst="rect">
                      <a:avLst/>
                    </a:prstGeom>
                  </pic:spPr>
                </pic:pic>
              </a:graphicData>
            </a:graphic>
          </wp:inline>
        </w:drawing>
      </w:r>
    </w:p>
    <w:p>
      <w:pPr>
        <w:rPr>
          <w:rFonts w:ascii="仿宋_GB2312" w:hAnsi="仿宋_GB2312" w:eastAsia="仿宋_GB2312" w:cs="仿宋_GB2312"/>
          <w:b/>
          <w:color w:val="auto"/>
          <w:sz w:val="24"/>
          <w:szCs w:val="24"/>
        </w:rPr>
      </w:pPr>
    </w:p>
    <w:p>
      <w:pPr>
        <w:rPr>
          <w:rFonts w:ascii="仿宋_GB2312" w:hAnsi="仿宋_GB2312" w:eastAsia="仿宋_GB2312" w:cs="仿宋_GB2312"/>
          <w:b/>
          <w:color w:val="auto"/>
          <w:sz w:val="24"/>
          <w:szCs w:val="24"/>
        </w:rPr>
      </w:pPr>
    </w:p>
    <w:p>
      <w:pPr>
        <w:rPr>
          <w:rFonts w:ascii="仿宋_GB2312" w:hAnsi="仿宋_GB2312" w:eastAsia="仿宋_GB2312" w:cs="仿宋_GB2312"/>
          <w:b/>
          <w:color w:val="auto"/>
          <w:sz w:val="24"/>
          <w:szCs w:val="24"/>
        </w:rPr>
      </w:pPr>
    </w:p>
    <w:p>
      <w:pPr>
        <w:rPr>
          <w:rFonts w:ascii="仿宋_GB2312" w:hAnsi="仿宋_GB2312" w:eastAsia="仿宋_GB2312" w:cs="仿宋_GB2312"/>
          <w:b/>
          <w:color w:val="auto"/>
          <w:sz w:val="24"/>
          <w:szCs w:val="24"/>
        </w:rPr>
        <w:sectPr>
          <w:pgSz w:w="11906" w:h="16838"/>
          <w:pgMar w:top="1440" w:right="1800" w:bottom="1440" w:left="1800" w:header="851" w:footer="992" w:gutter="0"/>
          <w:cols w:space="425" w:num="1"/>
          <w:docGrid w:type="lines" w:linePitch="312" w:charSpace="0"/>
        </w:sectPr>
      </w:pPr>
    </w:p>
    <w:p>
      <w:pPr>
        <w:rPr>
          <w:rFonts w:ascii="仿宋" w:hAnsi="仿宋" w:eastAsia="仿宋" w:cs="仿宋_GB2312"/>
          <w:b/>
          <w:color w:val="auto"/>
          <w:sz w:val="28"/>
          <w:szCs w:val="28"/>
        </w:rPr>
      </w:pPr>
      <w:r>
        <w:rPr>
          <w:rFonts w:hint="eastAsia" w:ascii="仿宋" w:hAnsi="仿宋" w:eastAsia="仿宋" w:cs="仿宋_GB2312"/>
          <w:b/>
          <w:color w:val="auto"/>
          <w:sz w:val="28"/>
          <w:szCs w:val="28"/>
        </w:rPr>
        <w:t>附件2场地移交单</w:t>
      </w:r>
    </w:p>
    <w:p>
      <w:pPr>
        <w:jc w:val="center"/>
        <w:rPr>
          <w:rFonts w:ascii="仿宋" w:hAnsi="仿宋" w:eastAsia="仿宋" w:cs="仿宋_GB2312"/>
          <w:b/>
          <w:color w:val="auto"/>
          <w:sz w:val="28"/>
          <w:szCs w:val="28"/>
        </w:rPr>
      </w:pPr>
      <w:r>
        <w:rPr>
          <w:rFonts w:hint="eastAsia" w:ascii="仿宋" w:hAnsi="仿宋" w:eastAsia="仿宋" w:cs="仿宋_GB2312"/>
          <w:b/>
          <w:color w:val="auto"/>
          <w:sz w:val="28"/>
          <w:szCs w:val="28"/>
        </w:rPr>
        <w:t>场地移交单</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2840" w:type="dxa"/>
          </w:tcPr>
          <w:p>
            <w:pPr>
              <w:rPr>
                <w:rFonts w:ascii="仿宋" w:hAnsi="仿宋" w:eastAsia="仿宋" w:cs="仿宋_GB2312"/>
                <w:color w:val="auto"/>
                <w:sz w:val="28"/>
                <w:szCs w:val="28"/>
              </w:rPr>
            </w:pPr>
            <w:r>
              <w:rPr>
                <w:rFonts w:hint="eastAsia" w:ascii="仿宋" w:hAnsi="仿宋" w:eastAsia="仿宋" w:cs="仿宋_GB2312"/>
                <w:color w:val="auto"/>
                <w:sz w:val="28"/>
                <w:szCs w:val="28"/>
              </w:rPr>
              <w:t>移交单位</w:t>
            </w:r>
          </w:p>
        </w:tc>
        <w:tc>
          <w:tcPr>
            <w:tcW w:w="5682" w:type="dxa"/>
          </w:tcPr>
          <w:p>
            <w:pPr>
              <w:rPr>
                <w:rFonts w:ascii="仿宋" w:hAnsi="仿宋" w:eastAsia="仿宋"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2840" w:type="dxa"/>
          </w:tcPr>
          <w:p>
            <w:pPr>
              <w:rPr>
                <w:rFonts w:ascii="仿宋" w:hAnsi="仿宋" w:eastAsia="仿宋" w:cs="仿宋_GB2312"/>
                <w:color w:val="auto"/>
                <w:sz w:val="28"/>
                <w:szCs w:val="28"/>
              </w:rPr>
            </w:pPr>
            <w:r>
              <w:rPr>
                <w:rFonts w:hint="eastAsia" w:ascii="仿宋" w:hAnsi="仿宋" w:eastAsia="仿宋" w:cs="仿宋_GB2312"/>
                <w:color w:val="auto"/>
                <w:sz w:val="28"/>
                <w:szCs w:val="28"/>
              </w:rPr>
              <w:t>移交时间</w:t>
            </w:r>
          </w:p>
        </w:tc>
        <w:tc>
          <w:tcPr>
            <w:tcW w:w="5682" w:type="dxa"/>
          </w:tcPr>
          <w:p>
            <w:pPr>
              <w:rPr>
                <w:rFonts w:ascii="仿宋" w:hAnsi="仿宋" w:eastAsia="仿宋"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2840" w:type="dxa"/>
          </w:tcPr>
          <w:p>
            <w:pPr>
              <w:rPr>
                <w:rFonts w:ascii="仿宋" w:hAnsi="仿宋" w:eastAsia="仿宋" w:cs="仿宋_GB2312"/>
                <w:color w:val="auto"/>
                <w:sz w:val="28"/>
                <w:szCs w:val="28"/>
              </w:rPr>
            </w:pPr>
            <w:r>
              <w:rPr>
                <w:rFonts w:hint="eastAsia" w:ascii="仿宋" w:hAnsi="仿宋" w:eastAsia="仿宋" w:cs="仿宋_GB2312"/>
                <w:color w:val="auto"/>
                <w:sz w:val="28"/>
                <w:szCs w:val="28"/>
              </w:rPr>
              <w:t>移交场地</w:t>
            </w:r>
          </w:p>
        </w:tc>
        <w:tc>
          <w:tcPr>
            <w:tcW w:w="5682" w:type="dxa"/>
          </w:tcPr>
          <w:p>
            <w:pPr>
              <w:rPr>
                <w:rFonts w:ascii="仿宋" w:hAnsi="仿宋" w:eastAsia="仿宋"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3" w:hRule="atLeast"/>
        </w:trPr>
        <w:tc>
          <w:tcPr>
            <w:tcW w:w="8522" w:type="dxa"/>
            <w:gridSpan w:val="2"/>
          </w:tcPr>
          <w:p>
            <w:pPr>
              <w:rPr>
                <w:rFonts w:ascii="仿宋" w:hAnsi="仿宋" w:eastAsia="仿宋" w:cs="仿宋_GB2312"/>
                <w:color w:val="auto"/>
                <w:sz w:val="28"/>
                <w:szCs w:val="28"/>
              </w:rPr>
            </w:pPr>
            <w:r>
              <w:rPr>
                <w:rFonts w:hint="eastAsia" w:ascii="仿宋" w:hAnsi="仿宋" w:eastAsia="仿宋" w:cs="仿宋_GB2312"/>
                <w:color w:val="auto"/>
                <w:sz w:val="28"/>
                <w:szCs w:val="28"/>
              </w:rPr>
              <w:t>交接内容：</w:t>
            </w:r>
          </w:p>
          <w:p>
            <w:pPr>
              <w:rPr>
                <w:rFonts w:ascii="仿宋" w:hAnsi="仿宋" w:eastAsia="仿宋"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1" w:hRule="atLeast"/>
        </w:trPr>
        <w:tc>
          <w:tcPr>
            <w:tcW w:w="8522" w:type="dxa"/>
            <w:gridSpan w:val="2"/>
          </w:tcPr>
          <w:p>
            <w:pPr>
              <w:rPr>
                <w:rFonts w:ascii="仿宋" w:hAnsi="仿宋" w:eastAsia="仿宋" w:cs="仿宋_GB2312"/>
                <w:color w:val="auto"/>
                <w:sz w:val="28"/>
                <w:szCs w:val="28"/>
              </w:rPr>
            </w:pPr>
            <w:r>
              <w:rPr>
                <w:rFonts w:hint="eastAsia" w:ascii="仿宋" w:hAnsi="仿宋" w:eastAsia="仿宋" w:cs="仿宋_GB2312"/>
                <w:color w:val="auto"/>
                <w:sz w:val="28"/>
                <w:szCs w:val="28"/>
              </w:rPr>
              <w:t>接受方意见：</w:t>
            </w:r>
          </w:p>
          <w:p>
            <w:pPr>
              <w:rPr>
                <w:rFonts w:ascii="仿宋" w:hAnsi="仿宋" w:eastAsia="仿宋" w:cs="仿宋_GB2312"/>
                <w:color w:val="auto"/>
                <w:sz w:val="28"/>
                <w:szCs w:val="28"/>
              </w:rPr>
            </w:pPr>
          </w:p>
          <w:p>
            <w:pPr>
              <w:rPr>
                <w:rFonts w:ascii="仿宋" w:hAnsi="仿宋" w:eastAsia="仿宋" w:cs="仿宋_GB2312"/>
                <w:color w:val="auto"/>
                <w:sz w:val="28"/>
                <w:szCs w:val="28"/>
              </w:rPr>
            </w:pPr>
            <w:r>
              <w:rPr>
                <w:rFonts w:hint="eastAsia" w:ascii="仿宋" w:hAnsi="仿宋" w:eastAsia="仿宋" w:cs="仿宋_GB2312"/>
                <w:color w:val="auto"/>
                <w:sz w:val="28"/>
                <w:szCs w:val="28"/>
              </w:rPr>
              <w:t>符合移交条件，同意接受场地。</w:t>
            </w:r>
          </w:p>
          <w:p>
            <w:pPr>
              <w:rPr>
                <w:rFonts w:ascii="仿宋" w:hAnsi="仿宋" w:eastAsia="仿宋" w:cs="仿宋_GB2312"/>
                <w:color w:val="auto"/>
                <w:sz w:val="28"/>
                <w:szCs w:val="28"/>
              </w:rPr>
            </w:pPr>
          </w:p>
          <w:p>
            <w:pPr>
              <w:rPr>
                <w:rFonts w:ascii="仿宋" w:hAnsi="仿宋" w:eastAsia="仿宋" w:cs="仿宋_GB2312"/>
                <w:color w:val="auto"/>
                <w:sz w:val="28"/>
                <w:szCs w:val="28"/>
              </w:rPr>
            </w:pPr>
          </w:p>
          <w:p>
            <w:pPr>
              <w:rPr>
                <w:rFonts w:ascii="仿宋" w:hAnsi="仿宋" w:eastAsia="仿宋" w:cs="仿宋_GB2312"/>
                <w:color w:val="auto"/>
                <w:sz w:val="28"/>
                <w:szCs w:val="28"/>
              </w:rPr>
            </w:pPr>
          </w:p>
          <w:p>
            <w:pPr>
              <w:rPr>
                <w:rFonts w:ascii="仿宋" w:hAnsi="仿宋" w:eastAsia="仿宋" w:cs="仿宋_GB2312"/>
                <w:color w:val="auto"/>
                <w:sz w:val="28"/>
                <w:szCs w:val="28"/>
              </w:rPr>
            </w:pPr>
            <w:r>
              <w:rPr>
                <w:rFonts w:hint="eastAsia" w:ascii="仿宋" w:hAnsi="仿宋" w:eastAsia="仿宋" w:cs="仿宋_GB2312"/>
                <w:color w:val="auto"/>
                <w:sz w:val="28"/>
                <w:szCs w:val="28"/>
              </w:rPr>
              <w:t>接受方签字确认：</w:t>
            </w:r>
          </w:p>
        </w:tc>
      </w:tr>
    </w:tbl>
    <w:p>
      <w:pPr>
        <w:rPr>
          <w:rFonts w:ascii="仿宋_GB2312" w:hAnsi="仿宋_GB2312" w:eastAsia="仿宋_GB2312" w:cs="仿宋_GB2312"/>
          <w:b/>
          <w:color w:val="auto"/>
          <w:sz w:val="24"/>
          <w:szCs w:val="24"/>
        </w:rPr>
      </w:pPr>
    </w:p>
    <w:p>
      <w:pPr>
        <w:tabs>
          <w:tab w:val="left" w:pos="5087"/>
        </w:tabs>
        <w:spacing w:line="360" w:lineRule="auto"/>
        <w:rPr>
          <w:rFonts w:ascii="仿宋_GB2312" w:hAnsi="仿宋_GB2312" w:eastAsia="仿宋_GB2312" w:cs="仿宋_GB2312"/>
          <w:b/>
          <w:color w:val="auto"/>
          <w:sz w:val="24"/>
          <w:szCs w:val="24"/>
        </w:rPr>
        <w:sectPr>
          <w:pgSz w:w="11906" w:h="16838"/>
          <w:pgMar w:top="1440" w:right="1800" w:bottom="1440" w:left="1800" w:header="851" w:footer="992" w:gutter="0"/>
          <w:cols w:space="425" w:num="1"/>
          <w:docGrid w:type="lines" w:linePitch="312" w:charSpace="0"/>
        </w:sectPr>
      </w:pPr>
    </w:p>
    <w:p>
      <w:pPr>
        <w:tabs>
          <w:tab w:val="left" w:pos="5087"/>
        </w:tabs>
        <w:spacing w:line="360" w:lineRule="auto"/>
        <w:rPr>
          <w:rFonts w:ascii="仿宋" w:hAnsi="仿宋" w:eastAsia="仿宋" w:cs="仿宋_GB2312"/>
          <w:b/>
          <w:color w:val="auto"/>
          <w:sz w:val="28"/>
          <w:szCs w:val="28"/>
        </w:rPr>
      </w:pPr>
      <w:r>
        <w:rPr>
          <w:rFonts w:hint="eastAsia" w:ascii="仿宋" w:hAnsi="仿宋" w:eastAsia="仿宋" w:cs="仿宋_GB2312"/>
          <w:b/>
          <w:color w:val="auto"/>
          <w:sz w:val="28"/>
          <w:szCs w:val="28"/>
        </w:rPr>
        <w:t>附件三消防安全管理责任书</w:t>
      </w:r>
    </w:p>
    <w:p>
      <w:pPr>
        <w:spacing w:line="560" w:lineRule="exact"/>
        <w:jc w:val="center"/>
        <w:rPr>
          <w:rFonts w:ascii="仿宋" w:hAnsi="仿宋" w:eastAsia="仿宋" w:cs="仿宋_GB2312"/>
          <w:bCs/>
          <w:color w:val="auto"/>
          <w:kern w:val="0"/>
          <w:sz w:val="28"/>
          <w:szCs w:val="28"/>
        </w:rPr>
      </w:pPr>
      <w:r>
        <w:rPr>
          <w:rFonts w:hint="eastAsia" w:ascii="仿宋" w:hAnsi="仿宋" w:eastAsia="仿宋" w:cs="仿宋_GB2312"/>
          <w:bCs/>
          <w:color w:val="auto"/>
          <w:kern w:val="0"/>
          <w:sz w:val="28"/>
          <w:szCs w:val="28"/>
        </w:rPr>
        <w:t>消防安全管理责任书</w:t>
      </w:r>
    </w:p>
    <w:p>
      <w:pPr>
        <w:spacing w:line="240" w:lineRule="atLeast"/>
        <w:jc w:val="center"/>
        <w:rPr>
          <w:rFonts w:ascii="仿宋" w:hAnsi="仿宋" w:eastAsia="仿宋" w:cs="仿宋_GB2312"/>
          <w:b/>
          <w:bCs/>
          <w:color w:val="auto"/>
          <w:kern w:val="0"/>
          <w:sz w:val="28"/>
          <w:szCs w:val="28"/>
        </w:rPr>
      </w:pPr>
    </w:p>
    <w:p>
      <w:pPr>
        <w:spacing w:line="360" w:lineRule="auto"/>
        <w:rPr>
          <w:rFonts w:ascii="仿宋" w:hAnsi="仿宋" w:eastAsia="仿宋" w:cs="仿宋_GB2312"/>
          <w:color w:val="auto"/>
          <w:sz w:val="28"/>
          <w:szCs w:val="28"/>
        </w:rPr>
      </w:pPr>
      <w:r>
        <w:rPr>
          <w:rFonts w:hint="eastAsia" w:ascii="仿宋" w:hAnsi="仿宋" w:eastAsia="仿宋" w:cs="仿宋_GB2312"/>
          <w:color w:val="auto"/>
          <w:sz w:val="28"/>
          <w:szCs w:val="28"/>
        </w:rPr>
        <w:t xml:space="preserve">    为加强杭州萧山国际机场消防重点部位的消防安全管理，贯彻“预防为主”、“谁使用谁负责”的原则，杜绝场区内火灾事故的发生，根据有关法律法规和《杭州萧山国际机场有限公司消防安全管理规定》，结合场区内实际划分的各工作单位责任区域，明确消防安全管理责任，</w:t>
      </w:r>
      <w:r>
        <w:rPr>
          <w:rFonts w:hint="eastAsia" w:ascii="仿宋" w:hAnsi="仿宋" w:eastAsia="仿宋" w:cs="仿宋_GB2312"/>
          <w:color w:val="auto"/>
          <w:kern w:val="0"/>
          <w:sz w:val="28"/>
          <w:szCs w:val="28"/>
        </w:rPr>
        <w:t>杭州萧山国际机场有限公司（以下简称“甲方”）与【  】公司（以下简称“乙方”）</w:t>
      </w:r>
      <w:r>
        <w:rPr>
          <w:rFonts w:hint="eastAsia" w:ascii="仿宋" w:hAnsi="仿宋" w:eastAsia="仿宋" w:cs="仿宋_GB2312"/>
          <w:color w:val="auto"/>
          <w:sz w:val="28"/>
          <w:szCs w:val="28"/>
        </w:rPr>
        <w:t>签订</w:t>
      </w:r>
      <w:r>
        <w:rPr>
          <w:rFonts w:hint="eastAsia" w:ascii="仿宋" w:hAnsi="仿宋" w:eastAsia="仿宋" w:cs="仿宋_GB2312"/>
          <w:color w:val="auto"/>
          <w:kern w:val="0"/>
          <w:sz w:val="28"/>
          <w:szCs w:val="28"/>
        </w:rPr>
        <w:t>消防安全管理责任书，</w:t>
      </w:r>
      <w:r>
        <w:rPr>
          <w:rFonts w:hint="eastAsia" w:ascii="仿宋" w:hAnsi="仿宋" w:eastAsia="仿宋" w:cs="仿宋_GB2312"/>
          <w:color w:val="auto"/>
          <w:sz w:val="28"/>
          <w:szCs w:val="28"/>
        </w:rPr>
        <w:t>具体内容如下：</w:t>
      </w:r>
    </w:p>
    <w:p>
      <w:pPr>
        <w:spacing w:line="360" w:lineRule="auto"/>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一、组织领导</w:t>
      </w:r>
    </w:p>
    <w:p>
      <w:pPr>
        <w:spacing w:line="360" w:lineRule="auto"/>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1、乙方要本着</w:t>
      </w:r>
      <w:r>
        <w:rPr>
          <w:rFonts w:hint="eastAsia" w:ascii="仿宋" w:hAnsi="仿宋" w:eastAsia="仿宋" w:cs="仿宋_GB2312"/>
          <w:color w:val="auto"/>
          <w:sz w:val="28"/>
          <w:szCs w:val="28"/>
        </w:rPr>
        <w:t>“预防为主”、“谁使用谁负责”的原则，</w:t>
      </w:r>
      <w:r>
        <w:rPr>
          <w:rFonts w:hint="eastAsia" w:ascii="仿宋" w:hAnsi="仿宋" w:eastAsia="仿宋" w:cs="仿宋_GB2312"/>
          <w:color w:val="auto"/>
          <w:kern w:val="0"/>
          <w:sz w:val="28"/>
          <w:szCs w:val="28"/>
        </w:rPr>
        <w:t>切实加强乙方所使用区域的消防领导工作，将消防工作纳入乙方的生产运行及安全保障工作中，做到同计划、同布置、同检查、同总结、同评比。</w:t>
      </w:r>
    </w:p>
    <w:p>
      <w:pPr>
        <w:spacing w:line="360" w:lineRule="auto"/>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2、全面推行消防安全责任制，乙方行政一把手为责任区域消防安全第一责任人，同时</w:t>
      </w:r>
      <w:r>
        <w:rPr>
          <w:rFonts w:hint="eastAsia" w:ascii="仿宋" w:hAnsi="仿宋" w:eastAsia="仿宋" w:cs="仿宋_GB2312"/>
          <w:color w:val="auto"/>
          <w:sz w:val="28"/>
          <w:szCs w:val="28"/>
        </w:rPr>
        <w:t>组建其消防安全网络，指派责任心强、工作认真的同志担任专兼职消防</w:t>
      </w:r>
      <w:r>
        <w:rPr>
          <w:rFonts w:hint="eastAsia" w:ascii="仿宋" w:hAnsi="仿宋" w:eastAsia="仿宋" w:cs="仿宋_GB2312"/>
          <w:color w:val="auto"/>
          <w:kern w:val="0"/>
          <w:sz w:val="28"/>
          <w:szCs w:val="28"/>
        </w:rPr>
        <w:t>安全员负责责任区域的消防安全工作并将责任区域分解至各个房间、过道等；在乙方范围内普遍实行逐级防火责任制和岗位责任制。</w:t>
      </w:r>
    </w:p>
    <w:p>
      <w:pPr>
        <w:spacing w:line="360" w:lineRule="auto"/>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3、乙方责任区域消防安全员要协调做好本单位的消防安全工作，定期进行消防安全巡查，切实落实消防安全预防措施。</w:t>
      </w:r>
    </w:p>
    <w:p>
      <w:pPr>
        <w:spacing w:line="360" w:lineRule="auto"/>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二、消防安全措施</w:t>
      </w:r>
    </w:p>
    <w:p>
      <w:pPr>
        <w:spacing w:line="360" w:lineRule="auto"/>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1、乙方应结合实际情况，制定消防安全管理制度，实行消防安全责任制，并经常检查监督落实情况；做到管理有制度、操作有规程、工作有记录。 </w:t>
      </w:r>
    </w:p>
    <w:p>
      <w:pPr>
        <w:spacing w:line="360" w:lineRule="auto"/>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2、乙方采取会议等多种形式向员工进行消防安全教育，增强员工的消防安全知识和意识，提高防范火灾事故的能力；消防安全责任人、消防安全管理人员和重点特殊岗位人员须经过消防安全专门培训并持证上岗。</w:t>
      </w:r>
    </w:p>
    <w:p>
      <w:pPr>
        <w:spacing w:line="360" w:lineRule="auto"/>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3、乙方建立消防安全检查制度，落实每日消防安全巡查和每月消防安全检查制度，重大节假日前要对本单位责任区域进行全面的消防安全检查；巡查和检查的内容、部位要全面，对发现的隐患及时整改；短期内解决不了的要采取临时安全措施。</w:t>
      </w:r>
    </w:p>
    <w:p>
      <w:pPr>
        <w:spacing w:line="360" w:lineRule="auto"/>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4、乙方严格落实禁烟、动火、用电规定，消防安全员、值班巡查人员和岗位人员要及时制止违章行为，能及时发现和处理各种险情，并做到“四懂”（懂得岗位火灾的危险性，懂得预防火灾的措施，懂得扑救火灾的方法，懂得逃生的方法）和“四会”（</w:t>
      </w:r>
      <w:r>
        <w:rPr>
          <w:rFonts w:hint="eastAsia" w:ascii="仿宋" w:hAnsi="仿宋" w:eastAsia="仿宋" w:cs="仿宋_GB2312"/>
          <w:color w:val="auto"/>
          <w:sz w:val="28"/>
          <w:szCs w:val="28"/>
        </w:rPr>
        <w:t>会使用消防器材，会报火警，会扑救初起火灾，会组织疏散逃生</w:t>
      </w:r>
      <w:r>
        <w:rPr>
          <w:rFonts w:hint="eastAsia" w:ascii="仿宋" w:hAnsi="仿宋" w:eastAsia="仿宋" w:cs="仿宋_GB2312"/>
          <w:color w:val="auto"/>
          <w:kern w:val="0"/>
          <w:sz w:val="28"/>
          <w:szCs w:val="28"/>
        </w:rPr>
        <w:t>）。</w:t>
      </w:r>
    </w:p>
    <w:p>
      <w:pPr>
        <w:spacing w:line="360" w:lineRule="auto"/>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5、乙方对在责任区域内由本单位负责管理的消防设施、器材、标志，要登记造册，指定专人负责，定期检查维护，做到布局合理，不挪用、不损坏、不丢失、不影响使用、不占用防火间距和阻塞消防通道。</w:t>
      </w:r>
    </w:p>
    <w:p>
      <w:pPr>
        <w:spacing w:line="360" w:lineRule="auto"/>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6、乙方责任区域内严禁存放、使用易燃易爆危险化学物品。</w:t>
      </w:r>
    </w:p>
    <w:p>
      <w:pPr>
        <w:spacing w:line="360" w:lineRule="auto"/>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7、乙方新增、改建、扩建建筑工程涉及消防设施的，消防设计方案须经机场消防管理部门审批、备案；竣工后经</w:t>
      </w:r>
      <w:r>
        <w:rPr>
          <w:rFonts w:hint="eastAsia" w:ascii="仿宋" w:hAnsi="仿宋" w:eastAsia="仿宋" w:cs="仿宋_GB2312"/>
          <w:color w:val="auto"/>
          <w:sz w:val="28"/>
          <w:szCs w:val="28"/>
        </w:rPr>
        <w:t>主管部门、动力部、消防管理部门验收合格方可使用</w:t>
      </w:r>
      <w:r>
        <w:rPr>
          <w:rFonts w:hint="eastAsia" w:ascii="仿宋" w:hAnsi="仿宋" w:eastAsia="仿宋" w:cs="仿宋_GB2312"/>
          <w:color w:val="auto"/>
          <w:kern w:val="0"/>
          <w:sz w:val="28"/>
          <w:szCs w:val="28"/>
        </w:rPr>
        <w:t>，乙方和个人不得擅自改动、拆除和停用消防设施。</w:t>
      </w:r>
    </w:p>
    <w:p>
      <w:pPr>
        <w:spacing w:line="360" w:lineRule="auto"/>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8、乙方办公和业务场所应建立针对扑救初起火灾的灭火和应急疏散预案，明确灭火行动、疏散引导、通信联络和安全救护防护人员，并定期组织演练，保证员工熟知应急程序和工作职责。</w:t>
      </w:r>
    </w:p>
    <w:p>
      <w:pPr>
        <w:spacing w:line="360" w:lineRule="auto"/>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9、乙方</w:t>
      </w:r>
      <w:r>
        <w:rPr>
          <w:rFonts w:hint="eastAsia" w:ascii="仿宋" w:hAnsi="仿宋" w:eastAsia="仿宋" w:cs="仿宋_GB2312"/>
          <w:color w:val="auto"/>
          <w:sz w:val="28"/>
          <w:szCs w:val="28"/>
        </w:rPr>
        <w:t>参加上级主管部门组织的消防安全工作会议，通报本单位消防安全工作情况；</w:t>
      </w:r>
      <w:r>
        <w:rPr>
          <w:rFonts w:hint="eastAsia" w:ascii="仿宋" w:hAnsi="仿宋" w:eastAsia="仿宋" w:cs="仿宋_GB2312"/>
          <w:color w:val="auto"/>
          <w:kern w:val="0"/>
          <w:sz w:val="28"/>
          <w:szCs w:val="28"/>
        </w:rPr>
        <w:t>发现乙方责任区域内存在火灾隐患时，及时采取措施消除危险，并向机场消防管理部门和上级主管部门报告；对消防管理部门和上级主管部门提出的消防隐患整改意见，要限期整改落实。</w:t>
      </w:r>
    </w:p>
    <w:p>
      <w:pPr>
        <w:spacing w:line="360" w:lineRule="auto"/>
        <w:rPr>
          <w:rFonts w:ascii="仿宋" w:hAnsi="仿宋" w:eastAsia="仿宋" w:cs="仿宋_GB2312"/>
          <w:color w:val="auto"/>
          <w:sz w:val="28"/>
          <w:szCs w:val="28"/>
        </w:rPr>
      </w:pPr>
      <w:r>
        <w:rPr>
          <w:rFonts w:hint="eastAsia" w:ascii="仿宋" w:hAnsi="仿宋" w:eastAsia="仿宋" w:cs="仿宋_GB2312"/>
          <w:color w:val="auto"/>
          <w:kern w:val="0"/>
          <w:sz w:val="28"/>
          <w:szCs w:val="28"/>
        </w:rPr>
        <w:t xml:space="preserve">   10、乙方建立健全消防安全管理档案，对各项消防工作和消防活动有详细记录，能全面及时地反应消防安全工作的基本情况和管理情况。</w:t>
      </w:r>
      <w:r>
        <w:rPr>
          <w:rFonts w:hint="eastAsia" w:ascii="仿宋" w:hAnsi="仿宋" w:eastAsia="仿宋" w:cs="仿宋_GB2312"/>
          <w:color w:val="auto"/>
          <w:sz w:val="28"/>
          <w:szCs w:val="28"/>
        </w:rPr>
        <w:t>消防安全管理档案内容包括：</w:t>
      </w:r>
    </w:p>
    <w:p>
      <w:pPr>
        <w:numPr>
          <w:ilvl w:val="0"/>
          <w:numId w:val="20"/>
        </w:numPr>
        <w:spacing w:line="360" w:lineRule="auto"/>
        <w:rPr>
          <w:rFonts w:ascii="仿宋" w:hAnsi="仿宋" w:eastAsia="仿宋" w:cs="仿宋_GB2312"/>
          <w:color w:val="auto"/>
          <w:sz w:val="28"/>
          <w:szCs w:val="28"/>
        </w:rPr>
      </w:pPr>
      <w:r>
        <w:rPr>
          <w:rFonts w:hint="eastAsia" w:ascii="仿宋" w:hAnsi="仿宋" w:eastAsia="仿宋" w:cs="仿宋_GB2312"/>
          <w:color w:val="auto"/>
          <w:sz w:val="28"/>
          <w:szCs w:val="28"/>
        </w:rPr>
        <w:t>乙方业务、经营场地和办公用房面积、数量及其所在位置；</w:t>
      </w:r>
    </w:p>
    <w:p>
      <w:pPr>
        <w:numPr>
          <w:ilvl w:val="0"/>
          <w:numId w:val="20"/>
        </w:numPr>
        <w:spacing w:line="360" w:lineRule="auto"/>
        <w:rPr>
          <w:rFonts w:ascii="仿宋" w:hAnsi="仿宋" w:eastAsia="仿宋" w:cs="仿宋_GB2312"/>
          <w:color w:val="auto"/>
          <w:spacing w:val="-8"/>
          <w:sz w:val="28"/>
          <w:szCs w:val="28"/>
        </w:rPr>
      </w:pPr>
      <w:r>
        <w:rPr>
          <w:rFonts w:hint="eastAsia" w:ascii="仿宋" w:hAnsi="仿宋" w:eastAsia="仿宋" w:cs="仿宋_GB2312"/>
          <w:color w:val="auto"/>
          <w:kern w:val="0"/>
          <w:sz w:val="28"/>
          <w:szCs w:val="28"/>
        </w:rPr>
        <w:t>各责任区域内消防设施、器材、标志的名称、数量、</w:t>
      </w:r>
      <w:r>
        <w:rPr>
          <w:rFonts w:hint="eastAsia" w:ascii="仿宋" w:hAnsi="仿宋" w:eastAsia="仿宋" w:cs="仿宋_GB2312"/>
          <w:color w:val="auto"/>
          <w:spacing w:val="-8"/>
          <w:sz w:val="28"/>
          <w:szCs w:val="28"/>
        </w:rPr>
        <w:t>性能、责任人及其日常巡查记录；</w:t>
      </w:r>
    </w:p>
    <w:p>
      <w:pPr>
        <w:numPr>
          <w:ilvl w:val="0"/>
          <w:numId w:val="20"/>
        </w:numPr>
        <w:spacing w:line="360" w:lineRule="auto"/>
        <w:rPr>
          <w:rFonts w:ascii="仿宋" w:hAnsi="仿宋" w:eastAsia="仿宋" w:cs="仿宋_GB2312"/>
          <w:color w:val="auto"/>
          <w:sz w:val="28"/>
          <w:szCs w:val="28"/>
        </w:rPr>
      </w:pPr>
      <w:r>
        <w:rPr>
          <w:rFonts w:hint="eastAsia" w:ascii="仿宋" w:hAnsi="仿宋" w:eastAsia="仿宋" w:cs="仿宋_GB2312"/>
          <w:color w:val="auto"/>
          <w:sz w:val="28"/>
          <w:szCs w:val="28"/>
        </w:rPr>
        <w:t>乙方制定的消防安全管理制度及其文本复印件；</w:t>
      </w:r>
    </w:p>
    <w:p>
      <w:pPr>
        <w:numPr>
          <w:ilvl w:val="0"/>
          <w:numId w:val="20"/>
        </w:numPr>
        <w:spacing w:line="360" w:lineRule="auto"/>
        <w:rPr>
          <w:rFonts w:ascii="仿宋" w:hAnsi="仿宋" w:eastAsia="仿宋" w:cs="仿宋_GB2312"/>
          <w:color w:val="auto"/>
          <w:sz w:val="28"/>
          <w:szCs w:val="28"/>
        </w:rPr>
      </w:pPr>
      <w:r>
        <w:rPr>
          <w:rFonts w:hint="eastAsia" w:ascii="仿宋" w:hAnsi="仿宋" w:eastAsia="仿宋" w:cs="仿宋_GB2312"/>
          <w:color w:val="auto"/>
          <w:sz w:val="28"/>
          <w:szCs w:val="28"/>
        </w:rPr>
        <w:t>乙方安全责任人、责任区域消防安全员名单及区域内员工人数；</w:t>
      </w:r>
    </w:p>
    <w:p>
      <w:pPr>
        <w:numPr>
          <w:ilvl w:val="0"/>
          <w:numId w:val="20"/>
        </w:numPr>
        <w:spacing w:line="360" w:lineRule="auto"/>
        <w:rPr>
          <w:rFonts w:ascii="仿宋" w:hAnsi="仿宋" w:eastAsia="仿宋" w:cs="仿宋_GB2312"/>
          <w:color w:val="auto"/>
          <w:sz w:val="28"/>
          <w:szCs w:val="28"/>
        </w:rPr>
      </w:pPr>
      <w:r>
        <w:rPr>
          <w:rFonts w:hint="eastAsia" w:ascii="仿宋" w:hAnsi="仿宋" w:eastAsia="仿宋" w:cs="仿宋_GB2312"/>
          <w:color w:val="auto"/>
          <w:sz w:val="28"/>
          <w:szCs w:val="28"/>
        </w:rPr>
        <w:t>消防安全会议记录台帐；</w:t>
      </w:r>
    </w:p>
    <w:p>
      <w:pPr>
        <w:numPr>
          <w:ilvl w:val="0"/>
          <w:numId w:val="20"/>
        </w:numPr>
        <w:spacing w:line="360" w:lineRule="auto"/>
        <w:rPr>
          <w:rFonts w:ascii="仿宋" w:hAnsi="仿宋" w:eastAsia="仿宋" w:cs="仿宋_GB2312"/>
          <w:color w:val="auto"/>
          <w:sz w:val="28"/>
          <w:szCs w:val="28"/>
        </w:rPr>
      </w:pPr>
      <w:r>
        <w:rPr>
          <w:rFonts w:hint="eastAsia" w:ascii="仿宋" w:hAnsi="仿宋" w:eastAsia="仿宋" w:cs="仿宋_GB2312"/>
          <w:color w:val="auto"/>
          <w:sz w:val="28"/>
          <w:szCs w:val="28"/>
        </w:rPr>
        <w:t>消防培训活动记录台帐。</w:t>
      </w:r>
    </w:p>
    <w:p>
      <w:pPr>
        <w:spacing w:line="360" w:lineRule="auto"/>
        <w:rPr>
          <w:rFonts w:ascii="仿宋" w:hAnsi="仿宋" w:eastAsia="仿宋" w:cs="仿宋_GB2312"/>
          <w:color w:val="auto"/>
          <w:sz w:val="28"/>
          <w:szCs w:val="28"/>
        </w:rPr>
      </w:pPr>
      <w:r>
        <w:rPr>
          <w:rFonts w:hint="eastAsia" w:ascii="仿宋" w:hAnsi="仿宋" w:eastAsia="仿宋" w:cs="仿宋_GB2312"/>
          <w:color w:val="auto"/>
          <w:sz w:val="28"/>
          <w:szCs w:val="28"/>
        </w:rPr>
        <w:t>上述（1）至（4）项内容需报主管部门备案。</w:t>
      </w:r>
    </w:p>
    <w:p>
      <w:pPr>
        <w:spacing w:line="360" w:lineRule="auto"/>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三、安全责任</w:t>
      </w:r>
    </w:p>
    <w:p>
      <w:pPr>
        <w:spacing w:line="360" w:lineRule="auto"/>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1、经检查，凡存在消防安全隐患的单位，将给予通报或批评。</w:t>
      </w:r>
    </w:p>
    <w:p>
      <w:pPr>
        <w:spacing w:line="360" w:lineRule="auto"/>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2、凡发生火灾事故的单位，将依照国家消防法律法规和机场公司的安全管理规定处理。</w:t>
      </w:r>
    </w:p>
    <w:p>
      <w:pPr>
        <w:spacing w:line="360" w:lineRule="auto"/>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四、附则</w:t>
      </w:r>
    </w:p>
    <w:p>
      <w:pPr>
        <w:spacing w:line="360" w:lineRule="auto"/>
        <w:ind w:firstLine="560"/>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1、本责任书期限与主合同期限一致，自双方盖章之日起生效。</w:t>
      </w:r>
    </w:p>
    <w:p>
      <w:pPr>
        <w:spacing w:line="360" w:lineRule="auto"/>
        <w:rPr>
          <w:rFonts w:ascii="仿宋" w:hAnsi="仿宋" w:eastAsia="仿宋" w:cs="仿宋_GB2312"/>
          <w:color w:val="auto"/>
          <w:kern w:val="0"/>
          <w:sz w:val="28"/>
          <w:szCs w:val="28"/>
        </w:rPr>
      </w:pPr>
    </w:p>
    <w:p>
      <w:pPr>
        <w:spacing w:line="360" w:lineRule="auto"/>
        <w:rPr>
          <w:rFonts w:ascii="仿宋" w:hAnsi="仿宋" w:eastAsia="仿宋" w:cs="仿宋_GB2312"/>
          <w:color w:val="auto"/>
          <w:kern w:val="0"/>
          <w:sz w:val="28"/>
          <w:szCs w:val="28"/>
        </w:rPr>
      </w:pPr>
    </w:p>
    <w:p>
      <w:pPr>
        <w:spacing w:line="360" w:lineRule="auto"/>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甲方：（盖章）                                 乙方：（盖章）</w:t>
      </w:r>
    </w:p>
    <w:p>
      <w:pPr>
        <w:spacing w:line="360" w:lineRule="auto"/>
        <w:rPr>
          <w:rFonts w:ascii="仿宋" w:hAnsi="仿宋" w:eastAsia="仿宋" w:cs="仿宋_GB2312"/>
          <w:color w:val="auto"/>
          <w:kern w:val="0"/>
          <w:sz w:val="28"/>
          <w:szCs w:val="28"/>
        </w:rPr>
      </w:pPr>
    </w:p>
    <w:p>
      <w:pPr>
        <w:spacing w:line="360" w:lineRule="auto"/>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盖章日期：   年   月  日</w:t>
      </w:r>
    </w:p>
    <w:p>
      <w:pPr>
        <w:spacing w:line="360" w:lineRule="auto"/>
        <w:rPr>
          <w:rFonts w:ascii="仿宋" w:hAnsi="仿宋" w:eastAsia="仿宋" w:cs="仿宋_GB2312"/>
          <w:color w:val="auto"/>
          <w:kern w:val="0"/>
          <w:sz w:val="28"/>
          <w:szCs w:val="28"/>
        </w:rPr>
      </w:pPr>
    </w:p>
    <w:p>
      <w:pPr>
        <w:spacing w:line="360" w:lineRule="auto"/>
        <w:rPr>
          <w:rFonts w:ascii="仿宋" w:hAnsi="仿宋" w:eastAsia="仿宋" w:cs="仿宋_GB2312"/>
          <w:color w:val="auto"/>
          <w:kern w:val="0"/>
          <w:sz w:val="28"/>
          <w:szCs w:val="28"/>
        </w:rPr>
      </w:pPr>
    </w:p>
    <w:p>
      <w:pPr>
        <w:spacing w:line="360" w:lineRule="auto"/>
        <w:rPr>
          <w:rFonts w:ascii="仿宋" w:hAnsi="仿宋" w:eastAsia="仿宋" w:cs="仿宋_GB2312"/>
          <w:color w:val="auto"/>
          <w:kern w:val="0"/>
          <w:sz w:val="28"/>
          <w:szCs w:val="28"/>
        </w:rPr>
      </w:pPr>
    </w:p>
    <w:p>
      <w:pPr>
        <w:spacing w:line="360" w:lineRule="auto"/>
        <w:rPr>
          <w:rFonts w:ascii="仿宋" w:hAnsi="仿宋" w:eastAsia="仿宋" w:cs="仿宋_GB2312"/>
          <w:color w:val="auto"/>
          <w:kern w:val="0"/>
          <w:sz w:val="28"/>
          <w:szCs w:val="28"/>
        </w:rPr>
      </w:pPr>
    </w:p>
    <w:p>
      <w:pPr>
        <w:spacing w:line="360" w:lineRule="auto"/>
        <w:rPr>
          <w:rFonts w:ascii="仿宋" w:hAnsi="仿宋" w:eastAsia="仿宋" w:cs="仿宋_GB2312"/>
          <w:color w:val="auto"/>
          <w:kern w:val="0"/>
          <w:sz w:val="28"/>
          <w:szCs w:val="28"/>
        </w:rPr>
      </w:pPr>
    </w:p>
    <w:p>
      <w:pPr>
        <w:spacing w:line="360" w:lineRule="auto"/>
        <w:rPr>
          <w:rFonts w:ascii="仿宋" w:hAnsi="仿宋" w:eastAsia="仿宋" w:cs="仿宋_GB2312"/>
          <w:color w:val="auto"/>
          <w:kern w:val="0"/>
          <w:sz w:val="28"/>
          <w:szCs w:val="28"/>
        </w:rPr>
      </w:pPr>
    </w:p>
    <w:p>
      <w:pPr>
        <w:spacing w:line="360" w:lineRule="auto"/>
        <w:rPr>
          <w:rFonts w:ascii="仿宋" w:hAnsi="仿宋" w:eastAsia="仿宋" w:cs="仿宋_GB2312"/>
          <w:color w:val="auto"/>
          <w:kern w:val="0"/>
          <w:sz w:val="28"/>
          <w:szCs w:val="28"/>
        </w:rPr>
      </w:pPr>
    </w:p>
    <w:p>
      <w:pPr>
        <w:spacing w:line="360" w:lineRule="auto"/>
        <w:rPr>
          <w:rFonts w:ascii="仿宋" w:hAnsi="仿宋" w:eastAsia="仿宋" w:cs="仿宋_GB2312"/>
          <w:color w:val="auto"/>
          <w:kern w:val="0"/>
          <w:sz w:val="28"/>
          <w:szCs w:val="28"/>
        </w:rPr>
      </w:pPr>
    </w:p>
    <w:p>
      <w:pPr>
        <w:spacing w:line="360" w:lineRule="auto"/>
        <w:rPr>
          <w:rFonts w:ascii="仿宋" w:hAnsi="仿宋" w:eastAsia="仿宋" w:cs="仿宋_GB2312"/>
          <w:color w:val="auto"/>
          <w:kern w:val="0"/>
          <w:sz w:val="28"/>
          <w:szCs w:val="28"/>
        </w:rPr>
      </w:pPr>
    </w:p>
    <w:p>
      <w:pPr>
        <w:spacing w:line="360" w:lineRule="auto"/>
        <w:rPr>
          <w:rFonts w:ascii="仿宋" w:hAnsi="仿宋" w:eastAsia="仿宋" w:cs="仿宋_GB2312"/>
          <w:color w:val="auto"/>
          <w:kern w:val="0"/>
          <w:sz w:val="28"/>
          <w:szCs w:val="28"/>
        </w:rPr>
      </w:pPr>
    </w:p>
    <w:p>
      <w:pPr>
        <w:tabs>
          <w:tab w:val="left" w:pos="5087"/>
        </w:tabs>
        <w:spacing w:line="360" w:lineRule="auto"/>
        <w:rPr>
          <w:rFonts w:ascii="仿宋" w:hAnsi="仿宋" w:eastAsia="仿宋" w:cs="仿宋_GB2312"/>
          <w:b/>
          <w:color w:val="auto"/>
          <w:sz w:val="28"/>
          <w:szCs w:val="28"/>
        </w:rPr>
      </w:pPr>
      <w:r>
        <w:rPr>
          <w:rFonts w:hint="eastAsia" w:ascii="仿宋" w:hAnsi="仿宋" w:eastAsia="仿宋" w:cs="仿宋_GB2312"/>
          <w:b/>
          <w:color w:val="auto"/>
          <w:sz w:val="28"/>
          <w:szCs w:val="28"/>
        </w:rPr>
        <w:t>附件四 消防安全保障协议书</w:t>
      </w:r>
    </w:p>
    <w:p>
      <w:pPr>
        <w:spacing w:before="156" w:beforeLines="50" w:after="156" w:afterLines="50" w:line="560" w:lineRule="exact"/>
        <w:jc w:val="center"/>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消防安全保障协议书</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为进一步加强消防安全管理工作，坚决杜绝火灾隐患，减少火灾危害，确保场区内消防安全，特在原《消防安全管理责任书》基础上，拟订本协议，由杭州萧山国际机场有限公司（以下简称“机场公司”）与【】（以下简称“成员单位”）签订，具体内容如下：</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一、任一成员单位发生火灾危害时，其它成员单位都有责任和义务服从火场指挥人员的指挥，根据火灾扑救的需要，及时向发生火灾单位提供必要的包括人力、物力和其他方式的支援和救助。</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二、任一成员单位由于施工等原因可能对其它成员单位的消防安全造成影响时，都必须与受影响单位进行协商，同时对可能造成的影响做出说明，并且采取必要措施保证消防安全。受影响单位有权充分了解该影响可能造成的危害程度。</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三、任一成员单位在其它成员单位管辖的区域内进行办公、施工、营业或其他作业时，必须遵守对方的消防安全管理制度，遵守有关消防安全操作规程，听从对方指挥人员的指挥，接受对方的消防安全监督检查和隐患整改要求，并对自己使用场所内的消防安全负责；同时，提供场所的一方应认真按有关消防法律法规履行监督职能，并且保证建筑物的消防车道、公共消防设施等符合消防技术标准。</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四、由于任一成员单位的原因发生火灾使其它成员单位造成损失的，应按照实际所造成的损失向受损单位作出赔偿。</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 xml:space="preserve">    五、本协议书期限与《消防安全管理责任书》一致。</w:t>
      </w: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 xml:space="preserve">    六、本协议书自双方盖章后生效。</w:t>
      </w:r>
    </w:p>
    <w:p>
      <w:pPr>
        <w:tabs>
          <w:tab w:val="left" w:pos="5087"/>
        </w:tabs>
        <w:spacing w:line="560" w:lineRule="exact"/>
        <w:rPr>
          <w:rFonts w:ascii="仿宋" w:hAnsi="仿宋" w:eastAsia="仿宋" w:cs="仿宋_GB2312"/>
          <w:b/>
          <w:color w:val="auto"/>
          <w:sz w:val="28"/>
          <w:szCs w:val="28"/>
        </w:rPr>
      </w:pPr>
    </w:p>
    <w:p>
      <w:pPr>
        <w:tabs>
          <w:tab w:val="left" w:pos="5087"/>
        </w:tabs>
        <w:spacing w:line="560" w:lineRule="exact"/>
        <w:rPr>
          <w:rFonts w:ascii="仿宋" w:hAnsi="仿宋" w:eastAsia="仿宋" w:cs="仿宋_GB2312"/>
          <w:b/>
          <w:color w:val="auto"/>
          <w:sz w:val="28"/>
          <w:szCs w:val="28"/>
        </w:rPr>
      </w:pPr>
      <w:r>
        <w:rPr>
          <w:rFonts w:hint="eastAsia" w:ascii="仿宋" w:hAnsi="仿宋" w:eastAsia="仿宋" w:cs="仿宋_GB2312"/>
          <w:b/>
          <w:color w:val="auto"/>
          <w:sz w:val="28"/>
          <w:szCs w:val="28"/>
        </w:rPr>
        <w:t>成员单位：（盖章）                     机场公司：（盖章）</w:t>
      </w:r>
    </w:p>
    <w:p>
      <w:pPr>
        <w:tabs>
          <w:tab w:val="left" w:pos="5087"/>
        </w:tabs>
        <w:spacing w:line="560" w:lineRule="exact"/>
        <w:rPr>
          <w:rFonts w:ascii="仿宋" w:hAnsi="仿宋" w:eastAsia="仿宋" w:cs="仿宋_GB2312"/>
          <w:b/>
          <w:color w:val="auto"/>
          <w:sz w:val="28"/>
          <w:szCs w:val="28"/>
        </w:rPr>
      </w:pPr>
    </w:p>
    <w:p>
      <w:pPr>
        <w:tabs>
          <w:tab w:val="left" w:pos="5087"/>
        </w:tabs>
        <w:spacing w:line="560" w:lineRule="exact"/>
        <w:rPr>
          <w:rFonts w:ascii="仿宋" w:hAnsi="仿宋" w:eastAsia="仿宋" w:cs="仿宋_GB2312"/>
          <w:b/>
          <w:color w:val="auto"/>
          <w:sz w:val="28"/>
          <w:szCs w:val="28"/>
        </w:rPr>
      </w:pPr>
    </w:p>
    <w:p>
      <w:pPr>
        <w:tabs>
          <w:tab w:val="left" w:pos="5087"/>
        </w:tabs>
        <w:spacing w:line="560" w:lineRule="exact"/>
        <w:rPr>
          <w:rFonts w:ascii="仿宋" w:hAnsi="仿宋" w:eastAsia="仿宋" w:cs="仿宋_GB2312"/>
          <w:b/>
          <w:color w:val="auto"/>
          <w:sz w:val="28"/>
          <w:szCs w:val="28"/>
        </w:rPr>
      </w:pPr>
      <w:r>
        <w:rPr>
          <w:rFonts w:hint="eastAsia" w:ascii="仿宋" w:hAnsi="仿宋" w:eastAsia="仿宋" w:cs="仿宋_GB2312"/>
          <w:b/>
          <w:color w:val="auto"/>
          <w:sz w:val="28"/>
          <w:szCs w:val="28"/>
        </w:rPr>
        <w:t>盖章日期：  年   月  日</w:t>
      </w:r>
    </w:p>
    <w:p>
      <w:pPr>
        <w:tabs>
          <w:tab w:val="left" w:pos="5087"/>
        </w:tabs>
        <w:spacing w:line="560" w:lineRule="exact"/>
        <w:rPr>
          <w:rFonts w:ascii="仿宋" w:hAnsi="仿宋" w:eastAsia="仿宋" w:cs="仿宋_GB2312"/>
          <w:b/>
          <w:color w:val="auto"/>
          <w:sz w:val="28"/>
          <w:szCs w:val="28"/>
        </w:rPr>
      </w:pPr>
    </w:p>
    <w:p>
      <w:pPr>
        <w:tabs>
          <w:tab w:val="left" w:pos="5087"/>
        </w:tabs>
        <w:spacing w:line="560" w:lineRule="exact"/>
        <w:rPr>
          <w:rFonts w:ascii="仿宋" w:hAnsi="仿宋" w:eastAsia="仿宋" w:cs="仿宋_GB2312"/>
          <w:b/>
          <w:color w:val="auto"/>
          <w:sz w:val="28"/>
          <w:szCs w:val="28"/>
        </w:rPr>
      </w:pPr>
    </w:p>
    <w:p>
      <w:pPr>
        <w:tabs>
          <w:tab w:val="left" w:pos="5087"/>
        </w:tabs>
        <w:spacing w:line="360" w:lineRule="auto"/>
        <w:rPr>
          <w:rFonts w:ascii="仿宋" w:hAnsi="仿宋" w:eastAsia="仿宋" w:cs="仿宋_GB2312"/>
          <w:b/>
          <w:color w:val="auto"/>
          <w:sz w:val="28"/>
          <w:szCs w:val="28"/>
        </w:rPr>
      </w:pPr>
    </w:p>
    <w:p>
      <w:pPr>
        <w:tabs>
          <w:tab w:val="left" w:pos="5087"/>
        </w:tabs>
        <w:spacing w:line="360" w:lineRule="auto"/>
        <w:rPr>
          <w:rFonts w:ascii="仿宋" w:hAnsi="仿宋" w:eastAsia="仿宋" w:cs="仿宋_GB2312"/>
          <w:b/>
          <w:color w:val="auto"/>
          <w:sz w:val="28"/>
          <w:szCs w:val="28"/>
        </w:rPr>
      </w:pPr>
    </w:p>
    <w:p>
      <w:pPr>
        <w:tabs>
          <w:tab w:val="left" w:pos="5087"/>
        </w:tabs>
        <w:spacing w:line="360" w:lineRule="auto"/>
        <w:rPr>
          <w:rFonts w:ascii="仿宋" w:hAnsi="仿宋" w:eastAsia="仿宋" w:cs="仿宋_GB2312"/>
          <w:b/>
          <w:color w:val="auto"/>
          <w:sz w:val="28"/>
          <w:szCs w:val="28"/>
        </w:rPr>
      </w:pPr>
    </w:p>
    <w:p>
      <w:pPr>
        <w:tabs>
          <w:tab w:val="left" w:pos="5087"/>
        </w:tabs>
        <w:spacing w:line="360" w:lineRule="auto"/>
        <w:rPr>
          <w:rFonts w:ascii="仿宋" w:hAnsi="仿宋" w:eastAsia="仿宋" w:cs="仿宋_GB2312"/>
          <w:b/>
          <w:color w:val="auto"/>
          <w:sz w:val="28"/>
          <w:szCs w:val="28"/>
        </w:rPr>
      </w:pPr>
    </w:p>
    <w:p>
      <w:pPr>
        <w:tabs>
          <w:tab w:val="left" w:pos="5087"/>
        </w:tabs>
        <w:spacing w:line="360" w:lineRule="auto"/>
        <w:rPr>
          <w:rFonts w:ascii="仿宋" w:hAnsi="仿宋" w:eastAsia="仿宋" w:cs="仿宋_GB2312"/>
          <w:b/>
          <w:color w:val="auto"/>
          <w:sz w:val="28"/>
          <w:szCs w:val="28"/>
        </w:rPr>
      </w:pPr>
    </w:p>
    <w:p>
      <w:pPr>
        <w:tabs>
          <w:tab w:val="left" w:pos="5087"/>
        </w:tabs>
        <w:spacing w:line="360" w:lineRule="auto"/>
        <w:rPr>
          <w:rFonts w:ascii="仿宋" w:hAnsi="仿宋" w:eastAsia="仿宋" w:cs="仿宋_GB2312"/>
          <w:b/>
          <w:color w:val="auto"/>
          <w:sz w:val="28"/>
          <w:szCs w:val="28"/>
        </w:rPr>
      </w:pPr>
    </w:p>
    <w:p>
      <w:pPr>
        <w:tabs>
          <w:tab w:val="left" w:pos="5087"/>
        </w:tabs>
        <w:spacing w:line="360" w:lineRule="auto"/>
        <w:rPr>
          <w:rFonts w:ascii="仿宋" w:hAnsi="仿宋" w:eastAsia="仿宋" w:cs="仿宋_GB2312"/>
          <w:b/>
          <w:color w:val="auto"/>
          <w:sz w:val="28"/>
          <w:szCs w:val="28"/>
        </w:rPr>
      </w:pPr>
    </w:p>
    <w:p>
      <w:pPr>
        <w:tabs>
          <w:tab w:val="left" w:pos="5087"/>
        </w:tabs>
        <w:spacing w:line="360" w:lineRule="auto"/>
        <w:rPr>
          <w:rFonts w:ascii="仿宋" w:hAnsi="仿宋" w:eastAsia="仿宋" w:cs="仿宋_GB2312"/>
          <w:b/>
          <w:color w:val="auto"/>
          <w:sz w:val="28"/>
          <w:szCs w:val="28"/>
        </w:rPr>
      </w:pPr>
    </w:p>
    <w:p>
      <w:pPr>
        <w:tabs>
          <w:tab w:val="left" w:pos="5087"/>
        </w:tabs>
        <w:spacing w:line="360" w:lineRule="auto"/>
        <w:rPr>
          <w:rFonts w:ascii="仿宋" w:hAnsi="仿宋" w:eastAsia="仿宋" w:cs="仿宋_GB2312"/>
          <w:b/>
          <w:color w:val="auto"/>
          <w:sz w:val="28"/>
          <w:szCs w:val="28"/>
        </w:rPr>
      </w:pPr>
    </w:p>
    <w:p>
      <w:pPr>
        <w:tabs>
          <w:tab w:val="left" w:pos="5087"/>
        </w:tabs>
        <w:spacing w:line="360" w:lineRule="auto"/>
        <w:rPr>
          <w:rFonts w:ascii="仿宋" w:hAnsi="仿宋" w:eastAsia="仿宋" w:cs="仿宋_GB2312"/>
          <w:b/>
          <w:color w:val="auto"/>
          <w:sz w:val="28"/>
          <w:szCs w:val="28"/>
        </w:rPr>
      </w:pPr>
    </w:p>
    <w:p>
      <w:pPr>
        <w:tabs>
          <w:tab w:val="left" w:pos="5087"/>
        </w:tabs>
        <w:spacing w:line="360" w:lineRule="auto"/>
        <w:rPr>
          <w:rFonts w:ascii="仿宋" w:hAnsi="仿宋" w:eastAsia="仿宋" w:cs="仿宋_GB2312"/>
          <w:b/>
          <w:color w:val="auto"/>
          <w:sz w:val="28"/>
          <w:szCs w:val="28"/>
        </w:rPr>
      </w:pPr>
    </w:p>
    <w:p>
      <w:pPr>
        <w:tabs>
          <w:tab w:val="left" w:pos="5087"/>
        </w:tabs>
        <w:spacing w:line="360" w:lineRule="auto"/>
        <w:rPr>
          <w:rFonts w:ascii="仿宋" w:hAnsi="仿宋" w:eastAsia="仿宋" w:cs="仿宋_GB2312"/>
          <w:b/>
          <w:color w:val="auto"/>
          <w:sz w:val="28"/>
          <w:szCs w:val="28"/>
        </w:rPr>
      </w:pPr>
    </w:p>
    <w:p>
      <w:pPr>
        <w:tabs>
          <w:tab w:val="left" w:pos="5087"/>
        </w:tabs>
        <w:spacing w:line="360" w:lineRule="auto"/>
        <w:rPr>
          <w:rFonts w:ascii="仿宋" w:hAnsi="仿宋" w:eastAsia="仿宋" w:cs="仿宋_GB2312"/>
          <w:b/>
          <w:color w:val="auto"/>
          <w:sz w:val="28"/>
          <w:szCs w:val="28"/>
        </w:rPr>
      </w:pPr>
    </w:p>
    <w:p>
      <w:pPr>
        <w:tabs>
          <w:tab w:val="left" w:pos="5087"/>
        </w:tabs>
        <w:spacing w:line="360" w:lineRule="auto"/>
        <w:rPr>
          <w:rFonts w:ascii="仿宋" w:hAnsi="仿宋" w:eastAsia="仿宋" w:cs="仿宋_GB2312"/>
          <w:b/>
          <w:color w:val="auto"/>
          <w:sz w:val="28"/>
          <w:szCs w:val="28"/>
        </w:rPr>
      </w:pPr>
    </w:p>
    <w:p>
      <w:pPr>
        <w:tabs>
          <w:tab w:val="left" w:pos="5087"/>
        </w:tabs>
        <w:spacing w:line="360" w:lineRule="auto"/>
        <w:rPr>
          <w:rFonts w:ascii="仿宋" w:hAnsi="仿宋" w:eastAsia="仿宋" w:cs="仿宋_GB2312"/>
          <w:b/>
          <w:color w:val="auto"/>
          <w:sz w:val="28"/>
          <w:szCs w:val="28"/>
        </w:rPr>
      </w:pPr>
    </w:p>
    <w:p>
      <w:pPr>
        <w:tabs>
          <w:tab w:val="left" w:pos="5087"/>
        </w:tabs>
        <w:spacing w:line="360" w:lineRule="auto"/>
        <w:rPr>
          <w:rFonts w:ascii="仿宋" w:hAnsi="仿宋" w:eastAsia="仿宋" w:cs="仿宋_GB2312"/>
          <w:b/>
          <w:color w:val="auto"/>
          <w:sz w:val="28"/>
          <w:szCs w:val="28"/>
        </w:rPr>
      </w:pPr>
    </w:p>
    <w:p>
      <w:pPr>
        <w:tabs>
          <w:tab w:val="left" w:pos="5087"/>
        </w:tabs>
        <w:spacing w:line="360" w:lineRule="auto"/>
        <w:rPr>
          <w:rFonts w:ascii="仿宋" w:hAnsi="仿宋" w:eastAsia="仿宋" w:cs="仿宋_GB2312"/>
          <w:b/>
          <w:color w:val="auto"/>
          <w:sz w:val="28"/>
          <w:szCs w:val="28"/>
        </w:rPr>
      </w:pPr>
    </w:p>
    <w:p>
      <w:pPr>
        <w:tabs>
          <w:tab w:val="left" w:pos="5087"/>
        </w:tabs>
        <w:spacing w:line="360" w:lineRule="auto"/>
        <w:rPr>
          <w:rFonts w:ascii="仿宋" w:hAnsi="仿宋" w:eastAsia="仿宋" w:cs="仿宋_GB2312"/>
          <w:b/>
          <w:color w:val="auto"/>
          <w:sz w:val="28"/>
          <w:szCs w:val="28"/>
        </w:rPr>
      </w:pPr>
      <w:r>
        <w:rPr>
          <w:rFonts w:hint="eastAsia" w:ascii="仿宋" w:hAnsi="仿宋" w:eastAsia="仿宋" w:cs="仿宋_GB2312"/>
          <w:b/>
          <w:color w:val="auto"/>
          <w:sz w:val="28"/>
          <w:szCs w:val="28"/>
        </w:rPr>
        <w:t>附件五  施工安全责任书</w:t>
      </w:r>
    </w:p>
    <w:p>
      <w:pPr>
        <w:tabs>
          <w:tab w:val="left" w:pos="5087"/>
        </w:tabs>
        <w:spacing w:line="360" w:lineRule="auto"/>
        <w:jc w:val="left"/>
        <w:rPr>
          <w:rFonts w:ascii="仿宋" w:hAnsi="仿宋" w:eastAsia="仿宋" w:cs="仿宋_GB2312"/>
          <w:b/>
          <w:color w:val="auto"/>
          <w:sz w:val="28"/>
          <w:szCs w:val="28"/>
        </w:rPr>
      </w:pPr>
    </w:p>
    <w:p>
      <w:pPr>
        <w:jc w:val="center"/>
        <w:rPr>
          <w:rFonts w:ascii="仿宋" w:hAnsi="仿宋" w:eastAsia="仿宋" w:cs="仿宋_GB2312"/>
          <w:b/>
          <w:color w:val="auto"/>
          <w:kern w:val="0"/>
          <w:sz w:val="28"/>
          <w:szCs w:val="28"/>
        </w:rPr>
      </w:pPr>
      <w:r>
        <w:rPr>
          <w:rFonts w:hint="eastAsia" w:ascii="仿宋" w:hAnsi="仿宋" w:eastAsia="仿宋" w:cs="仿宋_GB2312"/>
          <w:b/>
          <w:color w:val="auto"/>
          <w:kern w:val="0"/>
          <w:sz w:val="28"/>
          <w:szCs w:val="28"/>
        </w:rPr>
        <w:t>杭州萧山国际机场施工（装修）项目安全保证与文明施工责任书</w:t>
      </w:r>
    </w:p>
    <w:p>
      <w:pPr>
        <w:jc w:val="center"/>
        <w:rPr>
          <w:rFonts w:ascii="仿宋" w:hAnsi="仿宋" w:eastAsia="仿宋" w:cs="仿宋_GB2312"/>
          <w:color w:val="auto"/>
          <w:kern w:val="0"/>
          <w:sz w:val="28"/>
          <w:szCs w:val="28"/>
        </w:rPr>
      </w:pPr>
    </w:p>
    <w:p>
      <w:pPr>
        <w:spacing w:line="52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为贯彻“安全有序、环保文明”的施工指导思想，落实安全责任，强化安全管理，确保施工项目工程的顺利实施及不停航施工期间的航班安全和场区运行正常，根据中国民用航空总局</w:t>
      </w:r>
      <w:r>
        <w:rPr>
          <w:rFonts w:hint="eastAsia" w:ascii="仿宋" w:hAnsi="仿宋" w:eastAsia="仿宋" w:cs="仿宋_GB2312"/>
          <w:color w:val="auto"/>
          <w:sz w:val="28"/>
          <w:szCs w:val="28"/>
        </w:rPr>
        <w:t>《运输机场运行安全管理规定》（CCAR-140-R1）</w:t>
      </w:r>
      <w:r>
        <w:rPr>
          <w:rFonts w:hint="eastAsia" w:ascii="仿宋" w:hAnsi="仿宋" w:eastAsia="仿宋" w:cs="仿宋_GB2312"/>
          <w:color w:val="auto"/>
          <w:kern w:val="0"/>
          <w:sz w:val="28"/>
          <w:szCs w:val="28"/>
        </w:rPr>
        <w:t>、《杭州萧山国际机场施工管理规定》及机场相关安全管理规章制度，杭州萧山国际机场有限公司（“甲方”）与xxx公司（“乙方”）签订本安全保证责任书，双方严格遵照执行。</w:t>
      </w:r>
    </w:p>
    <w:p>
      <w:pPr>
        <w:spacing w:line="52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具体内容如下：</w:t>
      </w:r>
    </w:p>
    <w:p>
      <w:pPr>
        <w:spacing w:line="52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一、乙方必须与施工企业签订安全保证责任书；</w:t>
      </w:r>
    </w:p>
    <w:p>
      <w:pPr>
        <w:spacing w:line="52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二、乙方必须在办理场区施工许可后方可施工，施工工程实施必须在确保航班安全和正常以及场区运行安全有序、顺畅的前提下进行，施工单位在施工期间必须服从甲方管理部门的统一指挥，各施工现场施工单位必须有现场负责人负责协调施工中遇到的问题。</w:t>
      </w:r>
    </w:p>
    <w:p>
      <w:pPr>
        <w:spacing w:line="52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三、工程开工前，乙方和施工单位必须成立由项目经理（或同等职责）为责任人的有效的安全保障网络，指定专职安全员，制定相关规章制度，操作规范和流程，安全防范措施。</w:t>
      </w:r>
    </w:p>
    <w:p>
      <w:pPr>
        <w:spacing w:line="52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四、乙方必须保证施工文明环保，尽可能降低对本场正常秩序及环境的影响，实施施工场地封闭管理。</w:t>
      </w:r>
    </w:p>
    <w:p>
      <w:pPr>
        <w:spacing w:line="52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五、甲方负责协助办理动火证。协助机场安护部开展空防工作。</w:t>
      </w:r>
    </w:p>
    <w:p>
      <w:pPr>
        <w:spacing w:line="52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六、所有施工人员必须接受安全教育，考核合格后方能进场施工。</w:t>
      </w:r>
    </w:p>
    <w:p>
      <w:pPr>
        <w:spacing w:line="52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七、施工期间及施工现场严禁吸烟</w:t>
      </w:r>
      <w:r>
        <w:rPr>
          <w:rFonts w:hint="eastAsia" w:ascii="仿宋" w:hAnsi="仿宋" w:eastAsia="仿宋" w:cs="仿宋_GB2312"/>
          <w:color w:val="auto"/>
          <w:sz w:val="28"/>
          <w:szCs w:val="28"/>
        </w:rPr>
        <w:t>或使用明火</w:t>
      </w:r>
      <w:r>
        <w:rPr>
          <w:rFonts w:hint="eastAsia" w:ascii="仿宋" w:hAnsi="仿宋" w:eastAsia="仿宋" w:cs="仿宋_GB2312"/>
          <w:color w:val="auto"/>
          <w:kern w:val="0"/>
          <w:sz w:val="28"/>
          <w:szCs w:val="28"/>
        </w:rPr>
        <w:t>。</w:t>
      </w:r>
    </w:p>
    <w:p>
      <w:pPr>
        <w:spacing w:line="52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八、乙方必须选择正规有资质施工单位进行施工，保证进场施工人员的素质，不得聘用有违法、犯罪记录的施工人员。</w:t>
      </w:r>
    </w:p>
    <w:p>
      <w:pPr>
        <w:spacing w:line="52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九、乙方必须严格遵守机场通行证管理有关规定，保障空防安全。</w:t>
      </w:r>
    </w:p>
    <w:p>
      <w:pPr>
        <w:spacing w:line="52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十、施工单位必须严格控制施工机械的活动范围，施工器具必须停放在安全区域内，每天施工结束后所有设备必须撤离施工现场，并堆放到指定的地点。</w:t>
      </w:r>
    </w:p>
    <w:p>
      <w:pPr>
        <w:spacing w:line="520" w:lineRule="exact"/>
        <w:rPr>
          <w:rFonts w:ascii="仿宋" w:hAnsi="仿宋" w:eastAsia="仿宋" w:cs="仿宋_GB2312"/>
          <w:color w:val="auto"/>
          <w:sz w:val="28"/>
          <w:szCs w:val="28"/>
        </w:rPr>
      </w:pPr>
      <w:r>
        <w:rPr>
          <w:rFonts w:hint="eastAsia" w:ascii="仿宋" w:hAnsi="仿宋" w:eastAsia="仿宋" w:cs="仿宋_GB2312"/>
          <w:color w:val="auto"/>
          <w:sz w:val="28"/>
          <w:szCs w:val="28"/>
        </w:rPr>
        <w:t xml:space="preserve">    十一、在施工期间，必须严格执行民航总局《运输机场运行安全管理规定》（CCAR-140-R1）及《杭州萧山国际机场施工管理规定》及相关安全规章制度，凡发生不安全事件及安全责任事故，乙方必须第一时间向场区管理中心运控（83833333）报告；不安全事件及责任事故造成的一切危及人身安全（包括旅客及员工在施工现场）、影响机场运行、空防安全、消防安全及机场设施、设备损坏事故等全部责任及经济损失，均由乙方自行负责。</w:t>
      </w:r>
    </w:p>
    <w:p>
      <w:pPr>
        <w:spacing w:line="520" w:lineRule="exact"/>
        <w:rPr>
          <w:rFonts w:ascii="仿宋" w:hAnsi="仿宋" w:eastAsia="仿宋" w:cs="仿宋_GB2312"/>
          <w:color w:val="auto"/>
          <w:sz w:val="28"/>
          <w:szCs w:val="28"/>
        </w:rPr>
      </w:pPr>
      <w:r>
        <w:rPr>
          <w:rFonts w:hint="eastAsia" w:ascii="仿宋" w:hAnsi="仿宋" w:eastAsia="仿宋" w:cs="仿宋_GB2312"/>
          <w:color w:val="auto"/>
          <w:sz w:val="28"/>
          <w:szCs w:val="28"/>
        </w:rPr>
        <w:t xml:space="preserve">    十二、施工人员必须在指定区域内活动，不得在指定区域外的任何区域活动或穿行。</w:t>
      </w:r>
    </w:p>
    <w:p>
      <w:pPr>
        <w:spacing w:line="520" w:lineRule="exact"/>
        <w:rPr>
          <w:rFonts w:ascii="仿宋" w:hAnsi="仿宋" w:eastAsia="仿宋" w:cs="仿宋_GB2312"/>
          <w:color w:val="auto"/>
          <w:sz w:val="28"/>
          <w:szCs w:val="28"/>
        </w:rPr>
      </w:pPr>
      <w:r>
        <w:rPr>
          <w:rFonts w:hint="eastAsia" w:ascii="仿宋" w:hAnsi="仿宋" w:eastAsia="仿宋" w:cs="仿宋_GB2312"/>
          <w:color w:val="auto"/>
          <w:sz w:val="28"/>
          <w:szCs w:val="28"/>
        </w:rPr>
        <w:t xml:space="preserve">    十三、其他详细要求参照《杭州萧山国际机场商业招标项目商业场地装修施工操作规范》。</w:t>
      </w:r>
    </w:p>
    <w:p>
      <w:pPr>
        <w:spacing w:line="520" w:lineRule="exact"/>
        <w:rPr>
          <w:rFonts w:ascii="仿宋" w:hAnsi="仿宋" w:eastAsia="仿宋" w:cs="仿宋_GB2312"/>
          <w:color w:val="auto"/>
          <w:sz w:val="28"/>
          <w:szCs w:val="28"/>
        </w:rPr>
      </w:pPr>
      <w:r>
        <w:rPr>
          <w:rFonts w:hint="eastAsia" w:ascii="仿宋" w:hAnsi="仿宋" w:eastAsia="仿宋" w:cs="仿宋_GB2312"/>
          <w:color w:val="auto"/>
          <w:sz w:val="28"/>
          <w:szCs w:val="28"/>
        </w:rPr>
        <w:t xml:space="preserve">    十四、《杭州萧山国际机场商业招标项目商业场地装修施工操作规范》作为本责任书附件，具有同等约束力。</w:t>
      </w:r>
    </w:p>
    <w:p>
      <w:pPr>
        <w:spacing w:line="520" w:lineRule="exact"/>
        <w:rPr>
          <w:rFonts w:ascii="仿宋" w:hAnsi="仿宋" w:eastAsia="仿宋" w:cs="仿宋_GB2312"/>
          <w:color w:val="auto"/>
          <w:sz w:val="28"/>
          <w:szCs w:val="28"/>
        </w:rPr>
      </w:pPr>
      <w:r>
        <w:rPr>
          <w:rFonts w:hint="eastAsia" w:ascii="仿宋" w:hAnsi="仿宋" w:eastAsia="仿宋" w:cs="仿宋_GB2312"/>
          <w:color w:val="auto"/>
          <w:sz w:val="28"/>
          <w:szCs w:val="28"/>
        </w:rPr>
        <w:t xml:space="preserve">    十五、施工作业时间：每日22;00至次日04:30时，施工现场的清理工作结束后，由甲方现场监管人员检查认可。</w:t>
      </w:r>
    </w:p>
    <w:p>
      <w:pPr>
        <w:spacing w:line="52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十六、乙方及乙方所聘请的施工单位愿意接受甲方的管理，配合甲方工作。如遇重大保障任务、应急事件或甲方正常运营等特殊情况需要乙方停工，由此导致的损失由乙方自行承担。 </w:t>
      </w:r>
    </w:p>
    <w:p>
      <w:pPr>
        <w:spacing w:line="52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十七、本安全责任书期限：始【】年【】月【】日-【】年【】月【】日止，从双方盖章之日起生效 。  </w:t>
      </w:r>
    </w:p>
    <w:p>
      <w:pPr>
        <w:spacing w:line="520" w:lineRule="exact"/>
        <w:ind w:firstLine="560"/>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十八、本责任书未尽事宜，应由双方根据工程特点、施工位置进行修订。</w:t>
      </w:r>
    </w:p>
    <w:p>
      <w:pPr>
        <w:spacing w:line="520" w:lineRule="exact"/>
        <w:ind w:firstLine="560"/>
        <w:rPr>
          <w:rFonts w:ascii="仿宋" w:hAnsi="仿宋" w:eastAsia="仿宋" w:cs="仿宋_GB2312"/>
          <w:color w:val="auto"/>
          <w:kern w:val="0"/>
          <w:sz w:val="28"/>
          <w:szCs w:val="28"/>
        </w:rPr>
      </w:pPr>
    </w:p>
    <w:p>
      <w:pPr>
        <w:spacing w:line="520" w:lineRule="exact"/>
        <w:ind w:firstLine="560"/>
        <w:rPr>
          <w:rFonts w:ascii="仿宋" w:hAnsi="仿宋" w:eastAsia="仿宋" w:cs="仿宋_GB2312"/>
          <w:color w:val="auto"/>
          <w:kern w:val="0"/>
          <w:sz w:val="28"/>
          <w:szCs w:val="28"/>
        </w:rPr>
      </w:pPr>
    </w:p>
    <w:p>
      <w:pPr>
        <w:spacing w:line="52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甲方（盖章）                               乙方（盖章）</w:t>
      </w:r>
    </w:p>
    <w:p>
      <w:pPr>
        <w:spacing w:line="520" w:lineRule="exact"/>
        <w:rPr>
          <w:rFonts w:ascii="仿宋" w:hAnsi="仿宋" w:eastAsia="仿宋" w:cs="仿宋_GB2312"/>
          <w:color w:val="auto"/>
          <w:kern w:val="0"/>
          <w:sz w:val="28"/>
          <w:szCs w:val="28"/>
        </w:rPr>
      </w:pPr>
    </w:p>
    <w:p>
      <w:pPr>
        <w:spacing w:line="520" w:lineRule="exact"/>
        <w:rPr>
          <w:rFonts w:ascii="仿宋" w:hAnsi="仿宋" w:eastAsia="仿宋" w:cs="仿宋_GB2312"/>
          <w:color w:val="auto"/>
          <w:kern w:val="0"/>
          <w:sz w:val="28"/>
          <w:szCs w:val="28"/>
        </w:rPr>
      </w:pPr>
    </w:p>
    <w:p>
      <w:pPr>
        <w:spacing w:line="52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盖章日期：   年   月   日</w:t>
      </w:r>
    </w:p>
    <w:p>
      <w:pPr>
        <w:spacing w:line="520" w:lineRule="exact"/>
        <w:rPr>
          <w:rFonts w:ascii="仿宋" w:hAnsi="仿宋" w:eastAsia="仿宋" w:cs="仿宋_GB2312"/>
          <w:color w:val="auto"/>
          <w:kern w:val="0"/>
          <w:sz w:val="28"/>
          <w:szCs w:val="28"/>
        </w:rPr>
      </w:pPr>
    </w:p>
    <w:p>
      <w:pPr>
        <w:spacing w:line="520" w:lineRule="exact"/>
        <w:rPr>
          <w:rFonts w:ascii="仿宋" w:hAnsi="仿宋" w:eastAsia="仿宋" w:cs="仿宋_GB2312"/>
          <w:color w:val="auto"/>
          <w:kern w:val="0"/>
          <w:sz w:val="28"/>
          <w:szCs w:val="28"/>
        </w:rPr>
      </w:pPr>
    </w:p>
    <w:p>
      <w:pPr>
        <w:spacing w:line="52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盖章日期：   年   月   日</w:t>
      </w:r>
    </w:p>
    <w:p>
      <w:pPr>
        <w:spacing w:line="520" w:lineRule="exact"/>
        <w:rPr>
          <w:rFonts w:ascii="仿宋" w:hAnsi="仿宋" w:eastAsia="仿宋" w:cs="仿宋_GB2312"/>
          <w:color w:val="auto"/>
          <w:kern w:val="0"/>
          <w:sz w:val="28"/>
          <w:szCs w:val="28"/>
        </w:rPr>
      </w:pPr>
    </w:p>
    <w:p>
      <w:pPr>
        <w:spacing w:line="520" w:lineRule="exact"/>
        <w:rPr>
          <w:rFonts w:ascii="仿宋" w:hAnsi="仿宋" w:eastAsia="仿宋" w:cs="仿宋_GB2312"/>
          <w:color w:val="auto"/>
          <w:kern w:val="0"/>
          <w:sz w:val="28"/>
          <w:szCs w:val="28"/>
        </w:rPr>
      </w:pPr>
    </w:p>
    <w:p>
      <w:pPr>
        <w:spacing w:line="520" w:lineRule="exact"/>
        <w:rPr>
          <w:rFonts w:ascii="仿宋" w:hAnsi="仿宋" w:eastAsia="仿宋" w:cs="仿宋_GB2312"/>
          <w:color w:val="auto"/>
          <w:kern w:val="0"/>
          <w:sz w:val="28"/>
          <w:szCs w:val="28"/>
        </w:rPr>
      </w:pPr>
    </w:p>
    <w:p>
      <w:pPr>
        <w:spacing w:line="520" w:lineRule="exact"/>
        <w:rPr>
          <w:rFonts w:ascii="仿宋" w:hAnsi="仿宋" w:eastAsia="仿宋" w:cs="仿宋_GB2312"/>
          <w:color w:val="auto"/>
          <w:kern w:val="0"/>
          <w:sz w:val="28"/>
          <w:szCs w:val="28"/>
        </w:rPr>
      </w:pPr>
    </w:p>
    <w:p>
      <w:pPr>
        <w:spacing w:line="520" w:lineRule="exact"/>
        <w:rPr>
          <w:rFonts w:ascii="仿宋" w:hAnsi="仿宋" w:eastAsia="仿宋" w:cs="仿宋_GB2312"/>
          <w:color w:val="auto"/>
          <w:kern w:val="0"/>
          <w:sz w:val="28"/>
          <w:szCs w:val="28"/>
        </w:rPr>
      </w:pPr>
    </w:p>
    <w:p>
      <w:pPr>
        <w:spacing w:line="520" w:lineRule="exact"/>
        <w:rPr>
          <w:rFonts w:ascii="仿宋" w:hAnsi="仿宋" w:eastAsia="仿宋" w:cs="仿宋_GB2312"/>
          <w:color w:val="auto"/>
          <w:kern w:val="0"/>
          <w:sz w:val="28"/>
          <w:szCs w:val="28"/>
        </w:rPr>
      </w:pPr>
    </w:p>
    <w:p>
      <w:pPr>
        <w:spacing w:line="520" w:lineRule="exact"/>
        <w:rPr>
          <w:rFonts w:ascii="仿宋" w:hAnsi="仿宋" w:eastAsia="仿宋" w:cs="仿宋_GB2312"/>
          <w:color w:val="auto"/>
          <w:kern w:val="0"/>
          <w:sz w:val="28"/>
          <w:szCs w:val="28"/>
        </w:rPr>
      </w:pPr>
    </w:p>
    <w:p>
      <w:pPr>
        <w:spacing w:line="520" w:lineRule="exact"/>
        <w:rPr>
          <w:rFonts w:ascii="仿宋" w:hAnsi="仿宋" w:eastAsia="仿宋" w:cs="仿宋_GB2312"/>
          <w:color w:val="auto"/>
          <w:kern w:val="0"/>
          <w:sz w:val="28"/>
          <w:szCs w:val="28"/>
        </w:rPr>
      </w:pPr>
    </w:p>
    <w:p>
      <w:pPr>
        <w:spacing w:line="520" w:lineRule="exact"/>
        <w:rPr>
          <w:rFonts w:ascii="仿宋" w:hAnsi="仿宋" w:eastAsia="仿宋" w:cs="仿宋_GB2312"/>
          <w:color w:val="auto"/>
          <w:kern w:val="0"/>
          <w:sz w:val="28"/>
          <w:szCs w:val="28"/>
        </w:rPr>
      </w:pPr>
    </w:p>
    <w:p>
      <w:pPr>
        <w:spacing w:line="520" w:lineRule="exact"/>
        <w:rPr>
          <w:rFonts w:ascii="仿宋" w:hAnsi="仿宋" w:eastAsia="仿宋" w:cs="仿宋_GB2312"/>
          <w:color w:val="auto"/>
          <w:kern w:val="0"/>
          <w:sz w:val="28"/>
          <w:szCs w:val="28"/>
        </w:rPr>
      </w:pPr>
    </w:p>
    <w:p>
      <w:pPr>
        <w:spacing w:line="520" w:lineRule="exact"/>
        <w:rPr>
          <w:rFonts w:ascii="仿宋" w:hAnsi="仿宋" w:eastAsia="仿宋" w:cs="仿宋_GB2312"/>
          <w:color w:val="auto"/>
          <w:kern w:val="0"/>
          <w:sz w:val="28"/>
          <w:szCs w:val="28"/>
        </w:rPr>
      </w:pPr>
    </w:p>
    <w:p>
      <w:pPr>
        <w:spacing w:line="520" w:lineRule="exact"/>
        <w:rPr>
          <w:rFonts w:ascii="仿宋" w:hAnsi="仿宋" w:eastAsia="仿宋" w:cs="仿宋_GB2312"/>
          <w:color w:val="auto"/>
          <w:kern w:val="0"/>
          <w:sz w:val="28"/>
          <w:szCs w:val="28"/>
        </w:rPr>
      </w:pPr>
    </w:p>
    <w:p>
      <w:pPr>
        <w:spacing w:line="520" w:lineRule="exact"/>
        <w:rPr>
          <w:rFonts w:ascii="仿宋" w:hAnsi="仿宋" w:eastAsia="仿宋" w:cs="仿宋_GB2312"/>
          <w:color w:val="auto"/>
          <w:kern w:val="0"/>
          <w:sz w:val="28"/>
          <w:szCs w:val="28"/>
        </w:rPr>
      </w:pPr>
    </w:p>
    <w:p>
      <w:pPr>
        <w:spacing w:line="520" w:lineRule="exact"/>
        <w:rPr>
          <w:rFonts w:ascii="仿宋" w:hAnsi="仿宋" w:eastAsia="仿宋" w:cs="仿宋_GB2312"/>
          <w:color w:val="auto"/>
          <w:kern w:val="0"/>
          <w:sz w:val="28"/>
          <w:szCs w:val="28"/>
        </w:rPr>
      </w:pPr>
    </w:p>
    <w:p>
      <w:pPr>
        <w:spacing w:line="520" w:lineRule="exact"/>
        <w:rPr>
          <w:rFonts w:ascii="仿宋" w:hAnsi="仿宋" w:eastAsia="仿宋" w:cs="仿宋_GB2312"/>
          <w:color w:val="auto"/>
          <w:kern w:val="0"/>
          <w:sz w:val="28"/>
          <w:szCs w:val="28"/>
        </w:rPr>
      </w:pPr>
    </w:p>
    <w:p>
      <w:pPr>
        <w:spacing w:line="520" w:lineRule="exact"/>
        <w:rPr>
          <w:rFonts w:ascii="仿宋" w:hAnsi="仿宋" w:eastAsia="仿宋" w:cs="仿宋_GB2312"/>
          <w:color w:val="auto"/>
          <w:kern w:val="0"/>
          <w:sz w:val="28"/>
          <w:szCs w:val="28"/>
        </w:rPr>
      </w:pPr>
    </w:p>
    <w:p>
      <w:pPr>
        <w:spacing w:line="520" w:lineRule="exact"/>
        <w:rPr>
          <w:rFonts w:ascii="仿宋" w:hAnsi="仿宋" w:eastAsia="仿宋" w:cs="仿宋_GB2312"/>
          <w:color w:val="auto"/>
          <w:kern w:val="0"/>
          <w:sz w:val="28"/>
          <w:szCs w:val="28"/>
        </w:rPr>
      </w:pPr>
    </w:p>
    <w:p>
      <w:pPr>
        <w:rPr>
          <w:rFonts w:ascii="仿宋" w:hAnsi="仿宋" w:eastAsia="仿宋" w:cs="仿宋_GB2312"/>
          <w:b/>
          <w:color w:val="auto"/>
          <w:kern w:val="0"/>
          <w:sz w:val="28"/>
          <w:szCs w:val="28"/>
        </w:rPr>
      </w:pPr>
      <w:r>
        <w:rPr>
          <w:rFonts w:hint="eastAsia" w:ascii="仿宋" w:hAnsi="仿宋" w:eastAsia="仿宋" w:cs="仿宋_GB2312"/>
          <w:b/>
          <w:color w:val="auto"/>
          <w:sz w:val="28"/>
          <w:szCs w:val="28"/>
        </w:rPr>
        <w:t>附件六</w:t>
      </w:r>
      <w:r>
        <w:rPr>
          <w:rFonts w:hint="eastAsia" w:ascii="仿宋" w:hAnsi="仿宋" w:eastAsia="仿宋" w:cs="仿宋_GB2312"/>
          <w:b/>
          <w:color w:val="auto"/>
          <w:kern w:val="0"/>
          <w:sz w:val="28"/>
          <w:szCs w:val="28"/>
        </w:rPr>
        <w:t>承租人安全责任书</w:t>
      </w:r>
    </w:p>
    <w:p>
      <w:pPr>
        <w:spacing w:line="520" w:lineRule="exact"/>
        <w:rPr>
          <w:rFonts w:ascii="仿宋" w:hAnsi="仿宋" w:eastAsia="仿宋" w:cs="仿宋_GB2312"/>
          <w:b/>
          <w:color w:val="auto"/>
          <w:sz w:val="28"/>
          <w:szCs w:val="28"/>
        </w:rPr>
      </w:pPr>
    </w:p>
    <w:p>
      <w:pPr>
        <w:jc w:val="center"/>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承租人安全责任书</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为贯彻“安全第一、预防为主、综合治理、持续改进”的方针，落实安全生产责任，强化安全管理、提升安全管理水平，建立安全管理长效机制，保障杭州萧山国际机场安全、有序、顺畅地运行，依据《民用航空运输机场管理暂行规定》、中国民用航空总局《运输机场运行安全管理规定》（CCAR-140-R1）、《中国民用航空安全保卫条例》等规定和机场公司安全工作的部署和要求，结合实际情况，杭州萧山国际机场有限公司（以下简称“甲方”）与【】（以下简称“乙方”）签订安全责任书，具体要求内容如下：</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一、安全否决指标</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1、因乙方管理原因（如刀具管理不善等）造成的破坏航空器和劫机、炸机事件等空防事故为零；</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2、因乙方原因造成人员死亡、重伤或财产损失大于10万元的重大消防事故为零。</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3、因乙方原因造成人员死亡或重伤的安全事故为零。乙方因商品质量、商品价格问题受到国家有关部门查处、严重损害甲方声誉或给甲方造成损失为零。</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4、乙方因食品卫生及服务质量导致的旅客有效投诉事件，并对甲方形象产生恶劣影响为零。</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5、乙方触犯国家和地方制定的各种法律、法规，受到国家或者省市区有关部门查处为零。</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二、安全控制指标</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1、乙方管理原因造成空防不安全事件为零。涉及乙方员工背景调查，商业场地装修、改造施工人员及工具管理，商业场所刀具管理等。</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2、乙方管理原因造成一般火灾事故为零。涉及承租人商业场所及其厨房、仓库、装修、改造现场的消防安全管理。</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3、乙方管理原因造成食品卫生质量事故为零。涉及承租人商业场所餐厅、咖啡厅、厨房、食品及便利店等食品安全管理。</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三、安全生产责任</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1、完善并落实安全管理制度，建立健全本单位完整的安全管理台帐；</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2、杜绝因管理责任致使本单位员工发生治安和刑事案件；</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3、杜绝隐报、瞒报不安全事件；</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4、根据甲方的要求制定本单位航空安全保卫措施，接受甲方航空安全保卫主管部门的审核、监督和检查；</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5、乙方每位员工必须进行安全空防、消防培训，并在考核合格后方可上岗。每月至少对工作人员进行安全培训一次，进行考核并做好记录，组织本单位员工积极参加机场及管理部门组织的安全培训；</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6、乙方教育本单位工作人员遵守航空安全保卫法律、法规，维护民用航空安全；</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7、对于甲方有关安全的文件、规定，及时传达、贯彻、落实，并对各经营、服务场所人员的落实情况进行检查；</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8、乙方负责本单位招录人员的背景调查，杜绝弄虚作假，伪造相关证件材料的事件发生；</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9、乙方认真做好每日安全巡查，尤其是工作区域隐蔽部位的检查。</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10、乙方的工作人员必须熟悉可疑物品报告处置流程，发现可疑物品立即报告。任何位置发现可疑物品，乙方都有责任第一时间处置上报。</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四、考核与奖惩</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1、乙方违反安全否决指标的，实行“一票否决”，依据《租赁合同》有关条款，直接终止合同。</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2、乙方未落实安全生产责任的，将根据甲方的各项规定和制度追究其违约责任，所造成的一切后果，由乙方自行承担。</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3、乙方违反安全控制指标的，将在《租赁合同》规定的考核中予以酌情扣分，直至解除合同。</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4、安全责任相关内容的完成情况将列入对乙方日常管理的考核依据。</w:t>
      </w: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    五、本责任书期限为：   </w:t>
      </w:r>
      <w:r>
        <w:rPr>
          <w:rFonts w:hint="eastAsia" w:ascii="仿宋" w:hAnsi="仿宋" w:eastAsia="仿宋" w:cs="仿宋_GB2312"/>
          <w:b/>
          <w:color w:val="auto"/>
          <w:kern w:val="0"/>
          <w:sz w:val="28"/>
          <w:szCs w:val="28"/>
        </w:rPr>
        <w:t>年   月   日——     年   月   日</w:t>
      </w:r>
      <w:r>
        <w:rPr>
          <w:rFonts w:hint="eastAsia" w:ascii="仿宋" w:hAnsi="仿宋" w:eastAsia="仿宋" w:cs="仿宋_GB2312"/>
          <w:color w:val="auto"/>
          <w:kern w:val="0"/>
          <w:sz w:val="28"/>
          <w:szCs w:val="28"/>
        </w:rPr>
        <w:t>，从双方盖章之日起生效。</w:t>
      </w:r>
    </w:p>
    <w:p>
      <w:pPr>
        <w:spacing w:line="560" w:lineRule="exact"/>
        <w:rPr>
          <w:rFonts w:ascii="仿宋" w:hAnsi="仿宋" w:eastAsia="仿宋" w:cs="仿宋_GB2312"/>
          <w:color w:val="auto"/>
          <w:kern w:val="0"/>
          <w:sz w:val="28"/>
          <w:szCs w:val="28"/>
        </w:rPr>
      </w:pPr>
    </w:p>
    <w:p>
      <w:pPr>
        <w:spacing w:line="560" w:lineRule="exact"/>
        <w:rPr>
          <w:rFonts w:ascii="仿宋" w:hAnsi="仿宋" w:eastAsia="仿宋" w:cs="仿宋_GB2312"/>
          <w:color w:val="auto"/>
          <w:kern w:val="0"/>
          <w:sz w:val="28"/>
          <w:szCs w:val="28"/>
        </w:rPr>
      </w:pP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甲方（盖章）                                    乙方（盖章）</w:t>
      </w:r>
    </w:p>
    <w:p>
      <w:pPr>
        <w:spacing w:line="560" w:lineRule="exact"/>
        <w:rPr>
          <w:rFonts w:ascii="仿宋" w:hAnsi="仿宋" w:eastAsia="仿宋" w:cs="仿宋_GB2312"/>
          <w:color w:val="auto"/>
          <w:kern w:val="0"/>
          <w:sz w:val="28"/>
          <w:szCs w:val="28"/>
        </w:rPr>
      </w:pPr>
    </w:p>
    <w:p>
      <w:pPr>
        <w:spacing w:line="560" w:lineRule="exact"/>
        <w:rPr>
          <w:rFonts w:ascii="仿宋" w:hAnsi="仿宋" w:eastAsia="仿宋" w:cs="仿宋_GB2312"/>
          <w:color w:val="auto"/>
          <w:kern w:val="0"/>
          <w:sz w:val="28"/>
          <w:szCs w:val="28"/>
        </w:rPr>
      </w:pPr>
    </w:p>
    <w:p>
      <w:pPr>
        <w:spacing w:line="560" w:lineRule="exac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 xml:space="preserve">盖章日期：  年  月  日 </w:t>
      </w:r>
    </w:p>
    <w:p>
      <w:pPr>
        <w:tabs>
          <w:tab w:val="left" w:pos="5087"/>
        </w:tabs>
        <w:spacing w:line="560" w:lineRule="exact"/>
        <w:rPr>
          <w:rFonts w:ascii="仿宋" w:hAnsi="仿宋" w:eastAsia="仿宋" w:cs="仿宋_GB2312"/>
          <w:b/>
          <w:color w:val="auto"/>
          <w:sz w:val="28"/>
          <w:szCs w:val="28"/>
        </w:rPr>
      </w:pPr>
      <w:r>
        <w:rPr>
          <w:rFonts w:hint="eastAsia" w:ascii="仿宋" w:hAnsi="仿宋" w:eastAsia="仿宋" w:cs="仿宋_GB2312"/>
          <w:color w:val="auto"/>
          <w:kern w:val="0"/>
          <w:sz w:val="28"/>
          <w:szCs w:val="28"/>
        </w:rPr>
        <w:br w:type="page"/>
      </w:r>
    </w:p>
    <w:p>
      <w:pPr>
        <w:rPr>
          <w:rFonts w:ascii="仿宋_GB2312" w:hAnsi="仿宋_GB2312" w:eastAsia="仿宋_GB2312" w:cs="仿宋_GB2312"/>
          <w:color w:val="auto"/>
          <w:sz w:val="24"/>
          <w:szCs w:val="24"/>
        </w:rPr>
      </w:pPr>
    </w:p>
    <w:p>
      <w:pPr>
        <w:rPr>
          <w:rFonts w:ascii="仿宋_GB2312" w:hAnsi="仿宋_GB2312" w:eastAsia="仿宋_GB2312" w:cs="仿宋_GB2312"/>
          <w:color w:val="auto"/>
          <w:sz w:val="24"/>
          <w:szCs w:val="24"/>
        </w:rPr>
      </w:pPr>
    </w:p>
    <w:p>
      <w:pPr>
        <w:rPr>
          <w:rFonts w:ascii="仿宋_GB2312" w:hAnsi="仿宋_GB2312" w:eastAsia="仿宋_GB2312" w:cs="仿宋_GB2312"/>
          <w:color w:val="auto"/>
          <w:sz w:val="24"/>
          <w:szCs w:val="24"/>
        </w:rPr>
      </w:pPr>
    </w:p>
    <w:p>
      <w:pPr>
        <w:spacing w:line="360" w:lineRule="auto"/>
        <w:rPr>
          <w:rFonts w:ascii="仿宋_GB2312" w:hAnsi="仿宋_GB2312" w:eastAsia="仿宋_GB2312" w:cs="仿宋_GB2312"/>
          <w:b/>
          <w:color w:val="auto"/>
          <w:sz w:val="24"/>
          <w:szCs w:val="24"/>
        </w:rPr>
      </w:pPr>
    </w:p>
    <w:p>
      <w:pPr>
        <w:spacing w:line="360" w:lineRule="auto"/>
        <w:jc w:val="center"/>
        <w:rPr>
          <w:rFonts w:ascii="仿宋_GB2312" w:hAnsi="仿宋_GB2312" w:eastAsia="仿宋_GB2312" w:cs="仿宋_GB2312"/>
          <w:b/>
          <w:color w:val="auto"/>
          <w:sz w:val="24"/>
          <w:szCs w:val="24"/>
        </w:rPr>
      </w:pPr>
    </w:p>
    <w:p>
      <w:pPr>
        <w:spacing w:line="360" w:lineRule="auto"/>
        <w:jc w:val="center"/>
        <w:rPr>
          <w:rFonts w:ascii="仿宋_GB2312" w:hAnsi="仿宋_GB2312" w:eastAsia="仿宋_GB2312" w:cs="仿宋_GB2312"/>
          <w:b/>
          <w:color w:val="auto"/>
          <w:sz w:val="24"/>
          <w:szCs w:val="24"/>
        </w:rPr>
      </w:pPr>
    </w:p>
    <w:p>
      <w:pPr>
        <w:spacing w:line="360" w:lineRule="auto"/>
        <w:jc w:val="center"/>
        <w:rPr>
          <w:rFonts w:ascii="仿宋_GB2312" w:hAnsi="仿宋_GB2312" w:eastAsia="仿宋_GB2312" w:cs="仿宋_GB2312"/>
          <w:b/>
          <w:color w:val="auto"/>
          <w:sz w:val="24"/>
          <w:szCs w:val="24"/>
        </w:rPr>
      </w:pPr>
    </w:p>
    <w:p>
      <w:pPr>
        <w:spacing w:line="360" w:lineRule="auto"/>
        <w:jc w:val="center"/>
        <w:rPr>
          <w:rFonts w:ascii="仿宋_GB2312" w:hAnsi="仿宋_GB2312" w:eastAsia="仿宋_GB2312" w:cs="仿宋_GB2312"/>
          <w:b/>
          <w:color w:val="auto"/>
          <w:sz w:val="24"/>
          <w:szCs w:val="24"/>
        </w:rPr>
      </w:pPr>
    </w:p>
    <w:p>
      <w:pPr>
        <w:spacing w:line="360" w:lineRule="auto"/>
        <w:rPr>
          <w:rFonts w:ascii="仿宋_GB2312" w:hAnsi="仿宋_GB2312" w:eastAsia="仿宋_GB2312" w:cs="仿宋_GB2312"/>
          <w:b/>
          <w:bCs/>
          <w:color w:val="auto"/>
          <w:sz w:val="24"/>
          <w:szCs w:val="24"/>
        </w:rPr>
      </w:pPr>
    </w:p>
    <w:p>
      <w:pPr>
        <w:keepNext/>
        <w:keepLines/>
        <w:spacing w:before="260" w:after="260" w:line="416" w:lineRule="auto"/>
        <w:jc w:val="center"/>
        <w:outlineLvl w:val="1"/>
        <w:rPr>
          <w:rFonts w:ascii="Cambria" w:hAnsi="Cambria" w:eastAsia="宋体" w:cs="Times New Roman"/>
          <w:b/>
          <w:bCs/>
          <w:color w:val="auto"/>
          <w:sz w:val="44"/>
          <w:szCs w:val="32"/>
        </w:rPr>
      </w:pPr>
      <w:bookmarkStart w:id="22" w:name="_Toc48225599"/>
      <w:r>
        <w:rPr>
          <w:rFonts w:hint="eastAsia" w:ascii="Cambria" w:hAnsi="Cambria" w:eastAsia="宋体" w:cs="Times New Roman"/>
          <w:b/>
          <w:bCs/>
          <w:color w:val="auto"/>
          <w:sz w:val="44"/>
          <w:szCs w:val="32"/>
        </w:rPr>
        <w:t>第五章  投标文件格式</w:t>
      </w:r>
      <w:bookmarkEnd w:id="22"/>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p>
    <w:p>
      <w:pPr>
        <w:rPr>
          <w:rFonts w:ascii="仿宋_GB2312" w:hAnsi="仿宋_GB2312" w:eastAsia="仿宋_GB2312" w:cs="仿宋_GB2312"/>
          <w:color w:val="auto"/>
          <w:sz w:val="24"/>
          <w:szCs w:val="24"/>
        </w:rPr>
      </w:pPr>
    </w:p>
    <w:p>
      <w:pPr>
        <w:snapToGrid w:val="0"/>
        <w:spacing w:line="360" w:lineRule="auto"/>
        <w:rPr>
          <w:rFonts w:ascii="仿宋_GB2312" w:hAnsi="仿宋_GB2312" w:eastAsia="仿宋_GB2312" w:cs="仿宋_GB2312"/>
          <w:b/>
          <w:bCs/>
          <w:color w:val="auto"/>
          <w:sz w:val="24"/>
          <w:szCs w:val="24"/>
        </w:rPr>
        <w:sectPr>
          <w:pgSz w:w="11906" w:h="16838"/>
          <w:pgMar w:top="1440" w:right="1800" w:bottom="1440" w:left="1800" w:header="851" w:footer="992" w:gutter="0"/>
          <w:cols w:space="425" w:num="1"/>
          <w:docGrid w:type="lines" w:linePitch="312" w:charSpace="0"/>
        </w:sectPr>
      </w:pPr>
    </w:p>
    <w:p>
      <w:pPr>
        <w:snapToGrid w:val="0"/>
        <w:spacing w:line="560" w:lineRule="exact"/>
        <w:rPr>
          <w:rFonts w:ascii="宋体" w:hAnsi="宋体" w:eastAsia="宋体" w:cs="仿宋_GB2312"/>
          <w:b/>
          <w:bCs/>
          <w:color w:val="auto"/>
          <w:szCs w:val="21"/>
        </w:rPr>
      </w:pPr>
      <w:r>
        <w:rPr>
          <w:rFonts w:hint="eastAsia" w:ascii="宋体" w:hAnsi="宋体" w:eastAsia="宋体" w:cs="仿宋_GB2312"/>
          <w:b/>
          <w:bCs/>
          <w:color w:val="auto"/>
          <w:szCs w:val="21"/>
        </w:rPr>
        <w:t>5.1：商务函</w:t>
      </w:r>
    </w:p>
    <w:p>
      <w:pPr>
        <w:spacing w:line="560" w:lineRule="exact"/>
        <w:rPr>
          <w:rFonts w:ascii="宋体" w:hAnsi="宋体" w:eastAsia="宋体" w:cs="仿宋_GB2312"/>
          <w:color w:val="auto"/>
          <w:szCs w:val="21"/>
        </w:rPr>
      </w:pPr>
      <w:r>
        <w:rPr>
          <w:rFonts w:hint="eastAsia" w:ascii="宋体" w:hAnsi="宋体" w:eastAsia="宋体" w:cs="仿宋_GB2312"/>
          <w:color w:val="auto"/>
          <w:szCs w:val="21"/>
        </w:rPr>
        <w:t>致：杭州萧山国际机场有限公司</w:t>
      </w:r>
    </w:p>
    <w:p>
      <w:pPr>
        <w:spacing w:line="560" w:lineRule="exact"/>
        <w:rPr>
          <w:rFonts w:ascii="宋体" w:hAnsi="宋体" w:eastAsia="宋体" w:cs="仿宋_GB2312"/>
          <w:color w:val="auto"/>
          <w:szCs w:val="21"/>
        </w:rPr>
      </w:pPr>
      <w:r>
        <w:rPr>
          <w:rFonts w:hint="eastAsia" w:ascii="宋体" w:hAnsi="宋体" w:eastAsia="宋体" w:cs="仿宋_GB2312"/>
          <w:color w:val="auto"/>
          <w:szCs w:val="21"/>
        </w:rPr>
        <w:t>一、为对   年  月   日的招商文件表示响应，我们以下签字人【    】，遵照招商文件和招商文件法律文件的条款和条件，递交完全符合招商文件的关于项目公开招商标段（  ）的投标书。</w:t>
      </w:r>
    </w:p>
    <w:p>
      <w:pPr>
        <w:spacing w:line="560" w:lineRule="exact"/>
        <w:rPr>
          <w:rFonts w:ascii="宋体" w:hAnsi="宋体" w:eastAsia="宋体" w:cs="仿宋_GB2312"/>
          <w:color w:val="auto"/>
          <w:szCs w:val="21"/>
        </w:rPr>
      </w:pPr>
      <w:r>
        <w:rPr>
          <w:rFonts w:hint="eastAsia" w:ascii="宋体" w:hAnsi="宋体" w:eastAsia="宋体" w:cs="仿宋_GB2312"/>
          <w:color w:val="auto"/>
          <w:szCs w:val="21"/>
        </w:rPr>
        <w:t>二、我们确认，我们已仔细阅读并研究了   年   月   日发布的招商文件，以及于2020</w:t>
      </w:r>
    </w:p>
    <w:p>
      <w:pPr>
        <w:spacing w:line="560" w:lineRule="exact"/>
        <w:rPr>
          <w:rFonts w:ascii="宋体" w:hAnsi="宋体" w:eastAsia="宋体" w:cs="仿宋_GB2312"/>
          <w:color w:val="auto"/>
          <w:szCs w:val="21"/>
        </w:rPr>
      </w:pPr>
      <w:r>
        <w:rPr>
          <w:rFonts w:hint="eastAsia" w:ascii="宋体" w:hAnsi="宋体" w:eastAsia="宋体" w:cs="仿宋_GB2312"/>
          <w:color w:val="auto"/>
          <w:szCs w:val="21"/>
        </w:rPr>
        <w:t>年  月  日发出的补充通知书（若有），我们保证不对上述文件和资料的所有条款提出含糊不清的问题。</w:t>
      </w:r>
    </w:p>
    <w:p>
      <w:pPr>
        <w:spacing w:line="560" w:lineRule="exact"/>
        <w:rPr>
          <w:rFonts w:ascii="宋体" w:hAnsi="宋体" w:eastAsia="宋体" w:cs="仿宋_GB2312"/>
          <w:color w:val="auto"/>
          <w:szCs w:val="21"/>
        </w:rPr>
      </w:pPr>
      <w:r>
        <w:rPr>
          <w:rFonts w:hint="eastAsia" w:ascii="宋体" w:hAnsi="宋体" w:eastAsia="宋体" w:cs="仿宋_GB2312"/>
          <w:color w:val="auto"/>
          <w:szCs w:val="21"/>
        </w:rPr>
        <w:t>三、我们确认，我们将自行承担因参加本项目的招商活动而发生的任何费用。</w:t>
      </w:r>
    </w:p>
    <w:p>
      <w:pPr>
        <w:spacing w:line="560" w:lineRule="exact"/>
        <w:rPr>
          <w:rFonts w:ascii="宋体" w:hAnsi="宋体" w:eastAsia="宋体" w:cs="仿宋_GB2312"/>
          <w:color w:val="auto"/>
          <w:szCs w:val="21"/>
        </w:rPr>
      </w:pPr>
      <w:r>
        <w:rPr>
          <w:rFonts w:hint="eastAsia" w:ascii="宋体" w:hAnsi="宋体" w:eastAsia="宋体" w:cs="仿宋_GB2312"/>
          <w:color w:val="auto"/>
          <w:szCs w:val="21"/>
        </w:rPr>
        <w:t>四、我们确认，本招商书的有效期为自投标截止时间   年  月  日起的一百八十（180）天的有效期内，投标书可以在任何时候被贵方接受。根据招商须知规定，该期限可以延长，在任何延长期内，我们递交的投标书对我们仍有约束力。</w:t>
      </w:r>
    </w:p>
    <w:p>
      <w:pPr>
        <w:spacing w:line="560" w:lineRule="exact"/>
        <w:rPr>
          <w:rFonts w:ascii="宋体" w:hAnsi="宋体" w:eastAsia="宋体" w:cs="仿宋_GB2312"/>
          <w:color w:val="auto"/>
          <w:szCs w:val="21"/>
        </w:rPr>
      </w:pPr>
      <w:r>
        <w:rPr>
          <w:rFonts w:hint="eastAsia" w:ascii="宋体" w:hAnsi="宋体" w:eastAsia="宋体" w:cs="仿宋_GB2312"/>
          <w:color w:val="auto"/>
          <w:szCs w:val="21"/>
        </w:rPr>
        <w:t>五、我们确认，我们完全同意招商文件制定的招商规则，并承诺按照这些规则履行我们的所有义务，包括，一旦投标书被贵方接受，将按照招商文件的要求和我们在投标书中的承诺履行我们的义务。</w:t>
      </w:r>
    </w:p>
    <w:p>
      <w:pPr>
        <w:spacing w:line="560" w:lineRule="exact"/>
        <w:rPr>
          <w:rFonts w:ascii="宋体" w:hAnsi="宋体" w:eastAsia="宋体" w:cs="仿宋_GB2312"/>
          <w:color w:val="auto"/>
          <w:szCs w:val="21"/>
        </w:rPr>
      </w:pPr>
      <w:r>
        <w:rPr>
          <w:rFonts w:hint="eastAsia" w:ascii="宋体" w:hAnsi="宋体" w:eastAsia="宋体" w:cs="仿宋_GB2312"/>
          <w:color w:val="auto"/>
          <w:szCs w:val="21"/>
        </w:rPr>
        <w:t>六、根据《招商须知》，我们在此与本商务函一并提交的作为投标书一部分的文件和资料有：</w:t>
      </w:r>
    </w:p>
    <w:p>
      <w:pPr>
        <w:spacing w:line="560" w:lineRule="exact"/>
        <w:rPr>
          <w:rFonts w:ascii="宋体" w:hAnsi="宋体" w:eastAsia="宋体" w:cs="仿宋_GB2312"/>
          <w:color w:val="auto"/>
          <w:szCs w:val="21"/>
        </w:rPr>
      </w:pPr>
      <w:r>
        <w:rPr>
          <w:rFonts w:hint="eastAsia" w:ascii="宋体" w:hAnsi="宋体" w:eastAsia="宋体" w:cs="仿宋_GB2312"/>
          <w:color w:val="auto"/>
          <w:szCs w:val="21"/>
        </w:rPr>
        <w:t>a)</w:t>
      </w:r>
      <w:r>
        <w:rPr>
          <w:rFonts w:hint="eastAsia" w:ascii="宋体" w:hAnsi="宋体" w:eastAsia="宋体" w:cs="仿宋_GB2312"/>
          <w:color w:val="auto"/>
          <w:szCs w:val="21"/>
        </w:rPr>
        <w:tab/>
      </w:r>
      <w:r>
        <w:rPr>
          <w:rFonts w:hint="eastAsia" w:ascii="宋体" w:hAnsi="宋体" w:eastAsia="宋体" w:cs="仿宋_GB2312"/>
          <w:color w:val="auto"/>
          <w:szCs w:val="21"/>
        </w:rPr>
        <w:t>商务函、法定代表人授权委托书、租金报价表、承诺书、【】的设计方案；</w:t>
      </w:r>
    </w:p>
    <w:p>
      <w:pPr>
        <w:spacing w:line="560" w:lineRule="exact"/>
        <w:rPr>
          <w:rFonts w:ascii="宋体" w:hAnsi="宋体" w:eastAsia="宋体" w:cs="仿宋_GB2312"/>
          <w:color w:val="auto"/>
          <w:szCs w:val="21"/>
        </w:rPr>
      </w:pPr>
      <w:r>
        <w:rPr>
          <w:rFonts w:hint="eastAsia" w:ascii="宋体" w:hAnsi="宋体" w:eastAsia="宋体" w:cs="仿宋_GB2312"/>
          <w:color w:val="auto"/>
          <w:szCs w:val="21"/>
        </w:rPr>
        <w:t>b)</w:t>
      </w:r>
      <w:r>
        <w:rPr>
          <w:rFonts w:hint="eastAsia" w:ascii="宋体" w:hAnsi="宋体" w:eastAsia="宋体" w:cs="仿宋_GB2312"/>
          <w:color w:val="auto"/>
          <w:szCs w:val="21"/>
        </w:rPr>
        <w:tab/>
      </w:r>
      <w:r>
        <w:rPr>
          <w:rFonts w:hint="eastAsia" w:ascii="宋体" w:hAnsi="宋体" w:eastAsia="宋体" w:cs="仿宋_GB2312"/>
          <w:color w:val="auto"/>
          <w:szCs w:val="21"/>
        </w:rPr>
        <w:t>其他审查性资料（另行封装）。</w:t>
      </w:r>
    </w:p>
    <w:p>
      <w:pPr>
        <w:spacing w:line="560" w:lineRule="exact"/>
        <w:rPr>
          <w:rFonts w:ascii="宋体" w:hAnsi="宋体" w:eastAsia="宋体" w:cs="仿宋_GB2312"/>
          <w:color w:val="auto"/>
          <w:szCs w:val="21"/>
        </w:rPr>
      </w:pPr>
      <w:r>
        <w:rPr>
          <w:rFonts w:hint="eastAsia" w:ascii="宋体" w:hAnsi="宋体" w:eastAsia="宋体" w:cs="仿宋_GB2312"/>
          <w:color w:val="auto"/>
          <w:szCs w:val="21"/>
        </w:rPr>
        <w:t>七、在《租赁合同书》签署以前，本投标书对我们有约束力。我们同意贵方不一定接受我们的投标书或接受任何一份投标书的约束，并不需对此作任何解释。</w:t>
      </w:r>
    </w:p>
    <w:p>
      <w:pPr>
        <w:spacing w:line="560" w:lineRule="exact"/>
        <w:rPr>
          <w:rFonts w:ascii="宋体" w:hAnsi="宋体" w:eastAsia="宋体" w:cs="仿宋_GB2312"/>
          <w:color w:val="auto"/>
          <w:szCs w:val="21"/>
        </w:rPr>
      </w:pPr>
      <w:r>
        <w:rPr>
          <w:rFonts w:hint="eastAsia" w:ascii="宋体" w:hAnsi="宋体" w:eastAsia="宋体" w:cs="仿宋_GB2312"/>
          <w:color w:val="auto"/>
          <w:szCs w:val="21"/>
        </w:rPr>
        <w:t>八、我们确认，我们对作为投标书的一部分提交的、响应《租赁合同》中条款和条件的承诺负责。</w:t>
      </w:r>
    </w:p>
    <w:p>
      <w:pPr>
        <w:spacing w:line="560" w:lineRule="exact"/>
        <w:rPr>
          <w:rFonts w:ascii="宋体" w:hAnsi="宋体" w:eastAsia="宋体" w:cs="仿宋_GB2312"/>
          <w:color w:val="auto"/>
          <w:szCs w:val="21"/>
        </w:rPr>
      </w:pPr>
      <w:r>
        <w:rPr>
          <w:rFonts w:hint="eastAsia" w:ascii="宋体" w:hAnsi="宋体" w:eastAsia="宋体" w:cs="仿宋_GB2312"/>
          <w:color w:val="auto"/>
          <w:szCs w:val="21"/>
        </w:rPr>
        <w:t>九、我们在此保证，本投标书的所有内容均属独立完成，未经与其他有希望的投标人以限制对本项目的竞争为目的进行协商、合作或达成谅解后完成。</w:t>
      </w:r>
    </w:p>
    <w:p>
      <w:pPr>
        <w:spacing w:line="560" w:lineRule="exact"/>
        <w:rPr>
          <w:rFonts w:ascii="宋体" w:hAnsi="宋体" w:eastAsia="宋体" w:cs="仿宋_GB2312"/>
          <w:color w:val="auto"/>
          <w:szCs w:val="21"/>
        </w:rPr>
      </w:pPr>
      <w:r>
        <w:rPr>
          <w:rFonts w:hint="eastAsia" w:ascii="宋体" w:hAnsi="宋体" w:eastAsia="宋体" w:cs="仿宋_GB2312"/>
          <w:color w:val="auto"/>
          <w:szCs w:val="21"/>
        </w:rPr>
        <w:t>十、我们证实，本商务函是我方投标书的组成部分，我方保证对本投标书中的陈述和资料的完整性、准确性、真实性完全负责。</w:t>
      </w:r>
    </w:p>
    <w:p>
      <w:pPr>
        <w:spacing w:line="560" w:lineRule="exact"/>
        <w:rPr>
          <w:rFonts w:ascii="宋体" w:hAnsi="宋体" w:eastAsia="宋体" w:cs="仿宋_GB2312"/>
          <w:color w:val="auto"/>
          <w:szCs w:val="21"/>
        </w:rPr>
      </w:pPr>
      <w:r>
        <w:rPr>
          <w:rFonts w:hint="eastAsia" w:ascii="宋体" w:hAnsi="宋体" w:eastAsia="宋体" w:cs="仿宋_GB2312"/>
          <w:color w:val="auto"/>
          <w:szCs w:val="21"/>
        </w:rPr>
        <w:t>与本投标有关的正式通讯地址为：</w:t>
      </w:r>
    </w:p>
    <w:p>
      <w:pPr>
        <w:spacing w:line="560" w:lineRule="exact"/>
        <w:rPr>
          <w:rFonts w:ascii="宋体" w:hAnsi="宋体" w:eastAsia="宋体" w:cs="仿宋_GB2312"/>
          <w:color w:val="auto"/>
          <w:szCs w:val="21"/>
        </w:rPr>
      </w:pPr>
    </w:p>
    <w:p>
      <w:pPr>
        <w:spacing w:line="560" w:lineRule="exact"/>
        <w:rPr>
          <w:rFonts w:ascii="宋体" w:hAnsi="宋体" w:eastAsia="宋体" w:cs="仿宋_GB2312"/>
          <w:color w:val="auto"/>
          <w:szCs w:val="21"/>
        </w:rPr>
      </w:pPr>
      <w:r>
        <w:rPr>
          <w:rFonts w:hint="eastAsia" w:ascii="宋体" w:hAnsi="宋体" w:eastAsia="宋体" w:cs="仿宋_GB2312"/>
          <w:color w:val="auto"/>
          <w:szCs w:val="21"/>
        </w:rPr>
        <w:t>投标人名称：____________________________________</w:t>
      </w:r>
    </w:p>
    <w:p>
      <w:pPr>
        <w:spacing w:line="560" w:lineRule="exact"/>
        <w:rPr>
          <w:rFonts w:ascii="宋体" w:hAnsi="宋体" w:eastAsia="宋体" w:cs="仿宋_GB2312"/>
          <w:color w:val="auto"/>
          <w:szCs w:val="21"/>
        </w:rPr>
      </w:pPr>
    </w:p>
    <w:p>
      <w:pPr>
        <w:spacing w:line="560" w:lineRule="exact"/>
        <w:rPr>
          <w:rFonts w:ascii="宋体" w:hAnsi="宋体" w:eastAsia="宋体" w:cs="仿宋_GB2312"/>
          <w:color w:val="auto"/>
          <w:szCs w:val="21"/>
        </w:rPr>
      </w:pPr>
      <w:r>
        <w:rPr>
          <w:rFonts w:hint="eastAsia" w:ascii="宋体" w:hAnsi="宋体" w:eastAsia="宋体" w:cs="仿宋_GB2312"/>
          <w:color w:val="auto"/>
          <w:szCs w:val="21"/>
        </w:rPr>
        <w:t>办公地址：______________________________________</w:t>
      </w:r>
    </w:p>
    <w:p>
      <w:pPr>
        <w:spacing w:line="560" w:lineRule="exact"/>
        <w:rPr>
          <w:rFonts w:ascii="宋体" w:hAnsi="宋体" w:eastAsia="宋体" w:cs="仿宋_GB2312"/>
          <w:color w:val="auto"/>
          <w:szCs w:val="21"/>
        </w:rPr>
      </w:pPr>
    </w:p>
    <w:p>
      <w:pPr>
        <w:spacing w:line="560" w:lineRule="exact"/>
        <w:rPr>
          <w:rFonts w:ascii="宋体" w:hAnsi="宋体" w:eastAsia="宋体" w:cs="仿宋_GB2312"/>
          <w:color w:val="auto"/>
          <w:szCs w:val="21"/>
        </w:rPr>
      </w:pPr>
      <w:r>
        <w:rPr>
          <w:rFonts w:hint="eastAsia" w:ascii="宋体" w:hAnsi="宋体" w:eastAsia="宋体" w:cs="仿宋_GB2312"/>
          <w:color w:val="auto"/>
          <w:szCs w:val="21"/>
        </w:rPr>
        <w:t>邮政编码：______________________________________</w:t>
      </w:r>
    </w:p>
    <w:p>
      <w:pPr>
        <w:spacing w:line="560" w:lineRule="exact"/>
        <w:rPr>
          <w:rFonts w:ascii="宋体" w:hAnsi="宋体" w:eastAsia="宋体" w:cs="仿宋_GB2312"/>
          <w:color w:val="auto"/>
          <w:szCs w:val="21"/>
        </w:rPr>
      </w:pPr>
    </w:p>
    <w:p>
      <w:pPr>
        <w:spacing w:line="560" w:lineRule="exact"/>
        <w:rPr>
          <w:rFonts w:ascii="宋体" w:hAnsi="宋体" w:eastAsia="宋体" w:cs="仿宋_GB2312"/>
          <w:color w:val="auto"/>
          <w:szCs w:val="21"/>
        </w:rPr>
      </w:pPr>
      <w:r>
        <w:rPr>
          <w:rFonts w:hint="eastAsia" w:ascii="宋体" w:hAnsi="宋体" w:eastAsia="宋体" w:cs="仿宋_GB2312"/>
          <w:color w:val="auto"/>
          <w:szCs w:val="21"/>
        </w:rPr>
        <w:t>电话号码：______________________________________</w:t>
      </w:r>
    </w:p>
    <w:p>
      <w:pPr>
        <w:spacing w:line="560" w:lineRule="exact"/>
        <w:rPr>
          <w:rFonts w:ascii="宋体" w:hAnsi="宋体" w:eastAsia="宋体" w:cs="仿宋_GB2312"/>
          <w:color w:val="auto"/>
          <w:szCs w:val="21"/>
        </w:rPr>
      </w:pPr>
    </w:p>
    <w:p>
      <w:pPr>
        <w:spacing w:line="560" w:lineRule="exact"/>
        <w:rPr>
          <w:rFonts w:ascii="宋体" w:hAnsi="宋体" w:eastAsia="宋体" w:cs="仿宋_GB2312"/>
          <w:color w:val="auto"/>
          <w:szCs w:val="21"/>
        </w:rPr>
      </w:pPr>
      <w:r>
        <w:rPr>
          <w:rFonts w:hint="eastAsia" w:ascii="宋体" w:hAnsi="宋体" w:eastAsia="宋体" w:cs="仿宋_GB2312"/>
          <w:color w:val="auto"/>
          <w:szCs w:val="21"/>
        </w:rPr>
        <w:t>传真号码：______________________________________</w:t>
      </w:r>
    </w:p>
    <w:p>
      <w:pPr>
        <w:spacing w:line="560" w:lineRule="exact"/>
        <w:rPr>
          <w:rFonts w:ascii="宋体" w:hAnsi="宋体" w:eastAsia="宋体" w:cs="仿宋_GB2312"/>
          <w:color w:val="auto"/>
          <w:szCs w:val="21"/>
        </w:rPr>
      </w:pPr>
    </w:p>
    <w:p>
      <w:pPr>
        <w:spacing w:line="560" w:lineRule="exact"/>
        <w:rPr>
          <w:rFonts w:ascii="宋体" w:hAnsi="宋体" w:eastAsia="宋体" w:cs="仿宋_GB2312"/>
          <w:color w:val="auto"/>
          <w:szCs w:val="21"/>
        </w:rPr>
      </w:pPr>
      <w:r>
        <w:rPr>
          <w:rFonts w:hint="eastAsia" w:ascii="宋体" w:hAnsi="宋体" w:eastAsia="宋体" w:cs="仿宋_GB2312"/>
          <w:color w:val="auto"/>
          <w:szCs w:val="21"/>
        </w:rPr>
        <w:t>电子邮件地址：__________________________________</w:t>
      </w:r>
    </w:p>
    <w:p>
      <w:pPr>
        <w:spacing w:line="560" w:lineRule="exact"/>
        <w:rPr>
          <w:rFonts w:ascii="宋体" w:hAnsi="宋体" w:eastAsia="宋体" w:cs="仿宋_GB2312"/>
          <w:color w:val="auto"/>
          <w:szCs w:val="21"/>
        </w:rPr>
      </w:pPr>
    </w:p>
    <w:p>
      <w:pPr>
        <w:spacing w:line="560" w:lineRule="exact"/>
        <w:rPr>
          <w:rFonts w:ascii="宋体" w:hAnsi="宋体" w:eastAsia="宋体" w:cs="仿宋_GB2312"/>
          <w:color w:val="auto"/>
          <w:szCs w:val="21"/>
        </w:rPr>
      </w:pPr>
      <w:r>
        <w:rPr>
          <w:rFonts w:hint="eastAsia" w:ascii="宋体" w:hAnsi="宋体" w:eastAsia="宋体" w:cs="仿宋_GB2312"/>
          <w:color w:val="auto"/>
          <w:szCs w:val="21"/>
        </w:rPr>
        <w:t>投标人授权代表姓名：____________________________</w:t>
      </w:r>
    </w:p>
    <w:p>
      <w:pPr>
        <w:spacing w:line="560" w:lineRule="exact"/>
        <w:rPr>
          <w:rFonts w:ascii="宋体" w:hAnsi="宋体" w:eastAsia="宋体" w:cs="仿宋_GB2312"/>
          <w:color w:val="auto"/>
          <w:szCs w:val="21"/>
        </w:rPr>
      </w:pPr>
    </w:p>
    <w:p>
      <w:pPr>
        <w:spacing w:line="560" w:lineRule="exact"/>
        <w:rPr>
          <w:rFonts w:ascii="宋体" w:hAnsi="宋体" w:eastAsia="宋体" w:cs="仿宋_GB2312"/>
          <w:color w:val="auto"/>
          <w:szCs w:val="21"/>
        </w:rPr>
      </w:pPr>
      <w:r>
        <w:rPr>
          <w:rFonts w:hint="eastAsia" w:ascii="宋体" w:hAnsi="宋体" w:eastAsia="宋体" w:cs="仿宋_GB2312"/>
          <w:color w:val="auto"/>
          <w:szCs w:val="21"/>
        </w:rPr>
        <w:t>投标人授权代表签字：____________________________</w:t>
      </w:r>
    </w:p>
    <w:p>
      <w:pPr>
        <w:spacing w:line="560" w:lineRule="exact"/>
        <w:rPr>
          <w:rFonts w:ascii="宋体" w:hAnsi="宋体" w:eastAsia="宋体" w:cs="仿宋_GB2312"/>
          <w:color w:val="auto"/>
          <w:szCs w:val="21"/>
        </w:rPr>
      </w:pPr>
    </w:p>
    <w:p>
      <w:pPr>
        <w:spacing w:line="560" w:lineRule="exact"/>
        <w:rPr>
          <w:rFonts w:ascii="宋体" w:hAnsi="宋体" w:eastAsia="宋体" w:cs="仿宋_GB2312"/>
          <w:color w:val="auto"/>
          <w:szCs w:val="21"/>
        </w:rPr>
      </w:pPr>
      <w:r>
        <w:rPr>
          <w:rFonts w:hint="eastAsia" w:ascii="宋体" w:hAnsi="宋体" w:eastAsia="宋体" w:cs="仿宋_GB2312"/>
          <w:color w:val="auto"/>
          <w:szCs w:val="21"/>
        </w:rPr>
        <w:t>投标人公章：____________________________________</w:t>
      </w:r>
    </w:p>
    <w:p>
      <w:pPr>
        <w:spacing w:line="560" w:lineRule="exact"/>
        <w:rPr>
          <w:rFonts w:ascii="宋体" w:hAnsi="宋体" w:eastAsia="宋体" w:cs="仿宋_GB2312"/>
          <w:color w:val="auto"/>
          <w:szCs w:val="21"/>
        </w:rPr>
      </w:pPr>
    </w:p>
    <w:p>
      <w:pPr>
        <w:spacing w:line="560" w:lineRule="exact"/>
        <w:rPr>
          <w:rFonts w:ascii="宋体" w:hAnsi="宋体" w:eastAsia="宋体" w:cs="仿宋_GB2312"/>
          <w:color w:val="auto"/>
          <w:sz w:val="28"/>
          <w:szCs w:val="28"/>
        </w:rPr>
      </w:pPr>
      <w:r>
        <w:rPr>
          <w:rFonts w:hint="eastAsia" w:ascii="宋体" w:hAnsi="宋体" w:eastAsia="宋体" w:cs="仿宋_GB2312"/>
          <w:color w:val="auto"/>
          <w:szCs w:val="21"/>
        </w:rPr>
        <w:t>日       期：_____________年 ________月 ________日</w:t>
      </w:r>
    </w:p>
    <w:p>
      <w:pPr>
        <w:spacing w:line="360" w:lineRule="auto"/>
        <w:rPr>
          <w:rFonts w:ascii="仿宋_GB2312" w:hAnsi="仿宋_GB2312" w:eastAsia="仿宋_GB2312" w:cs="仿宋_GB2312"/>
          <w:color w:val="auto"/>
          <w:sz w:val="24"/>
          <w:szCs w:val="24"/>
        </w:rPr>
      </w:pPr>
    </w:p>
    <w:p>
      <w:pPr>
        <w:spacing w:line="360" w:lineRule="auto"/>
        <w:rPr>
          <w:rFonts w:ascii="仿宋_GB2312" w:hAnsi="仿宋_GB2312" w:eastAsia="仿宋_GB2312" w:cs="仿宋_GB2312"/>
          <w:b/>
          <w:color w:val="auto"/>
          <w:spacing w:val="20"/>
          <w:sz w:val="24"/>
          <w:szCs w:val="24"/>
        </w:rPr>
        <w:sectPr>
          <w:pgSz w:w="11906" w:h="16838"/>
          <w:pgMar w:top="1440" w:right="1800" w:bottom="1440" w:left="1800" w:header="851" w:footer="992" w:gutter="0"/>
          <w:cols w:space="425" w:num="1"/>
          <w:docGrid w:type="lines" w:linePitch="312" w:charSpace="0"/>
        </w:sectPr>
      </w:pPr>
    </w:p>
    <w:p>
      <w:pPr>
        <w:spacing w:line="360" w:lineRule="auto"/>
        <w:rPr>
          <w:rFonts w:ascii="宋体" w:hAnsi="宋体" w:eastAsia="宋体" w:cs="仿宋_GB2312"/>
          <w:b/>
          <w:color w:val="auto"/>
          <w:spacing w:val="20"/>
          <w:sz w:val="30"/>
          <w:szCs w:val="30"/>
        </w:rPr>
      </w:pPr>
      <w:r>
        <w:rPr>
          <w:rFonts w:hint="eastAsia" w:ascii="宋体" w:hAnsi="宋体" w:eastAsia="宋体" w:cs="仿宋_GB2312"/>
          <w:b/>
          <w:color w:val="auto"/>
          <w:spacing w:val="20"/>
          <w:sz w:val="30"/>
          <w:szCs w:val="30"/>
        </w:rPr>
        <w:t>5.2</w:t>
      </w:r>
    </w:p>
    <w:p>
      <w:pPr>
        <w:spacing w:line="360" w:lineRule="auto"/>
        <w:jc w:val="center"/>
        <w:rPr>
          <w:rFonts w:ascii="宋体" w:hAnsi="宋体" w:eastAsia="宋体" w:cs="仿宋_GB2312"/>
          <w:b/>
          <w:color w:val="auto"/>
          <w:sz w:val="30"/>
          <w:szCs w:val="30"/>
        </w:rPr>
      </w:pPr>
      <w:r>
        <w:rPr>
          <w:rFonts w:hint="eastAsia" w:ascii="宋体" w:hAnsi="宋体" w:eastAsia="宋体" w:cs="仿宋_GB2312"/>
          <w:b/>
          <w:color w:val="auto"/>
          <w:sz w:val="30"/>
          <w:szCs w:val="30"/>
        </w:rPr>
        <w:t>法定代表人授权委托书</w:t>
      </w:r>
    </w:p>
    <w:p>
      <w:pPr>
        <w:adjustRightInd w:val="0"/>
        <w:snapToGrid w:val="0"/>
        <w:spacing w:before="156" w:beforeLines="50" w:line="360" w:lineRule="auto"/>
        <w:jc w:val="center"/>
        <w:rPr>
          <w:rFonts w:ascii="宋体" w:hAnsi="宋体" w:eastAsia="宋体" w:cs="仿宋_GB2312"/>
          <w:color w:val="auto"/>
          <w:sz w:val="28"/>
          <w:szCs w:val="28"/>
        </w:rPr>
      </w:pPr>
    </w:p>
    <w:p>
      <w:pPr>
        <w:spacing w:line="560" w:lineRule="exact"/>
        <w:ind w:firstLine="480"/>
        <w:rPr>
          <w:rFonts w:ascii="宋体" w:hAnsi="宋体" w:eastAsia="宋体" w:cs="仿宋_GB2312"/>
          <w:color w:val="auto"/>
          <w:szCs w:val="21"/>
        </w:rPr>
      </w:pPr>
      <w:r>
        <w:rPr>
          <w:rFonts w:hint="eastAsia" w:ascii="宋体" w:hAnsi="宋体" w:eastAsia="宋体" w:cs="仿宋_GB2312"/>
          <w:color w:val="auto"/>
          <w:szCs w:val="21"/>
        </w:rPr>
        <w:t>本人</w:t>
      </w:r>
      <w:r>
        <w:rPr>
          <w:rFonts w:hint="eastAsia" w:ascii="宋体" w:hAnsi="宋体" w:eastAsia="宋体" w:cs="仿宋_GB2312"/>
          <w:color w:val="auto"/>
          <w:szCs w:val="21"/>
          <w:u w:val="single"/>
        </w:rPr>
        <w:t xml:space="preserve">         （姓名）</w:t>
      </w:r>
      <w:r>
        <w:rPr>
          <w:rFonts w:hint="eastAsia" w:ascii="宋体" w:hAnsi="宋体" w:eastAsia="宋体" w:cs="仿宋_GB2312"/>
          <w:color w:val="auto"/>
          <w:szCs w:val="21"/>
        </w:rPr>
        <w:t>系</w:t>
      </w:r>
      <w:r>
        <w:rPr>
          <w:rFonts w:hint="eastAsia" w:ascii="宋体" w:hAnsi="宋体" w:eastAsia="宋体" w:cs="仿宋_GB2312"/>
          <w:color w:val="auto"/>
          <w:szCs w:val="21"/>
          <w:u w:val="single"/>
        </w:rPr>
        <w:t xml:space="preserve">                    （投标人名称）</w:t>
      </w:r>
      <w:r>
        <w:rPr>
          <w:rFonts w:hint="eastAsia" w:ascii="宋体" w:hAnsi="宋体" w:eastAsia="宋体" w:cs="仿宋_GB2312"/>
          <w:color w:val="auto"/>
          <w:szCs w:val="21"/>
        </w:rPr>
        <w:t>的法定代表人，现委托</w:t>
      </w:r>
      <w:r>
        <w:rPr>
          <w:rFonts w:hint="eastAsia" w:ascii="宋体" w:hAnsi="宋体" w:eastAsia="宋体" w:cs="仿宋_GB2312"/>
          <w:color w:val="auto"/>
          <w:szCs w:val="21"/>
          <w:u w:val="single"/>
        </w:rPr>
        <w:t xml:space="preserve">          （姓名） </w:t>
      </w:r>
      <w:r>
        <w:rPr>
          <w:rFonts w:hint="eastAsia" w:ascii="宋体" w:hAnsi="宋体" w:eastAsia="宋体" w:cs="仿宋_GB2312"/>
          <w:color w:val="auto"/>
          <w:szCs w:val="21"/>
        </w:rPr>
        <w:t>为我的代理人。代理人根据授权，以我方名义签署、澄清、说明、补正、递交、撤回、修改</w:t>
      </w:r>
      <w:r>
        <w:rPr>
          <w:rFonts w:hint="eastAsia" w:ascii="宋体" w:hAnsi="宋体" w:eastAsia="宋体" w:cs="仿宋_GB2312"/>
          <w:color w:val="auto"/>
          <w:szCs w:val="21"/>
          <w:u w:val="single"/>
        </w:rPr>
        <w:t xml:space="preserve">                   （项目名称、项目编号）</w:t>
      </w:r>
      <w:r>
        <w:rPr>
          <w:rFonts w:hint="eastAsia" w:ascii="宋体" w:hAnsi="宋体" w:eastAsia="宋体" w:cs="仿宋_GB2312"/>
          <w:color w:val="auto"/>
          <w:szCs w:val="21"/>
        </w:rPr>
        <w:t>的投标文件、签订合同和处理有关事宜，其法律后果由我方承担。</w:t>
      </w:r>
    </w:p>
    <w:p>
      <w:pPr>
        <w:spacing w:line="560" w:lineRule="exact"/>
        <w:ind w:firstLine="480"/>
        <w:rPr>
          <w:rFonts w:ascii="宋体" w:hAnsi="宋体" w:eastAsia="宋体" w:cs="仿宋_GB2312"/>
          <w:color w:val="auto"/>
          <w:szCs w:val="21"/>
        </w:rPr>
      </w:pPr>
      <w:r>
        <w:rPr>
          <w:rFonts w:hint="eastAsia" w:ascii="宋体" w:hAnsi="宋体" w:eastAsia="宋体" w:cs="仿宋_GB2312"/>
          <w:color w:val="auto"/>
          <w:szCs w:val="21"/>
        </w:rPr>
        <w:t>委托期限：              。</w:t>
      </w:r>
    </w:p>
    <w:p>
      <w:pPr>
        <w:spacing w:line="560" w:lineRule="exact"/>
        <w:ind w:firstLine="480"/>
        <w:rPr>
          <w:rFonts w:ascii="宋体" w:hAnsi="宋体" w:eastAsia="宋体" w:cs="仿宋_GB2312"/>
          <w:color w:val="auto"/>
          <w:szCs w:val="21"/>
        </w:rPr>
      </w:pPr>
      <w:r>
        <w:rPr>
          <w:rFonts w:hint="eastAsia" w:ascii="宋体" w:hAnsi="宋体" w:eastAsia="宋体" w:cs="仿宋_GB2312"/>
          <w:color w:val="auto"/>
          <w:szCs w:val="21"/>
        </w:rPr>
        <w:t>代理人无转委权，特此委托。</w:t>
      </w:r>
    </w:p>
    <w:p>
      <w:pPr>
        <w:spacing w:line="360" w:lineRule="auto"/>
        <w:ind w:firstLine="480"/>
        <w:rPr>
          <w:rFonts w:ascii="宋体" w:hAnsi="宋体" w:eastAsia="宋体" w:cs="仿宋_GB2312"/>
          <w:color w:val="auto"/>
          <w:szCs w:val="21"/>
        </w:rPr>
      </w:pPr>
    </w:p>
    <w:p>
      <w:pPr>
        <w:spacing w:line="360" w:lineRule="auto"/>
        <w:ind w:firstLine="480"/>
        <w:rPr>
          <w:rFonts w:ascii="宋体" w:hAnsi="宋体" w:eastAsia="宋体" w:cs="仿宋_GB2312"/>
          <w:color w:val="auto"/>
          <w:szCs w:val="21"/>
        </w:rPr>
      </w:pPr>
    </w:p>
    <w:p>
      <w:pPr>
        <w:spacing w:line="360" w:lineRule="auto"/>
        <w:ind w:firstLine="480"/>
        <w:rPr>
          <w:rFonts w:ascii="宋体" w:hAnsi="宋体" w:eastAsia="宋体" w:cs="仿宋_GB2312"/>
          <w:color w:val="auto"/>
          <w:szCs w:val="21"/>
        </w:rPr>
      </w:pPr>
    </w:p>
    <w:p>
      <w:pPr>
        <w:spacing w:line="560" w:lineRule="exact"/>
        <w:ind w:left="2940" w:firstLine="420"/>
        <w:rPr>
          <w:rFonts w:ascii="宋体" w:hAnsi="宋体" w:eastAsia="宋体" w:cs="仿宋_GB2312"/>
          <w:color w:val="auto"/>
          <w:szCs w:val="21"/>
        </w:rPr>
      </w:pPr>
      <w:r>
        <w:rPr>
          <w:rFonts w:hint="eastAsia" w:ascii="宋体" w:hAnsi="宋体" w:eastAsia="宋体" w:cs="仿宋_GB2312"/>
          <w:color w:val="auto"/>
          <w:szCs w:val="21"/>
        </w:rPr>
        <w:t>投标人（盖章）：</w:t>
      </w:r>
      <w:r>
        <w:rPr>
          <w:rFonts w:hint="eastAsia" w:ascii="宋体" w:hAnsi="宋体" w:eastAsia="宋体" w:cs="仿宋_GB2312"/>
          <w:color w:val="auto"/>
          <w:szCs w:val="21"/>
          <w:u w:val="single"/>
        </w:rPr>
        <w:t xml:space="preserve">                            </w:t>
      </w:r>
    </w:p>
    <w:p>
      <w:pPr>
        <w:spacing w:line="560" w:lineRule="exact"/>
        <w:ind w:left="2940" w:firstLine="420"/>
        <w:rPr>
          <w:rFonts w:ascii="宋体" w:hAnsi="宋体" w:eastAsia="宋体" w:cs="仿宋_GB2312"/>
          <w:color w:val="auto"/>
          <w:szCs w:val="21"/>
        </w:rPr>
      </w:pPr>
      <w:r>
        <w:rPr>
          <w:rFonts w:hint="eastAsia" w:ascii="宋体" w:hAnsi="宋体" w:eastAsia="宋体" w:cs="仿宋_GB2312"/>
          <w:color w:val="auto"/>
          <w:szCs w:val="21"/>
        </w:rPr>
        <w:t xml:space="preserve">法定代表人（签字或盖章）： </w:t>
      </w:r>
      <w:r>
        <w:rPr>
          <w:rFonts w:hint="eastAsia" w:ascii="宋体" w:hAnsi="宋体" w:eastAsia="宋体" w:cs="仿宋_GB2312"/>
          <w:color w:val="auto"/>
          <w:szCs w:val="21"/>
          <w:u w:val="single"/>
        </w:rPr>
        <w:t xml:space="preserve">                 </w:t>
      </w:r>
    </w:p>
    <w:p>
      <w:pPr>
        <w:spacing w:line="560" w:lineRule="exact"/>
        <w:ind w:left="2940" w:firstLine="420"/>
        <w:rPr>
          <w:rFonts w:ascii="宋体" w:hAnsi="宋体" w:eastAsia="宋体" w:cs="仿宋_GB2312"/>
          <w:color w:val="auto"/>
          <w:szCs w:val="21"/>
        </w:rPr>
      </w:pPr>
      <w:r>
        <w:rPr>
          <w:rFonts w:hint="eastAsia" w:ascii="宋体" w:hAnsi="宋体" w:eastAsia="宋体" w:cs="仿宋_GB2312"/>
          <w:color w:val="auto"/>
          <w:szCs w:val="21"/>
        </w:rPr>
        <w:t>代理人：</w:t>
      </w:r>
      <w:r>
        <w:rPr>
          <w:rFonts w:hint="eastAsia" w:ascii="宋体" w:hAnsi="宋体" w:eastAsia="宋体" w:cs="仿宋_GB2312"/>
          <w:color w:val="auto"/>
          <w:szCs w:val="21"/>
          <w:u w:val="single"/>
        </w:rPr>
        <w:t xml:space="preserve">         </w:t>
      </w:r>
      <w:r>
        <w:rPr>
          <w:rFonts w:hint="eastAsia" w:ascii="宋体" w:hAnsi="宋体" w:eastAsia="宋体" w:cs="仿宋_GB2312"/>
          <w:color w:val="auto"/>
          <w:szCs w:val="21"/>
        </w:rPr>
        <w:t>性别：</w:t>
      </w:r>
      <w:r>
        <w:rPr>
          <w:rFonts w:hint="eastAsia" w:ascii="宋体" w:hAnsi="宋体" w:eastAsia="宋体" w:cs="仿宋_GB2312"/>
          <w:color w:val="auto"/>
          <w:szCs w:val="21"/>
          <w:u w:val="single"/>
        </w:rPr>
        <w:t xml:space="preserve">        </w:t>
      </w:r>
      <w:r>
        <w:rPr>
          <w:rFonts w:hint="eastAsia" w:ascii="宋体" w:hAnsi="宋体" w:eastAsia="宋体" w:cs="仿宋_GB2312"/>
          <w:color w:val="auto"/>
          <w:szCs w:val="21"/>
        </w:rPr>
        <w:t>年龄</w:t>
      </w:r>
      <w:r>
        <w:rPr>
          <w:rFonts w:hint="eastAsia" w:ascii="宋体" w:hAnsi="宋体" w:eastAsia="宋体" w:cs="仿宋_GB2312"/>
          <w:color w:val="auto"/>
          <w:szCs w:val="21"/>
          <w:u w:val="single"/>
        </w:rPr>
        <w:t xml:space="preserve">        </w:t>
      </w:r>
    </w:p>
    <w:p>
      <w:pPr>
        <w:spacing w:line="560" w:lineRule="exact"/>
        <w:ind w:left="2940" w:firstLine="420"/>
        <w:rPr>
          <w:rFonts w:ascii="宋体" w:hAnsi="宋体" w:eastAsia="宋体" w:cs="仿宋_GB2312"/>
          <w:color w:val="auto"/>
          <w:szCs w:val="21"/>
        </w:rPr>
      </w:pPr>
      <w:r>
        <w:rPr>
          <w:rFonts w:hint="eastAsia" w:ascii="宋体" w:hAnsi="宋体" w:eastAsia="宋体" w:cs="仿宋_GB2312"/>
          <w:color w:val="auto"/>
          <w:szCs w:val="21"/>
        </w:rPr>
        <w:t>身份证号码</w:t>
      </w:r>
      <w:r>
        <w:rPr>
          <w:rFonts w:hint="eastAsia" w:ascii="宋体" w:hAnsi="宋体" w:eastAsia="宋体" w:cs="仿宋_GB2312"/>
          <w:color w:val="auto"/>
          <w:szCs w:val="21"/>
          <w:u w:val="single"/>
        </w:rPr>
        <w:t xml:space="preserve">                  </w:t>
      </w:r>
      <w:r>
        <w:rPr>
          <w:rFonts w:hint="eastAsia" w:ascii="宋体" w:hAnsi="宋体" w:eastAsia="宋体" w:cs="仿宋_GB2312"/>
          <w:color w:val="auto"/>
          <w:szCs w:val="21"/>
        </w:rPr>
        <w:t>职务：</w:t>
      </w:r>
      <w:r>
        <w:rPr>
          <w:rFonts w:hint="eastAsia" w:ascii="宋体" w:hAnsi="宋体" w:eastAsia="宋体" w:cs="仿宋_GB2312"/>
          <w:color w:val="auto"/>
          <w:szCs w:val="21"/>
          <w:u w:val="single"/>
        </w:rPr>
        <w:t xml:space="preserve">         </w:t>
      </w:r>
    </w:p>
    <w:p>
      <w:pPr>
        <w:spacing w:line="560" w:lineRule="exact"/>
        <w:ind w:left="2940" w:firstLine="420"/>
        <w:rPr>
          <w:rFonts w:ascii="宋体" w:hAnsi="宋体" w:eastAsia="宋体" w:cs="仿宋_GB2312"/>
          <w:color w:val="auto"/>
          <w:szCs w:val="21"/>
        </w:rPr>
      </w:pPr>
      <w:r>
        <w:rPr>
          <w:rFonts w:hint="eastAsia" w:ascii="宋体" w:hAnsi="宋体" w:eastAsia="宋体" w:cs="仿宋_GB2312"/>
          <w:color w:val="auto"/>
          <w:szCs w:val="21"/>
        </w:rPr>
        <w:t>授权委托日期：</w:t>
      </w:r>
      <w:r>
        <w:rPr>
          <w:rFonts w:hint="eastAsia" w:ascii="宋体" w:hAnsi="宋体" w:eastAsia="宋体" w:cs="仿宋_GB2312"/>
          <w:color w:val="auto"/>
          <w:szCs w:val="21"/>
          <w:u w:val="single"/>
        </w:rPr>
        <w:t xml:space="preserve">       </w:t>
      </w:r>
      <w:r>
        <w:rPr>
          <w:rFonts w:hint="eastAsia" w:ascii="宋体" w:hAnsi="宋体" w:eastAsia="宋体" w:cs="仿宋_GB2312"/>
          <w:color w:val="auto"/>
          <w:szCs w:val="21"/>
        </w:rPr>
        <w:t>年</w:t>
      </w:r>
      <w:r>
        <w:rPr>
          <w:rFonts w:hint="eastAsia" w:ascii="宋体" w:hAnsi="宋体" w:eastAsia="宋体" w:cs="仿宋_GB2312"/>
          <w:color w:val="auto"/>
          <w:szCs w:val="21"/>
          <w:u w:val="single"/>
        </w:rPr>
        <w:t xml:space="preserve">       </w:t>
      </w:r>
      <w:r>
        <w:rPr>
          <w:rFonts w:hint="eastAsia" w:ascii="宋体" w:hAnsi="宋体" w:eastAsia="宋体" w:cs="仿宋_GB2312"/>
          <w:color w:val="auto"/>
          <w:szCs w:val="21"/>
        </w:rPr>
        <w:t>月</w:t>
      </w:r>
      <w:r>
        <w:rPr>
          <w:rFonts w:hint="eastAsia" w:ascii="宋体" w:hAnsi="宋体" w:eastAsia="宋体" w:cs="仿宋_GB2312"/>
          <w:color w:val="auto"/>
          <w:szCs w:val="21"/>
          <w:u w:val="single"/>
        </w:rPr>
        <w:t xml:space="preserve">       </w:t>
      </w:r>
      <w:r>
        <w:rPr>
          <w:rFonts w:hint="eastAsia" w:ascii="宋体" w:hAnsi="宋体" w:eastAsia="宋体" w:cs="仿宋_GB2312"/>
          <w:color w:val="auto"/>
          <w:szCs w:val="21"/>
        </w:rPr>
        <w:t>日</w:t>
      </w:r>
    </w:p>
    <w:p>
      <w:pPr>
        <w:spacing w:line="560" w:lineRule="exact"/>
        <w:rPr>
          <w:rFonts w:ascii="宋体" w:hAnsi="宋体" w:eastAsia="宋体" w:cs="仿宋_GB2312"/>
          <w:b/>
          <w:color w:val="auto"/>
          <w:spacing w:val="20"/>
          <w:sz w:val="30"/>
          <w:szCs w:val="30"/>
        </w:rPr>
      </w:pPr>
      <w:r>
        <w:rPr>
          <w:rFonts w:hint="eastAsia" w:ascii="宋体" w:hAnsi="宋体" w:eastAsia="宋体" w:cs="仿宋_GB2312"/>
          <w:b/>
          <w:color w:val="auto"/>
          <w:spacing w:val="20"/>
          <w:kern w:val="0"/>
          <w:sz w:val="28"/>
          <w:szCs w:val="28"/>
        </w:rPr>
        <w:br w:type="page"/>
      </w:r>
      <w:r>
        <w:rPr>
          <w:rFonts w:hint="eastAsia" w:ascii="宋体" w:hAnsi="宋体" w:eastAsia="宋体" w:cs="仿宋_GB2312"/>
          <w:b/>
          <w:color w:val="auto"/>
          <w:spacing w:val="20"/>
          <w:sz w:val="30"/>
          <w:szCs w:val="30"/>
        </w:rPr>
        <w:t>5.3</w:t>
      </w:r>
    </w:p>
    <w:p>
      <w:pPr>
        <w:spacing w:before="156" w:line="288" w:lineRule="auto"/>
        <w:jc w:val="center"/>
        <w:rPr>
          <w:rFonts w:ascii="宋体" w:hAnsi="宋体" w:eastAsia="宋体" w:cs="仿宋_GB2312"/>
          <w:b/>
          <w:color w:val="auto"/>
          <w:sz w:val="30"/>
          <w:szCs w:val="30"/>
        </w:rPr>
      </w:pPr>
      <w:r>
        <w:rPr>
          <w:rFonts w:hint="eastAsia" w:ascii="宋体" w:hAnsi="宋体" w:eastAsia="宋体" w:cs="仿宋_GB2312"/>
          <w:b/>
          <w:color w:val="auto"/>
          <w:sz w:val="30"/>
          <w:szCs w:val="30"/>
        </w:rPr>
        <w:t>表1、租金报价表</w:t>
      </w:r>
    </w:p>
    <w:p>
      <w:pPr>
        <w:spacing w:before="156" w:line="288" w:lineRule="auto"/>
        <w:jc w:val="center"/>
        <w:rPr>
          <w:rFonts w:ascii="宋体" w:hAnsi="宋体" w:eastAsia="宋体" w:cs="仿宋_GB2312"/>
          <w:color w:val="auto"/>
          <w:sz w:val="24"/>
          <w:szCs w:val="24"/>
        </w:rPr>
      </w:pPr>
    </w:p>
    <w:p>
      <w:pPr>
        <w:spacing w:before="156" w:line="288" w:lineRule="auto"/>
        <w:rPr>
          <w:rFonts w:ascii="宋体" w:hAnsi="宋体" w:eastAsia="宋体" w:cs="仿宋_GB2312"/>
          <w:color w:val="auto"/>
          <w:szCs w:val="21"/>
        </w:rPr>
      </w:pPr>
      <w:r>
        <w:rPr>
          <w:rFonts w:hint="eastAsia" w:ascii="宋体" w:hAnsi="宋体" w:eastAsia="宋体" w:cs="仿宋_GB2312"/>
          <w:color w:val="auto"/>
          <w:szCs w:val="21"/>
        </w:rPr>
        <w:t>项目名称：</w:t>
      </w:r>
      <w:r>
        <w:rPr>
          <w:rFonts w:hint="eastAsia" w:ascii="宋体" w:hAnsi="宋体" w:eastAsia="宋体" w:cs="仿宋_GB2312"/>
          <w:color w:val="auto"/>
          <w:szCs w:val="21"/>
          <w:u w:val="single"/>
        </w:rPr>
        <w:t xml:space="preserve">                      </w:t>
      </w:r>
      <w:r>
        <w:rPr>
          <w:rFonts w:hint="eastAsia" w:ascii="宋体" w:hAnsi="宋体" w:eastAsia="宋体" w:cs="仿宋_GB2312"/>
          <w:color w:val="auto"/>
          <w:szCs w:val="21"/>
        </w:rPr>
        <w:t xml:space="preserve">                                        </w:t>
      </w:r>
    </w:p>
    <w:p>
      <w:pPr>
        <w:spacing w:before="156" w:line="288" w:lineRule="auto"/>
        <w:ind w:firstLine="420" w:firstLineChars="200"/>
        <w:rPr>
          <w:rFonts w:ascii="宋体" w:hAnsi="宋体" w:eastAsia="宋体" w:cs="仿宋_GB2312"/>
          <w:color w:val="auto"/>
          <w:szCs w:val="21"/>
          <w:u w:val="single"/>
        </w:rPr>
      </w:pPr>
    </w:p>
    <w:p>
      <w:pPr>
        <w:spacing w:before="156" w:line="288" w:lineRule="auto"/>
        <w:rPr>
          <w:rFonts w:ascii="宋体" w:hAnsi="宋体" w:eastAsia="宋体" w:cs="仿宋_GB2312"/>
          <w:color w:val="auto"/>
          <w:szCs w:val="21"/>
        </w:rPr>
      </w:pPr>
      <w:r>
        <w:rPr>
          <w:rFonts w:hint="eastAsia" w:ascii="宋体" w:hAnsi="宋体" w:eastAsia="宋体" w:cs="仿宋_GB2312"/>
          <w:color w:val="auto"/>
          <w:szCs w:val="21"/>
        </w:rPr>
        <w:t>投标人名称：</w:t>
      </w:r>
      <w:r>
        <w:rPr>
          <w:rFonts w:hint="eastAsia" w:ascii="宋体" w:hAnsi="宋体" w:eastAsia="宋体" w:cs="仿宋_GB2312"/>
          <w:color w:val="auto"/>
          <w:szCs w:val="21"/>
          <w:u w:val="single"/>
        </w:rPr>
        <w:tab/>
      </w:r>
      <w:r>
        <w:rPr>
          <w:rFonts w:hint="eastAsia" w:ascii="宋体" w:hAnsi="宋体" w:eastAsia="宋体" w:cs="仿宋_GB2312"/>
          <w:color w:val="auto"/>
          <w:szCs w:val="21"/>
          <w:u w:val="single"/>
        </w:rPr>
        <w:t xml:space="preserve">                      </w:t>
      </w:r>
      <w:r>
        <w:rPr>
          <w:rFonts w:hint="eastAsia" w:ascii="宋体" w:hAnsi="宋体" w:eastAsia="宋体" w:cs="仿宋_GB2312"/>
          <w:color w:val="auto"/>
          <w:szCs w:val="21"/>
        </w:rPr>
        <w:t xml:space="preserve">    </w:t>
      </w:r>
    </w:p>
    <w:p>
      <w:pPr>
        <w:spacing w:line="360" w:lineRule="auto"/>
        <w:ind w:right="480"/>
        <w:rPr>
          <w:rFonts w:ascii="宋体" w:hAnsi="宋体" w:eastAsia="宋体" w:cs="仿宋_GB2312"/>
          <w:color w:val="auto"/>
          <w:szCs w:val="21"/>
        </w:rPr>
      </w:pPr>
    </w:p>
    <w:p>
      <w:pPr>
        <w:spacing w:line="360" w:lineRule="auto"/>
        <w:ind w:right="480"/>
        <w:rPr>
          <w:rFonts w:ascii="宋体" w:hAnsi="宋体" w:eastAsia="宋体" w:cs="仿宋_GB2312"/>
          <w:color w:val="auto"/>
          <w:szCs w:val="21"/>
        </w:rPr>
      </w:pPr>
    </w:p>
    <w:p>
      <w:pPr>
        <w:tabs>
          <w:tab w:val="left" w:pos="540"/>
          <w:tab w:val="left" w:pos="720"/>
          <w:tab w:val="left" w:pos="900"/>
        </w:tabs>
        <w:spacing w:line="360" w:lineRule="auto"/>
        <w:rPr>
          <w:rFonts w:ascii="宋体" w:hAnsi="宋体" w:eastAsia="宋体" w:cs="仿宋_GB2312"/>
          <w:color w:val="auto"/>
          <w:szCs w:val="21"/>
        </w:rPr>
      </w:pPr>
      <w:r>
        <w:rPr>
          <w:rFonts w:hint="eastAsia" w:ascii="宋体" w:hAnsi="宋体" w:eastAsia="宋体" w:cs="仿宋_GB2312"/>
          <w:color w:val="auto"/>
          <w:szCs w:val="21"/>
        </w:rPr>
        <w:t xml:space="preserve">           </w:t>
      </w:r>
    </w:p>
    <w:tbl>
      <w:tblPr>
        <w:tblStyle w:val="16"/>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5"/>
        <w:gridCol w:w="1752"/>
        <w:gridCol w:w="1632"/>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05" w:type="dxa"/>
            <w:vAlign w:val="center"/>
          </w:tcPr>
          <w:p>
            <w:pPr>
              <w:tabs>
                <w:tab w:val="left" w:pos="540"/>
                <w:tab w:val="left" w:pos="720"/>
                <w:tab w:val="left" w:pos="900"/>
              </w:tabs>
              <w:spacing w:line="360" w:lineRule="auto"/>
              <w:jc w:val="center"/>
              <w:rPr>
                <w:rFonts w:ascii="宋体" w:hAnsi="宋体" w:eastAsia="宋体" w:cs="仿宋_GB2312"/>
                <w:color w:val="auto"/>
                <w:szCs w:val="21"/>
              </w:rPr>
            </w:pPr>
            <w:r>
              <w:rPr>
                <w:rFonts w:hint="eastAsia" w:ascii="宋体" w:hAnsi="宋体" w:eastAsia="宋体" w:cs="仿宋_GB2312"/>
                <w:color w:val="auto"/>
                <w:szCs w:val="21"/>
              </w:rPr>
              <w:t>场地位置</w:t>
            </w:r>
          </w:p>
        </w:tc>
        <w:tc>
          <w:tcPr>
            <w:tcW w:w="1752" w:type="dxa"/>
            <w:vAlign w:val="center"/>
          </w:tcPr>
          <w:p>
            <w:pPr>
              <w:tabs>
                <w:tab w:val="left" w:pos="540"/>
                <w:tab w:val="left" w:pos="720"/>
                <w:tab w:val="left" w:pos="900"/>
              </w:tabs>
              <w:spacing w:line="360" w:lineRule="auto"/>
              <w:jc w:val="center"/>
              <w:rPr>
                <w:rFonts w:ascii="宋体" w:hAnsi="宋体" w:eastAsia="宋体" w:cs="仿宋_GB2312"/>
                <w:color w:val="auto"/>
                <w:szCs w:val="21"/>
              </w:rPr>
            </w:pPr>
            <w:r>
              <w:rPr>
                <w:rFonts w:hint="eastAsia" w:ascii="宋体" w:hAnsi="宋体" w:eastAsia="宋体" w:cs="仿宋_GB2312"/>
                <w:color w:val="auto"/>
                <w:szCs w:val="21"/>
              </w:rPr>
              <w:t>面积（平方米）</w:t>
            </w:r>
          </w:p>
        </w:tc>
        <w:tc>
          <w:tcPr>
            <w:tcW w:w="1632" w:type="dxa"/>
            <w:vAlign w:val="center"/>
          </w:tcPr>
          <w:p>
            <w:pPr>
              <w:tabs>
                <w:tab w:val="left" w:pos="540"/>
                <w:tab w:val="left" w:pos="720"/>
                <w:tab w:val="left" w:pos="900"/>
              </w:tabs>
              <w:spacing w:line="360" w:lineRule="auto"/>
              <w:jc w:val="center"/>
              <w:rPr>
                <w:rFonts w:ascii="宋体" w:hAnsi="宋体" w:eastAsia="宋体" w:cs="仿宋_GB2312"/>
                <w:color w:val="auto"/>
                <w:szCs w:val="21"/>
              </w:rPr>
            </w:pPr>
            <w:r>
              <w:rPr>
                <w:rFonts w:hint="eastAsia" w:ascii="宋体" w:hAnsi="宋体" w:eastAsia="宋体" w:cs="仿宋_GB2312"/>
                <w:color w:val="auto"/>
                <w:szCs w:val="21"/>
              </w:rPr>
              <w:t>年租金（元/年）</w:t>
            </w:r>
          </w:p>
        </w:tc>
        <w:tc>
          <w:tcPr>
            <w:tcW w:w="1629" w:type="dxa"/>
            <w:vAlign w:val="center"/>
          </w:tcPr>
          <w:p>
            <w:pPr>
              <w:tabs>
                <w:tab w:val="left" w:pos="540"/>
                <w:tab w:val="left" w:pos="720"/>
                <w:tab w:val="left" w:pos="900"/>
              </w:tabs>
              <w:spacing w:line="360" w:lineRule="auto"/>
              <w:jc w:val="center"/>
              <w:rPr>
                <w:rFonts w:ascii="宋体" w:hAnsi="宋体" w:eastAsia="宋体" w:cs="仿宋_GB2312"/>
                <w:color w:val="auto"/>
                <w:szCs w:val="21"/>
              </w:rPr>
            </w:pPr>
            <w:r>
              <w:rPr>
                <w:rFonts w:hint="eastAsia" w:ascii="宋体" w:hAnsi="宋体" w:eastAsia="宋体" w:cs="仿宋_GB2312"/>
                <w:color w:val="auto"/>
                <w:szCs w:val="21"/>
              </w:rPr>
              <w:t>2年合计（元）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05" w:type="dxa"/>
            <w:vAlign w:val="center"/>
          </w:tcPr>
          <w:p>
            <w:pPr>
              <w:tabs>
                <w:tab w:val="left" w:pos="540"/>
                <w:tab w:val="left" w:pos="720"/>
                <w:tab w:val="left" w:pos="900"/>
              </w:tabs>
              <w:spacing w:line="360" w:lineRule="auto"/>
              <w:jc w:val="center"/>
              <w:rPr>
                <w:rFonts w:ascii="宋体" w:hAnsi="宋体" w:eastAsia="宋体" w:cs="仿宋_GB2312"/>
                <w:color w:val="auto"/>
                <w:szCs w:val="21"/>
              </w:rPr>
            </w:pPr>
            <w:r>
              <w:rPr>
                <w:rFonts w:hint="eastAsia" w:ascii="宋体" w:hAnsi="宋体" w:eastAsia="宋体" w:cs="仿宋_GB2312"/>
                <w:color w:val="auto"/>
                <w:szCs w:val="21"/>
              </w:rPr>
              <w:t>P5停车场员工洗车场</w:t>
            </w:r>
          </w:p>
        </w:tc>
        <w:tc>
          <w:tcPr>
            <w:tcW w:w="1752" w:type="dxa"/>
            <w:vAlign w:val="center"/>
          </w:tcPr>
          <w:p>
            <w:pPr>
              <w:tabs>
                <w:tab w:val="left" w:pos="540"/>
                <w:tab w:val="left" w:pos="720"/>
                <w:tab w:val="left" w:pos="900"/>
              </w:tabs>
              <w:spacing w:line="360" w:lineRule="auto"/>
              <w:jc w:val="center"/>
              <w:rPr>
                <w:rFonts w:ascii="宋体" w:hAnsi="宋体" w:eastAsia="宋体" w:cs="仿宋_GB2312"/>
                <w:color w:val="auto"/>
                <w:szCs w:val="21"/>
              </w:rPr>
            </w:pPr>
          </w:p>
        </w:tc>
        <w:tc>
          <w:tcPr>
            <w:tcW w:w="1632" w:type="dxa"/>
            <w:vAlign w:val="center"/>
          </w:tcPr>
          <w:p>
            <w:pPr>
              <w:tabs>
                <w:tab w:val="left" w:pos="540"/>
                <w:tab w:val="left" w:pos="720"/>
                <w:tab w:val="left" w:pos="900"/>
              </w:tabs>
              <w:spacing w:line="360" w:lineRule="auto"/>
              <w:jc w:val="center"/>
              <w:rPr>
                <w:rFonts w:ascii="宋体" w:hAnsi="宋体" w:eastAsia="宋体" w:cs="仿宋_GB2312"/>
                <w:color w:val="auto"/>
                <w:szCs w:val="21"/>
              </w:rPr>
            </w:pPr>
          </w:p>
        </w:tc>
        <w:tc>
          <w:tcPr>
            <w:tcW w:w="1629" w:type="dxa"/>
            <w:vAlign w:val="center"/>
          </w:tcPr>
          <w:p>
            <w:pPr>
              <w:tabs>
                <w:tab w:val="left" w:pos="540"/>
                <w:tab w:val="left" w:pos="720"/>
                <w:tab w:val="left" w:pos="900"/>
              </w:tabs>
              <w:spacing w:line="360" w:lineRule="auto"/>
              <w:jc w:val="center"/>
              <w:rPr>
                <w:rFonts w:ascii="宋体" w:hAnsi="宋体" w:eastAsia="宋体" w:cs="仿宋_GB2312"/>
                <w:color w:val="auto"/>
                <w:szCs w:val="21"/>
              </w:rPr>
            </w:pPr>
          </w:p>
        </w:tc>
      </w:tr>
    </w:tbl>
    <w:p>
      <w:pPr>
        <w:spacing w:line="360" w:lineRule="auto"/>
        <w:ind w:right="480"/>
        <w:rPr>
          <w:rFonts w:ascii="宋体" w:hAnsi="宋体" w:eastAsia="宋体" w:cs="仿宋_GB2312"/>
          <w:color w:val="auto"/>
          <w:szCs w:val="21"/>
        </w:rPr>
      </w:pPr>
    </w:p>
    <w:p>
      <w:pPr>
        <w:spacing w:line="360" w:lineRule="auto"/>
        <w:ind w:right="480"/>
        <w:rPr>
          <w:rFonts w:ascii="宋体" w:hAnsi="宋体" w:eastAsia="宋体" w:cs="仿宋_GB2312"/>
          <w:color w:val="auto"/>
          <w:szCs w:val="21"/>
        </w:rPr>
      </w:pPr>
    </w:p>
    <w:p>
      <w:pPr>
        <w:spacing w:line="360" w:lineRule="auto"/>
        <w:ind w:right="480"/>
        <w:rPr>
          <w:rFonts w:ascii="宋体" w:hAnsi="宋体" w:eastAsia="宋体" w:cs="仿宋_GB2312"/>
          <w:color w:val="auto"/>
          <w:szCs w:val="21"/>
        </w:rPr>
      </w:pPr>
    </w:p>
    <w:p>
      <w:pPr>
        <w:spacing w:line="360" w:lineRule="auto"/>
        <w:ind w:right="480"/>
        <w:rPr>
          <w:rFonts w:ascii="宋体" w:hAnsi="宋体" w:eastAsia="宋体" w:cs="仿宋_GB2312"/>
          <w:color w:val="auto"/>
          <w:szCs w:val="21"/>
        </w:rPr>
      </w:pPr>
    </w:p>
    <w:p>
      <w:pPr>
        <w:spacing w:line="360" w:lineRule="auto"/>
        <w:ind w:right="480"/>
        <w:rPr>
          <w:rFonts w:ascii="宋体" w:hAnsi="宋体" w:eastAsia="宋体" w:cs="仿宋_GB2312"/>
          <w:color w:val="auto"/>
          <w:szCs w:val="21"/>
        </w:rPr>
      </w:pPr>
    </w:p>
    <w:p>
      <w:pPr>
        <w:spacing w:line="360" w:lineRule="auto"/>
        <w:ind w:right="480"/>
        <w:rPr>
          <w:rFonts w:ascii="宋体" w:hAnsi="宋体" w:eastAsia="宋体" w:cs="仿宋_GB2312"/>
          <w:color w:val="auto"/>
          <w:szCs w:val="21"/>
        </w:rPr>
      </w:pPr>
    </w:p>
    <w:p>
      <w:pPr>
        <w:spacing w:line="360" w:lineRule="auto"/>
        <w:ind w:right="480"/>
        <w:rPr>
          <w:rFonts w:ascii="宋体" w:hAnsi="宋体" w:eastAsia="宋体" w:cs="仿宋_GB2312"/>
          <w:color w:val="auto"/>
          <w:szCs w:val="21"/>
        </w:rPr>
      </w:pPr>
    </w:p>
    <w:p>
      <w:pPr>
        <w:spacing w:line="560" w:lineRule="exact"/>
        <w:ind w:right="480"/>
        <w:rPr>
          <w:rFonts w:ascii="宋体" w:hAnsi="宋体" w:eastAsia="宋体" w:cs="仿宋_GB2312"/>
          <w:color w:val="auto"/>
          <w:szCs w:val="21"/>
        </w:rPr>
      </w:pPr>
      <w:r>
        <w:rPr>
          <w:rFonts w:hint="eastAsia" w:ascii="宋体" w:hAnsi="宋体" w:eastAsia="宋体" w:cs="仿宋_GB2312"/>
          <w:color w:val="auto"/>
          <w:szCs w:val="21"/>
        </w:rPr>
        <w:t>投标人：（盖章）</w:t>
      </w:r>
    </w:p>
    <w:p>
      <w:pPr>
        <w:spacing w:line="560" w:lineRule="exact"/>
        <w:ind w:right="480"/>
        <w:rPr>
          <w:rFonts w:ascii="宋体" w:hAnsi="宋体" w:eastAsia="宋体" w:cs="仿宋_GB2312"/>
          <w:color w:val="auto"/>
          <w:szCs w:val="21"/>
        </w:rPr>
      </w:pPr>
      <w:r>
        <w:rPr>
          <w:rFonts w:hint="eastAsia" w:ascii="宋体" w:hAnsi="宋体" w:eastAsia="宋体" w:cs="仿宋_GB2312"/>
          <w:color w:val="auto"/>
          <w:szCs w:val="21"/>
        </w:rPr>
        <w:t>法定代表人或其授权代表：（签字或盖章）</w:t>
      </w:r>
    </w:p>
    <w:p>
      <w:pPr>
        <w:spacing w:line="560" w:lineRule="exact"/>
        <w:rPr>
          <w:rFonts w:ascii="宋体" w:hAnsi="宋体" w:eastAsia="宋体" w:cs="仿宋_GB2312"/>
          <w:color w:val="auto"/>
          <w:szCs w:val="21"/>
        </w:rPr>
      </w:pPr>
      <w:r>
        <w:rPr>
          <w:rFonts w:hint="eastAsia" w:ascii="宋体" w:hAnsi="宋体" w:eastAsia="宋体" w:cs="仿宋_GB2312"/>
          <w:color w:val="auto"/>
          <w:szCs w:val="21"/>
        </w:rPr>
        <w:t>日期：</w:t>
      </w:r>
    </w:p>
    <w:p>
      <w:pPr>
        <w:spacing w:line="360" w:lineRule="auto"/>
        <w:rPr>
          <w:rFonts w:ascii="仿宋_GB2312" w:hAnsi="仿宋_GB2312" w:eastAsia="仿宋_GB2312" w:cs="仿宋_GB2312"/>
          <w:color w:val="auto"/>
          <w:sz w:val="24"/>
          <w:szCs w:val="24"/>
        </w:rPr>
      </w:pPr>
    </w:p>
    <w:p>
      <w:pPr>
        <w:spacing w:line="360" w:lineRule="auto"/>
        <w:rPr>
          <w:rFonts w:ascii="仿宋_GB2312" w:hAnsi="仿宋_GB2312" w:eastAsia="仿宋_GB2312" w:cs="仿宋_GB2312"/>
          <w:b/>
          <w:color w:val="auto"/>
          <w:spacing w:val="20"/>
          <w:sz w:val="24"/>
          <w:szCs w:val="24"/>
        </w:rPr>
        <w:sectPr>
          <w:pgSz w:w="11906" w:h="16838"/>
          <w:pgMar w:top="1440" w:right="1800" w:bottom="1440" w:left="1800" w:header="851" w:footer="992" w:gutter="0"/>
          <w:cols w:space="425" w:num="1"/>
          <w:docGrid w:type="lines" w:linePitch="312" w:charSpace="0"/>
        </w:sectPr>
      </w:pPr>
    </w:p>
    <w:p>
      <w:pPr>
        <w:spacing w:before="156" w:line="360" w:lineRule="auto"/>
        <w:rPr>
          <w:rFonts w:ascii="宋体" w:hAnsi="宋体" w:eastAsia="宋体" w:cs="仿宋_GB2312"/>
          <w:b/>
          <w:color w:val="auto"/>
          <w:sz w:val="30"/>
          <w:szCs w:val="30"/>
        </w:rPr>
      </w:pPr>
      <w:r>
        <w:rPr>
          <w:rFonts w:hint="eastAsia" w:ascii="宋体" w:hAnsi="宋体" w:eastAsia="宋体" w:cs="仿宋_GB2312"/>
          <w:b/>
          <w:color w:val="auto"/>
          <w:sz w:val="30"/>
          <w:szCs w:val="30"/>
        </w:rPr>
        <w:t>5.4</w:t>
      </w:r>
    </w:p>
    <w:p>
      <w:pPr>
        <w:spacing w:before="156" w:line="360" w:lineRule="auto"/>
        <w:jc w:val="center"/>
        <w:rPr>
          <w:rFonts w:ascii="宋体" w:hAnsi="宋体" w:eastAsia="宋体" w:cs="仿宋_GB2312"/>
          <w:b/>
          <w:color w:val="auto"/>
          <w:sz w:val="30"/>
          <w:szCs w:val="30"/>
        </w:rPr>
      </w:pPr>
      <w:r>
        <w:rPr>
          <w:rFonts w:hint="eastAsia" w:ascii="宋体" w:hAnsi="宋体" w:eastAsia="宋体" w:cs="仿宋_GB2312"/>
          <w:b/>
          <w:color w:val="auto"/>
          <w:sz w:val="30"/>
          <w:szCs w:val="30"/>
        </w:rPr>
        <w:t>员工洗车场的设计方案</w:t>
      </w:r>
    </w:p>
    <w:p>
      <w:pPr>
        <w:spacing w:before="156" w:line="360" w:lineRule="auto"/>
        <w:jc w:val="center"/>
        <w:rPr>
          <w:rFonts w:ascii="宋体" w:hAnsi="宋体" w:eastAsia="宋体" w:cs="仿宋_GB2312"/>
          <w:color w:val="auto"/>
          <w:sz w:val="30"/>
          <w:szCs w:val="30"/>
        </w:rPr>
      </w:pPr>
      <w:r>
        <w:rPr>
          <w:rFonts w:hint="eastAsia" w:ascii="宋体" w:hAnsi="宋体" w:eastAsia="宋体" w:cs="仿宋_GB2312"/>
          <w:color w:val="auto"/>
          <w:sz w:val="30"/>
          <w:szCs w:val="30"/>
        </w:rPr>
        <w:t>（由投标人根据项目需求进行编制）</w:t>
      </w:r>
    </w:p>
    <w:p>
      <w:pPr>
        <w:spacing w:before="156" w:line="360" w:lineRule="auto"/>
        <w:jc w:val="center"/>
        <w:rPr>
          <w:rFonts w:ascii="宋体" w:hAnsi="宋体" w:eastAsia="宋体" w:cs="仿宋_GB2312"/>
          <w:color w:val="auto"/>
          <w:sz w:val="30"/>
          <w:szCs w:val="30"/>
        </w:rPr>
      </w:pPr>
    </w:p>
    <w:p>
      <w:pPr>
        <w:spacing w:before="156" w:line="360" w:lineRule="auto"/>
        <w:jc w:val="center"/>
        <w:rPr>
          <w:rFonts w:ascii="仿宋_GB2312" w:hAnsi="仿宋_GB2312" w:eastAsia="仿宋_GB2312" w:cs="仿宋_GB2312"/>
          <w:color w:val="auto"/>
          <w:sz w:val="24"/>
          <w:szCs w:val="24"/>
        </w:rPr>
      </w:pPr>
    </w:p>
    <w:p>
      <w:pPr>
        <w:spacing w:before="156" w:line="360" w:lineRule="auto"/>
        <w:jc w:val="center"/>
        <w:rPr>
          <w:rFonts w:ascii="仿宋_GB2312" w:hAnsi="仿宋_GB2312" w:eastAsia="仿宋_GB2312" w:cs="仿宋_GB2312"/>
          <w:color w:val="auto"/>
          <w:sz w:val="24"/>
          <w:szCs w:val="24"/>
        </w:rPr>
      </w:pPr>
    </w:p>
    <w:p>
      <w:pPr>
        <w:spacing w:before="156" w:line="360" w:lineRule="auto"/>
        <w:jc w:val="center"/>
        <w:rPr>
          <w:rFonts w:ascii="仿宋_GB2312" w:hAnsi="仿宋_GB2312" w:eastAsia="仿宋_GB2312" w:cs="仿宋_GB2312"/>
          <w:color w:val="auto"/>
          <w:sz w:val="24"/>
          <w:szCs w:val="24"/>
        </w:rPr>
      </w:pPr>
    </w:p>
    <w:p>
      <w:pPr>
        <w:spacing w:before="156" w:line="360" w:lineRule="auto"/>
        <w:jc w:val="center"/>
        <w:rPr>
          <w:rFonts w:ascii="仿宋_GB2312" w:hAnsi="仿宋_GB2312" w:eastAsia="仿宋_GB2312" w:cs="仿宋_GB2312"/>
          <w:color w:val="auto"/>
          <w:sz w:val="24"/>
          <w:szCs w:val="24"/>
        </w:rPr>
      </w:pPr>
    </w:p>
    <w:p>
      <w:pPr>
        <w:spacing w:line="360" w:lineRule="auto"/>
        <w:rPr>
          <w:rFonts w:ascii="仿宋_GB2312" w:hAnsi="仿宋_GB2312" w:eastAsia="仿宋_GB2312" w:cs="仿宋_GB2312"/>
          <w:color w:val="auto"/>
          <w:sz w:val="24"/>
          <w:szCs w:val="24"/>
        </w:rPr>
      </w:pPr>
    </w:p>
    <w:p>
      <w:pPr>
        <w:spacing w:line="360" w:lineRule="auto"/>
        <w:rPr>
          <w:rFonts w:ascii="仿宋_GB2312" w:hAnsi="仿宋_GB2312" w:eastAsia="仿宋_GB2312" w:cs="仿宋_GB2312"/>
          <w:color w:val="auto"/>
          <w:sz w:val="24"/>
          <w:szCs w:val="24"/>
        </w:rPr>
      </w:pPr>
    </w:p>
    <w:p>
      <w:pPr>
        <w:spacing w:line="360" w:lineRule="auto"/>
        <w:rPr>
          <w:rFonts w:ascii="仿宋_GB2312" w:hAnsi="仿宋_GB2312" w:eastAsia="仿宋_GB2312" w:cs="仿宋_GB2312"/>
          <w:color w:val="auto"/>
          <w:sz w:val="24"/>
          <w:szCs w:val="24"/>
        </w:rPr>
      </w:pPr>
    </w:p>
    <w:p>
      <w:pPr>
        <w:spacing w:line="360" w:lineRule="auto"/>
        <w:rPr>
          <w:rFonts w:ascii="仿宋_GB2312" w:hAnsi="仿宋_GB2312" w:eastAsia="仿宋_GB2312" w:cs="仿宋_GB2312"/>
          <w:color w:val="auto"/>
          <w:sz w:val="24"/>
          <w:szCs w:val="24"/>
        </w:rPr>
      </w:pPr>
    </w:p>
    <w:p>
      <w:pPr>
        <w:spacing w:line="360" w:lineRule="auto"/>
        <w:rPr>
          <w:rFonts w:ascii="仿宋_GB2312" w:hAnsi="仿宋_GB2312" w:eastAsia="仿宋_GB2312" w:cs="仿宋_GB2312"/>
          <w:color w:val="auto"/>
          <w:sz w:val="24"/>
          <w:szCs w:val="24"/>
        </w:rPr>
      </w:pPr>
    </w:p>
    <w:p>
      <w:pPr>
        <w:spacing w:line="360" w:lineRule="auto"/>
        <w:rPr>
          <w:rFonts w:ascii="仿宋_GB2312" w:hAnsi="仿宋_GB2312" w:eastAsia="仿宋_GB2312" w:cs="仿宋_GB2312"/>
          <w:color w:val="auto"/>
          <w:sz w:val="24"/>
          <w:szCs w:val="24"/>
        </w:rPr>
      </w:pPr>
    </w:p>
    <w:p>
      <w:pPr>
        <w:spacing w:line="360" w:lineRule="auto"/>
        <w:rPr>
          <w:rFonts w:ascii="仿宋_GB2312" w:hAnsi="仿宋_GB2312" w:eastAsia="仿宋_GB2312" w:cs="仿宋_GB2312"/>
          <w:color w:val="auto"/>
          <w:sz w:val="24"/>
          <w:szCs w:val="24"/>
        </w:rPr>
      </w:pPr>
    </w:p>
    <w:p>
      <w:pPr>
        <w:spacing w:line="360" w:lineRule="auto"/>
        <w:rPr>
          <w:rFonts w:ascii="仿宋_GB2312" w:hAnsi="仿宋_GB2312" w:eastAsia="仿宋_GB2312" w:cs="仿宋_GB2312"/>
          <w:color w:val="auto"/>
          <w:sz w:val="24"/>
          <w:szCs w:val="24"/>
        </w:rPr>
      </w:pPr>
    </w:p>
    <w:p>
      <w:pPr>
        <w:spacing w:line="360" w:lineRule="auto"/>
        <w:rPr>
          <w:rFonts w:ascii="仿宋_GB2312" w:hAnsi="仿宋_GB2312" w:eastAsia="仿宋_GB2312" w:cs="仿宋_GB2312"/>
          <w:color w:val="auto"/>
          <w:sz w:val="24"/>
          <w:szCs w:val="24"/>
        </w:rPr>
      </w:pPr>
    </w:p>
    <w:p>
      <w:pPr>
        <w:spacing w:line="560" w:lineRule="exact"/>
        <w:rPr>
          <w:rFonts w:ascii="宋体" w:hAnsi="宋体" w:eastAsia="宋体" w:cs="仿宋_GB2312"/>
          <w:color w:val="auto"/>
          <w:spacing w:val="20"/>
          <w:szCs w:val="21"/>
        </w:rPr>
      </w:pPr>
      <w:r>
        <w:rPr>
          <w:rFonts w:hint="eastAsia" w:ascii="宋体" w:hAnsi="宋体" w:eastAsia="宋体" w:cs="仿宋_GB2312"/>
          <w:color w:val="auto"/>
          <w:spacing w:val="20"/>
          <w:szCs w:val="21"/>
        </w:rPr>
        <w:t xml:space="preserve">投标人：（盖章）  </w:t>
      </w:r>
    </w:p>
    <w:p>
      <w:pPr>
        <w:spacing w:line="560" w:lineRule="exact"/>
        <w:rPr>
          <w:rFonts w:ascii="宋体" w:hAnsi="宋体" w:eastAsia="宋体" w:cs="仿宋_GB2312"/>
          <w:color w:val="auto"/>
          <w:spacing w:val="20"/>
          <w:szCs w:val="21"/>
        </w:rPr>
      </w:pPr>
      <w:r>
        <w:rPr>
          <w:rFonts w:hint="eastAsia" w:ascii="宋体" w:hAnsi="宋体" w:eastAsia="宋体" w:cs="仿宋_GB2312"/>
          <w:color w:val="auto"/>
          <w:spacing w:val="20"/>
          <w:szCs w:val="21"/>
        </w:rPr>
        <w:t xml:space="preserve">法定代表人或授权代表人：（签字或盖章） </w:t>
      </w:r>
    </w:p>
    <w:p>
      <w:pPr>
        <w:spacing w:line="560" w:lineRule="exact"/>
        <w:rPr>
          <w:rFonts w:ascii="宋体" w:hAnsi="宋体" w:eastAsia="宋体" w:cs="仿宋_GB2312"/>
          <w:b/>
          <w:color w:val="auto"/>
          <w:spacing w:val="20"/>
          <w:szCs w:val="21"/>
        </w:rPr>
      </w:pPr>
      <w:r>
        <w:rPr>
          <w:rFonts w:hint="eastAsia" w:ascii="宋体" w:hAnsi="宋体" w:eastAsia="宋体" w:cs="仿宋_GB2312"/>
          <w:color w:val="auto"/>
          <w:spacing w:val="20"/>
          <w:szCs w:val="21"/>
        </w:rPr>
        <w:t>日期：</w:t>
      </w:r>
    </w:p>
    <w:p>
      <w:pPr>
        <w:spacing w:line="560" w:lineRule="exact"/>
        <w:rPr>
          <w:rFonts w:ascii="仿宋_GB2312" w:hAnsi="仿宋_GB2312" w:eastAsia="仿宋_GB2312" w:cs="仿宋_GB2312"/>
          <w:color w:val="auto"/>
          <w:spacing w:val="20"/>
          <w:sz w:val="24"/>
          <w:szCs w:val="24"/>
        </w:rPr>
      </w:pPr>
    </w:p>
    <w:p>
      <w:pPr>
        <w:rPr>
          <w:rFonts w:ascii="仿宋_GB2312" w:hAnsi="仿宋_GB2312" w:eastAsia="仿宋_GB2312" w:cs="仿宋_GB2312"/>
          <w:color w:val="auto"/>
          <w:sz w:val="24"/>
          <w:szCs w:val="24"/>
        </w:rPr>
      </w:pPr>
    </w:p>
    <w:p>
      <w:pPr>
        <w:rPr>
          <w:rFonts w:ascii="仿宋_GB2312" w:hAnsi="仿宋_GB2312" w:eastAsia="仿宋_GB2312" w:cs="仿宋_GB2312"/>
          <w:color w:val="auto"/>
          <w:sz w:val="24"/>
          <w:szCs w:val="24"/>
        </w:rPr>
      </w:pPr>
    </w:p>
    <w:p>
      <w:pPr>
        <w:rPr>
          <w:rFonts w:ascii="仿宋_GB2312" w:hAnsi="仿宋_GB2312" w:eastAsia="仿宋_GB2312" w:cs="仿宋_GB2312"/>
          <w:color w:val="auto"/>
          <w:sz w:val="24"/>
          <w:szCs w:val="24"/>
        </w:rPr>
      </w:pPr>
    </w:p>
    <w:p>
      <w:pPr>
        <w:spacing w:line="360" w:lineRule="auto"/>
        <w:jc w:val="center"/>
        <w:rPr>
          <w:rFonts w:ascii="仿宋_GB2312" w:hAnsi="仿宋_GB2312" w:eastAsia="仿宋_GB2312" w:cs="仿宋_GB2312"/>
          <w:b/>
          <w:bCs/>
          <w:color w:val="auto"/>
          <w:sz w:val="24"/>
          <w:szCs w:val="24"/>
        </w:rPr>
      </w:pPr>
    </w:p>
    <w:p>
      <w:pPr>
        <w:spacing w:line="360" w:lineRule="auto"/>
        <w:rPr>
          <w:rFonts w:ascii="仿宋_GB2312" w:hAnsi="仿宋_GB2312" w:eastAsia="仿宋_GB2312" w:cs="仿宋_GB2312"/>
          <w:b/>
          <w:bCs/>
          <w:color w:val="auto"/>
          <w:sz w:val="24"/>
          <w:szCs w:val="24"/>
        </w:rPr>
      </w:pPr>
    </w:p>
    <w:p>
      <w:pPr>
        <w:keepNext/>
        <w:keepLines/>
        <w:spacing w:before="260" w:after="260" w:line="416" w:lineRule="auto"/>
        <w:jc w:val="center"/>
        <w:outlineLvl w:val="1"/>
        <w:rPr>
          <w:rFonts w:ascii="宋体" w:hAnsi="宋体" w:eastAsia="宋体" w:cs="仿宋_GB2312"/>
          <w:b/>
          <w:bCs/>
          <w:color w:val="auto"/>
          <w:szCs w:val="21"/>
        </w:rPr>
      </w:pPr>
      <w:bookmarkStart w:id="23" w:name="_Toc48225600"/>
      <w:r>
        <w:rPr>
          <w:rFonts w:hint="eastAsia" w:ascii="Cambria" w:hAnsi="Cambria" w:eastAsia="宋体" w:cs="Times New Roman"/>
          <w:b/>
          <w:bCs/>
          <w:color w:val="auto"/>
          <w:sz w:val="44"/>
          <w:szCs w:val="32"/>
        </w:rPr>
        <w:t>第六章   评标办法</w:t>
      </w:r>
      <w:bookmarkEnd w:id="23"/>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根据《中华人民共和国招标投标法》、《中华人民共和国招标投标法实施条例》等有关规定，制定本办法。</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一、评标原则</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评标应遵循公平、公正、科学、择优的原则。</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二、评标组织</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评标工作由招标人依法组建的评标委员会负责。评标委员会成员为3人及以上单数，评标委员会由招标人自行组建。</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评标委员会应当按照招标文件确定的评标标准和方法，客观、公正对投标文件进行评审和比较，招标文件没有规定的评标标准和方法不得作为评标的依据。</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评标委员会对投标文件作出的评审结论，应当符合有关法律、法规、规章和招标文件的规定。</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三、评标程序和内容</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（一）熟悉招标文件和评标办法；</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（二）投标文件的符合性评审；</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（三）投标文件的资信、业绩评审；</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（四）投标文件的技术标评审；</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（五）投标文件的商务标评审；</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（六）必要时对投标文件中的问题进行询标，包括拟作出否决投标决定前对相关投标人进行的询问核实；</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（七）根据评标办法和标准对投标文件进行综合评分、排序；</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（八）完成评标报告，推荐中标候选人。</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四、评审细则</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（一）符合性评审</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评标委员会应依照招标文件的要求和规定首先对投标人的投标资格和投标文件进行符合性评审，审查过程中评标委员会可以要求投标人提交下列审查项所需的有关证明和证件的原件，以便核验。投标文件如存在以下情况之一的，经评标委员会三分之二以上的成员认定，符合性审查不予通过，作否决投标处理，不再进行详细评审：</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（1）投标人的投标资格不满足国家有关规定或招标文件载明的投标资格条件的；</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（2）投标文件未按招标文件的要求签署和盖章的（仅限于单位印章和法定代表人或其委托代理人签字或盖章）；</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（3）投标文件未按规定的格式填写，内容不全或关键字迹模糊、无法辨认的；</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（4）投标人递交两份或多份内容不同的投标文件，或在一份投标文件中对同一招标项目报有两个或多个报价，且未声明哪一个有效；</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（5）服务期不满足招标文件要求的；</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（6）不响应招标文件规定的实质性要求（包括具体条文前用“★”标示的）</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（7）投标人以他人名义投标、或与他人串通投标、或以行贿手段谋取中标，或弄虚作假的；</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（8）被浙江省机场集团有限公司或杭州萧山国际机场有限公司列入禁止交易名单或不良信用记录名单的单位；</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（9）存在法律、法规、规章规定的其它无效投标情况的。</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（10）投标人须知前附表规定的其他要求。</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涉及本文件投标人资格条件3.1第2至4款，若投标人采用承诺方式的，评标委员会有权通过信用中国网站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eastAsia="宋体" w:cs="仿宋_GB2312"/>
          <w:color w:val="auto"/>
          <w:szCs w:val="21"/>
          <w:u w:val="single"/>
        </w:rPr>
        <w:t>www.creditchina.gov.cn</w:t>
      </w:r>
      <w:r>
        <w:rPr>
          <w:rFonts w:hint="eastAsia" w:ascii="宋体" w:hAnsi="宋体" w:eastAsia="宋体" w:cs="仿宋_GB2312"/>
          <w:color w:val="auto"/>
          <w:szCs w:val="21"/>
          <w:u w:val="single"/>
        </w:rPr>
        <w:fldChar w:fldCharType="end"/>
      </w:r>
      <w:r>
        <w:rPr>
          <w:rFonts w:hint="eastAsia" w:ascii="宋体" w:hAnsi="宋体" w:eastAsia="宋体" w:cs="仿宋_GB2312"/>
          <w:color w:val="auto"/>
          <w:szCs w:val="21"/>
        </w:rPr>
        <w:t>、中国裁判文书网</w:t>
      </w:r>
      <w:r>
        <w:rPr>
          <w:rFonts w:hint="eastAsia" w:ascii="宋体" w:hAnsi="宋体" w:eastAsia="宋体" w:cs="仿宋_GB2312"/>
          <w:color w:val="auto"/>
          <w:szCs w:val="21"/>
        </w:rPr>
        <w:fldChar w:fldCharType="begin"/>
      </w:r>
      <w:r>
        <w:rPr>
          <w:rFonts w:hint="eastAsia" w:ascii="宋体" w:hAnsi="宋体" w:eastAsia="宋体" w:cs="仿宋_GB2312"/>
          <w:color w:val="auto"/>
          <w:szCs w:val="21"/>
        </w:rPr>
        <w:instrText xml:space="preserve">HYPERLINK "http://wenshu.court.gov.cn"</w:instrText>
      </w:r>
      <w:r>
        <w:rPr>
          <w:rFonts w:hint="eastAsia" w:ascii="宋体" w:hAnsi="宋体" w:eastAsia="宋体" w:cs="仿宋_GB2312"/>
          <w:color w:val="auto"/>
          <w:szCs w:val="21"/>
        </w:rPr>
        <w:fldChar w:fldCharType="separate"/>
      </w:r>
      <w:r>
        <w:rPr>
          <w:rFonts w:hint="eastAsia" w:ascii="宋体" w:hAnsi="宋体" w:eastAsia="宋体" w:cs="仿宋_GB2312"/>
          <w:color w:val="auto"/>
          <w:szCs w:val="21"/>
          <w:u w:val="single"/>
        </w:rPr>
        <w:t>http://wenshu.court.gov.cn</w:t>
      </w:r>
      <w:r>
        <w:rPr>
          <w:rFonts w:hint="eastAsia" w:ascii="宋体" w:hAnsi="宋体" w:eastAsia="宋体" w:cs="仿宋_GB2312"/>
          <w:color w:val="auto"/>
          <w:szCs w:val="21"/>
        </w:rPr>
        <w:fldChar w:fldCharType="end"/>
      </w:r>
      <w:r>
        <w:rPr>
          <w:rFonts w:hint="eastAsia" w:ascii="宋体" w:hAnsi="宋体" w:eastAsia="宋体" w:cs="仿宋_GB2312"/>
          <w:color w:val="auto"/>
          <w:szCs w:val="21"/>
        </w:rPr>
        <w:t>、国家税务总局各省电子税务局网站进行查询，若查询结果不符合资格条件要求或无法查询到相关信息的，评标委员会有权对该投标人作否决投标处理。</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（二）询标</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（1）投标文件中有含义不明确的内容、明显文字或计算错误，评标委员会认为需要投标人作出必要澄清、说明的，应当组织询标。</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（2）投标人所留联系方式无法联系上、在规定的时限内投标人不参加询问核实活动或不予答复的，评标委员会有权做出否决投标的认定。</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（3）询标问题及投标人的澄清、说明不得超出投标文件的范围或者改变投标文件的实质性内容。</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（4）评标委员会不得暗示或者诱导投标人作出澄清、说明，不得接受投标人主动提出的澄清、说明。</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（5）投标人不得通过补充、修改或撤消投标文件中的内容使其成为实质性响应的投标，投标人在投标截止时间以后不得提交任何资料作为评标依据。</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（6）评标委员会对投标人提交的澄清、说明或补正修改有疑问的，可以要求投标人进一步澄清、说明或补正修改，直至满足评标委员会的要求。</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（三）报价算术性修正</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评标委员会按以下原则对通过符合性审查的投标文件报价进行算术性修正：</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(1）投标文件中的大写金额与小写金额不一致的，以大写金额为准；</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(2）当投标报价有算术错误时，评标委员会按</w:t>
      </w:r>
      <w:r>
        <w:rPr>
          <w:rFonts w:hint="eastAsia" w:ascii="宋体" w:hAnsi="宋体" w:eastAsia="宋体" w:cs="仿宋_GB2312"/>
          <w:b/>
          <w:color w:val="auto"/>
          <w:szCs w:val="21"/>
        </w:rPr>
        <w:t>有利于招标人的原则</w:t>
      </w:r>
      <w:r>
        <w:rPr>
          <w:rFonts w:hint="eastAsia" w:ascii="宋体" w:hAnsi="宋体" w:eastAsia="宋体" w:cs="仿宋_GB2312"/>
          <w:color w:val="auto"/>
          <w:szCs w:val="21"/>
        </w:rPr>
        <w:t>对投标报价进行修正，投标人必须书面确认修正价格，承诺如中标接受修正价格为合同签约价。</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★修正的价格经投标人书面确认后具有约束力。投标人不接受修正价格的，其投标作否决投标处理。</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当通过符合性评审的单位少于三家时（不包括三家），应由评标委员会确认是否具有竞争性，如果有竞争性，则评标继续进行。</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（四）评标细则</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本次评标采用综合评估法，评标委员会根据评审情况，对资信、技术、商务等方面进行评审。评标委员会根据评审情况，对各投标人的商务报价进行统一打分，对各投标人的资信及技术由评标委员会成员进行独立打分。所有分值均保留小数点后1位小数。若评标委员会的评分表中计分不在分值范围内的，则该评分表无效。</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 xml:space="preserve">1.投标文件的资信及技术评审  40分 </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该评分分值由评标委员会成员独立打分（具体分值设定详见下表），小数点后保留1位小数。每个投标人的最终资信及技术得分为评标委员会打分的算术平均值（小数点后保留2位，第三位四舍五入）。</w:t>
      </w:r>
    </w:p>
    <w:p>
      <w:pPr>
        <w:spacing w:line="500" w:lineRule="exact"/>
        <w:ind w:firstLine="416" w:firstLineChars="198"/>
        <w:rPr>
          <w:rFonts w:ascii="宋体" w:hAnsi="宋体" w:eastAsia="宋体" w:cs="仿宋_GB2312"/>
          <w:color w:val="auto"/>
          <w:szCs w:val="21"/>
        </w:rPr>
      </w:pPr>
    </w:p>
    <w:p>
      <w:pPr>
        <w:spacing w:line="500" w:lineRule="exact"/>
        <w:ind w:firstLine="416"/>
        <w:jc w:val="center"/>
        <w:rPr>
          <w:rFonts w:ascii="宋体" w:hAnsi="宋体" w:eastAsia="宋体" w:cs="仿宋_GB2312"/>
          <w:color w:val="auto"/>
          <w:szCs w:val="21"/>
        </w:rPr>
      </w:pPr>
      <w:r>
        <w:rPr>
          <w:rFonts w:hint="eastAsia" w:ascii="宋体" w:hAnsi="宋体" w:eastAsia="宋体" w:cs="仿宋_GB2312"/>
          <w:color w:val="auto"/>
          <w:szCs w:val="21"/>
        </w:rPr>
        <w:t>资信及技术评分分值设定标准</w:t>
      </w:r>
    </w:p>
    <w:tbl>
      <w:tblPr>
        <w:tblStyle w:val="16"/>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3"/>
        <w:gridCol w:w="1185"/>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163" w:type="dxa"/>
          </w:tcPr>
          <w:p>
            <w:pPr>
              <w:spacing w:line="400" w:lineRule="exact"/>
              <w:ind w:firstLine="416" w:firstLineChars="198"/>
              <w:jc w:val="center"/>
              <w:rPr>
                <w:rFonts w:ascii="宋体" w:hAnsi="宋体" w:eastAsia="宋体" w:cs="仿宋_GB2312"/>
                <w:color w:val="auto"/>
                <w:szCs w:val="21"/>
              </w:rPr>
            </w:pPr>
            <w:r>
              <w:rPr>
                <w:rFonts w:hint="eastAsia" w:ascii="宋体" w:hAnsi="宋体" w:eastAsia="宋体" w:cs="仿宋_GB2312"/>
                <w:color w:val="auto"/>
                <w:szCs w:val="21"/>
              </w:rPr>
              <w:t>评定项目</w:t>
            </w:r>
          </w:p>
        </w:tc>
        <w:tc>
          <w:tcPr>
            <w:tcW w:w="1185" w:type="dxa"/>
          </w:tcPr>
          <w:p>
            <w:pPr>
              <w:spacing w:line="400" w:lineRule="exact"/>
              <w:jc w:val="center"/>
              <w:rPr>
                <w:rFonts w:ascii="宋体" w:hAnsi="宋体" w:eastAsia="宋体" w:cs="仿宋_GB2312"/>
                <w:color w:val="auto"/>
                <w:szCs w:val="21"/>
              </w:rPr>
            </w:pPr>
            <w:r>
              <w:rPr>
                <w:rFonts w:hint="eastAsia" w:ascii="宋体" w:hAnsi="宋体" w:eastAsia="宋体" w:cs="仿宋_GB2312"/>
                <w:color w:val="auto"/>
                <w:szCs w:val="21"/>
              </w:rPr>
              <w:t>分值范围</w:t>
            </w:r>
          </w:p>
        </w:tc>
        <w:tc>
          <w:tcPr>
            <w:tcW w:w="4495" w:type="dxa"/>
          </w:tcPr>
          <w:p>
            <w:pPr>
              <w:spacing w:line="400" w:lineRule="exact"/>
              <w:ind w:firstLine="416" w:firstLineChars="198"/>
              <w:jc w:val="center"/>
              <w:rPr>
                <w:rFonts w:ascii="宋体" w:hAnsi="宋体" w:eastAsia="宋体" w:cs="仿宋_GB2312"/>
                <w:color w:val="auto"/>
                <w:szCs w:val="21"/>
              </w:rPr>
            </w:pPr>
            <w:r>
              <w:rPr>
                <w:rFonts w:hint="eastAsia" w:ascii="宋体" w:hAnsi="宋体" w:eastAsia="宋体" w:cs="仿宋_GB2312"/>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3163" w:type="dxa"/>
            <w:vAlign w:val="center"/>
          </w:tcPr>
          <w:p>
            <w:pPr>
              <w:spacing w:line="40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1、企业综合实力</w:t>
            </w:r>
          </w:p>
        </w:tc>
        <w:tc>
          <w:tcPr>
            <w:tcW w:w="1185" w:type="dxa"/>
            <w:vAlign w:val="center"/>
          </w:tcPr>
          <w:p>
            <w:pPr>
              <w:spacing w:line="40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0-4</w:t>
            </w:r>
          </w:p>
        </w:tc>
        <w:tc>
          <w:tcPr>
            <w:tcW w:w="4495" w:type="dxa"/>
            <w:vAlign w:val="center"/>
          </w:tcPr>
          <w:p>
            <w:pPr>
              <w:spacing w:line="40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根据各投标人的</w:t>
            </w:r>
            <w:r>
              <w:rPr>
                <w:rFonts w:hint="eastAsia" w:ascii="宋体" w:hAnsi="宋体" w:eastAsia="宋体" w:cs="仿宋_GB2312"/>
                <w:b/>
                <w:bCs/>
                <w:color w:val="auto"/>
                <w:szCs w:val="21"/>
              </w:rPr>
              <w:t>经营范围、</w:t>
            </w:r>
            <w:r>
              <w:rPr>
                <w:rFonts w:hint="eastAsia" w:ascii="宋体" w:hAnsi="宋体" w:eastAsia="宋体" w:cs="仿宋_GB2312"/>
                <w:color w:val="auto"/>
                <w:szCs w:val="21"/>
              </w:rPr>
              <w:t>资质、规模、经验、得奖情况等有利于完成本项目情况横向比较评分。最高得4分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3163" w:type="dxa"/>
            <w:vAlign w:val="center"/>
          </w:tcPr>
          <w:p>
            <w:pPr>
              <w:spacing w:line="40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2、相关业绩情况证明</w:t>
            </w:r>
          </w:p>
        </w:tc>
        <w:tc>
          <w:tcPr>
            <w:tcW w:w="1185" w:type="dxa"/>
            <w:vAlign w:val="center"/>
          </w:tcPr>
          <w:p>
            <w:pPr>
              <w:spacing w:line="40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0-4</w:t>
            </w:r>
          </w:p>
        </w:tc>
        <w:tc>
          <w:tcPr>
            <w:tcW w:w="4495" w:type="dxa"/>
            <w:vAlign w:val="center"/>
          </w:tcPr>
          <w:p>
            <w:pPr>
              <w:spacing w:line="40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近年（合同签订时间或部分服务期在2017 年1月1日至投标截止日期间）具有的机场同类项目业绩，每一个得2分，大型综合体同类业绩，每个得1分（需提供近三年业绩的中标通知书或者合同复印件并加盖公章作为证明材料，原件备查。）最高得4分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16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3、现场机构、作业人员、物资设备配置</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0-6</w:t>
            </w:r>
          </w:p>
        </w:tc>
        <w:tc>
          <w:tcPr>
            <w:tcW w:w="449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根据投标人管理架构、人员配备、物资设备配置等横向比较打分。优秀得4.1-6分，良好得2.1-4分，一般得2分以下，无此内容不得分。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16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4、运行、安全、服务等相关管理方案</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0-6</w:t>
            </w:r>
          </w:p>
        </w:tc>
        <w:tc>
          <w:tcPr>
            <w:tcW w:w="449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根据投标人运行、安全、服务等相关管理方案横向比较打分。优秀得4.1-6分，良好得2.1-4分，一般得2分以下，无此内容不得分。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16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5、对本项目的实施意见及重点、难点控制，根据针对本项目的总体考虑、定位、目标和规划是否全面，服务理念的先进性、科学性、合理性、全面性、可行性助力提升机场总体形象的程度进行打分</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0-6</w:t>
            </w:r>
          </w:p>
        </w:tc>
        <w:tc>
          <w:tcPr>
            <w:tcW w:w="449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充分认知项目的工作特点，服务思路清晰，逻辑性强，非常有利于完成本项目的，得3.1-6分；了解项目的工作特点，服务思路较清晰，能完成本项目的，得2.1-3分；对项目的工作特点了解不深入，服务思路不清晰，无法较好完成本项目的，得2及以下，无此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trPr>
        <w:tc>
          <w:tcPr>
            <w:tcW w:w="316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6、具有可实施的服务与技术支持的相关承诺</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0-6</w:t>
            </w:r>
          </w:p>
        </w:tc>
        <w:tc>
          <w:tcPr>
            <w:tcW w:w="449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eastAsia="宋体" w:cs="仿宋_GB2312"/>
                <w:color w:val="auto"/>
                <w:szCs w:val="21"/>
              </w:rPr>
            </w:pPr>
            <w:r>
              <w:rPr>
                <w:rFonts w:hint="eastAsia" w:ascii="宋体" w:hAnsi="宋体" w:eastAsia="宋体" w:cs="仿宋_GB2312"/>
                <w:color w:val="auto"/>
                <w:szCs w:val="21"/>
              </w:rPr>
              <w:t>投标人具有可实施的服务与技术支持的相关承诺，有对应招标文件的合理承诺与相关实施措施等。横向比较打分，优秀得4.1-6分，良好得3.1-3分，一般得2分及以下，无此内容不得分。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163" w:type="dxa"/>
            <w:vAlign w:val="center"/>
          </w:tcPr>
          <w:p>
            <w:pPr>
              <w:spacing w:line="40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7、对特殊情况的承诺以及灾害性、突发事件的应急预案</w:t>
            </w:r>
          </w:p>
        </w:tc>
        <w:tc>
          <w:tcPr>
            <w:tcW w:w="1185" w:type="dxa"/>
            <w:vAlign w:val="center"/>
          </w:tcPr>
          <w:p>
            <w:pPr>
              <w:spacing w:line="40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0-4</w:t>
            </w:r>
          </w:p>
        </w:tc>
        <w:tc>
          <w:tcPr>
            <w:tcW w:w="4495" w:type="dxa"/>
            <w:vAlign w:val="center"/>
          </w:tcPr>
          <w:p>
            <w:pPr>
              <w:spacing w:line="40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根据投标人提供的应急预案，评标委员会酌情给分，优秀得2.1-4分，良好得1.1-2分，一般得1分及以下，无此内容不得分。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163" w:type="dxa"/>
            <w:vAlign w:val="center"/>
          </w:tcPr>
          <w:p>
            <w:pPr>
              <w:spacing w:line="40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8、队伍管理、人员稳定性</w:t>
            </w:r>
          </w:p>
        </w:tc>
        <w:tc>
          <w:tcPr>
            <w:tcW w:w="1185" w:type="dxa"/>
            <w:vAlign w:val="center"/>
          </w:tcPr>
          <w:p>
            <w:pPr>
              <w:spacing w:line="40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0-4</w:t>
            </w:r>
          </w:p>
        </w:tc>
        <w:tc>
          <w:tcPr>
            <w:tcW w:w="4495" w:type="dxa"/>
            <w:vAlign w:val="center"/>
          </w:tcPr>
          <w:p>
            <w:pPr>
              <w:spacing w:line="40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根据保持员工队伍稳定性的承诺及有效措施的有效性、合理性、可行性进行</w:t>
            </w:r>
            <w:r>
              <w:rPr>
                <w:rFonts w:hint="eastAsia" w:ascii="宋体" w:hAnsi="宋体" w:eastAsia="宋体" w:cs="仿宋_GB2312"/>
                <w:bCs/>
                <w:color w:val="auto"/>
                <w:szCs w:val="21"/>
              </w:rPr>
              <w:t>评级打分，最高得4分</w:t>
            </w:r>
          </w:p>
        </w:tc>
      </w:tr>
    </w:tbl>
    <w:p>
      <w:pPr>
        <w:spacing w:line="400" w:lineRule="exact"/>
        <w:ind w:firstLine="416" w:firstLineChars="198"/>
        <w:rPr>
          <w:rFonts w:ascii="宋体" w:hAnsi="宋体" w:eastAsia="宋体" w:cs="仿宋_GB2312"/>
          <w:b/>
          <w:color w:val="auto"/>
          <w:szCs w:val="21"/>
        </w:rPr>
      </w:pPr>
      <w:r>
        <w:rPr>
          <w:rFonts w:hint="eastAsia" w:ascii="宋体" w:hAnsi="宋体" w:eastAsia="宋体" w:cs="仿宋_GB2312"/>
          <w:color w:val="auto"/>
          <w:szCs w:val="21"/>
        </w:rPr>
        <w:t>2.</w:t>
      </w:r>
      <w:r>
        <w:rPr>
          <w:rFonts w:hint="eastAsia" w:ascii="宋体" w:hAnsi="宋体" w:eastAsia="宋体" w:cs="仿宋_GB2312"/>
          <w:b/>
          <w:color w:val="auto"/>
          <w:szCs w:val="21"/>
        </w:rPr>
        <w:t xml:space="preserve">投标文件的商务报价评审  60分 </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（1）由评标委员会全体成员对投标文件的报价进行评审。评标专家应对报价的范围、数量、单价、费用组成和总价等进行全面审阅和对比分析，找出报价差异的原因及存在的问题。</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（2）报价评审应以报价口径范围一致的投标评标价为依据。投标评标价应在最终报价（不含税价）的基础上，按照招标文件约定的因素和方法进行计算。</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（3）评标基准价由评标委员会依据下述方法计算，除计算差错外，确认后的评标基准价在本次招标期间保持不变。</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计算差错，仅限于以下两种情况：（1）纯算术性四则运算差错；（2）未按约定的计算方法，多计或者少计投标人报价的。由于评标差错，导致否决投标错误，重新评标纠正等其他情况，不属于计算差错。</w:t>
      </w:r>
    </w:p>
    <w:p>
      <w:pPr>
        <w:spacing w:line="560" w:lineRule="exact"/>
        <w:ind w:firstLine="417" w:firstLineChars="198"/>
        <w:rPr>
          <w:rFonts w:ascii="宋体" w:hAnsi="宋体" w:eastAsia="宋体" w:cs="仿宋_GB2312"/>
          <w:b/>
          <w:color w:val="auto"/>
          <w:szCs w:val="21"/>
        </w:rPr>
      </w:pPr>
      <w:r>
        <w:rPr>
          <w:rFonts w:hint="eastAsia" w:ascii="宋体" w:hAnsi="宋体" w:eastAsia="宋体" w:cs="仿宋_GB2312"/>
          <w:b/>
          <w:color w:val="auto"/>
          <w:szCs w:val="21"/>
        </w:rPr>
        <w:t>二次平均法</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 xml:space="preserve">   （1）评分范围：通过符合性审查的所有投标文件进入评分范围。</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 xml:space="preserve">   （2）报价平均值：进入评分范围的投标评标价的算术平均值为报价平均值（投标评标价在5个及以上时，去除一个最高价和一个最低价；投标评标价在8个及以上时，去除一个最高、次高价和一个最低、次低价）。</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 xml:space="preserve">   （3）评标基准价：报价平均值与进入评分范围的投标评标价中的次</w:t>
      </w:r>
      <w:r>
        <w:rPr>
          <w:rFonts w:hint="eastAsia" w:ascii="宋体" w:hAnsi="宋体" w:eastAsia="宋体" w:cs="仿宋_GB2312"/>
          <w:b/>
          <w:bCs/>
          <w:color w:val="auto"/>
          <w:szCs w:val="21"/>
        </w:rPr>
        <w:t>高</w:t>
      </w:r>
      <w:r>
        <w:rPr>
          <w:rFonts w:hint="eastAsia" w:ascii="宋体" w:hAnsi="宋体" w:eastAsia="宋体" w:cs="仿宋_GB2312"/>
          <w:color w:val="auto"/>
          <w:szCs w:val="21"/>
        </w:rPr>
        <w:t>投标评标价（不足4个的与最</w:t>
      </w:r>
      <w:r>
        <w:rPr>
          <w:rFonts w:hint="eastAsia" w:ascii="宋体" w:hAnsi="宋体" w:eastAsia="宋体" w:cs="仿宋_GB2312"/>
          <w:b/>
          <w:bCs/>
          <w:color w:val="auto"/>
          <w:szCs w:val="21"/>
        </w:rPr>
        <w:t>高</w:t>
      </w:r>
      <w:r>
        <w:rPr>
          <w:rFonts w:hint="eastAsia" w:ascii="宋体" w:hAnsi="宋体" w:eastAsia="宋体" w:cs="仿宋_GB2312"/>
          <w:color w:val="auto"/>
          <w:szCs w:val="21"/>
        </w:rPr>
        <w:t>投标评标价）的算术平均值为评标基准价。</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 xml:space="preserve">   （4）根据投标文件的投标评标价与评标基准价对比，计算投标人的商务报价的得分值。即：</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a.投标评标价等于评标基准价时，得满分60分；</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b.投标评标价每</w:t>
      </w:r>
      <w:r>
        <w:rPr>
          <w:rFonts w:hint="eastAsia" w:ascii="宋体" w:hAnsi="宋体" w:eastAsia="宋体" w:cs="仿宋_GB2312"/>
          <w:b/>
          <w:bCs/>
          <w:color w:val="auto"/>
          <w:szCs w:val="21"/>
        </w:rPr>
        <w:t>高</w:t>
      </w:r>
      <w:r>
        <w:rPr>
          <w:rFonts w:hint="eastAsia" w:ascii="宋体" w:hAnsi="宋体" w:eastAsia="宋体" w:cs="仿宋_GB2312"/>
          <w:color w:val="auto"/>
          <w:szCs w:val="21"/>
        </w:rPr>
        <w:t>于评标基准价1个百分点，扣0.5分；</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c.投标评标价每</w:t>
      </w:r>
      <w:r>
        <w:rPr>
          <w:rFonts w:hint="eastAsia" w:ascii="宋体" w:hAnsi="宋体" w:eastAsia="宋体" w:cs="仿宋_GB2312"/>
          <w:b/>
          <w:bCs/>
          <w:color w:val="auto"/>
          <w:szCs w:val="21"/>
        </w:rPr>
        <w:t>低</w:t>
      </w:r>
      <w:r>
        <w:rPr>
          <w:rFonts w:hint="eastAsia" w:ascii="宋体" w:hAnsi="宋体" w:eastAsia="宋体" w:cs="仿宋_GB2312"/>
          <w:color w:val="auto"/>
          <w:szCs w:val="21"/>
        </w:rPr>
        <w:t>于评标基准价1个百分点，扣1分。</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以上报价得分不足一个百分点时，使用直线插入法计算，保留小数2位。</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 xml:space="preserve"> 投标文件的商务标评分不足30分的，计为30分。</w:t>
      </w:r>
    </w:p>
    <w:p>
      <w:pPr>
        <w:spacing w:line="560" w:lineRule="exact"/>
        <w:ind w:firstLine="417" w:firstLineChars="198"/>
        <w:rPr>
          <w:rFonts w:ascii="宋体" w:hAnsi="宋体" w:eastAsia="宋体" w:cs="仿宋_GB2312"/>
          <w:b/>
          <w:color w:val="auto"/>
          <w:szCs w:val="21"/>
        </w:rPr>
      </w:pPr>
      <w:r>
        <w:rPr>
          <w:rFonts w:hint="eastAsia" w:ascii="宋体" w:hAnsi="宋体" w:eastAsia="宋体" w:cs="仿宋_GB2312"/>
          <w:b/>
          <w:color w:val="auto"/>
          <w:szCs w:val="21"/>
        </w:rPr>
        <w:t>3.投标文件的综合评分：每个投标人最终得分=商务报价分+资信及技术分。</w:t>
      </w:r>
    </w:p>
    <w:p>
      <w:pPr>
        <w:spacing w:line="560" w:lineRule="exact"/>
        <w:ind w:firstLine="417" w:firstLineChars="198"/>
        <w:rPr>
          <w:rFonts w:ascii="宋体" w:hAnsi="宋体" w:eastAsia="宋体" w:cs="仿宋_GB2312"/>
          <w:color w:val="auto"/>
          <w:szCs w:val="21"/>
        </w:rPr>
      </w:pPr>
      <w:r>
        <w:rPr>
          <w:rFonts w:hint="eastAsia" w:ascii="宋体" w:hAnsi="宋体" w:eastAsia="宋体" w:cs="仿宋_GB2312"/>
          <w:b/>
          <w:color w:val="auto"/>
          <w:szCs w:val="21"/>
        </w:rPr>
        <w:t>4.对投标人进行排序，推荐中标候选人</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（1）评标委员会根据综合评分对进入评分范围的投标文件按最终得分由高到低进行排序，评分相同时，报价低者优先；评分、报价均相同时，由评标委员会通过抽签（或记名投票表决）方式排序。</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（2）当有效投标文件只有一名时，则由评标委员会确定是否推荐为中标候选人</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（3）评标委员会根据综合评分情况，推荐2名中标候选人。</w:t>
      </w:r>
    </w:p>
    <w:p>
      <w:pPr>
        <w:spacing w:line="560" w:lineRule="exact"/>
        <w:ind w:firstLine="417" w:firstLineChars="198"/>
        <w:rPr>
          <w:rFonts w:ascii="宋体" w:hAnsi="宋体" w:eastAsia="宋体" w:cs="仿宋_GB2312"/>
          <w:b/>
          <w:color w:val="auto"/>
          <w:szCs w:val="21"/>
        </w:rPr>
      </w:pPr>
      <w:r>
        <w:rPr>
          <w:rFonts w:hint="eastAsia" w:ascii="宋体" w:hAnsi="宋体" w:eastAsia="宋体" w:cs="仿宋_GB2312"/>
          <w:b/>
          <w:color w:val="auto"/>
          <w:szCs w:val="21"/>
        </w:rPr>
        <w:t>五、完成评标报告</w:t>
      </w:r>
    </w:p>
    <w:p>
      <w:pPr>
        <w:spacing w:line="560" w:lineRule="exact"/>
        <w:ind w:firstLine="417" w:firstLineChars="198"/>
        <w:rPr>
          <w:rFonts w:ascii="宋体" w:hAnsi="宋体" w:eastAsia="宋体" w:cs="仿宋_GB2312"/>
          <w:color w:val="auto"/>
          <w:szCs w:val="21"/>
        </w:rPr>
      </w:pPr>
      <w:r>
        <w:rPr>
          <w:rFonts w:hint="eastAsia" w:ascii="宋体" w:hAnsi="宋体" w:eastAsia="宋体" w:cs="仿宋_GB2312"/>
          <w:b/>
          <w:color w:val="auto"/>
          <w:szCs w:val="21"/>
        </w:rPr>
        <w:t>（一）评标委员会应当向招标人提交书面评标报告。</w:t>
      </w:r>
      <w:r>
        <w:rPr>
          <w:rFonts w:hint="eastAsia" w:ascii="宋体" w:hAnsi="宋体" w:eastAsia="宋体" w:cs="仿宋_GB2312"/>
          <w:color w:val="auto"/>
          <w:szCs w:val="21"/>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spacing w:line="560" w:lineRule="exact"/>
        <w:ind w:firstLine="417" w:firstLineChars="198"/>
        <w:rPr>
          <w:rFonts w:ascii="宋体" w:hAnsi="宋体" w:eastAsia="宋体" w:cs="仿宋_GB2312"/>
          <w:b/>
          <w:color w:val="auto"/>
          <w:szCs w:val="21"/>
        </w:rPr>
      </w:pPr>
      <w:r>
        <w:rPr>
          <w:rFonts w:hint="eastAsia" w:ascii="宋体" w:hAnsi="宋体" w:eastAsia="宋体" w:cs="仿宋_GB2312"/>
          <w:b/>
          <w:color w:val="auto"/>
          <w:szCs w:val="21"/>
        </w:rPr>
        <w:t xml:space="preserve">   （二）评标报告应包括以下内容：</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1、开标记录；</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2、评标内容、过程和结果；</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3、询标澄清纪要（若有）；</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4、否决投标情况说明及依据；</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5、推荐中标候选人；</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6、其他建议。</w:t>
      </w:r>
    </w:p>
    <w:p>
      <w:pPr>
        <w:spacing w:line="560" w:lineRule="exact"/>
        <w:ind w:firstLine="417" w:firstLineChars="198"/>
        <w:rPr>
          <w:rFonts w:ascii="宋体" w:hAnsi="宋体" w:eastAsia="宋体" w:cs="仿宋_GB2312"/>
          <w:b/>
          <w:color w:val="auto"/>
          <w:szCs w:val="21"/>
        </w:rPr>
      </w:pPr>
      <w:r>
        <w:rPr>
          <w:rFonts w:hint="eastAsia" w:ascii="宋体" w:hAnsi="宋体" w:eastAsia="宋体" w:cs="仿宋_GB2312"/>
          <w:b/>
          <w:color w:val="auto"/>
          <w:szCs w:val="21"/>
        </w:rPr>
        <w:t>六、定标</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spacing w:line="560" w:lineRule="exact"/>
        <w:ind w:firstLine="416" w:firstLineChars="198"/>
        <w:rPr>
          <w:rFonts w:ascii="宋体" w:hAnsi="宋体" w:eastAsia="宋体" w:cs="仿宋_GB2312"/>
          <w:color w:val="auto"/>
          <w:szCs w:val="21"/>
        </w:rPr>
      </w:pPr>
      <w:r>
        <w:rPr>
          <w:rFonts w:hint="eastAsia" w:ascii="宋体" w:hAnsi="宋体" w:eastAsia="宋体" w:cs="仿宋_GB2312"/>
          <w:color w:val="auto"/>
          <w:szCs w:val="21"/>
        </w:rPr>
        <w:t>2、如发生投诉争议等情况时，经查实中标候选人存在违法、违规行为，不符合中标条件，且该行为在评标时是无法发现和确认的，招标人可以在其他中标候选人中按照推荐的排序确定中标人或重新招标。</w:t>
      </w:r>
    </w:p>
    <w:p>
      <w:pPr>
        <w:spacing w:line="560" w:lineRule="exact"/>
        <w:ind w:firstLine="417" w:firstLineChars="198"/>
        <w:rPr>
          <w:rFonts w:ascii="宋体" w:hAnsi="宋体" w:eastAsia="宋体" w:cs="仿宋_GB2312"/>
          <w:b/>
          <w:color w:val="auto"/>
          <w:szCs w:val="21"/>
        </w:rPr>
      </w:pPr>
      <w:r>
        <w:rPr>
          <w:rFonts w:hint="eastAsia" w:ascii="宋体" w:hAnsi="宋体" w:eastAsia="宋体" w:cs="仿宋_GB2312"/>
          <w:b/>
          <w:color w:val="auto"/>
          <w:szCs w:val="21"/>
        </w:rPr>
        <w:t>3、招标人对评标、定标结果不负责解释。</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等线">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1dmPQsQEA&#10;AEgDAAAOAAAAAAAAAAEAIAAAAB4BAABkcnMvZTJvRG9jLnhtbFBLBQYAAAAABgAGAFkBAABBBQAA&#10;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w:t>
                    </w:r>
                  </w:p>
                </w:txbxContent>
              </v:textbox>
            </v:shape>
          </w:pict>
        </mc:Fallback>
      </mc:AlternateContent>
    </w:r>
    <w:r>
      <w:rPr>
        <w:rFonts w:hint="eastAsia"/>
      </w:rPr>
      <w:tab/>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6"/>
    <w:multiLevelType w:val="multilevel"/>
    <w:tmpl w:val="00000006"/>
    <w:lvl w:ilvl="0" w:tentative="0">
      <w:start w:val="9"/>
      <w:numFmt w:val="decimal"/>
      <w:lvlText w:val="%1"/>
      <w:lvlJc w:val="left"/>
      <w:pPr>
        <w:tabs>
          <w:tab w:val="left" w:pos="435"/>
        </w:tabs>
        <w:ind w:left="435" w:hanging="435"/>
      </w:pPr>
    </w:lvl>
    <w:lvl w:ilvl="1" w:tentative="0">
      <w:start w:val="1"/>
      <w:numFmt w:val="lowerLetter"/>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8"/>
    <w:multiLevelType w:val="multilevel"/>
    <w:tmpl w:val="00000008"/>
    <w:lvl w:ilvl="0" w:tentative="0">
      <w:start w:val="1"/>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9"/>
    <w:multiLevelType w:val="multilevel"/>
    <w:tmpl w:val="00000009"/>
    <w:lvl w:ilvl="0" w:tentative="0">
      <w:start w:val="1"/>
      <w:numFmt w:val="low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A"/>
    <w:multiLevelType w:val="multilevel"/>
    <w:tmpl w:val="0000000A"/>
    <w:lvl w:ilvl="0" w:tentative="0">
      <w:start w:val="1"/>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0"/>
    <w:multiLevelType w:val="multilevel"/>
    <w:tmpl w:val="00000010"/>
    <w:lvl w:ilvl="0" w:tentative="0">
      <w:start w:val="1"/>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lowerLetter"/>
      <w:lvlText w:val="%1)"/>
      <w:lvlJc w:val="left"/>
      <w:pPr>
        <w:tabs>
          <w:tab w:val="left" w:pos="360"/>
        </w:tabs>
        <w:ind w:left="360" w:hanging="360"/>
      </w:pPr>
      <w:rPr>
        <w:rFonts w:hint="eastAsia"/>
      </w:rPr>
    </w:lvl>
    <w:lvl w:ilvl="1" w:tentative="0">
      <w:start w:val="2"/>
      <w:numFmt w:val="decimal"/>
      <w:lvlText w:val="%2、"/>
      <w:lvlJc w:val="left"/>
      <w:pPr>
        <w:tabs>
          <w:tab w:val="left" w:pos="780"/>
        </w:tabs>
        <w:ind w:left="780" w:hanging="360"/>
      </w:pPr>
      <w:rPr>
        <w:rFonts w:hint="default"/>
      </w:rPr>
    </w:lvl>
    <w:lvl w:ilvl="2" w:tentative="0">
      <w:start w:val="1017"/>
      <w:numFmt w:val="decimal"/>
      <w:lvlText w:val="%3"/>
      <w:lvlJc w:val="left"/>
      <w:pPr>
        <w:tabs>
          <w:tab w:val="left" w:pos="1260"/>
        </w:tabs>
        <w:ind w:left="1260" w:hanging="420"/>
      </w:pPr>
      <w:rPr>
        <w:rFonts w:hint="default"/>
      </w:rPr>
    </w:lvl>
    <w:lvl w:ilvl="3" w:tentative="0">
      <w:start w:val="1"/>
      <w:numFmt w:val="japaneseCounting"/>
      <w:lvlText w:val="（%4）"/>
      <w:lvlJc w:val="left"/>
      <w:pPr>
        <w:tabs>
          <w:tab w:val="left" w:pos="1980"/>
        </w:tabs>
        <w:ind w:left="1980" w:hanging="7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8"/>
    <w:multiLevelType w:val="multilevel"/>
    <w:tmpl w:val="00000018"/>
    <w:lvl w:ilvl="0" w:tentative="0">
      <w:start w:val="1"/>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D"/>
    <w:multiLevelType w:val="multilevel"/>
    <w:tmpl w:val="0000001D"/>
    <w:lvl w:ilvl="0" w:tentative="0">
      <w:start w:val="1"/>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E"/>
    <w:multiLevelType w:val="multilevel"/>
    <w:tmpl w:val="0000001E"/>
    <w:lvl w:ilvl="0" w:tentative="0">
      <w:start w:val="1"/>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26"/>
    <w:multiLevelType w:val="multilevel"/>
    <w:tmpl w:val="00000026"/>
    <w:lvl w:ilvl="0" w:tentative="0">
      <w:start w:val="1"/>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27"/>
    <w:multiLevelType w:val="multilevel"/>
    <w:tmpl w:val="00000027"/>
    <w:lvl w:ilvl="0" w:tentative="0">
      <w:start w:val="1"/>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29"/>
    <w:multiLevelType w:val="multilevel"/>
    <w:tmpl w:val="00000029"/>
    <w:lvl w:ilvl="0" w:tentative="0">
      <w:start w:val="1"/>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2A"/>
    <w:multiLevelType w:val="multilevel"/>
    <w:tmpl w:val="0000002A"/>
    <w:lvl w:ilvl="0" w:tentative="0">
      <w:start w:val="1"/>
      <w:numFmt w:val="lowerLetter"/>
      <w:lvlText w:val="%1)"/>
      <w:lvlJc w:val="left"/>
      <w:pPr>
        <w:tabs>
          <w:tab w:val="left" w:pos="360"/>
        </w:tabs>
        <w:ind w:left="360" w:hanging="36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D"/>
    <w:multiLevelType w:val="multilevel"/>
    <w:tmpl w:val="0000002D"/>
    <w:lvl w:ilvl="0" w:tentative="0">
      <w:start w:val="1"/>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2E"/>
    <w:multiLevelType w:val="multilevel"/>
    <w:tmpl w:val="0000002E"/>
    <w:lvl w:ilvl="0" w:tentative="0">
      <w:start w:val="1"/>
      <w:numFmt w:val="low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2F"/>
    <w:multiLevelType w:val="multilevel"/>
    <w:tmpl w:val="0000002F"/>
    <w:lvl w:ilvl="0" w:tentative="0">
      <w:start w:val="1"/>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32"/>
    <w:multiLevelType w:val="multilevel"/>
    <w:tmpl w:val="00000032"/>
    <w:lvl w:ilvl="0" w:tentative="0">
      <w:start w:val="1"/>
      <w:numFmt w:val="decimal"/>
      <w:lvlText w:val="（%1）"/>
      <w:lvlJc w:val="left"/>
      <w:pPr>
        <w:tabs>
          <w:tab w:val="left" w:pos="1720"/>
        </w:tabs>
        <w:ind w:left="1720" w:hanging="1080"/>
      </w:pPr>
      <w:rPr>
        <w:rFonts w:hint="eastAsia"/>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39"/>
    <w:multiLevelType w:val="multilevel"/>
    <w:tmpl w:val="00000039"/>
    <w:lvl w:ilvl="0" w:tentative="0">
      <w:start w:val="1"/>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277A2ECA"/>
    <w:multiLevelType w:val="multilevel"/>
    <w:tmpl w:val="277A2ECA"/>
    <w:lvl w:ilvl="0" w:tentative="0">
      <w:start w:val="1"/>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4"/>
  </w:num>
  <w:num w:numId="2">
    <w:abstractNumId w:val="7"/>
  </w:num>
  <w:num w:numId="3">
    <w:abstractNumId w:val="12"/>
  </w:num>
  <w:num w:numId="4">
    <w:abstractNumId w:val="2"/>
  </w:num>
  <w:num w:numId="5">
    <w:abstractNumId w:val="16"/>
  </w:num>
  <w:num w:numId="6">
    <w:abstractNumId w:val="8"/>
  </w:num>
  <w:num w:numId="7">
    <w:abstractNumId w:val="6"/>
  </w:num>
  <w:num w:numId="8">
    <w:abstractNumId w:val="15"/>
  </w:num>
  <w:num w:numId="9">
    <w:abstractNumId w:val="13"/>
  </w:num>
  <w:num w:numId="10">
    <w:abstractNumId w:val="5"/>
  </w:num>
  <w:num w:numId="11">
    <w:abstractNumId w:val="4"/>
  </w:num>
  <w:num w:numId="12">
    <w:abstractNumId w:val="0"/>
  </w:num>
  <w:num w:numId="13">
    <w:abstractNumId w:val="3"/>
  </w:num>
  <w:num w:numId="14">
    <w:abstractNumId w:val="11"/>
  </w:num>
  <w:num w:numId="15">
    <w:abstractNumId w:val="18"/>
  </w:num>
  <w:num w:numId="16">
    <w:abstractNumId w:val="19"/>
  </w:num>
  <w:num w:numId="17">
    <w:abstractNumId w:val="10"/>
  </w:num>
  <w:num w:numId="18">
    <w:abstractNumId w:val="9"/>
  </w:num>
  <w:num w:numId="19">
    <w:abstractNumId w:val="1"/>
    <w:lvlOverride w:ilvl="0">
      <w:startOverride w:val="9"/>
    </w:lvlOverride>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71"/>
    <w:rsid w:val="00C0001B"/>
    <w:rsid w:val="00C22ED6"/>
    <w:rsid w:val="00C65771"/>
    <w:rsid w:val="00F92620"/>
    <w:rsid w:val="63C766BC"/>
    <w:rsid w:val="7A761E7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9"/>
    <w:pPr>
      <w:keepNext/>
      <w:keepLines/>
      <w:spacing w:before="340" w:after="330" w:line="578" w:lineRule="auto"/>
      <w:outlineLvl w:val="0"/>
    </w:pPr>
    <w:rPr>
      <w:rFonts w:eastAsia="仿宋"/>
      <w:b/>
      <w:bCs/>
      <w:kern w:val="44"/>
      <w:sz w:val="44"/>
      <w:szCs w:val="44"/>
    </w:rPr>
  </w:style>
  <w:style w:type="paragraph" w:styleId="3">
    <w:name w:val="heading 2"/>
    <w:basedOn w:val="1"/>
    <w:next w:val="1"/>
    <w:link w:val="40"/>
    <w:unhideWhenUsed/>
    <w:qFormat/>
    <w:uiPriority w:val="9"/>
    <w:pPr>
      <w:keepNext/>
      <w:keepLines/>
      <w:spacing w:before="260" w:after="260" w:line="416" w:lineRule="auto"/>
      <w:outlineLvl w:val="1"/>
    </w:pPr>
    <w:rPr>
      <w:rFonts w:ascii="Cambria" w:hAnsi="Cambria" w:eastAsia="宋体" w:cs="Times New Roman"/>
      <w:b/>
      <w:bCs/>
      <w:sz w:val="44"/>
      <w:szCs w:val="32"/>
    </w:rPr>
  </w:style>
  <w:style w:type="paragraph" w:styleId="4">
    <w:name w:val="heading 3"/>
    <w:basedOn w:val="1"/>
    <w:next w:val="1"/>
    <w:link w:val="22"/>
    <w:unhideWhenUsed/>
    <w:qFormat/>
    <w:uiPriority w:val="9"/>
    <w:pPr>
      <w:keepNext/>
      <w:keepLines/>
      <w:spacing w:before="260" w:after="260" w:line="416" w:lineRule="auto"/>
      <w:outlineLvl w:val="2"/>
    </w:pPr>
    <w:rPr>
      <w:rFonts w:ascii="仿宋" w:hAnsi="仿宋" w:eastAsia="仿宋" w:cs="仿宋"/>
      <w:b/>
      <w:bCs/>
      <w:sz w:val="28"/>
      <w:szCs w:val="28"/>
    </w:rPr>
  </w:style>
  <w:style w:type="paragraph" w:styleId="5">
    <w:name w:val="heading 4"/>
    <w:basedOn w:val="1"/>
    <w:next w:val="1"/>
    <w:link w:val="23"/>
    <w:unhideWhenUsed/>
    <w:qFormat/>
    <w:uiPriority w:val="9"/>
    <w:pPr>
      <w:keepNext/>
      <w:keepLines/>
      <w:spacing w:before="280" w:after="290" w:line="376" w:lineRule="auto"/>
      <w:outlineLvl w:val="3"/>
    </w:pPr>
    <w:rPr>
      <w:rFonts w:ascii="仿宋" w:hAnsi="仿宋" w:eastAsia="仿宋" w:cs="仿宋"/>
      <w:bCs/>
      <w:sz w:val="28"/>
      <w:szCs w:val="28"/>
    </w:rPr>
  </w:style>
  <w:style w:type="paragraph" w:styleId="6">
    <w:name w:val="heading 5"/>
    <w:basedOn w:val="1"/>
    <w:next w:val="1"/>
    <w:link w:val="41"/>
    <w:unhideWhenUsed/>
    <w:qFormat/>
    <w:uiPriority w:val="9"/>
    <w:pPr>
      <w:keepNext/>
      <w:keepLines/>
      <w:spacing w:before="280" w:after="290" w:line="376" w:lineRule="auto"/>
      <w:outlineLvl w:val="4"/>
    </w:pPr>
    <w:rPr>
      <w:rFonts w:eastAsia="仿宋"/>
      <w:b/>
      <w:bCs/>
      <w:sz w:val="28"/>
      <w:szCs w:val="28"/>
    </w:rPr>
  </w:style>
  <w:style w:type="character" w:default="1" w:styleId="13">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7">
    <w:name w:val="annotation text"/>
    <w:basedOn w:val="1"/>
    <w:link w:val="28"/>
    <w:qFormat/>
    <w:uiPriority w:val="0"/>
    <w:pPr>
      <w:jc w:val="left"/>
    </w:pPr>
    <w:rPr>
      <w:rFonts w:ascii="Calibri" w:hAnsi="Calibri" w:eastAsia="宋体" w:cs="Times New Roman"/>
      <w:sz w:val="28"/>
    </w:rPr>
  </w:style>
  <w:style w:type="paragraph" w:styleId="8">
    <w:name w:val="Body Text"/>
    <w:basedOn w:val="1"/>
    <w:link w:val="42"/>
    <w:unhideWhenUsed/>
    <w:qFormat/>
    <w:uiPriority w:val="99"/>
    <w:pPr>
      <w:spacing w:after="120"/>
    </w:pPr>
  </w:style>
  <w:style w:type="paragraph" w:styleId="9">
    <w:name w:val="Balloon Text"/>
    <w:basedOn w:val="1"/>
    <w:link w:val="43"/>
    <w:unhideWhenUsed/>
    <w:uiPriority w:val="99"/>
    <w:rPr>
      <w:sz w:val="18"/>
      <w:szCs w:val="18"/>
    </w:rPr>
  </w:style>
  <w:style w:type="paragraph" w:styleId="10">
    <w:name w:val="footer"/>
    <w:basedOn w:val="1"/>
    <w:link w:val="19"/>
    <w:unhideWhenUsed/>
    <w:qFormat/>
    <w:uiPriority w:val="0"/>
    <w:pPr>
      <w:tabs>
        <w:tab w:val="center" w:pos="4153"/>
        <w:tab w:val="right" w:pos="8306"/>
      </w:tabs>
      <w:snapToGrid w:val="0"/>
      <w:jc w:val="left"/>
    </w:pPr>
    <w:rPr>
      <w:sz w:val="18"/>
      <w:szCs w:val="18"/>
    </w:rPr>
  </w:style>
  <w:style w:type="paragraph" w:styleId="11">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rPr>
      <w:rFonts w:eastAsia="仿宋"/>
      <w:sz w:val="28"/>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unhideWhenUsed/>
    <w:uiPriority w:val="99"/>
    <w:rPr>
      <w:sz w:val="21"/>
      <w:szCs w:val="21"/>
    </w:rPr>
  </w:style>
  <w:style w:type="table" w:styleId="17">
    <w:name w:val="Table Grid"/>
    <w:basedOn w:val="1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页眉 字符"/>
    <w:basedOn w:val="13"/>
    <w:link w:val="11"/>
    <w:qFormat/>
    <w:uiPriority w:val="0"/>
    <w:rPr>
      <w:sz w:val="18"/>
      <w:szCs w:val="18"/>
    </w:rPr>
  </w:style>
  <w:style w:type="character" w:customStyle="1" w:styleId="19">
    <w:name w:val="页脚 字符"/>
    <w:basedOn w:val="13"/>
    <w:link w:val="10"/>
    <w:qFormat/>
    <w:uiPriority w:val="0"/>
    <w:rPr>
      <w:sz w:val="18"/>
      <w:szCs w:val="18"/>
    </w:rPr>
  </w:style>
  <w:style w:type="paragraph" w:customStyle="1" w:styleId="20">
    <w:name w:val="标题 11"/>
    <w:basedOn w:val="1"/>
    <w:next w:val="1"/>
    <w:qFormat/>
    <w:uiPriority w:val="9"/>
    <w:pPr>
      <w:keepNext/>
      <w:keepLines/>
      <w:spacing w:before="340" w:after="330" w:line="578" w:lineRule="auto"/>
      <w:outlineLvl w:val="0"/>
    </w:pPr>
    <w:rPr>
      <w:rFonts w:eastAsia="仿宋"/>
      <w:b/>
      <w:bCs/>
      <w:kern w:val="44"/>
      <w:sz w:val="44"/>
      <w:szCs w:val="44"/>
    </w:rPr>
  </w:style>
  <w:style w:type="paragraph" w:customStyle="1" w:styleId="21">
    <w:name w:val="标题 21"/>
    <w:basedOn w:val="1"/>
    <w:next w:val="1"/>
    <w:unhideWhenUsed/>
    <w:qFormat/>
    <w:uiPriority w:val="9"/>
    <w:pPr>
      <w:keepNext/>
      <w:keepLines/>
      <w:spacing w:before="260" w:after="260" w:line="416" w:lineRule="auto"/>
      <w:jc w:val="center"/>
      <w:outlineLvl w:val="1"/>
    </w:pPr>
    <w:rPr>
      <w:rFonts w:ascii="Cambria" w:hAnsi="Cambria" w:eastAsia="宋体" w:cs="Times New Roman"/>
      <w:b/>
      <w:bCs/>
      <w:sz w:val="44"/>
      <w:szCs w:val="32"/>
    </w:rPr>
  </w:style>
  <w:style w:type="character" w:customStyle="1" w:styleId="22">
    <w:name w:val="标题 3 字符"/>
    <w:basedOn w:val="13"/>
    <w:link w:val="4"/>
    <w:qFormat/>
    <w:uiPriority w:val="9"/>
    <w:rPr>
      <w:rFonts w:ascii="仿宋" w:hAnsi="仿宋" w:eastAsia="仿宋" w:cs="仿宋"/>
      <w:b/>
      <w:bCs/>
      <w:sz w:val="28"/>
      <w:szCs w:val="28"/>
    </w:rPr>
  </w:style>
  <w:style w:type="character" w:customStyle="1" w:styleId="23">
    <w:name w:val="标题 4 字符"/>
    <w:basedOn w:val="13"/>
    <w:link w:val="5"/>
    <w:qFormat/>
    <w:uiPriority w:val="9"/>
    <w:rPr>
      <w:rFonts w:ascii="仿宋" w:hAnsi="仿宋" w:eastAsia="仿宋" w:cs="仿宋"/>
      <w:bCs/>
      <w:sz w:val="28"/>
      <w:szCs w:val="28"/>
    </w:rPr>
  </w:style>
  <w:style w:type="paragraph" w:customStyle="1" w:styleId="24">
    <w:name w:val="标题 51"/>
    <w:basedOn w:val="1"/>
    <w:next w:val="1"/>
    <w:unhideWhenUsed/>
    <w:qFormat/>
    <w:uiPriority w:val="9"/>
    <w:pPr>
      <w:keepNext/>
      <w:keepLines/>
      <w:spacing w:before="280" w:after="290" w:line="376" w:lineRule="auto"/>
      <w:outlineLvl w:val="4"/>
    </w:pPr>
    <w:rPr>
      <w:rFonts w:eastAsia="仿宋"/>
      <w:b/>
      <w:bCs/>
      <w:sz w:val="28"/>
      <w:szCs w:val="28"/>
    </w:rPr>
  </w:style>
  <w:style w:type="character" w:customStyle="1" w:styleId="25">
    <w:name w:val="标题 1 字符"/>
    <w:basedOn w:val="13"/>
    <w:link w:val="2"/>
    <w:uiPriority w:val="9"/>
    <w:rPr>
      <w:rFonts w:eastAsia="仿宋"/>
      <w:b/>
      <w:bCs/>
      <w:kern w:val="44"/>
      <w:sz w:val="44"/>
      <w:szCs w:val="44"/>
    </w:rPr>
  </w:style>
  <w:style w:type="character" w:customStyle="1" w:styleId="26">
    <w:name w:val="标题 2 字符"/>
    <w:basedOn w:val="13"/>
    <w:link w:val="3"/>
    <w:qFormat/>
    <w:uiPriority w:val="9"/>
    <w:rPr>
      <w:rFonts w:ascii="Cambria" w:hAnsi="Cambria" w:eastAsia="宋体" w:cs="Times New Roman"/>
      <w:b/>
      <w:bCs/>
      <w:kern w:val="2"/>
      <w:sz w:val="44"/>
      <w:szCs w:val="32"/>
    </w:rPr>
  </w:style>
  <w:style w:type="character" w:customStyle="1" w:styleId="27">
    <w:name w:val="标题 5 字符"/>
    <w:basedOn w:val="13"/>
    <w:link w:val="6"/>
    <w:qFormat/>
    <w:uiPriority w:val="9"/>
    <w:rPr>
      <w:rFonts w:eastAsia="仿宋"/>
      <w:b/>
      <w:bCs/>
      <w:kern w:val="2"/>
      <w:sz w:val="28"/>
      <w:szCs w:val="28"/>
    </w:rPr>
  </w:style>
  <w:style w:type="character" w:customStyle="1" w:styleId="28">
    <w:name w:val="批注文字 字符"/>
    <w:basedOn w:val="13"/>
    <w:link w:val="7"/>
    <w:qFormat/>
    <w:uiPriority w:val="0"/>
    <w:rPr>
      <w:rFonts w:ascii="Calibri" w:hAnsi="Calibri" w:eastAsia="宋体" w:cs="Times New Roman"/>
      <w:sz w:val="28"/>
    </w:rPr>
  </w:style>
  <w:style w:type="paragraph" w:customStyle="1" w:styleId="29">
    <w:name w:val="正文文本1"/>
    <w:basedOn w:val="1"/>
    <w:next w:val="8"/>
    <w:link w:val="30"/>
    <w:unhideWhenUsed/>
    <w:qFormat/>
    <w:uiPriority w:val="0"/>
    <w:pPr>
      <w:spacing w:after="120"/>
    </w:pPr>
    <w:rPr>
      <w:rFonts w:eastAsia="仿宋"/>
      <w:sz w:val="28"/>
    </w:rPr>
  </w:style>
  <w:style w:type="character" w:customStyle="1" w:styleId="30">
    <w:name w:val="正文文本 字符"/>
    <w:basedOn w:val="13"/>
    <w:link w:val="29"/>
    <w:qFormat/>
    <w:uiPriority w:val="0"/>
    <w:rPr>
      <w:rFonts w:eastAsia="仿宋"/>
      <w:kern w:val="2"/>
      <w:sz w:val="28"/>
      <w:szCs w:val="22"/>
    </w:rPr>
  </w:style>
  <w:style w:type="paragraph" w:customStyle="1" w:styleId="31">
    <w:name w:val="TOC 31"/>
    <w:basedOn w:val="1"/>
    <w:next w:val="1"/>
    <w:unhideWhenUsed/>
    <w:qFormat/>
    <w:uiPriority w:val="39"/>
    <w:pPr>
      <w:ind w:left="840" w:leftChars="400"/>
    </w:pPr>
    <w:rPr>
      <w:rFonts w:eastAsia="仿宋"/>
      <w:sz w:val="28"/>
    </w:rPr>
  </w:style>
  <w:style w:type="paragraph" w:customStyle="1" w:styleId="32">
    <w:name w:val="批注框文本1"/>
    <w:basedOn w:val="1"/>
    <w:next w:val="9"/>
    <w:link w:val="33"/>
    <w:qFormat/>
    <w:uiPriority w:val="0"/>
    <w:rPr>
      <w:rFonts w:eastAsia="仿宋"/>
      <w:sz w:val="18"/>
      <w:szCs w:val="18"/>
    </w:rPr>
  </w:style>
  <w:style w:type="character" w:customStyle="1" w:styleId="33">
    <w:name w:val="批注框文本 字符"/>
    <w:basedOn w:val="13"/>
    <w:link w:val="32"/>
    <w:qFormat/>
    <w:uiPriority w:val="0"/>
    <w:rPr>
      <w:rFonts w:eastAsia="仿宋"/>
      <w:kern w:val="2"/>
      <w:sz w:val="18"/>
      <w:szCs w:val="18"/>
    </w:rPr>
  </w:style>
  <w:style w:type="paragraph" w:customStyle="1" w:styleId="34">
    <w:name w:val="TOC 11"/>
    <w:basedOn w:val="1"/>
    <w:next w:val="1"/>
    <w:unhideWhenUsed/>
    <w:qFormat/>
    <w:uiPriority w:val="39"/>
    <w:rPr>
      <w:rFonts w:eastAsia="仿宋"/>
      <w:sz w:val="28"/>
    </w:rPr>
  </w:style>
  <w:style w:type="paragraph" w:customStyle="1" w:styleId="35">
    <w:name w:val="TOC 21"/>
    <w:basedOn w:val="1"/>
    <w:next w:val="1"/>
    <w:unhideWhenUsed/>
    <w:qFormat/>
    <w:uiPriority w:val="39"/>
    <w:pPr>
      <w:tabs>
        <w:tab w:val="right" w:leader="dot" w:pos="8296"/>
      </w:tabs>
      <w:ind w:left="560" w:leftChars="200"/>
    </w:pPr>
    <w:rPr>
      <w:rFonts w:ascii="宋体" w:hAnsi="宋体" w:eastAsia="宋体"/>
      <w:sz w:val="28"/>
    </w:rPr>
  </w:style>
  <w:style w:type="character" w:customStyle="1" w:styleId="36">
    <w:name w:val="超链接1"/>
    <w:basedOn w:val="13"/>
    <w:unhideWhenUsed/>
    <w:qFormat/>
    <w:uiPriority w:val="99"/>
    <w:rPr>
      <w:color w:val="0000FF"/>
      <w:u w:val="single"/>
    </w:rPr>
  </w:style>
  <w:style w:type="character" w:customStyle="1" w:styleId="37">
    <w:name w:val="批注引用1"/>
    <w:qFormat/>
    <w:uiPriority w:val="0"/>
    <w:rPr>
      <w:rFonts w:ascii="Calibri" w:hAnsi="Calibri" w:eastAsia="宋体" w:cs="Times New Roman"/>
      <w:sz w:val="21"/>
      <w:szCs w:val="21"/>
    </w:rPr>
  </w:style>
  <w:style w:type="paragraph" w:customStyle="1" w:styleId="38">
    <w:name w:val="TOC 标题1"/>
    <w:basedOn w:val="2"/>
    <w:next w:val="1"/>
    <w:unhideWhenUsed/>
    <w:qFormat/>
    <w:uiPriority w:val="39"/>
  </w:style>
  <w:style w:type="character" w:customStyle="1" w:styleId="39">
    <w:name w:val="标题 1 字符1"/>
    <w:basedOn w:val="13"/>
    <w:link w:val="2"/>
    <w:uiPriority w:val="9"/>
    <w:rPr>
      <w:b/>
      <w:bCs/>
      <w:kern w:val="44"/>
      <w:sz w:val="44"/>
      <w:szCs w:val="44"/>
    </w:rPr>
  </w:style>
  <w:style w:type="character" w:customStyle="1" w:styleId="40">
    <w:name w:val="标题 2 字符1"/>
    <w:basedOn w:val="13"/>
    <w:link w:val="3"/>
    <w:semiHidden/>
    <w:qFormat/>
    <w:uiPriority w:val="9"/>
    <w:rPr>
      <w:rFonts w:asciiTheme="majorHAnsi" w:hAnsiTheme="majorHAnsi" w:eastAsiaTheme="majorEastAsia" w:cstheme="majorBidi"/>
      <w:b/>
      <w:bCs/>
      <w:sz w:val="32"/>
      <w:szCs w:val="32"/>
    </w:rPr>
  </w:style>
  <w:style w:type="character" w:customStyle="1" w:styleId="41">
    <w:name w:val="标题 5 字符1"/>
    <w:basedOn w:val="13"/>
    <w:link w:val="6"/>
    <w:semiHidden/>
    <w:uiPriority w:val="9"/>
    <w:rPr>
      <w:b/>
      <w:bCs/>
      <w:sz w:val="28"/>
      <w:szCs w:val="28"/>
    </w:rPr>
  </w:style>
  <w:style w:type="character" w:customStyle="1" w:styleId="42">
    <w:name w:val="正文文本 字符1"/>
    <w:basedOn w:val="13"/>
    <w:link w:val="8"/>
    <w:semiHidden/>
    <w:qFormat/>
    <w:uiPriority w:val="99"/>
  </w:style>
  <w:style w:type="character" w:customStyle="1" w:styleId="43">
    <w:name w:val="批注框文本 字符1"/>
    <w:basedOn w:val="13"/>
    <w:link w:val="9"/>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5775</Words>
  <Characters>32921</Characters>
  <Lines>274</Lines>
  <Paragraphs>77</Paragraphs>
  <ScaleCrop>false</ScaleCrop>
  <LinksUpToDate>false</LinksUpToDate>
  <CharactersWithSpaces>38619</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2020-08-20T06:30:00Z</dcterms:created>
  <dc:creator>郑 一凡</dc:creator>
  <cp:lastModifiedBy>dell</cp:lastModifiedBy>
  <dcterms:modified xsi:type="dcterms:W3CDTF">2020-08-20T07:43:12Z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