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topLinePunct w:val="0"/>
        <w:autoSpaceDE w:val="0"/>
        <w:autoSpaceDN w:val="0"/>
        <w:bidi w:val="0"/>
        <w:spacing w:line="360" w:lineRule="auto"/>
        <w:jc w:val="center"/>
        <w:textAlignment w:val="bottom"/>
        <w:rPr>
          <w:rFonts w:hint="eastAsia" w:ascii="黑体" w:hAnsi="黑体" w:eastAsia="黑体"/>
          <w:b/>
          <w:sz w:val="44"/>
          <w:szCs w:val="44"/>
          <w:lang w:val="en-US" w:eastAsia="zh-CN"/>
        </w:rPr>
      </w:pPr>
      <w:bookmarkStart w:id="163" w:name="_GoBack"/>
      <w:bookmarkEnd w:id="163"/>
      <w:r>
        <w:rPr>
          <w:rFonts w:hint="eastAsia" w:ascii="黑体" w:hAnsi="黑体" w:eastAsia="黑体"/>
          <w:b/>
          <w:sz w:val="44"/>
          <w:szCs w:val="44"/>
          <w:lang w:val="en-US" w:eastAsia="zh-CN"/>
        </w:rPr>
        <w:t xml:space="preserve"> </w:t>
      </w:r>
    </w:p>
    <w:p>
      <w:pPr>
        <w:keepNext w:val="0"/>
        <w:keepLines w:val="0"/>
        <w:pageBreakBefore w:val="0"/>
        <w:widowControl/>
        <w:kinsoku/>
        <w:wordWrap/>
        <w:topLinePunct w:val="0"/>
        <w:autoSpaceDE w:val="0"/>
        <w:autoSpaceDN w:val="0"/>
        <w:bidi w:val="0"/>
        <w:spacing w:line="360" w:lineRule="auto"/>
        <w:jc w:val="center"/>
        <w:textAlignment w:val="bottom"/>
        <w:rPr>
          <w:rFonts w:hint="eastAsia" w:ascii="黑体" w:hAnsi="黑体" w:eastAsia="黑体"/>
          <w:b/>
          <w:sz w:val="44"/>
          <w:szCs w:val="44"/>
        </w:rPr>
      </w:pPr>
    </w:p>
    <w:p>
      <w:pPr>
        <w:keepNext w:val="0"/>
        <w:keepLines w:val="0"/>
        <w:pageBreakBefore w:val="0"/>
        <w:widowControl/>
        <w:kinsoku/>
        <w:wordWrap/>
        <w:topLinePunct w:val="0"/>
        <w:autoSpaceDE w:val="0"/>
        <w:autoSpaceDN w:val="0"/>
        <w:bidi w:val="0"/>
        <w:spacing w:line="360" w:lineRule="auto"/>
        <w:jc w:val="center"/>
        <w:textAlignment w:val="bottom"/>
        <w:rPr>
          <w:rFonts w:hint="eastAsia" w:ascii="黑体" w:hAnsi="黑体" w:eastAsia="黑体"/>
          <w:b/>
          <w:sz w:val="44"/>
          <w:szCs w:val="44"/>
        </w:rPr>
      </w:pPr>
    </w:p>
    <w:p>
      <w:pPr>
        <w:keepNext w:val="0"/>
        <w:keepLines w:val="0"/>
        <w:pageBreakBefore w:val="0"/>
        <w:widowControl/>
        <w:kinsoku/>
        <w:wordWrap/>
        <w:topLinePunct w:val="0"/>
        <w:autoSpaceDE w:val="0"/>
        <w:autoSpaceDN w:val="0"/>
        <w:bidi w:val="0"/>
        <w:spacing w:line="360" w:lineRule="auto"/>
        <w:jc w:val="center"/>
        <w:textAlignment w:val="bottom"/>
        <w:rPr>
          <w:rFonts w:hint="default" w:eastAsia="黑体" w:cs="Calibri"/>
          <w:b/>
          <w:sz w:val="44"/>
          <w:szCs w:val="44"/>
          <w:u w:val="none"/>
          <w:lang w:val="en-US" w:eastAsia="zh-CN"/>
        </w:rPr>
      </w:pPr>
      <w:r>
        <w:rPr>
          <w:rFonts w:hint="eastAsia" w:ascii="黑体" w:hAnsi="黑体" w:eastAsia="黑体"/>
          <w:b/>
          <w:sz w:val="52"/>
          <w:szCs w:val="52"/>
        </w:rPr>
        <w:t>杭州萧山国际机场</w:t>
      </w:r>
      <w:r>
        <w:rPr>
          <w:rFonts w:hint="eastAsia" w:eastAsia="黑体" w:cs="Calibri"/>
          <w:b/>
          <w:sz w:val="52"/>
          <w:szCs w:val="52"/>
          <w:u w:val="none"/>
          <w:lang w:val="en-US" w:eastAsia="zh-CN"/>
        </w:rPr>
        <w:t>车站无障碍柜台改造项目</w:t>
      </w:r>
    </w:p>
    <w:p>
      <w:pPr>
        <w:keepNext w:val="0"/>
        <w:keepLines w:val="0"/>
        <w:pageBreakBefore w:val="0"/>
        <w:widowControl/>
        <w:kinsoku/>
        <w:wordWrap/>
        <w:topLinePunct w:val="0"/>
        <w:autoSpaceDE w:val="0"/>
        <w:autoSpaceDN w:val="0"/>
        <w:bidi w:val="0"/>
        <w:spacing w:line="360" w:lineRule="auto"/>
        <w:jc w:val="center"/>
        <w:textAlignment w:val="bottom"/>
        <w:rPr>
          <w:rFonts w:ascii="黑体" w:hAnsi="黑体" w:eastAsia="黑体"/>
          <w:b/>
          <w:sz w:val="84"/>
          <w:szCs w:val="84"/>
          <w:u w:val="none"/>
        </w:rPr>
      </w:pPr>
    </w:p>
    <w:p>
      <w:pPr>
        <w:keepNext w:val="0"/>
        <w:keepLines w:val="0"/>
        <w:pageBreakBefore w:val="0"/>
        <w:widowControl/>
        <w:kinsoku/>
        <w:wordWrap/>
        <w:topLinePunct w:val="0"/>
        <w:autoSpaceDE w:val="0"/>
        <w:autoSpaceDN w:val="0"/>
        <w:bidi w:val="0"/>
        <w:spacing w:line="360" w:lineRule="auto"/>
        <w:jc w:val="center"/>
        <w:textAlignment w:val="bottom"/>
        <w:rPr>
          <w:rFonts w:ascii="黑体" w:hAnsi="黑体" w:eastAsia="黑体"/>
          <w:sz w:val="84"/>
          <w:szCs w:val="84"/>
        </w:rPr>
      </w:pPr>
      <w:r>
        <w:rPr>
          <w:rFonts w:ascii="黑体" w:hAnsi="黑体" w:eastAsia="黑体"/>
          <w:b/>
          <w:sz w:val="84"/>
          <w:szCs w:val="84"/>
        </w:rPr>
        <w:t>招标文件</w:t>
      </w:r>
    </w:p>
    <w:p>
      <w:pPr>
        <w:keepNext w:val="0"/>
        <w:keepLines w:val="0"/>
        <w:pageBreakBefore w:val="0"/>
        <w:widowControl/>
        <w:kinsoku/>
        <w:wordWrap/>
        <w:topLinePunct w:val="0"/>
        <w:autoSpaceDE w:val="0"/>
        <w:autoSpaceDN w:val="0"/>
        <w:bidi w:val="0"/>
        <w:snapToGrid w:val="0"/>
        <w:spacing w:line="360" w:lineRule="auto"/>
        <w:jc w:val="center"/>
        <w:textAlignment w:val="bottom"/>
        <w:rPr>
          <w:rFonts w:ascii="宋体" w:hAnsi="宋体"/>
          <w:b/>
          <w:sz w:val="32"/>
          <w:szCs w:val="32"/>
        </w:rPr>
      </w:pPr>
    </w:p>
    <w:p>
      <w:pPr>
        <w:keepNext w:val="0"/>
        <w:keepLines w:val="0"/>
        <w:pageBreakBefore w:val="0"/>
        <w:widowControl/>
        <w:kinsoku/>
        <w:wordWrap/>
        <w:topLinePunct w:val="0"/>
        <w:autoSpaceDE w:val="0"/>
        <w:autoSpaceDN w:val="0"/>
        <w:bidi w:val="0"/>
        <w:snapToGrid w:val="0"/>
        <w:spacing w:line="360" w:lineRule="auto"/>
        <w:jc w:val="center"/>
        <w:textAlignment w:val="bottom"/>
        <w:rPr>
          <w:rFonts w:ascii="宋体" w:hAnsi="宋体"/>
          <w:b/>
          <w:sz w:val="32"/>
          <w:szCs w:val="32"/>
        </w:rPr>
      </w:pPr>
    </w:p>
    <w:p>
      <w:pPr>
        <w:keepNext w:val="0"/>
        <w:keepLines w:val="0"/>
        <w:pageBreakBefore w:val="0"/>
        <w:widowControl/>
        <w:kinsoku/>
        <w:wordWrap/>
        <w:topLinePunct w:val="0"/>
        <w:autoSpaceDE w:val="0"/>
        <w:autoSpaceDN w:val="0"/>
        <w:bidi w:val="0"/>
        <w:snapToGrid w:val="0"/>
        <w:spacing w:line="360" w:lineRule="auto"/>
        <w:textAlignment w:val="bottom"/>
        <w:rPr>
          <w:rFonts w:ascii="宋体" w:hAnsi="宋体"/>
          <w:bCs/>
          <w:sz w:val="32"/>
          <w:szCs w:val="32"/>
        </w:rPr>
      </w:pPr>
      <w:r>
        <w:rPr>
          <w:rFonts w:ascii="宋体" w:hAnsi="宋体"/>
          <w:b/>
          <w:sz w:val="32"/>
          <w:szCs w:val="32"/>
        </w:rPr>
        <w:t xml:space="preserve">   </w:t>
      </w: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 xml:space="preserve">    </w:t>
      </w:r>
    </w:p>
    <w:p>
      <w:pPr>
        <w:keepNext w:val="0"/>
        <w:keepLines w:val="0"/>
        <w:pageBreakBefore w:val="0"/>
        <w:widowControl/>
        <w:kinsoku/>
        <w:wordWrap/>
        <w:topLinePunct w:val="0"/>
        <w:autoSpaceDE w:val="0"/>
        <w:autoSpaceDN w:val="0"/>
        <w:bidi w:val="0"/>
        <w:snapToGrid w:val="0"/>
        <w:spacing w:line="360" w:lineRule="auto"/>
        <w:textAlignment w:val="bottom"/>
        <w:rPr>
          <w:rFonts w:ascii="宋体" w:hAnsi="宋体"/>
          <w:b/>
          <w:sz w:val="32"/>
          <w:szCs w:val="32"/>
        </w:rPr>
      </w:pPr>
      <w:r>
        <w:rPr>
          <w:rFonts w:ascii="宋体" w:hAnsi="宋体"/>
          <w:bCs/>
          <w:sz w:val="32"/>
          <w:szCs w:val="32"/>
        </w:rPr>
        <w:t xml:space="preserve">                 </w:t>
      </w:r>
      <w:r>
        <w:rPr>
          <w:rFonts w:hint="eastAsia" w:ascii="宋体" w:hAnsi="宋体"/>
          <w:bCs/>
          <w:sz w:val="32"/>
          <w:szCs w:val="32"/>
        </w:rPr>
        <w:t xml:space="preserve">            </w:t>
      </w:r>
    </w:p>
    <w:p>
      <w:pPr>
        <w:keepNext w:val="0"/>
        <w:keepLines w:val="0"/>
        <w:pageBreakBefore w:val="0"/>
        <w:kinsoku/>
        <w:wordWrap/>
        <w:topLinePunct w:val="0"/>
        <w:bidi w:val="0"/>
        <w:adjustRightInd w:val="0"/>
        <w:snapToGrid w:val="0"/>
        <w:spacing w:line="360" w:lineRule="auto"/>
        <w:jc w:val="center"/>
        <w:textAlignment w:val="bottom"/>
        <w:rPr>
          <w:rFonts w:ascii="宋体" w:hAnsi="宋体"/>
          <w:sz w:val="32"/>
          <w:szCs w:val="32"/>
        </w:rPr>
      </w:pPr>
    </w:p>
    <w:p>
      <w:pPr>
        <w:keepNext w:val="0"/>
        <w:keepLines w:val="0"/>
        <w:pageBreakBefore w:val="0"/>
        <w:kinsoku/>
        <w:wordWrap/>
        <w:topLinePunct w:val="0"/>
        <w:bidi w:val="0"/>
        <w:adjustRightInd w:val="0"/>
        <w:snapToGrid w:val="0"/>
        <w:spacing w:line="360" w:lineRule="auto"/>
        <w:jc w:val="center"/>
        <w:textAlignment w:val="bottom"/>
        <w:rPr>
          <w:rFonts w:ascii="宋体" w:hAnsi="宋体"/>
          <w:sz w:val="32"/>
          <w:szCs w:val="32"/>
        </w:rPr>
      </w:pPr>
    </w:p>
    <w:p>
      <w:pPr>
        <w:keepNext w:val="0"/>
        <w:keepLines w:val="0"/>
        <w:pageBreakBefore w:val="0"/>
        <w:kinsoku/>
        <w:wordWrap/>
        <w:topLinePunct w:val="0"/>
        <w:bidi w:val="0"/>
        <w:adjustRightInd w:val="0"/>
        <w:snapToGrid w:val="0"/>
        <w:spacing w:line="360" w:lineRule="auto"/>
        <w:jc w:val="center"/>
        <w:textAlignment w:val="bottom"/>
        <w:rPr>
          <w:rFonts w:ascii="宋体" w:hAnsi="宋体"/>
          <w:sz w:val="32"/>
          <w:szCs w:val="32"/>
        </w:rPr>
      </w:pPr>
    </w:p>
    <w:p>
      <w:pPr>
        <w:keepNext w:val="0"/>
        <w:keepLines w:val="0"/>
        <w:pageBreakBefore w:val="0"/>
        <w:kinsoku/>
        <w:wordWrap/>
        <w:topLinePunct w:val="0"/>
        <w:bidi w:val="0"/>
        <w:adjustRightInd w:val="0"/>
        <w:snapToGrid w:val="0"/>
        <w:spacing w:line="360" w:lineRule="auto"/>
        <w:jc w:val="both"/>
        <w:textAlignment w:val="bottom"/>
        <w:rPr>
          <w:rFonts w:ascii="宋体" w:hAnsi="宋体"/>
          <w:sz w:val="32"/>
          <w:szCs w:val="32"/>
        </w:rPr>
      </w:pPr>
    </w:p>
    <w:p>
      <w:pPr>
        <w:keepNext w:val="0"/>
        <w:keepLines w:val="0"/>
        <w:pageBreakBefore w:val="0"/>
        <w:kinsoku/>
        <w:wordWrap/>
        <w:topLinePunct w:val="0"/>
        <w:bidi w:val="0"/>
        <w:adjustRightInd w:val="0"/>
        <w:snapToGrid w:val="0"/>
        <w:spacing w:line="360" w:lineRule="auto"/>
        <w:jc w:val="center"/>
        <w:textAlignment w:val="bottom"/>
        <w:rPr>
          <w:rFonts w:ascii="宋体" w:hAnsi="宋体"/>
          <w:sz w:val="32"/>
          <w:szCs w:val="32"/>
        </w:rPr>
      </w:pPr>
    </w:p>
    <w:p>
      <w:pPr>
        <w:keepNext w:val="0"/>
        <w:keepLines w:val="0"/>
        <w:pageBreakBefore w:val="0"/>
        <w:kinsoku/>
        <w:wordWrap/>
        <w:topLinePunct w:val="0"/>
        <w:bidi w:val="0"/>
        <w:snapToGrid w:val="0"/>
        <w:spacing w:line="360" w:lineRule="auto"/>
        <w:jc w:val="center"/>
        <w:rPr>
          <w:rFonts w:eastAsia="黑体" w:cs="Calibri"/>
          <w:sz w:val="32"/>
          <w:szCs w:val="32"/>
        </w:rPr>
      </w:pPr>
      <w:r>
        <w:rPr>
          <w:rFonts w:eastAsia="黑体" w:cs="Calibri"/>
          <w:sz w:val="32"/>
          <w:szCs w:val="32"/>
        </w:rPr>
        <w:t>杭州萧山国际机场有限公司</w:t>
      </w:r>
    </w:p>
    <w:p>
      <w:pPr>
        <w:keepNext w:val="0"/>
        <w:keepLines w:val="0"/>
        <w:pageBreakBefore w:val="0"/>
        <w:kinsoku/>
        <w:wordWrap/>
        <w:topLinePunct w:val="0"/>
        <w:bidi w:val="0"/>
        <w:spacing w:line="360" w:lineRule="auto"/>
        <w:rPr>
          <w:rFonts w:eastAsia="黑体" w:cs="Calibri"/>
          <w:sz w:val="32"/>
          <w:szCs w:val="32"/>
        </w:rPr>
      </w:pPr>
    </w:p>
    <w:p>
      <w:pPr>
        <w:pStyle w:val="7"/>
        <w:keepNext w:val="0"/>
        <w:keepLines w:val="0"/>
        <w:pageBreakBefore w:val="0"/>
        <w:kinsoku/>
        <w:wordWrap/>
        <w:topLinePunct w:val="0"/>
        <w:bidi w:val="0"/>
        <w:spacing w:line="360" w:lineRule="auto"/>
        <w:jc w:val="center"/>
        <w:rPr>
          <w:rFonts w:hint="eastAsia" w:asciiTheme="minorEastAsia" w:hAnsiTheme="minorEastAsia" w:eastAsiaTheme="minorEastAsia" w:cstheme="minorEastAsia"/>
          <w:sz w:val="24"/>
          <w:szCs w:val="24"/>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lang w:eastAsia="zh-CN"/>
        </w:rPr>
        <w:t>二一</w:t>
      </w:r>
      <w:r>
        <w:rPr>
          <w:rFonts w:hint="eastAsia" w:ascii="Calibri" w:hAnsi="Calibri" w:eastAsia="黑体" w:cs="Calibri"/>
          <w:sz w:val="32"/>
          <w:szCs w:val="32"/>
        </w:rPr>
        <w:t>年</w:t>
      </w:r>
      <w:r>
        <w:rPr>
          <w:rFonts w:hint="eastAsia" w:ascii="Calibri" w:hAnsi="Calibri" w:eastAsia="黑体" w:cs="Calibri"/>
          <w:sz w:val="32"/>
          <w:szCs w:val="32"/>
          <w:u w:val="single"/>
          <w:lang w:val="en-US" w:eastAsia="zh-CN"/>
        </w:rPr>
        <w:t>七</w:t>
      </w:r>
      <w:r>
        <w:rPr>
          <w:rFonts w:ascii="Calibri" w:hAnsi="Calibri" w:eastAsia="黑体" w:cs="Calibri"/>
          <w:sz w:val="32"/>
          <w:szCs w:val="32"/>
        </w:rPr>
        <w:t>月</w:t>
      </w:r>
    </w:p>
    <w:p>
      <w:pPr>
        <w:keepNext w:val="0"/>
        <w:keepLines w:val="0"/>
        <w:pageBreakBefore w:val="0"/>
        <w:kinsoku/>
        <w:wordWrap/>
        <w:topLinePunct w:val="0"/>
        <w:bidi w:val="0"/>
        <w:spacing w:line="360" w:lineRule="auto"/>
        <w:jc w:val="center"/>
        <w:rPr>
          <w:rFonts w:hint="eastAsia" w:asciiTheme="majorEastAsia" w:hAnsiTheme="majorEastAsia" w:eastAsiaTheme="majorEastAsia" w:cstheme="majorEastAsia"/>
          <w:b/>
          <w:bCs/>
          <w:sz w:val="44"/>
          <w:szCs w:val="44"/>
        </w:rPr>
      </w:pPr>
    </w:p>
    <w:p>
      <w:pPr>
        <w:keepNext w:val="0"/>
        <w:keepLines w:val="0"/>
        <w:pageBreakBefore w:val="0"/>
        <w:kinsoku/>
        <w:wordWrap/>
        <w:topLinePunct w:val="0"/>
        <w:bidi w:val="0"/>
        <w:spacing w:line="360" w:lineRule="auto"/>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目</w:t>
      </w:r>
      <w:r>
        <w:rPr>
          <w:rFonts w:hint="eastAsia" w:asciiTheme="majorEastAsia" w:hAnsiTheme="majorEastAsia" w:eastAsiaTheme="majorEastAsia" w:cstheme="majorEastAsia"/>
          <w:b/>
          <w:bCs/>
          <w:sz w:val="44"/>
          <w:szCs w:val="44"/>
          <w:lang w:val="en-US" w:eastAsia="zh-CN"/>
        </w:rPr>
        <w:t xml:space="preserve"> </w:t>
      </w:r>
      <w:r>
        <w:rPr>
          <w:rFonts w:hint="eastAsia" w:asciiTheme="majorEastAsia" w:hAnsiTheme="majorEastAsia" w:eastAsiaTheme="majorEastAsia" w:cstheme="majorEastAsia"/>
          <w:b/>
          <w:bCs/>
          <w:sz w:val="44"/>
          <w:szCs w:val="44"/>
        </w:rPr>
        <w:t>录</w:t>
      </w:r>
    </w:p>
    <w:p>
      <w:pPr>
        <w:keepNext w:val="0"/>
        <w:keepLines w:val="0"/>
        <w:pageBreakBefore w:val="0"/>
        <w:kinsoku/>
        <w:wordWrap/>
        <w:topLinePunct w:val="0"/>
        <w:bidi w:val="0"/>
        <w:spacing w:line="360" w:lineRule="auto"/>
        <w:jc w:val="center"/>
        <w:rPr>
          <w:rFonts w:hint="eastAsia" w:asciiTheme="minorEastAsia" w:hAnsiTheme="minorEastAsia" w:eastAsiaTheme="minorEastAsia" w:cstheme="minorEastAsia"/>
          <w:b/>
          <w:bCs/>
          <w:sz w:val="24"/>
          <w:szCs w:val="24"/>
        </w:rPr>
      </w:pPr>
    </w:p>
    <w:p>
      <w:pPr>
        <w:keepNext w:val="0"/>
        <w:keepLines w:val="0"/>
        <w:pageBreakBefore w:val="0"/>
        <w:kinsoku/>
        <w:wordWrap/>
        <w:topLinePunct w:val="0"/>
        <w:bidi w:val="0"/>
        <w:spacing w:line="360" w:lineRule="auto"/>
        <w:jc w:val="center"/>
        <w:rPr>
          <w:rFonts w:hint="eastAsia" w:asciiTheme="minorEastAsia" w:hAnsiTheme="minorEastAsia" w:eastAsiaTheme="minorEastAsia" w:cstheme="minorEastAsia"/>
          <w:b/>
          <w:sz w:val="24"/>
          <w:szCs w:val="24"/>
        </w:rPr>
      </w:pPr>
    </w:p>
    <w:p>
      <w:pPr>
        <w:pStyle w:val="11"/>
        <w:tabs>
          <w:tab w:val="right" w:leader="dot" w:pos="8306"/>
        </w:tabs>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b/>
          <w:sz w:val="28"/>
          <w:szCs w:val="28"/>
        </w:rPr>
        <w:fldChar w:fldCharType="begin"/>
      </w:r>
      <w:r>
        <w:rPr>
          <w:rFonts w:hint="eastAsia" w:ascii="方正小标宋简体" w:hAnsi="方正小标宋简体" w:eastAsia="方正小标宋简体" w:cs="方正小标宋简体"/>
          <w:b/>
          <w:sz w:val="28"/>
          <w:szCs w:val="28"/>
        </w:rPr>
        <w:instrText xml:space="preserve"> TOC \o "1-1" \h \z \u </w:instrText>
      </w:r>
      <w:r>
        <w:rPr>
          <w:rFonts w:hint="eastAsia" w:ascii="方正小标宋简体" w:hAnsi="方正小标宋简体" w:eastAsia="方正小标宋简体" w:cs="方正小标宋简体"/>
          <w:b/>
          <w:sz w:val="28"/>
          <w:szCs w:val="28"/>
        </w:rPr>
        <w:fldChar w:fldCharType="separate"/>
      </w: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_Toc12055 </w:instrText>
      </w:r>
      <w:r>
        <w:rPr>
          <w:rFonts w:hint="eastAsia" w:ascii="方正小标宋简体" w:hAnsi="方正小标宋简体" w:eastAsia="方正小标宋简体" w:cs="方正小标宋简体"/>
          <w:sz w:val="28"/>
          <w:szCs w:val="28"/>
        </w:rPr>
        <w:fldChar w:fldCharType="separate"/>
      </w:r>
      <w:r>
        <w:rPr>
          <w:rFonts w:hint="eastAsia" w:ascii="方正小标宋简体" w:hAnsi="方正小标宋简体" w:eastAsia="方正小标宋简体" w:cs="方正小标宋简体"/>
          <w:sz w:val="28"/>
          <w:szCs w:val="28"/>
        </w:rPr>
        <w:t>第一章招标公告</w:t>
      </w:r>
      <w:r>
        <w:rPr>
          <w:rFonts w:hint="eastAsia" w:ascii="方正小标宋简体" w:hAnsi="方正小标宋简体" w:eastAsia="方正小标宋简体" w:cs="方正小标宋简体"/>
          <w:sz w:val="28"/>
          <w:szCs w:val="28"/>
        </w:rPr>
        <w:tab/>
      </w: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PAGEREF _Toc12055 \h </w:instrText>
      </w:r>
      <w:r>
        <w:rPr>
          <w:rFonts w:hint="eastAsia" w:ascii="方正小标宋简体" w:hAnsi="方正小标宋简体" w:eastAsia="方正小标宋简体" w:cs="方正小标宋简体"/>
          <w:sz w:val="28"/>
          <w:szCs w:val="28"/>
        </w:rPr>
        <w:fldChar w:fldCharType="separate"/>
      </w:r>
      <w:r>
        <w:rPr>
          <w:rFonts w:hint="eastAsia" w:ascii="方正小标宋简体" w:hAnsi="方正小标宋简体" w:eastAsia="方正小标宋简体" w:cs="方正小标宋简体"/>
          <w:sz w:val="28"/>
          <w:szCs w:val="28"/>
        </w:rPr>
        <w:t>3</w:t>
      </w:r>
      <w:r>
        <w:rPr>
          <w:rFonts w:hint="eastAsia" w:ascii="方正小标宋简体" w:hAnsi="方正小标宋简体" w:eastAsia="方正小标宋简体" w:cs="方正小标宋简体"/>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11"/>
        <w:tabs>
          <w:tab w:val="right" w:leader="dot" w:pos="8306"/>
        </w:tabs>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_Toc24162 </w:instrText>
      </w:r>
      <w:r>
        <w:rPr>
          <w:rFonts w:hint="eastAsia" w:ascii="方正小标宋简体" w:hAnsi="方正小标宋简体" w:eastAsia="方正小标宋简体" w:cs="方正小标宋简体"/>
          <w:sz w:val="28"/>
          <w:szCs w:val="28"/>
        </w:rPr>
        <w:fldChar w:fldCharType="separate"/>
      </w:r>
      <w:r>
        <w:rPr>
          <w:rFonts w:hint="eastAsia" w:ascii="方正小标宋简体" w:hAnsi="方正小标宋简体" w:eastAsia="方正小标宋简体" w:cs="方正小标宋简体"/>
          <w:sz w:val="28"/>
          <w:szCs w:val="28"/>
        </w:rPr>
        <w:t>第二章  投标人须知</w:t>
      </w:r>
      <w:r>
        <w:rPr>
          <w:rFonts w:hint="eastAsia" w:ascii="方正小标宋简体" w:hAnsi="方正小标宋简体" w:eastAsia="方正小标宋简体" w:cs="方正小标宋简体"/>
          <w:sz w:val="28"/>
          <w:szCs w:val="28"/>
        </w:rPr>
        <w:tab/>
      </w: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PAGEREF _Toc24162 \h </w:instrText>
      </w:r>
      <w:r>
        <w:rPr>
          <w:rFonts w:hint="eastAsia" w:ascii="方正小标宋简体" w:hAnsi="方正小标宋简体" w:eastAsia="方正小标宋简体" w:cs="方正小标宋简体"/>
          <w:sz w:val="28"/>
          <w:szCs w:val="28"/>
        </w:rPr>
        <w:fldChar w:fldCharType="separate"/>
      </w:r>
      <w:r>
        <w:rPr>
          <w:rFonts w:hint="eastAsia" w:ascii="方正小标宋简体" w:hAnsi="方正小标宋简体" w:eastAsia="方正小标宋简体" w:cs="方正小标宋简体"/>
          <w:sz w:val="28"/>
          <w:szCs w:val="28"/>
        </w:rPr>
        <w:t>5</w:t>
      </w:r>
      <w:r>
        <w:rPr>
          <w:rFonts w:hint="eastAsia" w:ascii="方正小标宋简体" w:hAnsi="方正小标宋简体" w:eastAsia="方正小标宋简体" w:cs="方正小标宋简体"/>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11"/>
        <w:tabs>
          <w:tab w:val="right" w:leader="dot" w:pos="8306"/>
        </w:tabs>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_Toc9994 </w:instrText>
      </w:r>
      <w:r>
        <w:rPr>
          <w:rFonts w:hint="eastAsia" w:ascii="方正小标宋简体" w:hAnsi="方正小标宋简体" w:eastAsia="方正小标宋简体" w:cs="方正小标宋简体"/>
          <w:sz w:val="28"/>
          <w:szCs w:val="28"/>
        </w:rPr>
        <w:fldChar w:fldCharType="separate"/>
      </w:r>
      <w:r>
        <w:rPr>
          <w:rFonts w:hint="eastAsia" w:ascii="方正小标宋简体" w:hAnsi="方正小标宋简体" w:eastAsia="方正小标宋简体" w:cs="方正小标宋简体"/>
          <w:sz w:val="28"/>
          <w:szCs w:val="28"/>
        </w:rPr>
        <w:t>第三章评标办法</w:t>
      </w:r>
      <w:r>
        <w:rPr>
          <w:rFonts w:hint="eastAsia" w:ascii="方正小标宋简体" w:hAnsi="方正小标宋简体" w:eastAsia="方正小标宋简体" w:cs="方正小标宋简体"/>
          <w:sz w:val="28"/>
          <w:szCs w:val="28"/>
        </w:rPr>
        <w:tab/>
      </w: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PAGEREF _Toc9994 \h </w:instrText>
      </w:r>
      <w:r>
        <w:rPr>
          <w:rFonts w:hint="eastAsia" w:ascii="方正小标宋简体" w:hAnsi="方正小标宋简体" w:eastAsia="方正小标宋简体" w:cs="方正小标宋简体"/>
          <w:sz w:val="28"/>
          <w:szCs w:val="28"/>
        </w:rPr>
        <w:fldChar w:fldCharType="separate"/>
      </w:r>
      <w:r>
        <w:rPr>
          <w:rFonts w:hint="eastAsia" w:ascii="方正小标宋简体" w:hAnsi="方正小标宋简体" w:eastAsia="方正小标宋简体" w:cs="方正小标宋简体"/>
          <w:sz w:val="28"/>
          <w:szCs w:val="28"/>
        </w:rPr>
        <w:t>15</w:t>
      </w:r>
      <w:r>
        <w:rPr>
          <w:rFonts w:hint="eastAsia" w:ascii="方正小标宋简体" w:hAnsi="方正小标宋简体" w:eastAsia="方正小标宋简体" w:cs="方正小标宋简体"/>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11"/>
        <w:tabs>
          <w:tab w:val="right" w:leader="dot" w:pos="8306"/>
        </w:tabs>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_Toc6952 </w:instrText>
      </w:r>
      <w:r>
        <w:rPr>
          <w:rFonts w:hint="eastAsia" w:ascii="方正小标宋简体" w:hAnsi="方正小标宋简体" w:eastAsia="方正小标宋简体" w:cs="方正小标宋简体"/>
          <w:sz w:val="28"/>
          <w:szCs w:val="28"/>
        </w:rPr>
        <w:fldChar w:fldCharType="separate"/>
      </w:r>
      <w:r>
        <w:rPr>
          <w:rFonts w:hint="eastAsia" w:ascii="方正小标宋简体" w:hAnsi="方正小标宋简体" w:eastAsia="方正小标宋简体" w:cs="方正小标宋简体"/>
          <w:sz w:val="28"/>
          <w:szCs w:val="28"/>
        </w:rPr>
        <w:t>第四章合同条款</w:t>
      </w:r>
      <w:r>
        <w:rPr>
          <w:rFonts w:hint="eastAsia" w:ascii="方正小标宋简体" w:hAnsi="方正小标宋简体" w:eastAsia="方正小标宋简体" w:cs="方正小标宋简体"/>
          <w:sz w:val="28"/>
          <w:szCs w:val="28"/>
        </w:rPr>
        <w:tab/>
      </w: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PAGEREF _Toc6952 \h </w:instrText>
      </w:r>
      <w:r>
        <w:rPr>
          <w:rFonts w:hint="eastAsia" w:ascii="方正小标宋简体" w:hAnsi="方正小标宋简体" w:eastAsia="方正小标宋简体" w:cs="方正小标宋简体"/>
          <w:sz w:val="28"/>
          <w:szCs w:val="28"/>
        </w:rPr>
        <w:fldChar w:fldCharType="separate"/>
      </w:r>
      <w:r>
        <w:rPr>
          <w:rFonts w:hint="eastAsia" w:ascii="方正小标宋简体" w:hAnsi="方正小标宋简体" w:eastAsia="方正小标宋简体" w:cs="方正小标宋简体"/>
          <w:sz w:val="28"/>
          <w:szCs w:val="28"/>
        </w:rPr>
        <w:t>20</w:t>
      </w:r>
      <w:r>
        <w:rPr>
          <w:rFonts w:hint="eastAsia" w:ascii="方正小标宋简体" w:hAnsi="方正小标宋简体" w:eastAsia="方正小标宋简体" w:cs="方正小标宋简体"/>
          <w:sz w:val="28"/>
          <w:szCs w:val="28"/>
        </w:rPr>
        <w:fldChar w:fldCharType="end"/>
      </w:r>
      <w:r>
        <w:rPr>
          <w:rFonts w:hint="eastAsia" w:ascii="方正小标宋简体" w:hAnsi="方正小标宋简体" w:eastAsia="方正小标宋简体" w:cs="方正小标宋简体"/>
          <w:sz w:val="28"/>
          <w:szCs w:val="28"/>
        </w:rPr>
        <w:fldChar w:fldCharType="end"/>
      </w:r>
    </w:p>
    <w:p>
      <w:pPr>
        <w:pStyle w:val="11"/>
        <w:tabs>
          <w:tab w:val="right" w:leader="dot" w:pos="8306"/>
        </w:tabs>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_Toc8062 </w:instrText>
      </w:r>
      <w:r>
        <w:rPr>
          <w:rFonts w:hint="eastAsia" w:ascii="方正小标宋简体" w:hAnsi="方正小标宋简体" w:eastAsia="方正小标宋简体" w:cs="方正小标宋简体"/>
          <w:sz w:val="28"/>
          <w:szCs w:val="28"/>
        </w:rPr>
        <w:fldChar w:fldCharType="separate"/>
      </w:r>
      <w:r>
        <w:rPr>
          <w:rFonts w:hint="eastAsia" w:ascii="方正小标宋简体" w:hAnsi="方正小标宋简体" w:eastAsia="方正小标宋简体" w:cs="方正小标宋简体"/>
          <w:sz w:val="28"/>
          <w:szCs w:val="28"/>
        </w:rPr>
        <w:t>第六章投标文件格式</w:t>
      </w:r>
      <w:r>
        <w:rPr>
          <w:rFonts w:hint="eastAsia" w:ascii="方正小标宋简体" w:hAnsi="方正小标宋简体" w:eastAsia="方正小标宋简体" w:cs="方正小标宋简体"/>
          <w:sz w:val="28"/>
          <w:szCs w:val="28"/>
        </w:rPr>
        <w:tab/>
      </w: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PAGEREF _Toc8062 \h </w:instrText>
      </w:r>
      <w:r>
        <w:rPr>
          <w:rFonts w:hint="eastAsia" w:ascii="方正小标宋简体" w:hAnsi="方正小标宋简体" w:eastAsia="方正小标宋简体" w:cs="方正小标宋简体"/>
          <w:sz w:val="28"/>
          <w:szCs w:val="28"/>
        </w:rPr>
        <w:fldChar w:fldCharType="separate"/>
      </w:r>
      <w:r>
        <w:rPr>
          <w:rFonts w:hint="eastAsia" w:ascii="方正小标宋简体" w:hAnsi="方正小标宋简体" w:eastAsia="方正小标宋简体" w:cs="方正小标宋简体"/>
          <w:sz w:val="28"/>
          <w:szCs w:val="28"/>
        </w:rPr>
        <w:t>40</w:t>
      </w:r>
      <w:r>
        <w:rPr>
          <w:rFonts w:hint="eastAsia" w:ascii="方正小标宋简体" w:hAnsi="方正小标宋简体" w:eastAsia="方正小标宋简体" w:cs="方正小标宋简体"/>
          <w:sz w:val="28"/>
          <w:szCs w:val="28"/>
        </w:rPr>
        <w:fldChar w:fldCharType="end"/>
      </w:r>
      <w:r>
        <w:rPr>
          <w:rFonts w:hint="eastAsia" w:ascii="方正小标宋简体" w:hAnsi="方正小标宋简体" w:eastAsia="方正小标宋简体" w:cs="方正小标宋简体"/>
          <w:sz w:val="28"/>
          <w:szCs w:val="28"/>
        </w:rPr>
        <w:fldChar w:fldCharType="end"/>
      </w:r>
    </w:p>
    <w:p>
      <w:pPr>
        <w:keepNext w:val="0"/>
        <w:keepLines w:val="0"/>
        <w:pageBreakBefore w:val="0"/>
        <w:tabs>
          <w:tab w:val="right" w:leader="dot" w:pos="8364"/>
        </w:tabs>
        <w:kinsoku/>
        <w:wordWrap/>
        <w:topLinePunct w:val="0"/>
        <w:bidi w:val="0"/>
        <w:spacing w:line="360" w:lineRule="auto"/>
        <w:rPr>
          <w:rFonts w:hint="eastAsia" w:asciiTheme="minorEastAsia" w:hAnsiTheme="minorEastAsia" w:eastAsiaTheme="minorEastAsia" w:cstheme="minorEastAsia"/>
          <w:b/>
          <w:sz w:val="24"/>
          <w:szCs w:val="24"/>
        </w:rPr>
      </w:pPr>
      <w:r>
        <w:rPr>
          <w:rFonts w:hint="eastAsia" w:ascii="方正小标宋简体" w:hAnsi="方正小标宋简体" w:eastAsia="方正小标宋简体" w:cs="方正小标宋简体"/>
          <w:sz w:val="28"/>
          <w:szCs w:val="28"/>
        </w:rPr>
        <w:fldChar w:fldCharType="end"/>
      </w:r>
    </w:p>
    <w:p>
      <w:pPr>
        <w:keepNext w:val="0"/>
        <w:keepLines w:val="0"/>
        <w:pageBreakBefore w:val="0"/>
        <w:widowControl/>
        <w:kinsoku/>
        <w:wordWrap/>
        <w:topLinePunct w:val="0"/>
        <w:bidi w:val="0"/>
        <w:spacing w:line="360" w:lineRule="auto"/>
        <w:jc w:val="left"/>
        <w:rPr>
          <w:rFonts w:hint="eastAsia" w:asciiTheme="minorEastAsia" w:hAnsiTheme="minorEastAsia" w:eastAsiaTheme="minorEastAsia" w:cstheme="minorEastAsia"/>
          <w:b/>
          <w:sz w:val="24"/>
          <w:szCs w:val="24"/>
        </w:rPr>
        <w:sectPr>
          <w:footerReference r:id="rId3" w:type="default"/>
          <w:pgSz w:w="11906" w:h="16838"/>
          <w:pgMar w:top="1440" w:right="1800" w:bottom="1440" w:left="1800" w:header="851" w:footer="992" w:gutter="0"/>
          <w:pgNumType w:fmt="decimal"/>
          <w:cols w:space="425" w:num="1"/>
          <w:docGrid w:type="lines" w:linePitch="312" w:charSpace="0"/>
        </w:sectPr>
      </w:pPr>
    </w:p>
    <w:p>
      <w:pPr>
        <w:pStyle w:val="14"/>
        <w:keepNext w:val="0"/>
        <w:keepLines w:val="0"/>
        <w:pageBreakBefore w:val="0"/>
        <w:kinsoku/>
        <w:wordWrap/>
        <w:topLinePunct w:val="0"/>
        <w:bidi w:val="0"/>
        <w:spacing w:line="360" w:lineRule="auto"/>
        <w:rPr>
          <w:rFonts w:hint="eastAsia" w:asciiTheme="minorEastAsia" w:hAnsiTheme="minorEastAsia" w:eastAsiaTheme="minorEastAsia" w:cstheme="minorEastAsia"/>
          <w:b/>
          <w:bCs/>
          <w:kern w:val="0"/>
          <w:sz w:val="24"/>
          <w:szCs w:val="24"/>
        </w:rPr>
      </w:pPr>
      <w:bookmarkStart w:id="0" w:name="_Toc12055"/>
      <w:r>
        <w:rPr>
          <w:rFonts w:hint="eastAsia" w:ascii="黑体" w:hAnsi="黑体" w:eastAsia="黑体" w:cs="黑体"/>
          <w:sz w:val="32"/>
          <w:szCs w:val="32"/>
        </w:rPr>
        <w:t>第一章招标公告</w:t>
      </w:r>
      <w:bookmarkEnd w:id="0"/>
    </w:p>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bCs/>
          <w:kern w:val="0"/>
          <w:sz w:val="24"/>
          <w:szCs w:val="24"/>
        </w:rPr>
      </w:pPr>
    </w:p>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一、招标内容</w:t>
      </w:r>
    </w:p>
    <w:p>
      <w:pPr>
        <w:keepNext w:val="0"/>
        <w:keepLines w:val="0"/>
        <w:pageBreakBefore w:val="0"/>
        <w:kinsoku/>
        <w:wordWrap/>
        <w:overflowPunct/>
        <w:topLinePunct w:val="0"/>
        <w:autoSpaceDE/>
        <w:autoSpaceDN/>
        <w:bidi w:val="0"/>
        <w:adjustRightInd w:val="0"/>
        <w:snapToGrid w:val="0"/>
        <w:spacing w:line="360" w:lineRule="auto"/>
        <w:ind w:firstLine="44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kern w:val="0"/>
          <w:sz w:val="24"/>
          <w:szCs w:val="24"/>
          <w:lang w:val="en-US" w:eastAsia="zh-CN"/>
        </w:rPr>
        <w:t>（1）</w:t>
      </w:r>
      <w:r>
        <w:rPr>
          <w:rFonts w:hint="eastAsia" w:asciiTheme="minorEastAsia" w:hAnsiTheme="minorEastAsia" w:eastAsiaTheme="minorEastAsia" w:cstheme="minorEastAsia"/>
          <w:kern w:val="0"/>
          <w:sz w:val="24"/>
          <w:szCs w:val="24"/>
        </w:rPr>
        <w:t>项目概况：</w:t>
      </w:r>
      <w:r>
        <w:rPr>
          <w:rFonts w:hint="eastAsia" w:asciiTheme="minorEastAsia" w:hAnsiTheme="minorEastAsia" w:eastAsiaTheme="minorEastAsia" w:cstheme="minorEastAsia"/>
          <w:color w:val="000000"/>
          <w:sz w:val="24"/>
          <w:szCs w:val="24"/>
        </w:rPr>
        <w:t>本项目为杭州萧山国际机场</w:t>
      </w:r>
      <w:r>
        <w:rPr>
          <w:rFonts w:hint="eastAsia" w:asciiTheme="minorEastAsia" w:hAnsiTheme="minorEastAsia" w:cstheme="minorEastAsia"/>
          <w:color w:val="000000"/>
          <w:sz w:val="24"/>
          <w:szCs w:val="24"/>
          <w:lang w:val="en-US" w:eastAsia="zh-CN"/>
        </w:rPr>
        <w:t>车站</w:t>
      </w:r>
      <w:r>
        <w:rPr>
          <w:rFonts w:hint="eastAsia" w:asciiTheme="minorEastAsia" w:hAnsiTheme="minorEastAsia" w:eastAsiaTheme="minorEastAsia" w:cstheme="minorEastAsia"/>
          <w:color w:val="000000"/>
          <w:sz w:val="24"/>
          <w:szCs w:val="24"/>
          <w:lang w:eastAsia="zh-CN"/>
        </w:rPr>
        <w:t>无障碍</w:t>
      </w:r>
      <w:r>
        <w:rPr>
          <w:rFonts w:hint="eastAsia" w:asciiTheme="minorEastAsia" w:hAnsiTheme="minorEastAsia" w:cstheme="minorEastAsia"/>
          <w:color w:val="000000"/>
          <w:sz w:val="24"/>
          <w:szCs w:val="24"/>
          <w:lang w:val="en-US" w:eastAsia="zh-CN"/>
        </w:rPr>
        <w:t>柜台</w:t>
      </w:r>
      <w:r>
        <w:rPr>
          <w:rFonts w:hint="eastAsia" w:asciiTheme="minorEastAsia" w:hAnsiTheme="minorEastAsia" w:cstheme="minorEastAsia"/>
          <w:color w:val="000000"/>
          <w:sz w:val="24"/>
          <w:szCs w:val="24"/>
          <w:lang w:eastAsia="zh-CN"/>
        </w:rPr>
        <w:t>改造</w:t>
      </w:r>
      <w:r>
        <w:rPr>
          <w:rFonts w:hint="eastAsia" w:asciiTheme="minorEastAsia" w:hAnsiTheme="minorEastAsia" w:eastAsiaTheme="minorEastAsia" w:cstheme="minorEastAsia"/>
          <w:color w:val="000000"/>
          <w:sz w:val="24"/>
          <w:szCs w:val="24"/>
        </w:rPr>
        <w:t>项目</w:t>
      </w:r>
      <w:r>
        <w:rPr>
          <w:rFonts w:hint="eastAsia" w:asciiTheme="minorEastAsia" w:hAnsiTheme="minorEastAsia" w:eastAsiaTheme="minorEastAsia" w:cstheme="minorEastAsia"/>
          <w:color w:val="000000" w:themeColor="text1"/>
          <w:sz w:val="24"/>
          <w:szCs w:val="24"/>
          <w14:textFill>
            <w14:solidFill>
              <w14:schemeClr w14:val="tx1"/>
            </w14:solidFill>
          </w14:textFill>
        </w:rPr>
        <w:t>，位于杭州萧山国际机场内</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主要</w:t>
      </w:r>
      <w:r>
        <w:rPr>
          <w:rFonts w:hint="eastAsia" w:asciiTheme="minorEastAsia" w:hAnsiTheme="minorEastAsia" w:cstheme="minorEastAsia"/>
          <w:color w:val="000000" w:themeColor="text1"/>
          <w:sz w:val="24"/>
          <w:szCs w:val="24"/>
          <w:lang w:val="en-US" w:eastAsia="zh-CN"/>
          <w14:textFill>
            <w14:solidFill>
              <w14:schemeClr w14:val="tx1"/>
            </w14:solidFill>
          </w14:textFill>
        </w:rPr>
        <w:t>内容</w:t>
      </w:r>
      <w:r>
        <w:rPr>
          <w:rFonts w:hint="eastAsia" w:asciiTheme="minorEastAsia" w:hAnsiTheme="minorEastAsia" w:eastAsiaTheme="minorEastAsia" w:cstheme="minorEastAsia"/>
          <w:color w:val="000000" w:themeColor="text1"/>
          <w:sz w:val="24"/>
          <w:szCs w:val="24"/>
          <w14:textFill>
            <w14:solidFill>
              <w14:schemeClr w14:val="tx1"/>
            </w14:solidFill>
          </w14:textFill>
        </w:rPr>
        <w:t>包括：售票柜台旧板拆除新板安装、</w:t>
      </w:r>
      <w:r>
        <w:rPr>
          <w:rFonts w:hint="eastAsia" w:asciiTheme="minorEastAsia" w:hAnsiTheme="minorEastAsia" w:cstheme="minorEastAsia"/>
          <w:color w:val="000000" w:themeColor="text1"/>
          <w:sz w:val="24"/>
          <w:szCs w:val="24"/>
          <w:lang w:val="en-US" w:eastAsia="zh-CN"/>
          <w14:textFill>
            <w14:solidFill>
              <w14:schemeClr w14:val="tx1"/>
            </w14:solidFill>
          </w14:textFill>
        </w:rPr>
        <w:t>改建</w:t>
      </w:r>
      <w:r>
        <w:rPr>
          <w:rFonts w:hint="eastAsia" w:asciiTheme="minorEastAsia" w:hAnsiTheme="minorEastAsia" w:eastAsiaTheme="minorEastAsia" w:cstheme="minorEastAsia"/>
          <w:color w:val="000000" w:themeColor="text1"/>
          <w:sz w:val="24"/>
          <w:szCs w:val="24"/>
          <w14:textFill>
            <w14:solidFill>
              <w14:schemeClr w14:val="tx1"/>
            </w14:solidFill>
          </w14:textFill>
        </w:rPr>
        <w:t>无障碍</w:t>
      </w:r>
      <w:r>
        <w:rPr>
          <w:rFonts w:hint="eastAsia" w:asciiTheme="minorEastAsia" w:hAnsiTheme="minorEastAsia" w:cstheme="minorEastAsia"/>
          <w:color w:val="000000" w:themeColor="text1"/>
          <w:sz w:val="24"/>
          <w:szCs w:val="24"/>
          <w:lang w:val="en-US" w:eastAsia="zh-CN"/>
          <w14:textFill>
            <w14:solidFill>
              <w14:schemeClr w14:val="tx1"/>
            </w14:solidFill>
          </w14:textFill>
        </w:rPr>
        <w:t>售票柜台</w:t>
      </w:r>
      <w:r>
        <w:rPr>
          <w:rFonts w:hint="eastAsia" w:asciiTheme="minorEastAsia" w:hAnsiTheme="minorEastAsia" w:eastAsiaTheme="minorEastAsia" w:cstheme="minorEastAsia"/>
          <w:color w:val="000000" w:themeColor="text1"/>
          <w:sz w:val="24"/>
          <w:szCs w:val="24"/>
          <w14:textFill>
            <w14:solidFill>
              <w14:schemeClr w14:val="tx1"/>
            </w14:solidFill>
          </w14:textFill>
        </w:rPr>
        <w:t>、增加无障碍配套设施、增加无障碍制度标识标牌、建筑垃圾外运等工作内容。</w:t>
      </w:r>
    </w:p>
    <w:p>
      <w:pPr>
        <w:keepNext w:val="0"/>
        <w:keepLines w:val="0"/>
        <w:pageBreakBefore w:val="0"/>
        <w:kinsoku/>
        <w:wordWrap/>
        <w:overflowPunct/>
        <w:topLinePunct w:val="0"/>
        <w:autoSpaceDE/>
        <w:autoSpaceDN/>
        <w:bidi w:val="0"/>
        <w:adjustRightInd w:val="0"/>
        <w:snapToGrid w:val="0"/>
        <w:spacing w:line="360" w:lineRule="auto"/>
        <w:ind w:firstLine="44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（2）实施内容：详见工程量清单和技术要求。</w:t>
      </w:r>
    </w:p>
    <w:p>
      <w:pPr>
        <w:keepNext w:val="0"/>
        <w:keepLines w:val="0"/>
        <w:pageBreakBefore w:val="0"/>
        <w:kinsoku/>
        <w:wordWrap/>
        <w:overflowPunct/>
        <w:topLinePunct w:val="0"/>
        <w:autoSpaceDE/>
        <w:autoSpaceDN/>
        <w:bidi w:val="0"/>
        <w:adjustRightInd w:val="0"/>
        <w:snapToGrid w:val="0"/>
        <w:spacing w:line="360" w:lineRule="auto"/>
        <w:ind w:firstLine="44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（3）本项目设一个标段，要求甲方通知进场后</w:t>
      </w:r>
      <w:r>
        <w:rPr>
          <w:rFonts w:hint="eastAsia" w:asciiTheme="minorEastAsia" w:hAnsiTheme="minorEastAsia" w:cstheme="minorEastAsia"/>
          <w:color w:val="000000" w:themeColor="text1"/>
          <w:sz w:val="24"/>
          <w:szCs w:val="24"/>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sz w:val="24"/>
          <w:szCs w:val="24"/>
          <w14:textFill>
            <w14:solidFill>
              <w14:schemeClr w14:val="tx1"/>
            </w14:solidFill>
          </w14:textFill>
        </w:rPr>
        <w:t>日历天内完工。</w:t>
      </w:r>
    </w:p>
    <w:p>
      <w:pPr>
        <w:keepNext w:val="0"/>
        <w:keepLines w:val="0"/>
        <w:pageBreakBefore w:val="0"/>
        <w:kinsoku/>
        <w:wordWrap/>
        <w:overflowPunct/>
        <w:topLinePunct w:val="0"/>
        <w:autoSpaceDE/>
        <w:autoSpaceDN/>
        <w:bidi w:val="0"/>
        <w:adjustRightInd w:val="0"/>
        <w:snapToGrid w:val="0"/>
        <w:spacing w:line="360" w:lineRule="auto"/>
        <w:ind w:firstLine="440"/>
        <w:textAlignment w:val="auto"/>
        <w:rPr>
          <w:rFonts w:hint="eastAsia"/>
          <w:lang w:val="en-US" w:eastAsia="zh-CN"/>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（4）施工时间为每天21:00至翌日06:00</w:t>
      </w:r>
    </w:p>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二、投标人资格要求 </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rPr>
        <w:t>（1）</w:t>
      </w:r>
      <w:r>
        <w:rPr>
          <w:rFonts w:hint="eastAsia" w:asciiTheme="minorEastAsia" w:hAnsiTheme="minorEastAsia" w:eastAsiaTheme="minorEastAsia" w:cstheme="minorEastAsia"/>
          <w:b w:val="0"/>
          <w:bCs w:val="0"/>
          <w:sz w:val="24"/>
          <w:szCs w:val="24"/>
        </w:rPr>
        <w:t>投标人具备</w:t>
      </w:r>
      <w:r>
        <w:rPr>
          <w:rFonts w:hint="eastAsia" w:asciiTheme="minorEastAsia" w:hAnsiTheme="minorEastAsia" w:eastAsiaTheme="minorEastAsia" w:cstheme="minorEastAsia"/>
          <w:b w:val="0"/>
          <w:bCs w:val="0"/>
          <w:sz w:val="24"/>
          <w:szCs w:val="24"/>
          <w:u w:val="single"/>
        </w:rPr>
        <w:t xml:space="preserve"> 建筑工程 </w:t>
      </w:r>
      <w:r>
        <w:rPr>
          <w:rFonts w:hint="eastAsia" w:asciiTheme="minorEastAsia" w:hAnsiTheme="minorEastAsia" w:eastAsiaTheme="minorEastAsia" w:cstheme="minorEastAsia"/>
          <w:b w:val="0"/>
          <w:bCs w:val="0"/>
          <w:sz w:val="24"/>
          <w:szCs w:val="24"/>
        </w:rPr>
        <w:t>施工总承包三级及以上资质或具有</w:t>
      </w:r>
      <w:r>
        <w:rPr>
          <w:rFonts w:hint="eastAsia" w:asciiTheme="minorEastAsia" w:hAnsiTheme="minorEastAsia" w:eastAsiaTheme="minorEastAsia" w:cstheme="minorEastAsia"/>
          <w:b w:val="0"/>
          <w:bCs w:val="0"/>
          <w:sz w:val="24"/>
          <w:szCs w:val="24"/>
          <w:u w:val="single"/>
        </w:rPr>
        <w:t>建筑装修装饰工程</w:t>
      </w:r>
      <w:r>
        <w:rPr>
          <w:rFonts w:hint="eastAsia" w:asciiTheme="minorEastAsia" w:hAnsiTheme="minorEastAsia" w:eastAsiaTheme="minorEastAsia" w:cstheme="minorEastAsia"/>
          <w:b w:val="0"/>
          <w:bCs w:val="0"/>
          <w:sz w:val="24"/>
          <w:szCs w:val="24"/>
        </w:rPr>
        <w:t>专业承包二级及以上资质；</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kern w:val="0"/>
          <w:sz w:val="24"/>
          <w:szCs w:val="24"/>
        </w:rPr>
        <w:t>（2）</w:t>
      </w:r>
      <w:r>
        <w:rPr>
          <w:rFonts w:hint="eastAsia" w:asciiTheme="minorEastAsia" w:hAnsiTheme="minorEastAsia" w:eastAsiaTheme="minorEastAsia" w:cstheme="minorEastAsia"/>
          <w:b w:val="0"/>
          <w:bCs w:val="0"/>
          <w:sz w:val="24"/>
          <w:szCs w:val="24"/>
        </w:rPr>
        <w:t>投标人应具有有效的《安全生产许可证》。企业法定代表人、企业经理、企业技术负责人及企业分管安全的副经理具有“三类人员”A类证书；拟派项目经理具有“三类人员”B类证书；项目安全生产专职管理人员具有“三类人员”C类证书。企业法定代表人、企业经理、企业技术负责人及企业分管安全的副经理须提供相应任职文件</w:t>
      </w:r>
      <w:r>
        <w:rPr>
          <w:rFonts w:hint="eastAsia" w:asciiTheme="minorEastAsia" w:hAnsi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（3）项目经理资格要求：具有</w:t>
      </w:r>
      <w:r>
        <w:rPr>
          <w:rFonts w:hint="eastAsia" w:asciiTheme="minorEastAsia" w:hAnsiTheme="minorEastAsia" w:eastAsiaTheme="minorEastAsia" w:cstheme="minorEastAsia"/>
          <w:b w:val="0"/>
          <w:bCs w:val="0"/>
          <w:sz w:val="24"/>
          <w:szCs w:val="24"/>
          <w:u w:val="single"/>
        </w:rPr>
        <w:t xml:space="preserve">  建筑   </w:t>
      </w:r>
      <w:r>
        <w:rPr>
          <w:rFonts w:hint="eastAsia" w:asciiTheme="minorEastAsia" w:hAnsiTheme="minorEastAsia" w:eastAsiaTheme="minorEastAsia" w:cstheme="minorEastAsia"/>
          <w:b w:val="0"/>
          <w:bCs w:val="0"/>
          <w:sz w:val="24"/>
          <w:szCs w:val="24"/>
        </w:rPr>
        <w:t>专业</w:t>
      </w:r>
      <w:r>
        <w:rPr>
          <w:rFonts w:hint="eastAsia" w:asciiTheme="minorEastAsia" w:hAnsiTheme="minorEastAsia" w:eastAsiaTheme="minorEastAsia" w:cstheme="minorEastAsia"/>
          <w:b w:val="0"/>
          <w:bCs w:val="0"/>
          <w:sz w:val="24"/>
          <w:szCs w:val="24"/>
          <w:u w:val="single"/>
        </w:rPr>
        <w:t xml:space="preserve">  二  </w:t>
      </w:r>
      <w:r>
        <w:rPr>
          <w:rFonts w:hint="eastAsia" w:asciiTheme="minorEastAsia" w:hAnsiTheme="minorEastAsia" w:eastAsiaTheme="minorEastAsia" w:cstheme="minorEastAsia"/>
          <w:b w:val="0"/>
          <w:bCs w:val="0"/>
          <w:sz w:val="24"/>
          <w:szCs w:val="24"/>
        </w:rPr>
        <w:t>级及以上注册建造师执业证书</w:t>
      </w:r>
      <w:r>
        <w:rPr>
          <w:rFonts w:hint="eastAsia" w:asciiTheme="minorEastAsia" w:hAnsi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val="0"/>
          <w:color w:val="auto"/>
          <w:kern w:val="0"/>
          <w:sz w:val="24"/>
          <w:szCs w:val="24"/>
          <w:lang w:eastAsia="zh-CN"/>
        </w:rPr>
      </w:pPr>
      <w:r>
        <w:rPr>
          <w:rFonts w:hint="eastAsia" w:asciiTheme="minorEastAsia" w:hAnsiTheme="minorEastAsia" w:eastAsiaTheme="minorEastAsia" w:cstheme="minorEastAsia"/>
          <w:b w:val="0"/>
          <w:bCs w:val="0"/>
          <w:color w:val="auto"/>
          <w:kern w:val="0"/>
          <w:sz w:val="24"/>
          <w:szCs w:val="24"/>
        </w:rPr>
        <w:t>（4）本项目不接受联合体投标</w:t>
      </w:r>
      <w:r>
        <w:rPr>
          <w:rFonts w:hint="eastAsia" w:asciiTheme="minorEastAsia" w:hAnsiTheme="minorEastAsia" w:cstheme="minorEastAsia"/>
          <w:b w:val="0"/>
          <w:bCs w:val="0"/>
          <w:color w:val="auto"/>
          <w:kern w:val="0"/>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olor w:val="auto"/>
          <w:kern w:val="0"/>
          <w:sz w:val="24"/>
          <w:szCs w:val="24"/>
        </w:rPr>
        <w:t>（</w:t>
      </w:r>
      <w:r>
        <w:rPr>
          <w:rFonts w:hint="eastAsia" w:asciiTheme="minorEastAsia" w:hAnsiTheme="minorEastAsia" w:cstheme="minorEastAsia"/>
          <w:b w:val="0"/>
          <w:bCs w:val="0"/>
          <w:color w:val="auto"/>
          <w:kern w:val="0"/>
          <w:sz w:val="24"/>
          <w:szCs w:val="24"/>
          <w:lang w:val="en-US" w:eastAsia="zh-CN"/>
        </w:rPr>
        <w:t>5</w:t>
      </w:r>
      <w:r>
        <w:rPr>
          <w:rFonts w:hint="eastAsia" w:asciiTheme="minorEastAsia" w:hAnsiTheme="minorEastAsia" w:eastAsiaTheme="minorEastAsia" w:cstheme="minorEastAsia"/>
          <w:b w:val="0"/>
          <w:bCs w:val="0"/>
          <w:color w:val="auto"/>
          <w:kern w:val="0"/>
          <w:sz w:val="24"/>
          <w:szCs w:val="24"/>
        </w:rPr>
        <w:t>）具有良</w:t>
      </w:r>
      <w:r>
        <w:rPr>
          <w:rFonts w:hint="eastAsia" w:asciiTheme="minorEastAsia" w:hAnsiTheme="minorEastAsia" w:eastAsiaTheme="minorEastAsia" w:cstheme="minorEastAsia"/>
          <w:b w:val="0"/>
          <w:bCs w:val="0"/>
          <w:sz w:val="24"/>
          <w:szCs w:val="24"/>
        </w:rPr>
        <w:t>好的商业信誉和健全的财务会计制度，近三年无违法或其他信誉不良记录；</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en-US" w:eastAsia="zh-CN"/>
        </w:rPr>
        <w:t>6</w:t>
      </w:r>
      <w:r>
        <w:rPr>
          <w:rFonts w:hint="eastAsia" w:asciiTheme="minorEastAsia" w:hAnsiTheme="minorEastAsia" w:eastAsiaTheme="minorEastAsia" w:cstheme="minorEastAsia"/>
          <w:b w:val="0"/>
          <w:bCs w:val="0"/>
          <w:sz w:val="24"/>
          <w:szCs w:val="24"/>
        </w:rPr>
        <w:t>）投标人具有一般纳税人资格，</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可提供增值税专用发票。</w:t>
      </w:r>
      <w:r>
        <w:rPr>
          <w:rFonts w:hint="eastAsia" w:asciiTheme="minorEastAsia" w:hAnsiTheme="minorEastAsia" w:eastAsiaTheme="minorEastAsia" w:cstheme="minorEastAsia"/>
          <w:b w:val="0"/>
          <w:bCs w:val="0"/>
          <w:sz w:val="24"/>
          <w:szCs w:val="24"/>
        </w:rPr>
        <w:t>（需提供增值税一般纳税人资格登记表复印件并加盖公章，原件备查）</w:t>
      </w:r>
      <w:r>
        <w:rPr>
          <w:rFonts w:hint="eastAsia" w:asciiTheme="minorEastAsia" w:hAnsi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en-US" w:eastAsia="zh-CN"/>
        </w:rPr>
        <w:t>7</w:t>
      </w:r>
      <w:r>
        <w:rPr>
          <w:rFonts w:hint="eastAsia" w:asciiTheme="minorEastAsia" w:hAnsiTheme="minorEastAsia" w:eastAsiaTheme="minorEastAsia" w:cstheme="minorEastAsia"/>
          <w:b w:val="0"/>
          <w:bCs w:val="0"/>
          <w:sz w:val="24"/>
          <w:szCs w:val="24"/>
        </w:rPr>
        <w:t>）投标单位自201</w:t>
      </w:r>
      <w:r>
        <w:rPr>
          <w:rFonts w:hint="eastAsia" w:asciiTheme="minorEastAsia" w:hAnsiTheme="minorEastAsia" w:cstheme="minorEastAsia"/>
          <w:b w:val="0"/>
          <w:bCs w:val="0"/>
          <w:sz w:val="24"/>
          <w:szCs w:val="24"/>
          <w:lang w:val="en-US" w:eastAsia="zh-CN"/>
        </w:rPr>
        <w:t>8</w:t>
      </w:r>
      <w:r>
        <w:rPr>
          <w:rFonts w:hint="eastAsia" w:asciiTheme="minorEastAsia" w:hAnsiTheme="minorEastAsia" w:eastAsiaTheme="minorEastAsia" w:cstheme="minorEastAsia"/>
          <w:b w:val="0"/>
          <w:bCs w:val="0"/>
          <w:sz w:val="24"/>
          <w:szCs w:val="24"/>
        </w:rPr>
        <w:t>年1月1日起至投标截止之日前不得有行贿犯罪纪录（根据浙江省国资委、浙江省检察院、浙江省监察厅、浙江省审计厅以及杭州萧山国际机场有限公司联合下发浙国资委办[2008]6号文要求，经检察机关确认，有行贿犯罪纪录的单位，不能参加本项目的投标）；</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val="0"/>
          <w:color w:val="auto"/>
          <w:kern w:val="0"/>
          <w:sz w:val="24"/>
          <w:szCs w:val="24"/>
        </w:rPr>
      </w:pP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en-US" w:eastAsia="zh-CN"/>
        </w:rPr>
        <w:t>8</w:t>
      </w:r>
      <w:r>
        <w:rPr>
          <w:rFonts w:hint="eastAsia" w:asciiTheme="minorEastAsia" w:hAnsiTheme="minorEastAsia" w:eastAsiaTheme="minorEastAsia" w:cstheme="minorEastAsia"/>
          <w:b w:val="0"/>
          <w:bCs w:val="0"/>
          <w:sz w:val="24"/>
          <w:szCs w:val="24"/>
        </w:rPr>
        <w:t>）在杭州萧山国际机场以往工程建设过程中存在违法或犯罪行为而致使机场员工受到刑罚制裁，不能参加此次项目的投标。</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Theme="minorEastAsia" w:hAnsiTheme="minorEastAsia" w:eastAsiaTheme="minorEastAsia" w:cstheme="minorEastAsia"/>
          <w:b/>
          <w:bCs/>
          <w:kern w:val="0"/>
          <w:sz w:val="24"/>
          <w:szCs w:val="24"/>
          <w:lang w:eastAsia="zh-CN"/>
        </w:rPr>
      </w:pPr>
      <w:r>
        <w:rPr>
          <w:rFonts w:hint="eastAsia" w:asciiTheme="minorEastAsia" w:hAnsiTheme="minorEastAsia" w:eastAsiaTheme="minorEastAsia" w:cstheme="minorEastAsia"/>
          <w:b/>
          <w:bCs/>
          <w:kern w:val="0"/>
          <w:sz w:val="24"/>
          <w:szCs w:val="24"/>
          <w:lang w:val="en-US" w:eastAsia="zh-CN"/>
        </w:rPr>
        <w:t>三</w:t>
      </w:r>
      <w:r>
        <w:rPr>
          <w:rFonts w:hint="eastAsia" w:asciiTheme="minorEastAsia" w:hAnsiTheme="minorEastAsia" w:eastAsiaTheme="minorEastAsia" w:cstheme="minorEastAsia"/>
          <w:b/>
          <w:bCs/>
          <w:kern w:val="0"/>
          <w:sz w:val="24"/>
          <w:szCs w:val="24"/>
          <w:lang w:eastAsia="zh-CN"/>
        </w:rPr>
        <w:t>、招标文件获取</w:t>
      </w:r>
    </w:p>
    <w:p>
      <w:pPr>
        <w:keepNext w:val="0"/>
        <w:keepLines w:val="0"/>
        <w:pageBreakBefore w:val="0"/>
        <w:kinsoku/>
        <w:wordWrap/>
        <w:overflowPunct/>
        <w:topLinePunct w:val="0"/>
        <w:autoSpaceDE/>
        <w:autoSpaceDN/>
        <w:bidi w:val="0"/>
        <w:snapToGrid w:val="0"/>
        <w:spacing w:line="360" w:lineRule="auto"/>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凡符合资格条件并有投标意向的潜在投标人，请通过杭州萧山机场有限公司主页</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"http://www.hzairport.com/zbxx.aspx"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kern w:val="0"/>
          <w:sz w:val="24"/>
          <w:szCs w:val="24"/>
        </w:rPr>
        <w:t>http://www.hzairport.com/zbxx.aspx</w:t>
      </w:r>
      <w:r>
        <w:rPr>
          <w:rFonts w:hint="eastAsia" w:asciiTheme="minorEastAsia" w:hAnsiTheme="minorEastAsia" w:eastAsiaTheme="minorEastAsia" w:cstheme="minorEastAsia"/>
          <w:kern w:val="0"/>
          <w:sz w:val="24"/>
          <w:szCs w:val="24"/>
        </w:rPr>
        <w:fldChar w:fldCharType="end"/>
      </w:r>
      <w:r>
        <w:rPr>
          <w:rFonts w:hint="eastAsia" w:asciiTheme="minorEastAsia" w:hAnsiTheme="minorEastAsia" w:eastAsiaTheme="minorEastAsia" w:cstheme="minorEastAsia"/>
          <w:kern w:val="0"/>
          <w:sz w:val="24"/>
          <w:szCs w:val="24"/>
        </w:rPr>
        <w:t>自行下载招标文件</w:t>
      </w:r>
      <w:r>
        <w:rPr>
          <w:rFonts w:hint="eastAsia" w:asciiTheme="minorEastAsia" w:hAnsiTheme="minorEastAsia" w:eastAsiaTheme="minorEastAsia" w:cstheme="minorEastAsia"/>
          <w:sz w:val="24"/>
          <w:szCs w:val="24"/>
        </w:rPr>
        <w:t>。</w:t>
      </w:r>
    </w:p>
    <w:p>
      <w:pPr>
        <w:keepNext w:val="0"/>
        <w:keepLines w:val="0"/>
        <w:pageBreakBefore w:val="0"/>
        <w:numPr>
          <w:ilvl w:val="0"/>
          <w:numId w:val="0"/>
        </w:numPr>
        <w:kinsoku/>
        <w:wordWrap/>
        <w:overflowPunct/>
        <w:topLinePunct w:val="0"/>
        <w:autoSpaceDE/>
        <w:autoSpaceDN/>
        <w:bidi w:val="0"/>
        <w:snapToGrid w:val="0"/>
        <w:spacing w:line="360" w:lineRule="auto"/>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cstheme="minorEastAsia"/>
          <w:b/>
          <w:bCs/>
          <w:sz w:val="24"/>
          <w:szCs w:val="24"/>
          <w:lang w:eastAsia="zh-CN"/>
        </w:rPr>
        <w:t>四、</w:t>
      </w:r>
      <w:r>
        <w:rPr>
          <w:rFonts w:hint="eastAsia" w:asciiTheme="minorEastAsia" w:hAnsiTheme="minorEastAsia" w:eastAsiaTheme="minorEastAsia" w:cstheme="minorEastAsia"/>
          <w:b/>
          <w:bCs/>
          <w:sz w:val="24"/>
          <w:szCs w:val="24"/>
        </w:rPr>
        <w:t>踏勘现场</w:t>
      </w:r>
    </w:p>
    <w:p>
      <w:pPr>
        <w:keepNext w:val="0"/>
        <w:keepLines w:val="0"/>
        <w:pageBreakBefore w:val="0"/>
        <w:kinsoku/>
        <w:wordWrap/>
        <w:overflowPunct/>
        <w:topLinePunct w:val="0"/>
        <w:autoSpaceDE/>
        <w:autoSpaceDN/>
        <w:bidi w:val="0"/>
        <w:snapToGrid w:val="0"/>
        <w:spacing w:line="360" w:lineRule="auto"/>
        <w:textAlignment w:val="auto"/>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 xml:space="preserve">  </w:t>
      </w:r>
      <w:r>
        <w:rPr>
          <w:rFonts w:hint="eastAsia" w:asciiTheme="minorEastAsia" w:hAnsiTheme="minorEastAsia" w:cstheme="minorEastAsia"/>
          <w:b/>
          <w:bCs/>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招标人</w:t>
      </w:r>
      <w:r>
        <w:rPr>
          <w:rFonts w:hint="eastAsia" w:asciiTheme="minorEastAsia" w:hAnsiTheme="minorEastAsia" w:cstheme="minorEastAsia"/>
          <w:color w:val="000000" w:themeColor="text1"/>
          <w:sz w:val="24"/>
          <w:szCs w:val="24"/>
          <w:lang w:val="en-US" w:eastAsia="zh-CN"/>
          <w14:textFill>
            <w14:solidFill>
              <w14:schemeClr w14:val="tx1"/>
            </w14:solidFill>
          </w14:textFill>
        </w:rPr>
        <w:t>不</w:t>
      </w:r>
      <w:r>
        <w:rPr>
          <w:rFonts w:hint="eastAsia" w:asciiTheme="minorEastAsia" w:hAnsiTheme="minorEastAsia" w:eastAsiaTheme="minorEastAsia" w:cstheme="minorEastAsia"/>
          <w:color w:val="000000" w:themeColor="text1"/>
          <w:sz w:val="24"/>
          <w:szCs w:val="24"/>
          <w14:textFill>
            <w14:solidFill>
              <w14:schemeClr w14:val="tx1"/>
            </w14:solidFill>
          </w14:textFill>
        </w:rPr>
        <w:t>组织</w:t>
      </w:r>
      <w:r>
        <w:rPr>
          <w:rFonts w:hint="eastAsia" w:asciiTheme="minorEastAsia" w:hAnsiTheme="minorEastAsia" w:cstheme="minorEastAsia"/>
          <w:color w:val="000000" w:themeColor="text1"/>
          <w:sz w:val="24"/>
          <w:szCs w:val="24"/>
          <w:lang w:val="en-US" w:eastAsia="zh-CN"/>
          <w14:textFill>
            <w14:solidFill>
              <w14:schemeClr w14:val="tx1"/>
            </w14:solidFill>
          </w14:textFill>
        </w:rPr>
        <w:t>集中</w:t>
      </w:r>
      <w:r>
        <w:rPr>
          <w:rFonts w:hint="eastAsia" w:asciiTheme="minorEastAsia" w:hAnsiTheme="minorEastAsia" w:eastAsiaTheme="minorEastAsia" w:cstheme="minorEastAsia"/>
          <w:color w:val="000000" w:themeColor="text1"/>
          <w:sz w:val="24"/>
          <w:szCs w:val="24"/>
          <w14:textFill>
            <w14:solidFill>
              <w14:schemeClr w14:val="tx1"/>
            </w14:solidFill>
          </w14:textFill>
        </w:rPr>
        <w:t>踏勘现场</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自行踏勘地点为杭州萧山国际机场8号门机场巴士售票处及车站安检通道</w:t>
      </w:r>
      <w:r>
        <w:rPr>
          <w:rFonts w:hint="eastAsia" w:asciiTheme="minorEastAsia" w:hAnsiTheme="minorEastAsia" w:cs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由于未参加现场踏勘引起的报价失误等责任由投标人自负。</w:t>
      </w:r>
    </w:p>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pPr>
      <w:r>
        <w:rPr>
          <w:rFonts w:hint="eastAsia" w:asciiTheme="minorEastAsia" w:hAnsiTheme="minorEastAsia" w:cstheme="minorEastAsia"/>
          <w:b/>
          <w:bCs/>
          <w:color w:val="000000" w:themeColor="text1"/>
          <w:kern w:val="0"/>
          <w:sz w:val="24"/>
          <w:szCs w:val="24"/>
          <w:lang w:eastAsia="zh-CN"/>
          <w14:textFill>
            <w14:solidFill>
              <w14:schemeClr w14:val="tx1"/>
            </w14:solidFill>
          </w14:textFill>
        </w:rPr>
        <w:t>五</w:t>
      </w:r>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、投标文件的递交</w:t>
      </w:r>
    </w:p>
    <w:p>
      <w:pPr>
        <w:keepNext w:val="0"/>
        <w:keepLines w:val="0"/>
        <w:pageBreakBefore w:val="0"/>
        <w:widowControl/>
        <w:kinsoku/>
        <w:wordWrap/>
        <w:topLinePunct w:val="0"/>
        <w:bidi w:val="0"/>
        <w:adjustRightInd w:val="0"/>
        <w:snapToGrid w:val="0"/>
        <w:spacing w:line="360" w:lineRule="auto"/>
        <w:ind w:firstLine="480" w:firstLineChars="200"/>
        <w:rPr>
          <w:rStyle w:val="18"/>
          <w:rFonts w:hint="eastAsia" w:asciiTheme="minorEastAsia" w:hAnsiTheme="minorEastAsia" w:eastAsiaTheme="minorEastAsia" w:cstheme="minorEastAsia"/>
          <w:sz w:val="24"/>
          <w:szCs w:val="24"/>
        </w:rPr>
      </w:pPr>
      <w:r>
        <w:rPr>
          <w:rStyle w:val="18"/>
          <w:rFonts w:hint="eastAsia" w:asciiTheme="minorEastAsia" w:hAnsiTheme="minorEastAsia" w:eastAsiaTheme="minorEastAsia" w:cstheme="minorEastAsia"/>
          <w:color w:val="000000" w:themeColor="text1"/>
          <w:sz w:val="24"/>
          <w:szCs w:val="24"/>
          <w14:textFill>
            <w14:solidFill>
              <w14:schemeClr w14:val="tx1"/>
            </w14:solidFill>
          </w14:textFill>
        </w:rPr>
        <w:t>（1）投标文件递交截止时间：</w:t>
      </w:r>
      <w:r>
        <w:rPr>
          <w:rStyle w:val="18"/>
          <w:rFonts w:hint="eastAsia" w:asciiTheme="minorEastAsia" w:hAnsiTheme="minorEastAsia" w:cstheme="minorEastAsia"/>
          <w:color w:val="000000" w:themeColor="text1"/>
          <w:sz w:val="24"/>
          <w:szCs w:val="24"/>
          <w:lang w:val="en-US" w:eastAsia="zh-CN"/>
          <w14:textFill>
            <w14:solidFill>
              <w14:schemeClr w14:val="tx1"/>
            </w14:solidFill>
          </w14:textFill>
        </w:rPr>
        <w:t>2021</w:t>
      </w:r>
      <w:r>
        <w:rPr>
          <w:rStyle w:val="18"/>
          <w:rFonts w:hint="eastAsia" w:asciiTheme="minorEastAsia" w:hAnsiTheme="minorEastAsia" w:eastAsiaTheme="minorEastAsia" w:cstheme="minorEastAsia"/>
          <w:color w:val="000000" w:themeColor="text1"/>
          <w:sz w:val="24"/>
          <w:szCs w:val="24"/>
          <w14:textFill>
            <w14:solidFill>
              <w14:schemeClr w14:val="tx1"/>
            </w14:solidFill>
          </w14:textFill>
        </w:rPr>
        <w:t>年</w:t>
      </w:r>
      <w:r>
        <w:rPr>
          <w:rStyle w:val="18"/>
          <w:rFonts w:hint="eastAsia" w:asciiTheme="minorEastAsia" w:hAnsiTheme="minorEastAsia" w:cstheme="minorEastAsia"/>
          <w:color w:val="000000" w:themeColor="text1"/>
          <w:sz w:val="24"/>
          <w:szCs w:val="24"/>
          <w:lang w:val="en-US" w:eastAsia="zh-CN"/>
          <w14:textFill>
            <w14:solidFill>
              <w14:schemeClr w14:val="tx1"/>
            </w14:solidFill>
          </w14:textFill>
        </w:rPr>
        <w:t>7</w:t>
      </w:r>
      <w:r>
        <w:rPr>
          <w:rStyle w:val="18"/>
          <w:rFonts w:hint="eastAsia" w:asciiTheme="minorEastAsia" w:hAnsiTheme="minorEastAsia" w:eastAsiaTheme="minorEastAsia" w:cstheme="minorEastAsia"/>
          <w:color w:val="000000" w:themeColor="text1"/>
          <w:sz w:val="24"/>
          <w:szCs w:val="24"/>
          <w14:textFill>
            <w14:solidFill>
              <w14:schemeClr w14:val="tx1"/>
            </w14:solidFill>
          </w14:textFill>
        </w:rPr>
        <w:t>月</w:t>
      </w:r>
      <w:r>
        <w:rPr>
          <w:rStyle w:val="18"/>
          <w:rFonts w:hint="eastAsia" w:asciiTheme="minorEastAsia" w:hAnsiTheme="minorEastAsia" w:cstheme="minorEastAsia"/>
          <w:color w:val="000000" w:themeColor="text1"/>
          <w:sz w:val="24"/>
          <w:szCs w:val="24"/>
          <w:lang w:val="en-US" w:eastAsia="zh-CN"/>
          <w14:textFill>
            <w14:solidFill>
              <w14:schemeClr w14:val="tx1"/>
            </w14:solidFill>
          </w14:textFill>
        </w:rPr>
        <w:t>29</w:t>
      </w:r>
      <w:r>
        <w:rPr>
          <w:rStyle w:val="18"/>
          <w:rFonts w:hint="eastAsia" w:asciiTheme="minorEastAsia" w:hAnsiTheme="minorEastAsia" w:eastAsiaTheme="minorEastAsia" w:cstheme="minorEastAsia"/>
          <w:color w:val="000000" w:themeColor="text1"/>
          <w:sz w:val="24"/>
          <w:szCs w:val="24"/>
          <w14:textFill>
            <w14:solidFill>
              <w14:schemeClr w14:val="tx1"/>
            </w14:solidFill>
          </w14:textFill>
        </w:rPr>
        <w:t>日</w:t>
      </w:r>
      <w:r>
        <w:rPr>
          <w:rStyle w:val="18"/>
          <w:rFonts w:hint="eastAsia" w:asciiTheme="minorEastAsia" w:hAnsiTheme="minorEastAsia" w:cstheme="minorEastAsia"/>
          <w:color w:val="000000" w:themeColor="text1"/>
          <w:sz w:val="24"/>
          <w:szCs w:val="24"/>
          <w:lang w:val="en-US" w:eastAsia="zh-CN"/>
          <w14:textFill>
            <w14:solidFill>
              <w14:schemeClr w14:val="tx1"/>
            </w14:solidFill>
          </w14:textFill>
        </w:rPr>
        <w:t>上</w:t>
      </w:r>
      <w:r>
        <w:rPr>
          <w:rStyle w:val="18"/>
          <w:rFonts w:hint="eastAsia" w:asciiTheme="minorEastAsia" w:hAnsiTheme="minorEastAsia" w:eastAsiaTheme="minorEastAsia" w:cstheme="minorEastAsia"/>
          <w:color w:val="000000" w:themeColor="text1"/>
          <w:sz w:val="24"/>
          <w:szCs w:val="24"/>
          <w14:textFill>
            <w14:solidFill>
              <w14:schemeClr w14:val="tx1"/>
            </w14:solidFill>
          </w14:textFill>
        </w:rPr>
        <w:t>午</w:t>
      </w:r>
      <w:r>
        <w:rPr>
          <w:rStyle w:val="18"/>
          <w:rFonts w:hint="eastAsia" w:asciiTheme="minorEastAsia" w:hAnsiTheme="minorEastAsia" w:cstheme="minorEastAsia"/>
          <w:color w:val="000000" w:themeColor="text1"/>
          <w:sz w:val="24"/>
          <w:szCs w:val="24"/>
          <w:lang w:val="en-US" w:eastAsia="zh-CN"/>
          <w14:textFill>
            <w14:solidFill>
              <w14:schemeClr w14:val="tx1"/>
            </w14:solidFill>
          </w14:textFill>
        </w:rPr>
        <w:t>9</w:t>
      </w:r>
      <w:r>
        <w:rPr>
          <w:rStyle w:val="18"/>
          <w:rFonts w:hint="eastAsia" w:asciiTheme="minorEastAsia" w:hAnsiTheme="minorEastAsia" w:eastAsiaTheme="minorEastAsia" w:cstheme="minorEastAsia"/>
          <w:color w:val="000000" w:themeColor="text1"/>
          <w:sz w:val="24"/>
          <w:szCs w:val="24"/>
          <w14:textFill>
            <w14:solidFill>
              <w14:schemeClr w14:val="tx1"/>
            </w14:solidFill>
          </w14:textFill>
        </w:rPr>
        <w:t>时</w:t>
      </w:r>
      <w:r>
        <w:rPr>
          <w:rStyle w:val="18"/>
          <w:rFonts w:hint="eastAsia" w:asciiTheme="minorEastAsia" w:hAnsiTheme="minorEastAsia" w:cstheme="minorEastAsia"/>
          <w:color w:val="000000" w:themeColor="text1"/>
          <w:sz w:val="24"/>
          <w:szCs w:val="24"/>
          <w:lang w:val="en-US" w:eastAsia="zh-CN"/>
          <w14:textFill>
            <w14:solidFill>
              <w14:schemeClr w14:val="tx1"/>
            </w14:solidFill>
          </w14:textFill>
        </w:rPr>
        <w:t>00</w:t>
      </w:r>
      <w:r>
        <w:rPr>
          <w:rStyle w:val="18"/>
          <w:rFonts w:hint="eastAsia" w:asciiTheme="minorEastAsia" w:hAnsiTheme="minorEastAsia" w:eastAsiaTheme="minorEastAsia" w:cstheme="minorEastAsia"/>
          <w:color w:val="000000" w:themeColor="text1"/>
          <w:sz w:val="24"/>
          <w:szCs w:val="24"/>
          <w14:textFill>
            <w14:solidFill>
              <w14:schemeClr w14:val="tx1"/>
            </w14:solidFill>
          </w14:textFill>
        </w:rPr>
        <w:t>分（北京时间）。投标文件在封口处加盖公章</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并注明是：</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杭州萧山国际机场车站无障碍柜台改造项目</w:t>
      </w:r>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投标文件</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w:t>
      </w:r>
      <w:r>
        <w:rPr>
          <w:rStyle w:val="18"/>
          <w:rFonts w:hint="eastAsia" w:asciiTheme="minorEastAsia" w:hAnsiTheme="minorEastAsia" w:eastAsiaTheme="minorEastAsia" w:cstheme="minorEastAsia"/>
          <w:color w:val="000000" w:themeColor="text1"/>
          <w:sz w:val="24"/>
          <w:szCs w:val="24"/>
          <w14:textFill>
            <w14:solidFill>
              <w14:schemeClr w14:val="tx1"/>
            </w14:solidFill>
          </w14:textFill>
        </w:rPr>
        <w:t>并派专人于20</w:t>
      </w:r>
      <w:r>
        <w:rPr>
          <w:rStyle w:val="18"/>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21</w:t>
      </w:r>
      <w:r>
        <w:rPr>
          <w:rStyle w:val="18"/>
          <w:rFonts w:hint="eastAsia" w:asciiTheme="minorEastAsia" w:hAnsiTheme="minorEastAsia" w:eastAsiaTheme="minorEastAsia" w:cstheme="minorEastAsia"/>
          <w:color w:val="000000" w:themeColor="text1"/>
          <w:sz w:val="24"/>
          <w:szCs w:val="24"/>
          <w14:textFill>
            <w14:solidFill>
              <w14:schemeClr w14:val="tx1"/>
            </w14:solidFill>
          </w14:textFill>
        </w:rPr>
        <w:t>年</w:t>
      </w:r>
      <w:r>
        <w:rPr>
          <w:rStyle w:val="18"/>
          <w:rFonts w:hint="eastAsia" w:asciiTheme="minorEastAsia" w:hAnsiTheme="minorEastAsia" w:cstheme="minorEastAsia"/>
          <w:color w:val="000000" w:themeColor="text1"/>
          <w:sz w:val="24"/>
          <w:szCs w:val="24"/>
          <w:lang w:val="en-US" w:eastAsia="zh-CN"/>
          <w14:textFill>
            <w14:solidFill>
              <w14:schemeClr w14:val="tx1"/>
            </w14:solidFill>
          </w14:textFill>
        </w:rPr>
        <w:t>7</w:t>
      </w:r>
      <w:r>
        <w:rPr>
          <w:rStyle w:val="18"/>
          <w:rFonts w:hint="eastAsia" w:asciiTheme="minorEastAsia" w:hAnsiTheme="minorEastAsia" w:eastAsiaTheme="minorEastAsia" w:cstheme="minorEastAsia"/>
          <w:color w:val="000000" w:themeColor="text1"/>
          <w:sz w:val="24"/>
          <w:szCs w:val="24"/>
          <w14:textFill>
            <w14:solidFill>
              <w14:schemeClr w14:val="tx1"/>
            </w14:solidFill>
          </w14:textFill>
        </w:rPr>
        <w:t>月</w:t>
      </w:r>
      <w:r>
        <w:rPr>
          <w:rStyle w:val="18"/>
          <w:rFonts w:hint="eastAsia" w:asciiTheme="minorEastAsia" w:hAnsiTheme="minorEastAsia" w:cstheme="minorEastAsia"/>
          <w:color w:val="000000" w:themeColor="text1"/>
          <w:sz w:val="24"/>
          <w:szCs w:val="24"/>
          <w:lang w:val="en-US" w:eastAsia="zh-CN"/>
          <w14:textFill>
            <w14:solidFill>
              <w14:schemeClr w14:val="tx1"/>
            </w14:solidFill>
          </w14:textFill>
        </w:rPr>
        <w:t>29</w:t>
      </w:r>
      <w:r>
        <w:rPr>
          <w:rStyle w:val="18"/>
          <w:rFonts w:hint="eastAsia" w:asciiTheme="minorEastAsia" w:hAnsiTheme="minorEastAsia" w:eastAsiaTheme="minorEastAsia" w:cstheme="minorEastAsia"/>
          <w:color w:val="000000" w:themeColor="text1"/>
          <w:sz w:val="24"/>
          <w:szCs w:val="24"/>
          <w14:textFill>
            <w14:solidFill>
              <w14:schemeClr w14:val="tx1"/>
            </w14:solidFill>
          </w14:textFill>
        </w:rPr>
        <w:t>日</w:t>
      </w:r>
      <w:r>
        <w:rPr>
          <w:rStyle w:val="18"/>
          <w:rFonts w:hint="eastAsia" w:asciiTheme="minorEastAsia" w:hAnsiTheme="minorEastAsia" w:cstheme="minorEastAsia"/>
          <w:color w:val="000000" w:themeColor="text1"/>
          <w:sz w:val="24"/>
          <w:szCs w:val="24"/>
          <w:lang w:val="en-US" w:eastAsia="zh-CN"/>
          <w14:textFill>
            <w14:solidFill>
              <w14:schemeClr w14:val="tx1"/>
            </w14:solidFill>
          </w14:textFill>
        </w:rPr>
        <w:t>上</w:t>
      </w:r>
      <w:r>
        <w:rPr>
          <w:rStyle w:val="18"/>
          <w:rFonts w:hint="eastAsia" w:asciiTheme="minorEastAsia" w:hAnsiTheme="minorEastAsia" w:eastAsiaTheme="minorEastAsia" w:cstheme="minorEastAsia"/>
          <w:color w:val="000000" w:themeColor="text1"/>
          <w:sz w:val="24"/>
          <w:szCs w:val="24"/>
          <w14:textFill>
            <w14:solidFill>
              <w14:schemeClr w14:val="tx1"/>
            </w14:solidFill>
          </w14:textFill>
        </w:rPr>
        <w:t>午</w:t>
      </w:r>
      <w:r>
        <w:rPr>
          <w:rStyle w:val="18"/>
          <w:rFonts w:hint="eastAsia" w:asciiTheme="minorEastAsia" w:hAnsiTheme="minorEastAsia" w:cstheme="minorEastAsia"/>
          <w:color w:val="000000" w:themeColor="text1"/>
          <w:sz w:val="24"/>
          <w:szCs w:val="24"/>
          <w:lang w:val="en-US" w:eastAsia="zh-CN"/>
          <w14:textFill>
            <w14:solidFill>
              <w14:schemeClr w14:val="tx1"/>
            </w14:solidFill>
          </w14:textFill>
        </w:rPr>
        <w:t>9</w:t>
      </w:r>
      <w:r>
        <w:rPr>
          <w:rStyle w:val="18"/>
          <w:rFonts w:hint="eastAsia" w:asciiTheme="minorEastAsia" w:hAnsiTheme="minorEastAsia" w:eastAsiaTheme="minorEastAsia" w:cstheme="minorEastAsia"/>
          <w:color w:val="000000" w:themeColor="text1"/>
          <w:sz w:val="24"/>
          <w:szCs w:val="24"/>
          <w14:textFill>
            <w14:solidFill>
              <w14:schemeClr w14:val="tx1"/>
            </w14:solidFill>
          </w14:textFill>
        </w:rPr>
        <w:t>时</w:t>
      </w:r>
      <w:r>
        <w:rPr>
          <w:rStyle w:val="18"/>
          <w:rFonts w:hint="eastAsia" w:asciiTheme="minorEastAsia" w:hAnsiTheme="minorEastAsia" w:cstheme="minorEastAsia"/>
          <w:color w:val="000000" w:themeColor="text1"/>
          <w:sz w:val="24"/>
          <w:szCs w:val="24"/>
          <w:lang w:val="en-US" w:eastAsia="zh-CN"/>
          <w14:textFill>
            <w14:solidFill>
              <w14:schemeClr w14:val="tx1"/>
            </w14:solidFill>
          </w14:textFill>
        </w:rPr>
        <w:t>00</w:t>
      </w:r>
      <w:r>
        <w:rPr>
          <w:rStyle w:val="18"/>
          <w:rFonts w:hint="eastAsia" w:asciiTheme="minorEastAsia" w:hAnsiTheme="minorEastAsia" w:eastAsiaTheme="minorEastAsia" w:cstheme="minorEastAsia"/>
          <w:color w:val="000000" w:themeColor="text1"/>
          <w:sz w:val="24"/>
          <w:szCs w:val="24"/>
          <w14:textFill>
            <w14:solidFill>
              <w14:schemeClr w14:val="tx1"/>
            </w14:solidFill>
          </w14:textFill>
        </w:rPr>
        <w:t>分（北京时间）前送至杭州萧山国际机场</w:t>
      </w:r>
      <w:r>
        <w:rPr>
          <w:rStyle w:val="18"/>
          <w:rFonts w:hint="eastAsia" w:asciiTheme="minorEastAsia" w:hAnsiTheme="minorEastAsia" w:cstheme="minorEastAsia"/>
          <w:color w:val="000000" w:themeColor="text1"/>
          <w:sz w:val="24"/>
          <w:szCs w:val="24"/>
          <w:lang w:val="en-US" w:eastAsia="zh-CN"/>
          <w14:textFill>
            <w14:solidFill>
              <w14:schemeClr w14:val="tx1"/>
            </w14:solidFill>
          </w14:textFill>
        </w:rPr>
        <w:t>物业安检楼602室</w:t>
      </w:r>
      <w:r>
        <w:rPr>
          <w:rStyle w:val="18"/>
          <w:rFonts w:hint="eastAsia" w:asciiTheme="minorEastAsia" w:hAnsiTheme="minorEastAsia" w:eastAsiaTheme="minorEastAsia" w:cstheme="minorEastAsia"/>
          <w:color w:val="000000" w:themeColor="text1"/>
          <w:sz w:val="24"/>
          <w:szCs w:val="24"/>
          <w14:textFill>
            <w14:solidFill>
              <w14:schemeClr w14:val="tx1"/>
            </w14:solidFill>
          </w14:textFill>
        </w:rPr>
        <w:t>，逾期无效；若采用投递方式的，请于20</w:t>
      </w:r>
      <w:r>
        <w:rPr>
          <w:rStyle w:val="18"/>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21</w:t>
      </w:r>
      <w:r>
        <w:rPr>
          <w:rStyle w:val="18"/>
          <w:rFonts w:hint="eastAsia" w:asciiTheme="minorEastAsia" w:hAnsiTheme="minorEastAsia" w:eastAsiaTheme="minorEastAsia" w:cstheme="minorEastAsia"/>
          <w:color w:val="000000" w:themeColor="text1"/>
          <w:sz w:val="24"/>
          <w:szCs w:val="24"/>
          <w14:textFill>
            <w14:solidFill>
              <w14:schemeClr w14:val="tx1"/>
            </w14:solidFill>
          </w14:textFill>
        </w:rPr>
        <w:t>年</w:t>
      </w:r>
      <w:r>
        <w:rPr>
          <w:rStyle w:val="18"/>
          <w:rFonts w:hint="eastAsia" w:asciiTheme="minorEastAsia" w:hAnsiTheme="minorEastAsia" w:cstheme="minorEastAsia"/>
          <w:color w:val="000000" w:themeColor="text1"/>
          <w:sz w:val="24"/>
          <w:szCs w:val="24"/>
          <w:lang w:val="en-US" w:eastAsia="zh-CN"/>
          <w14:textFill>
            <w14:solidFill>
              <w14:schemeClr w14:val="tx1"/>
            </w14:solidFill>
          </w14:textFill>
        </w:rPr>
        <w:t>7</w:t>
      </w:r>
      <w:r>
        <w:rPr>
          <w:rStyle w:val="18"/>
          <w:rFonts w:hint="eastAsia" w:asciiTheme="minorEastAsia" w:hAnsiTheme="minorEastAsia" w:eastAsiaTheme="minorEastAsia" w:cstheme="minorEastAsia"/>
          <w:color w:val="000000" w:themeColor="text1"/>
          <w:sz w:val="24"/>
          <w:szCs w:val="24"/>
          <w14:textFill>
            <w14:solidFill>
              <w14:schemeClr w14:val="tx1"/>
            </w14:solidFill>
          </w14:textFill>
        </w:rPr>
        <w:t>月</w:t>
      </w:r>
      <w:r>
        <w:rPr>
          <w:rStyle w:val="18"/>
          <w:rFonts w:hint="eastAsia" w:asciiTheme="minorEastAsia" w:hAnsiTheme="minorEastAsia" w:cstheme="minorEastAsia"/>
          <w:color w:val="000000" w:themeColor="text1"/>
          <w:sz w:val="24"/>
          <w:szCs w:val="24"/>
          <w:lang w:val="en-US" w:eastAsia="zh-CN"/>
          <w14:textFill>
            <w14:solidFill>
              <w14:schemeClr w14:val="tx1"/>
            </w14:solidFill>
          </w14:textFill>
        </w:rPr>
        <w:t>29</w:t>
      </w:r>
      <w:r>
        <w:rPr>
          <w:rStyle w:val="18"/>
          <w:rFonts w:hint="eastAsia" w:asciiTheme="minorEastAsia" w:hAnsiTheme="minorEastAsia" w:eastAsiaTheme="minorEastAsia" w:cstheme="minorEastAsia"/>
          <w:color w:val="000000" w:themeColor="text1"/>
          <w:sz w:val="24"/>
          <w:szCs w:val="24"/>
          <w14:textFill>
            <w14:solidFill>
              <w14:schemeClr w14:val="tx1"/>
            </w14:solidFill>
          </w14:textFill>
        </w:rPr>
        <w:t>日</w:t>
      </w:r>
      <w:r>
        <w:rPr>
          <w:rStyle w:val="18"/>
          <w:rFonts w:hint="eastAsia" w:asciiTheme="minorEastAsia" w:hAnsiTheme="minorEastAsia" w:cstheme="minorEastAsia"/>
          <w:color w:val="000000" w:themeColor="text1"/>
          <w:sz w:val="24"/>
          <w:szCs w:val="24"/>
          <w:lang w:val="en-US" w:eastAsia="zh-CN"/>
          <w14:textFill>
            <w14:solidFill>
              <w14:schemeClr w14:val="tx1"/>
            </w14:solidFill>
          </w14:textFill>
        </w:rPr>
        <w:t>上</w:t>
      </w:r>
      <w:r>
        <w:rPr>
          <w:rStyle w:val="18"/>
          <w:rFonts w:hint="eastAsia" w:asciiTheme="minorEastAsia" w:hAnsiTheme="minorEastAsia" w:eastAsiaTheme="minorEastAsia" w:cstheme="minorEastAsia"/>
          <w:color w:val="000000" w:themeColor="text1"/>
          <w:sz w:val="24"/>
          <w:szCs w:val="24"/>
          <w14:textFill>
            <w14:solidFill>
              <w14:schemeClr w14:val="tx1"/>
            </w14:solidFill>
          </w14:textFill>
        </w:rPr>
        <w:t>午</w:t>
      </w:r>
      <w:r>
        <w:rPr>
          <w:rStyle w:val="18"/>
          <w:rFonts w:hint="eastAsia" w:asciiTheme="minorEastAsia" w:hAnsiTheme="minorEastAsia" w:cstheme="minorEastAsia"/>
          <w:color w:val="000000" w:themeColor="text1"/>
          <w:sz w:val="24"/>
          <w:szCs w:val="24"/>
          <w:lang w:val="en-US" w:eastAsia="zh-CN"/>
          <w14:textFill>
            <w14:solidFill>
              <w14:schemeClr w14:val="tx1"/>
            </w14:solidFill>
          </w14:textFill>
        </w:rPr>
        <w:t>9</w:t>
      </w:r>
      <w:r>
        <w:rPr>
          <w:rStyle w:val="18"/>
          <w:rFonts w:hint="eastAsia" w:asciiTheme="minorEastAsia" w:hAnsiTheme="minorEastAsia" w:eastAsiaTheme="minorEastAsia" w:cstheme="minorEastAsia"/>
          <w:color w:val="000000" w:themeColor="text1"/>
          <w:sz w:val="24"/>
          <w:szCs w:val="24"/>
          <w14:textFill>
            <w14:solidFill>
              <w14:schemeClr w14:val="tx1"/>
            </w14:solidFill>
          </w14:textFill>
        </w:rPr>
        <w:t>时</w:t>
      </w:r>
      <w:r>
        <w:rPr>
          <w:rStyle w:val="18"/>
          <w:rFonts w:hint="eastAsia" w:asciiTheme="minorEastAsia" w:hAnsiTheme="minorEastAsia" w:cstheme="minorEastAsia"/>
          <w:color w:val="000000" w:themeColor="text1"/>
          <w:sz w:val="24"/>
          <w:szCs w:val="24"/>
          <w:lang w:val="en-US" w:eastAsia="zh-CN"/>
          <w14:textFill>
            <w14:solidFill>
              <w14:schemeClr w14:val="tx1"/>
            </w14:solidFill>
          </w14:textFill>
        </w:rPr>
        <w:t>00</w:t>
      </w:r>
      <w:r>
        <w:rPr>
          <w:rStyle w:val="18"/>
          <w:rFonts w:hint="eastAsia" w:asciiTheme="minorEastAsia" w:hAnsiTheme="minorEastAsia" w:eastAsiaTheme="minorEastAsia" w:cstheme="minorEastAsia"/>
          <w:color w:val="000000" w:themeColor="text1"/>
          <w:sz w:val="24"/>
          <w:szCs w:val="24"/>
          <w14:textFill>
            <w14:solidFill>
              <w14:schemeClr w14:val="tx1"/>
            </w14:solidFill>
          </w14:textFill>
        </w:rPr>
        <w:t>分（北京时间）前投递至杭州萧</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山国际机场</w:t>
      </w:r>
      <w:r>
        <w:rPr>
          <w:rFonts w:hint="eastAsia" w:asciiTheme="minorEastAsia" w:hAnsiTheme="minorEastAsia" w:cstheme="minorEastAsia"/>
          <w:color w:val="000000" w:themeColor="text1"/>
          <w:kern w:val="0"/>
          <w:sz w:val="24"/>
          <w:szCs w:val="24"/>
          <w:lang w:val="en-US" w:eastAsia="zh-CN"/>
          <w14:textFill>
            <w14:solidFill>
              <w14:schemeClr w14:val="tx1"/>
            </w14:solidFill>
          </w14:textFill>
        </w:rPr>
        <w:t>物业安检楼602室</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，快递面单上注明是：</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杭州萧山国际机场车站无障碍柜台改造项目投标文件</w:t>
      </w:r>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w:t>
      </w:r>
      <w:r>
        <w:rPr>
          <w:rFonts w:hint="eastAsia" w:asciiTheme="minorEastAsia" w:hAnsiTheme="minorEastAsia" w:eastAsiaTheme="minorEastAsia" w:cstheme="minorEastAsia"/>
          <w:kern w:val="0"/>
          <w:sz w:val="24"/>
          <w:szCs w:val="24"/>
        </w:rPr>
        <w:t>逾期无效。</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Style w:val="18"/>
          <w:rFonts w:hint="eastAsia" w:asciiTheme="minorEastAsia" w:hAnsiTheme="minorEastAsia" w:eastAsiaTheme="minorEastAsia" w:cstheme="minorEastAsia"/>
          <w:sz w:val="24"/>
          <w:szCs w:val="24"/>
        </w:rPr>
      </w:pPr>
      <w:r>
        <w:rPr>
          <w:rStyle w:val="18"/>
          <w:rFonts w:hint="eastAsia" w:asciiTheme="minorEastAsia" w:hAnsiTheme="minorEastAsia" w:eastAsiaTheme="minorEastAsia" w:cstheme="minorEastAsia"/>
          <w:sz w:val="24"/>
          <w:szCs w:val="24"/>
        </w:rPr>
        <w:t>（2）逾期送达或者未送达指定地点的投标文件，招标人不予受理。</w:t>
      </w:r>
    </w:p>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bCs/>
          <w:kern w:val="0"/>
          <w:sz w:val="24"/>
          <w:szCs w:val="24"/>
        </w:rPr>
      </w:pPr>
      <w:r>
        <w:rPr>
          <w:rFonts w:hint="eastAsia" w:asciiTheme="minorEastAsia" w:hAnsiTheme="minorEastAsia" w:cstheme="minorEastAsia"/>
          <w:b/>
          <w:bCs/>
          <w:kern w:val="0"/>
          <w:sz w:val="24"/>
          <w:szCs w:val="24"/>
          <w:lang w:eastAsia="zh-CN"/>
        </w:rPr>
        <w:t>六</w:t>
      </w:r>
      <w:r>
        <w:rPr>
          <w:rFonts w:hint="eastAsia" w:asciiTheme="minorEastAsia" w:hAnsiTheme="minorEastAsia" w:eastAsiaTheme="minorEastAsia" w:cstheme="minorEastAsia"/>
          <w:b/>
          <w:bCs/>
          <w:kern w:val="0"/>
          <w:sz w:val="24"/>
          <w:szCs w:val="24"/>
        </w:rPr>
        <w:t>、发布公告的媒介</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本次招标公告在杭州萧山机场有限公司主页http://www.hzairport.com上进行发布</w:t>
      </w:r>
    </w:p>
    <w:p>
      <w:pPr>
        <w:keepNext w:val="0"/>
        <w:keepLines w:val="0"/>
        <w:pageBreakBefore w:val="0"/>
        <w:widowControl/>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bCs/>
          <w:kern w:val="0"/>
          <w:sz w:val="24"/>
          <w:szCs w:val="24"/>
        </w:rPr>
      </w:pPr>
      <w:r>
        <w:rPr>
          <w:rFonts w:hint="eastAsia" w:asciiTheme="minorEastAsia" w:hAnsiTheme="minorEastAsia" w:cstheme="minorEastAsia"/>
          <w:b/>
          <w:bCs/>
          <w:kern w:val="0"/>
          <w:sz w:val="24"/>
          <w:szCs w:val="24"/>
          <w:lang w:eastAsia="zh-CN"/>
        </w:rPr>
        <w:t>七</w:t>
      </w:r>
      <w:r>
        <w:rPr>
          <w:rFonts w:hint="eastAsia" w:asciiTheme="minorEastAsia" w:hAnsiTheme="minorEastAsia" w:eastAsiaTheme="minorEastAsia" w:cstheme="minorEastAsia"/>
          <w:b/>
          <w:bCs/>
          <w:kern w:val="0"/>
          <w:sz w:val="24"/>
          <w:szCs w:val="24"/>
        </w:rPr>
        <w:t>、联系方式</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投标联系人：</w:t>
      </w:r>
      <w:r>
        <w:rPr>
          <w:rFonts w:hint="eastAsia" w:asciiTheme="minorEastAsia" w:hAnsiTheme="minorEastAsia" w:cstheme="minorEastAsia"/>
          <w:sz w:val="24"/>
          <w:szCs w:val="24"/>
          <w:lang w:val="en-US" w:eastAsia="zh-CN"/>
        </w:rPr>
        <w:t>陈工</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联系电话：0571-</w:t>
      </w:r>
      <w:r>
        <w:rPr>
          <w:rFonts w:hint="eastAsia" w:ascii="宋体" w:hAnsi="宋体" w:eastAsia="宋体" w:cs="宋体"/>
          <w:color w:val="000000" w:themeColor="text1"/>
          <w:sz w:val="24"/>
          <w:szCs w:val="24"/>
          <w:lang w:val="en-US" w:eastAsia="zh-CN"/>
          <w14:textFill>
            <w14:solidFill>
              <w14:schemeClr w14:val="tx1"/>
            </w14:solidFill>
          </w14:textFill>
        </w:rPr>
        <w:t>83837647</w:t>
      </w:r>
      <w:r>
        <w:rPr>
          <w:rFonts w:hint="eastAsia" w:asciiTheme="minorEastAsia" w:hAnsiTheme="minorEastAsia" w:eastAsiaTheme="minorEastAsia" w:cstheme="minorEastAsia"/>
          <w:sz w:val="24"/>
          <w:szCs w:val="24"/>
        </w:rPr>
        <w:t xml:space="preserve">  </w:t>
      </w:r>
    </w:p>
    <w:p>
      <w:pPr>
        <w:keepNext w:val="0"/>
        <w:keepLines w:val="0"/>
        <w:pageBreakBefore w:val="0"/>
        <w:widowControl/>
        <w:kinsoku/>
        <w:wordWrap/>
        <w:topLinePunct w:val="0"/>
        <w:bidi w:val="0"/>
        <w:snapToGrid w:val="0"/>
        <w:spacing w:line="360" w:lineRule="auto"/>
        <w:ind w:firstLine="480" w:firstLineChars="200"/>
        <w:jc w:val="left"/>
        <w:rPr>
          <w:rFonts w:hint="default"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监督联系人：</w:t>
      </w:r>
      <w:r>
        <w:rPr>
          <w:rFonts w:hint="eastAsia" w:ascii="宋体" w:hAnsi="宋体" w:eastAsia="宋体" w:cs="宋体"/>
          <w:color w:val="000000" w:themeColor="text1"/>
          <w:sz w:val="24"/>
          <w:szCs w:val="24"/>
          <w:lang w:val="en-US" w:eastAsia="zh-CN"/>
          <w14:textFill>
            <w14:solidFill>
              <w14:schemeClr w14:val="tx1"/>
            </w14:solidFill>
          </w14:textFill>
        </w:rPr>
        <w:t>孟工</w:t>
      </w:r>
      <w:r>
        <w:rPr>
          <w:rFonts w:hint="eastAsia" w:ascii="宋体" w:hAnsi="宋体" w:eastAsia="宋体" w:cs="宋体"/>
          <w:color w:val="000000" w:themeColor="text1"/>
          <w:sz w:val="24"/>
          <w:szCs w:val="24"/>
          <w14:textFill>
            <w14:solidFill>
              <w14:schemeClr w14:val="tx1"/>
            </w14:solidFill>
          </w14:textFill>
        </w:rPr>
        <w:t xml:space="preserve">         联系电话：</w:t>
      </w:r>
      <w:r>
        <w:rPr>
          <w:rFonts w:hint="eastAsia" w:ascii="宋体" w:hAnsi="宋体" w:eastAsia="宋体" w:cs="宋体"/>
          <w:color w:val="000000" w:themeColor="text1"/>
          <w:sz w:val="24"/>
          <w:szCs w:val="24"/>
          <w:lang w:val="en-US" w:eastAsia="zh-CN"/>
          <w14:textFill>
            <w14:solidFill>
              <w14:schemeClr w14:val="tx1"/>
            </w14:solidFill>
          </w14:textFill>
        </w:rPr>
        <w:t>0571-83837728</w:t>
      </w:r>
    </w:p>
    <w:p>
      <w:pPr>
        <w:pStyle w:val="14"/>
        <w:keepNext w:val="0"/>
        <w:keepLines w:val="0"/>
        <w:pageBreakBefore w:val="0"/>
        <w:kinsoku/>
        <w:wordWrap/>
        <w:topLinePunct w:val="0"/>
        <w:bidi w:val="0"/>
        <w:spacing w:line="360" w:lineRule="auto"/>
      </w:pPr>
    </w:p>
    <w:p>
      <w:pPr>
        <w:pStyle w:val="14"/>
        <w:keepNext w:val="0"/>
        <w:keepLines w:val="0"/>
        <w:pageBreakBefore w:val="0"/>
        <w:kinsoku/>
        <w:wordWrap/>
        <w:topLinePunct w:val="0"/>
        <w:bidi w:val="0"/>
        <w:spacing w:line="360" w:lineRule="auto"/>
      </w:pPr>
    </w:p>
    <w:p>
      <w:pPr>
        <w:pStyle w:val="14"/>
        <w:keepNext w:val="0"/>
        <w:keepLines w:val="0"/>
        <w:pageBreakBefore w:val="0"/>
        <w:kinsoku/>
        <w:wordWrap/>
        <w:topLinePunct w:val="0"/>
        <w:bidi w:val="0"/>
        <w:spacing w:line="360" w:lineRule="auto"/>
      </w:pPr>
    </w:p>
    <w:p>
      <w:pPr>
        <w:pStyle w:val="14"/>
        <w:keepNext w:val="0"/>
        <w:keepLines w:val="0"/>
        <w:pageBreakBefore w:val="0"/>
        <w:kinsoku/>
        <w:wordWrap/>
        <w:topLinePunct w:val="0"/>
        <w:bidi w:val="0"/>
        <w:spacing w:line="360" w:lineRule="auto"/>
      </w:pPr>
    </w:p>
    <w:p>
      <w:pPr>
        <w:keepLines w:val="0"/>
        <w:pageBreakBefore w:val="0"/>
        <w:kinsoku/>
        <w:wordWrap/>
        <w:topLinePunct w:val="0"/>
        <w:bidi w:val="0"/>
        <w:spacing w:line="360" w:lineRule="auto"/>
      </w:pPr>
    </w:p>
    <w:p>
      <w:pPr>
        <w:keepLines w:val="0"/>
        <w:pageBreakBefore w:val="0"/>
        <w:kinsoku/>
        <w:wordWrap/>
        <w:topLinePunct w:val="0"/>
        <w:bidi w:val="0"/>
        <w:spacing w:line="360" w:lineRule="auto"/>
      </w:pPr>
    </w:p>
    <w:p>
      <w:pPr>
        <w:keepLines w:val="0"/>
        <w:pageBreakBefore w:val="0"/>
        <w:kinsoku/>
        <w:wordWrap/>
        <w:topLinePunct w:val="0"/>
        <w:bidi w:val="0"/>
        <w:spacing w:line="360" w:lineRule="auto"/>
      </w:pPr>
    </w:p>
    <w:p>
      <w:pPr>
        <w:keepLines w:val="0"/>
        <w:pageBreakBefore w:val="0"/>
        <w:kinsoku/>
        <w:wordWrap/>
        <w:topLinePunct w:val="0"/>
        <w:bidi w:val="0"/>
        <w:spacing w:line="360" w:lineRule="auto"/>
      </w:pPr>
    </w:p>
    <w:p>
      <w:pPr>
        <w:pStyle w:val="14"/>
        <w:keepNext w:val="0"/>
        <w:keepLines w:val="0"/>
        <w:pageBreakBefore w:val="0"/>
        <w:kinsoku/>
        <w:wordWrap/>
        <w:topLinePunct w:val="0"/>
        <w:bidi w:val="0"/>
        <w:spacing w:line="360" w:lineRule="auto"/>
        <w:jc w:val="both"/>
      </w:pPr>
    </w:p>
    <w:p>
      <w:r>
        <w:br w:type="page"/>
      </w:r>
    </w:p>
    <w:p>
      <w:pPr>
        <w:pStyle w:val="14"/>
        <w:keepNext w:val="0"/>
        <w:keepLines w:val="0"/>
        <w:pageBreakBefore w:val="0"/>
        <w:kinsoku/>
        <w:wordWrap/>
        <w:topLinePunct w:val="0"/>
        <w:bidi w:val="0"/>
        <w:spacing w:line="360" w:lineRule="auto"/>
      </w:pPr>
      <w:bookmarkStart w:id="1" w:name="_Toc24162"/>
      <w:r>
        <w:t>第</w:t>
      </w:r>
      <w:r>
        <w:rPr>
          <w:rFonts w:hint="eastAsia"/>
        </w:rPr>
        <w:t>二</w:t>
      </w:r>
      <w:r>
        <w:t>章  投标</w:t>
      </w:r>
      <w:r>
        <w:rPr>
          <w:rFonts w:hint="eastAsia"/>
        </w:rPr>
        <w:t>人须知</w:t>
      </w:r>
      <w:bookmarkEnd w:id="1"/>
    </w:p>
    <w:p>
      <w:pPr>
        <w:pStyle w:val="8"/>
        <w:keepNext w:val="0"/>
        <w:keepLines w:val="0"/>
        <w:pageBreakBefore w:val="0"/>
        <w:kinsoku/>
        <w:wordWrap/>
        <w:topLinePunct w:val="0"/>
        <w:bidi w:val="0"/>
        <w:spacing w:line="360" w:lineRule="auto"/>
        <w:ind w:left="480"/>
        <w:jc w:val="center"/>
        <w:rPr>
          <w:b/>
          <w:sz w:val="28"/>
          <w:szCs w:val="28"/>
        </w:rPr>
      </w:pPr>
      <w:r>
        <w:rPr>
          <w:rFonts w:hint="eastAsia"/>
          <w:b/>
          <w:sz w:val="28"/>
          <w:szCs w:val="28"/>
        </w:rPr>
        <w:t>投标人须知前附表</w:t>
      </w:r>
    </w:p>
    <w:tbl>
      <w:tblPr>
        <w:tblStyle w:val="15"/>
        <w:tblW w:w="94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条款号</w:t>
            </w:r>
          </w:p>
        </w:tc>
        <w:tc>
          <w:tcPr>
            <w:tcW w:w="2004" w:type="dxa"/>
            <w:tcBorders>
              <w:top w:val="single" w:color="auto" w:sz="12" w:space="0"/>
            </w:tcBorders>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条 款 名 称</w:t>
            </w:r>
          </w:p>
        </w:tc>
        <w:tc>
          <w:tcPr>
            <w:tcW w:w="6487" w:type="dxa"/>
            <w:tcBorders>
              <w:top w:val="single" w:color="auto" w:sz="12" w:space="0"/>
            </w:tcBorders>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sz w:val="22"/>
              </w:rPr>
              <w:t>1.1</w:t>
            </w:r>
            <w:r>
              <w:rPr>
                <w:rFonts w:hint="eastAsia" w:ascii="宋体" w:hAnsi="宋体" w:cs="Calibri"/>
                <w:sz w:val="22"/>
              </w:rPr>
              <w:t>.1</w:t>
            </w:r>
          </w:p>
        </w:tc>
        <w:tc>
          <w:tcPr>
            <w:tcW w:w="2004"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项目名称</w:t>
            </w:r>
          </w:p>
        </w:tc>
        <w:tc>
          <w:tcPr>
            <w:tcW w:w="6487" w:type="dxa"/>
            <w:vAlign w:val="center"/>
          </w:tcPr>
          <w:p>
            <w:pPr>
              <w:keepNext w:val="0"/>
              <w:keepLines w:val="0"/>
              <w:pageBreakBefore w:val="0"/>
              <w:kinsoku/>
              <w:wordWrap/>
              <w:topLinePunct w:val="0"/>
              <w:autoSpaceDE w:val="0"/>
              <w:autoSpaceDN w:val="0"/>
              <w:bidi w:val="0"/>
              <w:adjustRightInd w:val="0"/>
              <w:snapToGrid w:val="0"/>
              <w:spacing w:line="360" w:lineRule="auto"/>
              <w:rPr>
                <w:rFonts w:hint="eastAsia" w:ascii="宋体" w:hAnsi="宋体" w:cs="Calibri" w:eastAsiaTheme="minorEastAsia"/>
                <w:kern w:val="0"/>
                <w:sz w:val="22"/>
                <w:lang w:eastAsia="zh-CN"/>
              </w:rPr>
            </w:pPr>
            <w:r>
              <w:rPr>
                <w:rFonts w:hint="eastAsia" w:ascii="宋体" w:hAnsi="宋体" w:cs="Arial"/>
                <w:kern w:val="0"/>
                <w:sz w:val="22"/>
              </w:rPr>
              <w:t>杭州萧山国际机场车站无障碍柜台改造</w:t>
            </w:r>
            <w:r>
              <w:rPr>
                <w:rFonts w:hint="eastAsia" w:ascii="宋体" w:hAnsi="宋体" w:cs="Arial"/>
                <w:kern w:val="0"/>
                <w:sz w:val="22"/>
                <w:lang w:eastAsia="zh-CN"/>
              </w:rPr>
              <w:t>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sz w:val="22"/>
              </w:rPr>
            </w:pPr>
            <w:r>
              <w:rPr>
                <w:rFonts w:ascii="宋体" w:hAnsi="宋体" w:cs="Calibri"/>
                <w:sz w:val="22"/>
              </w:rPr>
              <w:t>1.1.2</w:t>
            </w:r>
          </w:p>
        </w:tc>
        <w:tc>
          <w:tcPr>
            <w:tcW w:w="2004"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建设地点</w:t>
            </w:r>
          </w:p>
        </w:tc>
        <w:tc>
          <w:tcPr>
            <w:tcW w:w="6487" w:type="dxa"/>
            <w:vAlign w:val="center"/>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宋体" w:hAnsi="宋体" w:cs="Calibri" w:eastAsiaTheme="minorEastAsia"/>
                <w:color w:val="000000" w:themeColor="text1"/>
                <w:kern w:val="0"/>
                <w:sz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t>杭州萧山国际机场内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hint="default" w:ascii="宋体" w:hAnsi="宋体" w:cs="Calibri" w:eastAsiaTheme="minorEastAsia"/>
                <w:color w:val="auto"/>
                <w:sz w:val="22"/>
                <w:lang w:val="en-US" w:eastAsia="zh-CN"/>
              </w:rPr>
            </w:pPr>
            <w:r>
              <w:rPr>
                <w:rFonts w:ascii="宋体" w:hAnsi="宋体" w:cs="Calibri"/>
                <w:color w:val="auto"/>
                <w:sz w:val="22"/>
              </w:rPr>
              <w:t>1.2</w:t>
            </w:r>
          </w:p>
        </w:tc>
        <w:tc>
          <w:tcPr>
            <w:tcW w:w="2004"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hint="default" w:ascii="宋体" w:hAnsi="宋体" w:cs="Calibri" w:eastAsiaTheme="minorEastAsia"/>
                <w:color w:val="auto"/>
                <w:kern w:val="0"/>
                <w:sz w:val="22"/>
                <w:lang w:val="en-US" w:eastAsia="zh-CN"/>
              </w:rPr>
            </w:pPr>
            <w:r>
              <w:rPr>
                <w:rFonts w:ascii="宋体" w:hAnsi="宋体" w:cs="Calibri"/>
                <w:color w:val="auto"/>
                <w:kern w:val="0"/>
                <w:sz w:val="22"/>
              </w:rPr>
              <w:t>资金</w:t>
            </w:r>
            <w:r>
              <w:rPr>
                <w:rFonts w:hint="eastAsia" w:ascii="宋体" w:hAnsi="宋体" w:cs="Calibri"/>
                <w:color w:val="auto"/>
                <w:kern w:val="0"/>
                <w:sz w:val="22"/>
                <w:lang w:val="en-US" w:eastAsia="zh-CN"/>
              </w:rPr>
              <w:t>落实情况</w:t>
            </w:r>
          </w:p>
        </w:tc>
        <w:tc>
          <w:tcPr>
            <w:tcW w:w="6487" w:type="dxa"/>
            <w:vAlign w:val="center"/>
          </w:tcPr>
          <w:p>
            <w:pPr>
              <w:keepNext w:val="0"/>
              <w:keepLines w:val="0"/>
              <w:pageBreakBefore w:val="0"/>
              <w:kinsoku/>
              <w:wordWrap/>
              <w:topLinePunct w:val="0"/>
              <w:autoSpaceDE w:val="0"/>
              <w:autoSpaceDN w:val="0"/>
              <w:bidi w:val="0"/>
              <w:adjustRightInd w:val="0"/>
              <w:snapToGrid w:val="0"/>
              <w:spacing w:line="360" w:lineRule="auto"/>
              <w:rPr>
                <w:rFonts w:hint="eastAsia" w:ascii="宋体" w:hAnsi="宋体" w:cs="Calibri" w:eastAsiaTheme="minorEastAsia"/>
                <w:color w:val="auto"/>
                <w:kern w:val="0"/>
                <w:sz w:val="22"/>
                <w:lang w:val="en-US" w:eastAsia="zh-CN"/>
              </w:rPr>
            </w:pPr>
            <w:r>
              <w:rPr>
                <w:rFonts w:hint="eastAsia" w:ascii="宋体" w:hAnsi="宋体" w:cs="Calibri"/>
                <w:color w:val="auto"/>
                <w:kern w:val="0"/>
                <w:sz w:val="22"/>
                <w:lang w:val="en-US" w:eastAsia="zh-CN"/>
              </w:rPr>
              <w:t>已落实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1.3</w:t>
            </w:r>
          </w:p>
        </w:tc>
        <w:tc>
          <w:tcPr>
            <w:tcW w:w="2004"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招标</w:t>
            </w:r>
            <w:r>
              <w:rPr>
                <w:rFonts w:hint="eastAsia" w:ascii="宋体" w:hAnsi="宋体" w:cs="Calibri"/>
                <w:kern w:val="0"/>
                <w:sz w:val="22"/>
              </w:rPr>
              <w:t>内容</w:t>
            </w:r>
          </w:p>
        </w:tc>
        <w:tc>
          <w:tcPr>
            <w:tcW w:w="6487" w:type="dxa"/>
            <w:vAlign w:val="center"/>
          </w:tcPr>
          <w:p>
            <w:pPr>
              <w:keepNext w:val="0"/>
              <w:keepLines w:val="0"/>
              <w:pageBreakBefore w:val="0"/>
              <w:kinsoku/>
              <w:wordWrap/>
              <w:topLinePunct w:val="0"/>
              <w:autoSpaceDE w:val="0"/>
              <w:autoSpaceDN w:val="0"/>
              <w:bidi w:val="0"/>
              <w:adjustRightInd w:val="0"/>
              <w:snapToGrid w:val="0"/>
              <w:spacing w:line="360" w:lineRule="auto"/>
              <w:rPr>
                <w:rFonts w:ascii="宋体" w:hAnsi="宋体" w:cs="Calibri"/>
                <w:kern w:val="0"/>
                <w:sz w:val="22"/>
              </w:rPr>
            </w:pPr>
            <w:r>
              <w:rPr>
                <w:rFonts w:ascii="宋体" w:hAnsi="宋体" w:cs="Calibri"/>
                <w:kern w:val="0"/>
                <w:sz w:val="22"/>
              </w:rPr>
              <w:t>详见招标公告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1.4</w:t>
            </w:r>
          </w:p>
        </w:tc>
        <w:tc>
          <w:tcPr>
            <w:tcW w:w="2004"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招标方式</w:t>
            </w:r>
          </w:p>
        </w:tc>
        <w:tc>
          <w:tcPr>
            <w:tcW w:w="6487" w:type="dxa"/>
            <w:vAlign w:val="center"/>
          </w:tcPr>
          <w:p>
            <w:pPr>
              <w:keepNext w:val="0"/>
              <w:keepLines w:val="0"/>
              <w:pageBreakBefore w:val="0"/>
              <w:kinsoku/>
              <w:wordWrap/>
              <w:topLinePunct w:val="0"/>
              <w:autoSpaceDE w:val="0"/>
              <w:autoSpaceDN w:val="0"/>
              <w:bidi w:val="0"/>
              <w:adjustRightInd w:val="0"/>
              <w:snapToGrid w:val="0"/>
              <w:spacing w:line="360" w:lineRule="auto"/>
              <w:rPr>
                <w:rFonts w:ascii="宋体" w:hAnsi="宋体" w:cs="Calibri"/>
                <w:kern w:val="0"/>
                <w:sz w:val="22"/>
              </w:rPr>
            </w:pPr>
            <w:r>
              <w:rPr>
                <w:rFonts w:ascii="宋体" w:hAnsi="宋体" w:cs="Calibri"/>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1.5</w:t>
            </w:r>
          </w:p>
        </w:tc>
        <w:tc>
          <w:tcPr>
            <w:tcW w:w="2004"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资格审查</w:t>
            </w:r>
          </w:p>
        </w:tc>
        <w:tc>
          <w:tcPr>
            <w:tcW w:w="6487" w:type="dxa"/>
            <w:vAlign w:val="center"/>
          </w:tcPr>
          <w:p>
            <w:pPr>
              <w:keepNext w:val="0"/>
              <w:keepLines w:val="0"/>
              <w:pageBreakBefore w:val="0"/>
              <w:kinsoku/>
              <w:wordWrap/>
              <w:topLinePunct w:val="0"/>
              <w:autoSpaceDE w:val="0"/>
              <w:autoSpaceDN w:val="0"/>
              <w:bidi w:val="0"/>
              <w:adjustRightInd w:val="0"/>
              <w:snapToGrid w:val="0"/>
              <w:spacing w:line="360" w:lineRule="auto"/>
              <w:rPr>
                <w:rFonts w:ascii="宋体" w:hAnsi="宋体" w:cs="Calibri"/>
                <w:kern w:val="0"/>
                <w:sz w:val="22"/>
              </w:rPr>
            </w:pPr>
            <w:r>
              <w:rPr>
                <w:rFonts w:ascii="宋体" w:hAnsi="宋体" w:cs="Calibri"/>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1.6</w:t>
            </w:r>
          </w:p>
        </w:tc>
        <w:tc>
          <w:tcPr>
            <w:tcW w:w="2004"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投标人资质条件、能力和信誉</w:t>
            </w:r>
          </w:p>
        </w:tc>
        <w:tc>
          <w:tcPr>
            <w:tcW w:w="6487" w:type="dxa"/>
            <w:vAlign w:val="center"/>
          </w:tcPr>
          <w:p>
            <w:pPr>
              <w:keepNext w:val="0"/>
              <w:keepLines w:val="0"/>
              <w:pageBreakBefore w:val="0"/>
              <w:kinsoku/>
              <w:wordWrap/>
              <w:topLinePunct w:val="0"/>
              <w:autoSpaceDE w:val="0"/>
              <w:autoSpaceDN w:val="0"/>
              <w:bidi w:val="0"/>
              <w:adjustRightInd w:val="0"/>
              <w:snapToGrid w:val="0"/>
              <w:spacing w:line="360" w:lineRule="auto"/>
              <w:rPr>
                <w:rFonts w:ascii="宋体" w:hAnsi="宋体" w:cs="Calibri"/>
                <w:kern w:val="0"/>
                <w:sz w:val="22"/>
              </w:rPr>
            </w:pPr>
            <w:r>
              <w:rPr>
                <w:rFonts w:ascii="宋体" w:hAnsi="宋体" w:cs="Calibri"/>
                <w:kern w:val="0"/>
                <w:sz w:val="22"/>
              </w:rPr>
              <w:t>详见招标公告</w:t>
            </w:r>
            <w:r>
              <w:rPr>
                <w:rFonts w:hint="eastAsia" w:ascii="宋体" w:hAnsi="宋体" w:cs="Calibri"/>
                <w:kern w:val="0"/>
                <w:sz w:val="22"/>
              </w:rPr>
              <w:t>“</w:t>
            </w:r>
            <w:r>
              <w:rPr>
                <w:rFonts w:hint="eastAsia" w:ascii="宋体" w:hAnsi="宋体"/>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1.7</w:t>
            </w:r>
          </w:p>
        </w:tc>
        <w:tc>
          <w:tcPr>
            <w:tcW w:w="2004"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工期</w:t>
            </w:r>
            <w:r>
              <w:rPr>
                <w:rFonts w:hint="eastAsia" w:ascii="宋体" w:hAnsi="宋体" w:cs="Calibri"/>
                <w:kern w:val="0"/>
                <w:sz w:val="22"/>
              </w:rPr>
              <w:t>要求</w:t>
            </w:r>
          </w:p>
        </w:tc>
        <w:tc>
          <w:tcPr>
            <w:tcW w:w="6487" w:type="dxa"/>
            <w:vAlign w:val="center"/>
          </w:tcPr>
          <w:p>
            <w:pPr>
              <w:keepNext w:val="0"/>
              <w:keepLines w:val="0"/>
              <w:pageBreakBefore w:val="0"/>
              <w:kinsoku/>
              <w:wordWrap/>
              <w:topLinePunct w:val="0"/>
              <w:autoSpaceDE w:val="0"/>
              <w:autoSpaceDN w:val="0"/>
              <w:bidi w:val="0"/>
              <w:adjustRightInd w:val="0"/>
              <w:snapToGrid w:val="0"/>
              <w:spacing w:line="360" w:lineRule="auto"/>
              <w:rPr>
                <w:rFonts w:ascii="宋体" w:hAnsi="宋体" w:cs="Calibri"/>
                <w:kern w:val="0"/>
                <w:sz w:val="22"/>
              </w:rPr>
            </w:pPr>
            <w:r>
              <w:rPr>
                <w:rFonts w:hint="eastAsia" w:ascii="宋体" w:hAnsi="宋体" w:cs="Calibri"/>
                <w:kern w:val="0"/>
                <w:sz w:val="22"/>
              </w:rPr>
              <w:t>合同签订后</w:t>
            </w:r>
            <w:r>
              <w:rPr>
                <w:rFonts w:hint="eastAsia" w:ascii="宋体" w:hAnsi="宋体" w:cs="Calibri"/>
                <w:kern w:val="0"/>
                <w:sz w:val="22"/>
                <w:u w:val="single"/>
                <w:lang w:val="en-US" w:eastAsia="zh-CN"/>
              </w:rPr>
              <w:t>3</w:t>
            </w:r>
            <w:r>
              <w:rPr>
                <w:rFonts w:hint="eastAsia" w:ascii="宋体" w:hAnsi="宋体"/>
                <w:sz w:val="22"/>
                <w:u w:val="single"/>
              </w:rPr>
              <w:t>0</w:t>
            </w:r>
            <w:r>
              <w:rPr>
                <w:rFonts w:hint="eastAsia"/>
                <w:sz w:val="22"/>
              </w:rPr>
              <w:t>日历天内</w:t>
            </w:r>
            <w:r>
              <w:rPr>
                <w:rFonts w:hint="eastAsia" w:ascii="宋体" w:hAnsi="宋体" w:cs="Calibri"/>
                <w:kern w:val="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1.8</w:t>
            </w:r>
          </w:p>
        </w:tc>
        <w:tc>
          <w:tcPr>
            <w:tcW w:w="2004"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hint="eastAsia" w:ascii="宋体" w:hAnsi="宋体" w:cs="Calibri"/>
                <w:kern w:val="0"/>
                <w:sz w:val="22"/>
              </w:rPr>
              <w:t>质量要求</w:t>
            </w:r>
          </w:p>
        </w:tc>
        <w:tc>
          <w:tcPr>
            <w:tcW w:w="6487" w:type="dxa"/>
            <w:vAlign w:val="center"/>
          </w:tcPr>
          <w:p>
            <w:pPr>
              <w:keepNext w:val="0"/>
              <w:keepLines w:val="0"/>
              <w:pageBreakBefore w:val="0"/>
              <w:kinsoku/>
              <w:wordWrap/>
              <w:topLinePunct w:val="0"/>
              <w:autoSpaceDE w:val="0"/>
              <w:autoSpaceDN w:val="0"/>
              <w:bidi w:val="0"/>
              <w:adjustRightInd w:val="0"/>
              <w:snapToGrid w:val="0"/>
              <w:spacing w:line="360" w:lineRule="auto"/>
              <w:rPr>
                <w:rFonts w:ascii="宋体" w:hAnsi="宋体"/>
                <w:color w:val="000000"/>
                <w:sz w:val="22"/>
                <w:szCs w:val="22"/>
              </w:rPr>
            </w:pPr>
            <w:r>
              <w:rPr>
                <w:rFonts w:hint="eastAsia" w:hAnsi="宋体" w:cs="宋体"/>
                <w:sz w:val="22"/>
                <w:szCs w:val="22"/>
              </w:rPr>
              <w:t>符合合同要求且一次验收合格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9</w:t>
            </w:r>
            <w:r>
              <w:rPr>
                <w:rFonts w:ascii="宋体" w:hAnsi="宋体" w:cs="Calibri"/>
                <w:kern w:val="0"/>
                <w:sz w:val="22"/>
              </w:rPr>
              <w:t>.1</w:t>
            </w:r>
          </w:p>
        </w:tc>
        <w:tc>
          <w:tcPr>
            <w:tcW w:w="2004"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踏勘现场</w:t>
            </w:r>
          </w:p>
        </w:tc>
        <w:tc>
          <w:tcPr>
            <w:tcW w:w="6487" w:type="dxa"/>
            <w:vAlign w:val="center"/>
          </w:tcPr>
          <w:p>
            <w:pPr>
              <w:keepNext w:val="0"/>
              <w:keepLines w:val="0"/>
              <w:pageBreakBefore w:val="0"/>
              <w:kinsoku/>
              <w:wordWrap/>
              <w:topLinePunct w:val="0"/>
              <w:autoSpaceDE w:val="0"/>
              <w:autoSpaceDN w:val="0"/>
              <w:bidi w:val="0"/>
              <w:adjustRightInd w:val="0"/>
              <w:snapToGrid w:val="0"/>
              <w:spacing w:line="360" w:lineRule="auto"/>
              <w:rPr>
                <w:rFonts w:ascii="宋体" w:hAnsi="宋体" w:cs="Calibri"/>
                <w:kern w:val="0"/>
                <w:sz w:val="22"/>
              </w:rPr>
            </w:pPr>
            <w:r>
              <w:rPr>
                <w:rFonts w:hint="eastAsia" w:ascii="宋体" w:hAnsi="宋体" w:cs="Calibri"/>
                <w:kern w:val="0"/>
                <w:sz w:val="22"/>
                <w:lang w:eastAsia="zh-CN"/>
              </w:rPr>
              <w:t>☑</w:t>
            </w:r>
            <w:r>
              <w:rPr>
                <w:rFonts w:ascii="宋体" w:hAnsi="宋体" w:cs="Calibri"/>
                <w:kern w:val="0"/>
                <w:sz w:val="22"/>
              </w:rPr>
              <w:t>不组织</w:t>
            </w:r>
          </w:p>
          <w:p>
            <w:pPr>
              <w:keepNext w:val="0"/>
              <w:keepLines w:val="0"/>
              <w:pageBreakBefore w:val="0"/>
              <w:kinsoku/>
              <w:wordWrap/>
              <w:topLinePunct w:val="0"/>
              <w:autoSpaceDE w:val="0"/>
              <w:autoSpaceDN w:val="0"/>
              <w:bidi w:val="0"/>
              <w:adjustRightInd w:val="0"/>
              <w:snapToGrid w:val="0"/>
              <w:spacing w:line="360" w:lineRule="auto"/>
              <w:rPr>
                <w:rFonts w:ascii="宋体" w:hAnsi="宋体" w:cs="Calibri"/>
                <w:kern w:val="0"/>
                <w:sz w:val="22"/>
              </w:rPr>
            </w:pPr>
            <w:r>
              <w:rPr>
                <w:rFonts w:hint="eastAsia" w:ascii="宋体" w:hAnsi="宋体" w:cs="Calibri"/>
                <w:kern w:val="0"/>
                <w:sz w:val="22"/>
                <w:lang w:val="en-US" w:eastAsia="zh-CN"/>
              </w:rPr>
              <w:t>自行</w:t>
            </w:r>
            <w:r>
              <w:rPr>
                <w:rFonts w:ascii="宋体" w:hAnsi="宋体" w:cs="Calibri"/>
                <w:kern w:val="0"/>
                <w:sz w:val="22"/>
              </w:rPr>
              <w:t>踏勘地点：</w:t>
            </w:r>
            <w:r>
              <w:rPr>
                <w:rFonts w:hint="eastAsia" w:ascii="宋体" w:hAnsi="宋体" w:cs="Calibri"/>
                <w:kern w:val="0"/>
                <w:sz w:val="22"/>
              </w:rPr>
              <w:t>杭州萧山国际机场</w:t>
            </w:r>
            <w:r>
              <w:rPr>
                <w:rFonts w:hint="eastAsia" w:ascii="宋体" w:hAnsi="宋体" w:cs="Calibri"/>
                <w:kern w:val="0"/>
                <w:sz w:val="22"/>
                <w:lang w:val="en-US" w:eastAsia="zh-CN"/>
              </w:rPr>
              <w:t>8号门巴士售票处及车站安检通道</w:t>
            </w:r>
            <w:r>
              <w:rPr>
                <w:rFonts w:hint="eastAsia" w:ascii="宋体" w:hAnsi="宋体" w:cs="Arial"/>
                <w:sz w:val="22"/>
                <w:szCs w:val="22"/>
              </w:rPr>
              <w:t>（</w:t>
            </w:r>
            <w:r>
              <w:rPr>
                <w:rFonts w:hint="eastAsia" w:ascii="宋体" w:hAnsi="宋体" w:cs="Arial"/>
                <w:b/>
                <w:sz w:val="22"/>
                <w:szCs w:val="22"/>
              </w:rPr>
              <w:t>由于未参加现场踏勘引起的报价失误等责任由投标人自负</w:t>
            </w:r>
            <w:r>
              <w:rPr>
                <w:rFonts w:hint="eastAsia" w:ascii="宋体" w:hAnsi="宋体" w:cs="Arial"/>
                <w:sz w:val="22"/>
                <w:szCs w:val="22"/>
              </w:rPr>
              <w:t>）</w:t>
            </w:r>
            <w:r>
              <w:rPr>
                <w:rFonts w:ascii="宋体" w:hAnsi="宋体" w:cs="Calibri"/>
                <w:kern w:val="0"/>
                <w:sz w:val="22"/>
                <w:szCs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10</w:t>
            </w:r>
          </w:p>
        </w:tc>
        <w:tc>
          <w:tcPr>
            <w:tcW w:w="2004"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投标预备会</w:t>
            </w:r>
          </w:p>
        </w:tc>
        <w:tc>
          <w:tcPr>
            <w:tcW w:w="6487" w:type="dxa"/>
            <w:vAlign w:val="center"/>
          </w:tcPr>
          <w:p>
            <w:pPr>
              <w:keepNext w:val="0"/>
              <w:keepLines w:val="0"/>
              <w:pageBreakBefore w:val="0"/>
              <w:kinsoku/>
              <w:wordWrap/>
              <w:topLinePunct w:val="0"/>
              <w:autoSpaceDE w:val="0"/>
              <w:autoSpaceDN w:val="0"/>
              <w:bidi w:val="0"/>
              <w:adjustRightInd w:val="0"/>
              <w:snapToGrid w:val="0"/>
              <w:spacing w:line="360" w:lineRule="auto"/>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不召开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2.2.1</w:t>
            </w:r>
          </w:p>
        </w:tc>
        <w:tc>
          <w:tcPr>
            <w:tcW w:w="2004"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投标人提出问题的截止时间</w:t>
            </w:r>
          </w:p>
        </w:tc>
        <w:tc>
          <w:tcPr>
            <w:tcW w:w="6487" w:type="dxa"/>
            <w:vAlign w:val="center"/>
          </w:tcPr>
          <w:p>
            <w:pPr>
              <w:keepNext w:val="0"/>
              <w:keepLines w:val="0"/>
              <w:pageBreakBefore w:val="0"/>
              <w:kinsoku/>
              <w:wordWrap/>
              <w:topLinePunct w:val="0"/>
              <w:autoSpaceDE w:val="0"/>
              <w:autoSpaceDN w:val="0"/>
              <w:bidi w:val="0"/>
              <w:adjustRightInd w:val="0"/>
              <w:snapToGrid w:val="0"/>
              <w:spacing w:line="360" w:lineRule="auto"/>
              <w:rPr>
                <w:rFonts w:ascii="宋体" w:hAnsi="宋体" w:cs="Calibri"/>
                <w:kern w:val="0"/>
                <w:sz w:val="22"/>
              </w:rPr>
            </w:pPr>
            <w:r>
              <w:rPr>
                <w:rFonts w:hint="eastAsia" w:ascii="宋体" w:hAnsi="宋体" w:cs="Calibri"/>
                <w:color w:val="000000" w:themeColor="text1"/>
                <w:kern w:val="0"/>
                <w:sz w:val="22"/>
                <w14:textFill>
                  <w14:solidFill>
                    <w14:schemeClr w14:val="tx1"/>
                  </w14:solidFill>
                </w14:textFill>
              </w:rPr>
              <w:t>20</w:t>
            </w:r>
            <w:r>
              <w:rPr>
                <w:rFonts w:hint="eastAsia" w:ascii="宋体" w:hAnsi="宋体" w:cs="Calibri"/>
                <w:color w:val="000000" w:themeColor="text1"/>
                <w:kern w:val="0"/>
                <w:sz w:val="22"/>
                <w:lang w:val="en-US" w:eastAsia="zh-CN"/>
                <w14:textFill>
                  <w14:solidFill>
                    <w14:schemeClr w14:val="tx1"/>
                  </w14:solidFill>
                </w14:textFill>
              </w:rPr>
              <w:t>21</w:t>
            </w:r>
            <w:r>
              <w:rPr>
                <w:rFonts w:hint="eastAsia" w:ascii="宋体" w:hAnsi="宋体" w:cs="Calibri"/>
                <w:color w:val="000000" w:themeColor="text1"/>
                <w:kern w:val="0"/>
                <w:sz w:val="22"/>
                <w14:textFill>
                  <w14:solidFill>
                    <w14:schemeClr w14:val="tx1"/>
                  </w14:solidFill>
                </w14:textFill>
              </w:rPr>
              <w:t>年</w:t>
            </w:r>
            <w:r>
              <w:rPr>
                <w:rFonts w:hint="eastAsia" w:ascii="宋体" w:hAnsi="宋体" w:cs="Calibri"/>
                <w:color w:val="000000" w:themeColor="text1"/>
                <w:kern w:val="0"/>
                <w:sz w:val="22"/>
                <w:lang w:val="en-US" w:eastAsia="zh-CN"/>
                <w14:textFill>
                  <w14:solidFill>
                    <w14:schemeClr w14:val="tx1"/>
                  </w14:solidFill>
                </w14:textFill>
              </w:rPr>
              <w:t>7</w:t>
            </w:r>
            <w:r>
              <w:rPr>
                <w:rFonts w:hint="eastAsia" w:ascii="宋体" w:hAnsi="宋体" w:cs="Calibri"/>
                <w:color w:val="000000" w:themeColor="text1"/>
                <w:kern w:val="0"/>
                <w:sz w:val="22"/>
                <w14:textFill>
                  <w14:solidFill>
                    <w14:schemeClr w14:val="tx1"/>
                  </w14:solidFill>
                </w14:textFill>
              </w:rPr>
              <w:t>月</w:t>
            </w:r>
            <w:r>
              <w:rPr>
                <w:rFonts w:hint="eastAsia" w:ascii="宋体" w:hAnsi="宋体" w:cs="Calibri"/>
                <w:color w:val="000000" w:themeColor="text1"/>
                <w:kern w:val="0"/>
                <w:sz w:val="22"/>
                <w:lang w:val="en-US" w:eastAsia="zh-CN"/>
                <w14:textFill>
                  <w14:solidFill>
                    <w14:schemeClr w14:val="tx1"/>
                  </w14:solidFill>
                </w14:textFill>
              </w:rPr>
              <w:t>29</w:t>
            </w:r>
            <w:r>
              <w:rPr>
                <w:rFonts w:hint="eastAsia" w:ascii="宋体" w:hAnsi="宋体" w:cs="Calibri"/>
                <w:color w:val="000000" w:themeColor="text1"/>
                <w:kern w:val="0"/>
                <w:sz w:val="22"/>
                <w14:textFill>
                  <w14:solidFill>
                    <w14:schemeClr w14:val="tx1"/>
                  </w14:solidFill>
                </w14:textFill>
              </w:rPr>
              <w:t>日</w:t>
            </w:r>
            <w:r>
              <w:rPr>
                <w:rFonts w:hint="eastAsia" w:ascii="宋体" w:hAnsi="宋体" w:cs="Calibri"/>
                <w:color w:val="000000" w:themeColor="text1"/>
                <w:kern w:val="0"/>
                <w:sz w:val="22"/>
                <w:lang w:val="en-US" w:eastAsia="zh-CN"/>
                <w14:textFill>
                  <w14:solidFill>
                    <w14:schemeClr w14:val="tx1"/>
                  </w14:solidFill>
                </w14:textFill>
              </w:rPr>
              <w:t>9</w:t>
            </w:r>
            <w:r>
              <w:rPr>
                <w:rFonts w:hint="eastAsia" w:ascii="宋体" w:hAnsi="宋体" w:cs="Calibri"/>
                <w:color w:val="000000" w:themeColor="text1"/>
                <w:kern w:val="0"/>
                <w:sz w:val="22"/>
                <w14:textFill>
                  <w14:solidFill>
                    <w14:schemeClr w14:val="tx1"/>
                  </w14:solidFill>
                </w14:textFill>
              </w:rPr>
              <w:t>：</w:t>
            </w:r>
            <w:r>
              <w:rPr>
                <w:rFonts w:hint="eastAsia" w:ascii="宋体" w:hAnsi="宋体" w:cs="Calibri"/>
                <w:color w:val="000000" w:themeColor="text1"/>
                <w:kern w:val="0"/>
                <w:sz w:val="22"/>
                <w:lang w:val="en-US" w:eastAsia="zh-CN"/>
                <w14:textFill>
                  <w14:solidFill>
                    <w14:schemeClr w14:val="tx1"/>
                  </w14:solidFill>
                </w14:textFill>
              </w:rPr>
              <w:t>0</w:t>
            </w:r>
            <w:r>
              <w:rPr>
                <w:rFonts w:hint="eastAsia" w:ascii="宋体" w:hAnsi="宋体" w:cs="Calibri"/>
                <w:color w:val="000000" w:themeColor="text1"/>
                <w:kern w:val="0"/>
                <w:sz w:val="22"/>
                <w14:textFill>
                  <w14:solidFill>
                    <w14:schemeClr w14:val="tx1"/>
                  </w14:solidFill>
                </w14:textFill>
              </w:rPr>
              <w:t>0前，</w:t>
            </w:r>
            <w:r>
              <w:rPr>
                <w:rFonts w:hint="eastAsia" w:ascii="宋体" w:hAnsi="宋体" w:cs="Calibri"/>
                <w:kern w:val="0"/>
                <w:sz w:val="22"/>
              </w:rPr>
              <w:t>以书面加盖公章的形式通过E-mail提交给招标人</w:t>
            </w:r>
            <w:r>
              <w:rPr>
                <w:rFonts w:hint="eastAsia" w:ascii="宋体" w:hAnsi="宋体" w:cs="Calibri"/>
                <w:color w:val="000000" w:themeColor="text1"/>
                <w:kern w:val="0"/>
                <w:sz w:val="22"/>
                <w14:textFill>
                  <w14:solidFill>
                    <w14:schemeClr w14:val="tx1"/>
                  </w14:solidFill>
                </w14:textFill>
              </w:rPr>
              <w:t>（投标联系人:</w:t>
            </w:r>
            <w:r>
              <w:rPr>
                <w:rFonts w:hint="eastAsia" w:ascii="宋体" w:hAnsi="宋体" w:cs="Calibri"/>
                <w:color w:val="000000" w:themeColor="text1"/>
                <w:kern w:val="0"/>
                <w:sz w:val="22"/>
                <w:lang w:val="en-US" w:eastAsia="zh-CN"/>
                <w14:textFill>
                  <w14:solidFill>
                    <w14:schemeClr w14:val="tx1"/>
                  </w14:solidFill>
                </w14:textFill>
              </w:rPr>
              <w:t>陈澍昊</w:t>
            </w:r>
            <w:r>
              <w:rPr>
                <w:rFonts w:hint="eastAsia" w:ascii="宋体" w:hAnsi="宋体" w:cs="Calibri"/>
                <w:color w:val="000000" w:themeColor="text1"/>
                <w:kern w:val="0"/>
                <w:sz w:val="22"/>
                <w14:textFill>
                  <w14:solidFill>
                    <w14:schemeClr w14:val="tx1"/>
                  </w14:solidFill>
                </w14:textFill>
              </w:rPr>
              <w:t>，电话0571-</w:t>
            </w:r>
            <w:r>
              <w:rPr>
                <w:rFonts w:hint="eastAsia" w:ascii="宋体" w:hAnsi="宋体" w:cs="Calibri"/>
                <w:color w:val="000000" w:themeColor="text1"/>
                <w:kern w:val="0"/>
                <w:sz w:val="22"/>
                <w:lang w:val="en-US" w:eastAsia="zh-CN"/>
                <w14:textFill>
                  <w14:solidFill>
                    <w14:schemeClr w14:val="tx1"/>
                  </w14:solidFill>
                </w14:textFill>
              </w:rPr>
              <w:t>83837647</w:t>
            </w:r>
            <w:r>
              <w:rPr>
                <w:rFonts w:hint="eastAsia" w:ascii="宋体" w:hAnsi="宋体" w:cs="Calibri"/>
                <w:color w:val="000000" w:themeColor="text1"/>
                <w:kern w:val="0"/>
                <w:sz w:val="22"/>
                <w14:textFill>
                  <w14:solidFill>
                    <w14:schemeClr w14:val="tx1"/>
                  </w14:solidFill>
                </w14:textFill>
              </w:rPr>
              <w:t>；电子邮箱：</w:t>
            </w:r>
            <w:r>
              <w:rPr>
                <w:rFonts w:hint="eastAsia" w:ascii="宋体" w:hAnsi="宋体" w:cs="Calibri"/>
                <w:color w:val="000000" w:themeColor="text1"/>
                <w:kern w:val="0"/>
                <w:sz w:val="22"/>
                <w:lang w:val="en-US" w:eastAsia="zh-CN"/>
                <w14:textFill>
                  <w14:solidFill>
                    <w14:schemeClr w14:val="tx1"/>
                  </w14:solidFill>
                </w14:textFill>
              </w:rPr>
              <w:t>422473488@qq.com</w:t>
            </w:r>
            <w:r>
              <w:rPr>
                <w:rFonts w:hint="eastAsia" w:ascii="宋体" w:hAnsi="宋体" w:cs="Calibri"/>
                <w:color w:val="000000" w:themeColor="text1"/>
                <w:kern w:val="0"/>
                <w:sz w:val="22"/>
                <w14:textFill>
                  <w14:solidFill>
                    <w14:schemeClr w14:val="tx1"/>
                  </w14:solidFill>
                </w14:textFill>
              </w:rPr>
              <w:t>）</w:t>
            </w:r>
            <w:r>
              <w:rPr>
                <w:rFonts w:hint="eastAsia" w:ascii="宋体" w:hAnsi="宋体" w:cs="Calibri"/>
                <w:kern w:val="0"/>
                <w:sz w:val="22"/>
              </w:rPr>
              <w:t>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1"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2.2.2</w:t>
            </w:r>
          </w:p>
        </w:tc>
        <w:tc>
          <w:tcPr>
            <w:tcW w:w="2004"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投标截止时间</w:t>
            </w:r>
          </w:p>
        </w:tc>
        <w:tc>
          <w:tcPr>
            <w:tcW w:w="6487" w:type="dxa"/>
            <w:vAlign w:val="center"/>
          </w:tcPr>
          <w:p>
            <w:pPr>
              <w:keepNext w:val="0"/>
              <w:keepLines w:val="0"/>
              <w:pageBreakBefore w:val="0"/>
              <w:kinsoku/>
              <w:wordWrap/>
              <w:topLinePunct w:val="0"/>
              <w:autoSpaceDE w:val="0"/>
              <w:autoSpaceDN w:val="0"/>
              <w:bidi w:val="0"/>
              <w:adjustRightInd w:val="0"/>
              <w:snapToGrid w:val="0"/>
              <w:spacing w:line="360" w:lineRule="auto"/>
              <w:rPr>
                <w:rFonts w:hint="eastAsia" w:ascii="宋体" w:hAnsi="宋体" w:eastAsia="宋体" w:cs="Calibri"/>
                <w:b/>
                <w:kern w:val="0"/>
                <w:sz w:val="22"/>
                <w:lang w:eastAsia="zh-CN"/>
              </w:rPr>
            </w:pPr>
            <w:r>
              <w:rPr>
                <w:rFonts w:hint="eastAsia" w:ascii="宋体" w:hAnsi="宋体" w:cs="Arial"/>
                <w:color w:val="000000" w:themeColor="text1"/>
                <w:kern w:val="0"/>
                <w:sz w:val="22"/>
                <w:lang w:eastAsia="zh-CN"/>
                <w14:textFill>
                  <w14:solidFill>
                    <w14:schemeClr w14:val="tx1"/>
                  </w14:solidFill>
                </w14:textFill>
              </w:rPr>
              <w:t>202</w:t>
            </w:r>
            <w:r>
              <w:rPr>
                <w:rFonts w:hint="eastAsia" w:ascii="宋体" w:hAnsi="宋体" w:cs="Arial"/>
                <w:color w:val="000000" w:themeColor="text1"/>
                <w:kern w:val="0"/>
                <w:sz w:val="22"/>
                <w:lang w:val="en-US" w:eastAsia="zh-CN"/>
                <w14:textFill>
                  <w14:solidFill>
                    <w14:schemeClr w14:val="tx1"/>
                  </w14:solidFill>
                </w14:textFill>
              </w:rPr>
              <w:t>1</w:t>
            </w:r>
            <w:r>
              <w:rPr>
                <w:rFonts w:hint="eastAsia" w:ascii="宋体" w:hAnsi="宋体" w:cs="Arial"/>
                <w:color w:val="000000" w:themeColor="text1"/>
                <w:kern w:val="0"/>
                <w:sz w:val="22"/>
                <w:lang w:eastAsia="zh-CN"/>
                <w14:textFill>
                  <w14:solidFill>
                    <w14:schemeClr w14:val="tx1"/>
                  </w14:solidFill>
                </w14:textFill>
              </w:rPr>
              <w:t>年</w:t>
            </w:r>
            <w:r>
              <w:rPr>
                <w:rFonts w:hint="eastAsia" w:ascii="宋体" w:hAnsi="宋体" w:cs="Arial"/>
                <w:color w:val="000000" w:themeColor="text1"/>
                <w:kern w:val="0"/>
                <w:sz w:val="22"/>
                <w:lang w:val="en-US" w:eastAsia="zh-CN"/>
                <w14:textFill>
                  <w14:solidFill>
                    <w14:schemeClr w14:val="tx1"/>
                  </w14:solidFill>
                </w14:textFill>
              </w:rPr>
              <w:t>7</w:t>
            </w:r>
            <w:r>
              <w:rPr>
                <w:rFonts w:hint="eastAsia" w:ascii="宋体" w:hAnsi="宋体" w:cs="Arial"/>
                <w:color w:val="000000" w:themeColor="text1"/>
                <w:kern w:val="0"/>
                <w:sz w:val="22"/>
                <w:lang w:eastAsia="zh-CN"/>
                <w14:textFill>
                  <w14:solidFill>
                    <w14:schemeClr w14:val="tx1"/>
                  </w14:solidFill>
                </w14:textFill>
              </w:rPr>
              <w:t>月</w:t>
            </w:r>
            <w:r>
              <w:rPr>
                <w:rFonts w:hint="eastAsia" w:ascii="宋体" w:hAnsi="宋体" w:cs="Arial"/>
                <w:color w:val="000000" w:themeColor="text1"/>
                <w:kern w:val="0"/>
                <w:sz w:val="22"/>
                <w:lang w:val="en-US" w:eastAsia="zh-CN"/>
                <w14:textFill>
                  <w14:solidFill>
                    <w14:schemeClr w14:val="tx1"/>
                  </w14:solidFill>
                </w14:textFill>
              </w:rPr>
              <w:t>29</w:t>
            </w:r>
            <w:r>
              <w:rPr>
                <w:rFonts w:hint="eastAsia" w:ascii="宋体" w:hAnsi="宋体" w:cs="Arial"/>
                <w:color w:val="000000" w:themeColor="text1"/>
                <w:kern w:val="0"/>
                <w:sz w:val="22"/>
                <w:lang w:eastAsia="zh-CN"/>
                <w14:textFill>
                  <w14:solidFill>
                    <w14:schemeClr w14:val="tx1"/>
                  </w14:solidFill>
                </w14:textFill>
              </w:rPr>
              <w:t>日</w:t>
            </w:r>
            <w:r>
              <w:rPr>
                <w:rFonts w:hint="eastAsia" w:ascii="宋体" w:hAnsi="宋体" w:cs="Arial"/>
                <w:color w:val="000000" w:themeColor="text1"/>
                <w:kern w:val="0"/>
                <w:sz w:val="22"/>
                <w:lang w:val="en-US" w:eastAsia="zh-CN"/>
                <w14:textFill>
                  <w14:solidFill>
                    <w14:schemeClr w14:val="tx1"/>
                  </w14:solidFill>
                </w14:textFill>
              </w:rPr>
              <w:t>上</w:t>
            </w:r>
            <w:r>
              <w:rPr>
                <w:rFonts w:hint="eastAsia" w:ascii="宋体" w:hAnsi="宋体" w:cs="Arial"/>
                <w:color w:val="000000" w:themeColor="text1"/>
                <w:kern w:val="0"/>
                <w:sz w:val="22"/>
                <w:lang w:eastAsia="zh-CN"/>
                <w14:textFill>
                  <w14:solidFill>
                    <w14:schemeClr w14:val="tx1"/>
                  </w14:solidFill>
                </w14:textFill>
              </w:rPr>
              <w:t>午</w:t>
            </w:r>
            <w:r>
              <w:rPr>
                <w:rFonts w:hint="eastAsia" w:ascii="宋体" w:hAnsi="宋体" w:cs="Arial"/>
                <w:color w:val="000000" w:themeColor="text1"/>
                <w:kern w:val="0"/>
                <w:sz w:val="22"/>
                <w:lang w:val="en-US" w:eastAsia="zh-CN"/>
                <w14:textFill>
                  <w14:solidFill>
                    <w14:schemeClr w14:val="tx1"/>
                  </w14:solidFill>
                </w14:textFill>
              </w:rPr>
              <w:t>9</w:t>
            </w:r>
            <w:r>
              <w:rPr>
                <w:rFonts w:hint="eastAsia" w:ascii="宋体" w:hAnsi="宋体" w:cs="Arial"/>
                <w:color w:val="000000" w:themeColor="text1"/>
                <w:kern w:val="0"/>
                <w:sz w:val="22"/>
                <w:lang w:eastAsia="zh-CN"/>
                <w14:textFill>
                  <w14:solidFill>
                    <w14:schemeClr w14:val="tx1"/>
                  </w14:solidFill>
                </w14:textFill>
              </w:rPr>
              <w:t>时</w:t>
            </w:r>
            <w:r>
              <w:rPr>
                <w:rFonts w:hint="eastAsia" w:ascii="宋体" w:hAnsi="宋体" w:cs="Arial"/>
                <w:color w:val="000000" w:themeColor="text1"/>
                <w:kern w:val="0"/>
                <w:sz w:val="22"/>
                <w:lang w:val="en-US" w:eastAsia="zh-CN"/>
                <w14:textFill>
                  <w14:solidFill>
                    <w14:schemeClr w14:val="tx1"/>
                  </w14:solidFill>
                </w14:textFill>
              </w:rPr>
              <w:t>00</w:t>
            </w:r>
            <w:r>
              <w:rPr>
                <w:rFonts w:hint="eastAsia" w:ascii="宋体" w:hAnsi="宋体" w:cs="Arial"/>
                <w:color w:val="000000" w:themeColor="text1"/>
                <w:kern w:val="0"/>
                <w:sz w:val="22"/>
                <w:lang w:eastAsia="zh-CN"/>
                <w14:textFill>
                  <w14:solidFill>
                    <w14:schemeClr w14:val="tx1"/>
                  </w14:solidFill>
                </w14:textFill>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2.2.3</w:t>
            </w:r>
          </w:p>
        </w:tc>
        <w:tc>
          <w:tcPr>
            <w:tcW w:w="2004"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投标人确认收到招标文件澄清的时间</w:t>
            </w:r>
          </w:p>
        </w:tc>
        <w:tc>
          <w:tcPr>
            <w:tcW w:w="6487" w:type="dxa"/>
            <w:vAlign w:val="center"/>
          </w:tcPr>
          <w:p>
            <w:pPr>
              <w:keepNext w:val="0"/>
              <w:keepLines w:val="0"/>
              <w:pageBreakBefore w:val="0"/>
              <w:kinsoku/>
              <w:wordWrap/>
              <w:topLinePunct w:val="0"/>
              <w:autoSpaceDE w:val="0"/>
              <w:autoSpaceDN w:val="0"/>
              <w:bidi w:val="0"/>
              <w:adjustRightInd w:val="0"/>
              <w:snapToGrid w:val="0"/>
              <w:spacing w:line="360" w:lineRule="auto"/>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2.3.2</w:t>
            </w:r>
          </w:p>
        </w:tc>
        <w:tc>
          <w:tcPr>
            <w:tcW w:w="2004"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投标人确认收到招</w:t>
            </w:r>
          </w:p>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标文件修改的时间</w:t>
            </w:r>
          </w:p>
        </w:tc>
        <w:tc>
          <w:tcPr>
            <w:tcW w:w="6487" w:type="dxa"/>
            <w:vAlign w:val="center"/>
          </w:tcPr>
          <w:p>
            <w:pPr>
              <w:keepNext w:val="0"/>
              <w:keepLines w:val="0"/>
              <w:pageBreakBefore w:val="0"/>
              <w:kinsoku/>
              <w:wordWrap/>
              <w:topLinePunct w:val="0"/>
              <w:autoSpaceDE w:val="0"/>
              <w:autoSpaceDN w:val="0"/>
              <w:bidi w:val="0"/>
              <w:adjustRightInd w:val="0"/>
              <w:snapToGrid w:val="0"/>
              <w:spacing w:line="360" w:lineRule="auto"/>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3.4.1</w:t>
            </w:r>
          </w:p>
        </w:tc>
        <w:tc>
          <w:tcPr>
            <w:tcW w:w="2004"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投标有效期</w:t>
            </w:r>
          </w:p>
        </w:tc>
        <w:tc>
          <w:tcPr>
            <w:tcW w:w="6487" w:type="dxa"/>
            <w:vAlign w:val="center"/>
          </w:tcPr>
          <w:p>
            <w:pPr>
              <w:keepNext w:val="0"/>
              <w:keepLines w:val="0"/>
              <w:pageBreakBefore w:val="0"/>
              <w:kinsoku/>
              <w:wordWrap/>
              <w:topLinePunct w:val="0"/>
              <w:autoSpaceDE w:val="0"/>
              <w:autoSpaceDN w:val="0"/>
              <w:bidi w:val="0"/>
              <w:adjustRightInd w:val="0"/>
              <w:snapToGrid w:val="0"/>
              <w:spacing w:line="360" w:lineRule="auto"/>
              <w:rPr>
                <w:rFonts w:ascii="宋体" w:hAnsi="宋体" w:cs="Calibri"/>
                <w:kern w:val="0"/>
                <w:sz w:val="22"/>
              </w:rPr>
            </w:pPr>
            <w:r>
              <w:rPr>
                <w:rFonts w:hint="eastAsia" w:ascii="宋体" w:hAnsi="宋体" w:cs="Calibri"/>
                <w:kern w:val="0"/>
                <w:sz w:val="22"/>
              </w:rPr>
              <w:t>120日历天</w:t>
            </w:r>
            <w:r>
              <w:rPr>
                <w:rFonts w:ascii="宋体" w:hAnsi="宋体" w:cs="Calibri"/>
                <w:kern w:val="0"/>
                <w:sz w:val="22"/>
              </w:rPr>
              <w:t>（从投标截止之日算起）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3.5.1</w:t>
            </w:r>
          </w:p>
        </w:tc>
        <w:tc>
          <w:tcPr>
            <w:tcW w:w="2004"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投标保证金</w:t>
            </w:r>
          </w:p>
        </w:tc>
        <w:tc>
          <w:tcPr>
            <w:tcW w:w="6487" w:type="dxa"/>
            <w:vAlign w:val="center"/>
          </w:tcPr>
          <w:p>
            <w:pPr>
              <w:keepNext w:val="0"/>
              <w:keepLines w:val="0"/>
              <w:pageBreakBefore w:val="0"/>
              <w:kinsoku/>
              <w:wordWrap/>
              <w:topLinePunct w:val="0"/>
              <w:bidi w:val="0"/>
              <w:snapToGrid w:val="0"/>
              <w:spacing w:line="360" w:lineRule="auto"/>
              <w:rPr>
                <w:rFonts w:ascii="宋体" w:hAnsi="宋体"/>
                <w:sz w:val="22"/>
              </w:rPr>
            </w:pPr>
            <w:r>
              <w:rPr>
                <w:rFonts w:hint="eastAsia" w:ascii="宋体" w:hAnsi="宋体" w:cs="Times New Roman"/>
                <w:sz w:val="22"/>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3.6.3</w:t>
            </w:r>
          </w:p>
        </w:tc>
        <w:tc>
          <w:tcPr>
            <w:tcW w:w="2004"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签字或盖章要求</w:t>
            </w:r>
          </w:p>
        </w:tc>
        <w:tc>
          <w:tcPr>
            <w:tcW w:w="6487" w:type="dxa"/>
            <w:vAlign w:val="center"/>
          </w:tcPr>
          <w:p>
            <w:pPr>
              <w:keepNext w:val="0"/>
              <w:keepLines w:val="0"/>
              <w:pageBreakBefore w:val="0"/>
              <w:kinsoku/>
              <w:wordWrap/>
              <w:topLinePunct w:val="0"/>
              <w:autoSpaceDE w:val="0"/>
              <w:autoSpaceDN w:val="0"/>
              <w:bidi w:val="0"/>
              <w:adjustRightInd w:val="0"/>
              <w:snapToGrid w:val="0"/>
              <w:spacing w:line="360" w:lineRule="auto"/>
              <w:rPr>
                <w:rFonts w:ascii="宋体" w:hAnsi="宋体" w:cs="Calibri"/>
                <w:kern w:val="0"/>
                <w:sz w:val="22"/>
              </w:rPr>
            </w:pPr>
            <w:r>
              <w:rPr>
                <w:rFonts w:ascii="宋体" w:hAnsi="宋体" w:cs="Calibri"/>
                <w:b/>
                <w:kern w:val="0"/>
                <w:sz w:val="22"/>
              </w:rPr>
              <w:t>投标文件封面（或扉页）、投标函以及各类报价表</w:t>
            </w:r>
            <w:r>
              <w:rPr>
                <w:rFonts w:ascii="宋体" w:hAnsi="宋体" w:cs="Calibri"/>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3.6.4</w:t>
            </w:r>
          </w:p>
        </w:tc>
        <w:tc>
          <w:tcPr>
            <w:tcW w:w="2004"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投标文件份数</w:t>
            </w:r>
          </w:p>
        </w:tc>
        <w:tc>
          <w:tcPr>
            <w:tcW w:w="6487" w:type="dxa"/>
            <w:vAlign w:val="center"/>
          </w:tcPr>
          <w:p>
            <w:pPr>
              <w:keepNext w:val="0"/>
              <w:keepLines w:val="0"/>
              <w:pageBreakBefore w:val="0"/>
              <w:kinsoku/>
              <w:wordWrap/>
              <w:topLinePunct w:val="0"/>
              <w:autoSpaceDE w:val="0"/>
              <w:autoSpaceDN w:val="0"/>
              <w:bidi w:val="0"/>
              <w:adjustRightInd w:val="0"/>
              <w:snapToGrid w:val="0"/>
              <w:spacing w:line="360" w:lineRule="auto"/>
              <w:rPr>
                <w:rFonts w:ascii="宋体" w:hAnsi="宋体" w:cs="Calibri"/>
                <w:kern w:val="0"/>
                <w:sz w:val="22"/>
              </w:rPr>
            </w:pPr>
            <w:r>
              <w:rPr>
                <w:rFonts w:hint="eastAsia" w:ascii="宋体" w:hAnsi="宋体" w:cs="Calibri"/>
                <w:kern w:val="0"/>
                <w:sz w:val="22"/>
              </w:rPr>
              <w:t>正本一份，</w:t>
            </w:r>
            <w:r>
              <w:rPr>
                <w:rFonts w:ascii="宋体" w:hAnsi="宋体" w:cs="Calibri"/>
                <w:kern w:val="0"/>
                <w:sz w:val="22"/>
              </w:rPr>
              <w:t>副本</w:t>
            </w:r>
            <w:r>
              <w:rPr>
                <w:rFonts w:hint="eastAsia" w:ascii="宋体" w:hAnsi="宋体" w:cs="Calibri"/>
                <w:kern w:val="0"/>
                <w:sz w:val="22"/>
              </w:rPr>
              <w:t>二</w:t>
            </w:r>
            <w:r>
              <w:rPr>
                <w:rFonts w:ascii="宋体" w:hAnsi="宋体" w:cs="Calibri"/>
                <w:kern w:val="0"/>
                <w:sz w:val="22"/>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4.1.2</w:t>
            </w:r>
          </w:p>
        </w:tc>
        <w:tc>
          <w:tcPr>
            <w:tcW w:w="2004"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封套上写明</w:t>
            </w:r>
          </w:p>
        </w:tc>
        <w:tc>
          <w:tcPr>
            <w:tcW w:w="6487" w:type="dxa"/>
            <w:vAlign w:val="center"/>
          </w:tcPr>
          <w:p>
            <w:pPr>
              <w:keepNext w:val="0"/>
              <w:keepLines w:val="0"/>
              <w:pageBreakBefore w:val="0"/>
              <w:kinsoku/>
              <w:wordWrap/>
              <w:topLinePunct w:val="0"/>
              <w:autoSpaceDE w:val="0"/>
              <w:autoSpaceDN w:val="0"/>
              <w:bidi w:val="0"/>
              <w:adjustRightInd w:val="0"/>
              <w:snapToGrid w:val="0"/>
              <w:spacing w:line="360" w:lineRule="auto"/>
              <w:rPr>
                <w:rFonts w:ascii="宋体" w:hAnsi="宋体" w:cs="Calibri"/>
                <w:kern w:val="0"/>
                <w:sz w:val="22"/>
              </w:rPr>
            </w:pPr>
            <w:r>
              <w:rPr>
                <w:rFonts w:ascii="宋体" w:hAnsi="宋体" w:cs="Calibri"/>
                <w:kern w:val="0"/>
                <w:sz w:val="22"/>
              </w:rPr>
              <w:t>招标人的地址：</w:t>
            </w:r>
            <w:r>
              <w:rPr>
                <w:rFonts w:hint="eastAsia" w:ascii="宋体" w:hAnsi="宋体"/>
                <w:sz w:val="22"/>
                <w:u w:val="single"/>
              </w:rPr>
              <w:t>杭州萧山国际机场内</w:t>
            </w:r>
          </w:p>
          <w:p>
            <w:pPr>
              <w:keepNext w:val="0"/>
              <w:keepLines w:val="0"/>
              <w:pageBreakBefore w:val="0"/>
              <w:kinsoku/>
              <w:wordWrap/>
              <w:topLinePunct w:val="0"/>
              <w:autoSpaceDE w:val="0"/>
              <w:autoSpaceDN w:val="0"/>
              <w:bidi w:val="0"/>
              <w:adjustRightInd w:val="0"/>
              <w:snapToGrid w:val="0"/>
              <w:spacing w:line="360" w:lineRule="auto"/>
              <w:rPr>
                <w:rFonts w:ascii="宋体" w:hAnsi="宋体" w:cs="Calibri"/>
                <w:kern w:val="0"/>
                <w:sz w:val="22"/>
              </w:rPr>
            </w:pPr>
            <w:r>
              <w:rPr>
                <w:rFonts w:ascii="宋体" w:hAnsi="宋体" w:cs="Calibri"/>
                <w:kern w:val="0"/>
                <w:sz w:val="22"/>
              </w:rPr>
              <w:t>招标人名称：</w:t>
            </w:r>
            <w:r>
              <w:rPr>
                <w:rFonts w:ascii="宋体" w:hAnsi="宋体" w:cs="Calibri"/>
                <w:kern w:val="0"/>
                <w:sz w:val="22"/>
                <w:u w:val="single"/>
              </w:rPr>
              <w:t>杭州萧山国际机场有限公司</w:t>
            </w:r>
          </w:p>
          <w:p>
            <w:pPr>
              <w:keepNext w:val="0"/>
              <w:keepLines w:val="0"/>
              <w:pageBreakBefore w:val="0"/>
              <w:kinsoku/>
              <w:wordWrap/>
              <w:topLinePunct w:val="0"/>
              <w:autoSpaceDE w:val="0"/>
              <w:autoSpaceDN w:val="0"/>
              <w:bidi w:val="0"/>
              <w:adjustRightInd w:val="0"/>
              <w:snapToGrid w:val="0"/>
              <w:spacing w:line="360" w:lineRule="auto"/>
              <w:rPr>
                <w:rFonts w:ascii="宋体" w:hAnsi="宋体" w:cs="Calibri"/>
                <w:kern w:val="0"/>
                <w:sz w:val="22"/>
              </w:rPr>
            </w:pPr>
            <w:r>
              <w:rPr>
                <w:rFonts w:hint="eastAsia" w:ascii="宋体" w:hAnsi="宋体" w:cs="宋体"/>
                <w:sz w:val="22"/>
              </w:rPr>
              <w:t>项目名称：</w:t>
            </w:r>
            <w:r>
              <w:rPr>
                <w:rFonts w:hint="eastAsia" w:ascii="宋体" w:hAnsi="宋体" w:cs="Calibri"/>
                <w:kern w:val="0"/>
                <w:sz w:val="22"/>
                <w:u w:val="single"/>
              </w:rPr>
              <w:t>杭州萧山国际机场</w:t>
            </w:r>
            <w:r>
              <w:rPr>
                <w:rFonts w:hint="eastAsia" w:ascii="宋体" w:hAnsi="宋体" w:cs="Calibri"/>
                <w:kern w:val="0"/>
                <w:sz w:val="22"/>
                <w:u w:val="single"/>
                <w:lang w:eastAsia="zh-CN"/>
              </w:rPr>
              <w:t>车站无障碍柜台改造项目</w:t>
            </w:r>
            <w:r>
              <w:rPr>
                <w:rFonts w:hint="eastAsia" w:ascii="宋体" w:hAnsi="宋体" w:cs="宋体"/>
                <w:sz w:val="22"/>
              </w:rPr>
              <w:t>投标文件</w:t>
            </w:r>
          </w:p>
          <w:p>
            <w:pPr>
              <w:keepNext w:val="0"/>
              <w:keepLines w:val="0"/>
              <w:pageBreakBefore w:val="0"/>
              <w:kinsoku/>
              <w:wordWrap/>
              <w:topLinePunct w:val="0"/>
              <w:autoSpaceDE w:val="0"/>
              <w:autoSpaceDN w:val="0"/>
              <w:bidi w:val="0"/>
              <w:adjustRightInd w:val="0"/>
              <w:snapToGrid w:val="0"/>
              <w:spacing w:line="360" w:lineRule="auto"/>
              <w:rPr>
                <w:rFonts w:ascii="宋体" w:hAnsi="宋体" w:cs="Calibri"/>
                <w:kern w:val="0"/>
                <w:sz w:val="22"/>
              </w:rPr>
            </w:pPr>
            <w:r>
              <w:rPr>
                <w:rFonts w:ascii="宋体" w:hAnsi="宋体" w:cs="Calibri"/>
                <w:color w:val="000000" w:themeColor="text1"/>
                <w:kern w:val="0"/>
                <w:sz w:val="22"/>
                <w14:textFill>
                  <w14:solidFill>
                    <w14:schemeClr w14:val="tx1"/>
                  </w14:solidFill>
                </w14:textFill>
              </w:rPr>
              <w:t>在</w:t>
            </w:r>
            <w:r>
              <w:rPr>
                <w:rFonts w:hint="eastAsia" w:ascii="宋体" w:hAnsi="宋体" w:cs="Arial"/>
                <w:color w:val="000000" w:themeColor="text1"/>
                <w:kern w:val="0"/>
                <w:sz w:val="22"/>
                <w14:textFill>
                  <w14:solidFill>
                    <w14:schemeClr w14:val="tx1"/>
                  </w14:solidFill>
                </w14:textFill>
              </w:rPr>
              <w:t>20</w:t>
            </w:r>
            <w:r>
              <w:rPr>
                <w:rFonts w:hint="eastAsia" w:ascii="宋体" w:hAnsi="宋体" w:cs="Arial"/>
                <w:color w:val="000000" w:themeColor="text1"/>
                <w:kern w:val="0"/>
                <w:sz w:val="22"/>
                <w:lang w:val="en-US" w:eastAsia="zh-CN"/>
                <w14:textFill>
                  <w14:solidFill>
                    <w14:schemeClr w14:val="tx1"/>
                  </w14:solidFill>
                </w14:textFill>
              </w:rPr>
              <w:t>21</w:t>
            </w:r>
            <w:r>
              <w:rPr>
                <w:rFonts w:hint="eastAsia" w:ascii="宋体" w:hAnsi="宋体" w:cs="Arial"/>
                <w:color w:val="000000" w:themeColor="text1"/>
                <w:kern w:val="0"/>
                <w:sz w:val="22"/>
                <w14:textFill>
                  <w14:solidFill>
                    <w14:schemeClr w14:val="tx1"/>
                  </w14:solidFill>
                </w14:textFill>
              </w:rPr>
              <w:t>年</w:t>
            </w:r>
            <w:r>
              <w:rPr>
                <w:rFonts w:hint="eastAsia" w:ascii="宋体" w:hAnsi="宋体" w:cs="Arial"/>
                <w:color w:val="000000" w:themeColor="text1"/>
                <w:kern w:val="0"/>
                <w:sz w:val="22"/>
                <w:lang w:val="en-US" w:eastAsia="zh-CN"/>
                <w14:textFill>
                  <w14:solidFill>
                    <w14:schemeClr w14:val="tx1"/>
                  </w14:solidFill>
                </w14:textFill>
              </w:rPr>
              <w:t>7</w:t>
            </w:r>
            <w:r>
              <w:rPr>
                <w:rFonts w:hint="eastAsia" w:ascii="宋体" w:hAnsi="宋体" w:cs="Arial"/>
                <w:color w:val="000000" w:themeColor="text1"/>
                <w:kern w:val="0"/>
                <w:sz w:val="22"/>
                <w:lang w:eastAsia="zh-CN"/>
                <w14:textFill>
                  <w14:solidFill>
                    <w14:schemeClr w14:val="tx1"/>
                  </w14:solidFill>
                </w14:textFill>
              </w:rPr>
              <w:t>月</w:t>
            </w:r>
            <w:r>
              <w:rPr>
                <w:rFonts w:hint="eastAsia" w:ascii="宋体" w:hAnsi="宋体" w:cs="Arial"/>
                <w:color w:val="000000" w:themeColor="text1"/>
                <w:kern w:val="0"/>
                <w:sz w:val="22"/>
                <w:lang w:val="en-US" w:eastAsia="zh-CN"/>
                <w14:textFill>
                  <w14:solidFill>
                    <w14:schemeClr w14:val="tx1"/>
                  </w14:solidFill>
                </w14:textFill>
              </w:rPr>
              <w:t>29</w:t>
            </w:r>
            <w:r>
              <w:rPr>
                <w:rFonts w:hint="eastAsia" w:ascii="宋体" w:hAnsi="宋体" w:cs="Arial"/>
                <w:color w:val="000000" w:themeColor="text1"/>
                <w:kern w:val="0"/>
                <w:sz w:val="22"/>
                <w:lang w:eastAsia="zh-CN"/>
                <w14:textFill>
                  <w14:solidFill>
                    <w14:schemeClr w14:val="tx1"/>
                  </w14:solidFill>
                </w14:textFill>
              </w:rPr>
              <w:t>日</w:t>
            </w:r>
            <w:r>
              <w:rPr>
                <w:rFonts w:hint="eastAsia" w:ascii="宋体" w:hAnsi="宋体" w:cs="Arial"/>
                <w:color w:val="000000" w:themeColor="text1"/>
                <w:kern w:val="0"/>
                <w:sz w:val="22"/>
                <w:lang w:val="en-US" w:eastAsia="zh-CN"/>
                <w14:textFill>
                  <w14:solidFill>
                    <w14:schemeClr w14:val="tx1"/>
                  </w14:solidFill>
                </w14:textFill>
              </w:rPr>
              <w:t>是上</w:t>
            </w:r>
            <w:r>
              <w:rPr>
                <w:rFonts w:hint="eastAsia" w:ascii="宋体" w:hAnsi="宋体" w:cs="Arial"/>
                <w:color w:val="000000" w:themeColor="text1"/>
                <w:kern w:val="0"/>
                <w:sz w:val="22"/>
                <w:lang w:eastAsia="zh-CN"/>
                <w14:textFill>
                  <w14:solidFill>
                    <w14:schemeClr w14:val="tx1"/>
                  </w14:solidFill>
                </w14:textFill>
              </w:rPr>
              <w:t>午</w:t>
            </w:r>
            <w:r>
              <w:rPr>
                <w:rFonts w:hint="eastAsia" w:ascii="宋体" w:hAnsi="宋体" w:cs="Arial"/>
                <w:color w:val="000000" w:themeColor="text1"/>
                <w:kern w:val="0"/>
                <w:sz w:val="22"/>
                <w:lang w:val="en-US" w:eastAsia="zh-CN"/>
                <w14:textFill>
                  <w14:solidFill>
                    <w14:schemeClr w14:val="tx1"/>
                  </w14:solidFill>
                </w14:textFill>
              </w:rPr>
              <w:t>9</w:t>
            </w:r>
            <w:r>
              <w:rPr>
                <w:rFonts w:hint="eastAsia" w:ascii="宋体" w:hAnsi="宋体" w:cs="Arial"/>
                <w:color w:val="000000" w:themeColor="text1"/>
                <w:kern w:val="0"/>
                <w:sz w:val="22"/>
                <w:lang w:eastAsia="zh-CN"/>
                <w14:textFill>
                  <w14:solidFill>
                    <w14:schemeClr w14:val="tx1"/>
                  </w14:solidFill>
                </w14:textFill>
              </w:rPr>
              <w:t>时</w:t>
            </w:r>
            <w:r>
              <w:rPr>
                <w:rFonts w:hint="eastAsia" w:ascii="宋体" w:hAnsi="宋体" w:cs="Arial"/>
                <w:color w:val="000000" w:themeColor="text1"/>
                <w:kern w:val="0"/>
                <w:sz w:val="22"/>
                <w:lang w:val="en-US" w:eastAsia="zh-CN"/>
                <w14:textFill>
                  <w14:solidFill>
                    <w14:schemeClr w14:val="tx1"/>
                  </w14:solidFill>
                </w14:textFill>
              </w:rPr>
              <w:t>00</w:t>
            </w:r>
            <w:r>
              <w:rPr>
                <w:rFonts w:hint="eastAsia" w:ascii="宋体" w:hAnsi="宋体" w:cs="Arial"/>
                <w:color w:val="000000" w:themeColor="text1"/>
                <w:kern w:val="0"/>
                <w:sz w:val="22"/>
                <w:lang w:eastAsia="zh-CN"/>
                <w14:textFill>
                  <w14:solidFill>
                    <w14:schemeClr w14:val="tx1"/>
                  </w14:solidFill>
                </w14:textFill>
              </w:rPr>
              <w:t>分</w:t>
            </w:r>
            <w:r>
              <w:rPr>
                <w:rFonts w:ascii="宋体" w:hAnsi="宋体" w:cs="Calibri"/>
                <w:color w:val="000000" w:themeColor="text1"/>
                <w:kern w:val="0"/>
                <w:sz w:val="22"/>
                <w14:textFill>
                  <w14:solidFill>
                    <w14:schemeClr w14:val="tx1"/>
                  </w14:solidFill>
                </w14:textFill>
              </w:rPr>
              <w:t>（即开标时间）前不得开启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4.2.2</w:t>
            </w:r>
          </w:p>
        </w:tc>
        <w:tc>
          <w:tcPr>
            <w:tcW w:w="2004"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递交投标文件地点</w:t>
            </w:r>
          </w:p>
        </w:tc>
        <w:tc>
          <w:tcPr>
            <w:tcW w:w="6487" w:type="dxa"/>
            <w:vAlign w:val="center"/>
          </w:tcPr>
          <w:p>
            <w:pPr>
              <w:keepNext w:val="0"/>
              <w:keepLines w:val="0"/>
              <w:pageBreakBefore w:val="0"/>
              <w:kinsoku/>
              <w:wordWrap/>
              <w:topLinePunct w:val="0"/>
              <w:autoSpaceDE w:val="0"/>
              <w:autoSpaceDN w:val="0"/>
              <w:bidi w:val="0"/>
              <w:adjustRightInd w:val="0"/>
              <w:snapToGrid w:val="0"/>
              <w:spacing w:line="360" w:lineRule="auto"/>
              <w:rPr>
                <w:rFonts w:hint="eastAsia" w:ascii="宋体" w:hAnsi="宋体" w:cs="Calibri" w:eastAsiaTheme="minorEastAsia"/>
                <w:kern w:val="0"/>
                <w:sz w:val="22"/>
                <w:lang w:val="en-US" w:eastAsia="zh-CN"/>
              </w:rPr>
            </w:pPr>
            <w:r>
              <w:rPr>
                <w:rFonts w:hint="eastAsia" w:ascii="宋体" w:hAnsi="宋体"/>
                <w:b w:val="0"/>
                <w:bCs w:val="0"/>
                <w:color w:val="000000" w:themeColor="text1"/>
                <w:szCs w:val="21"/>
                <w:lang w:val="en-US" w:eastAsia="zh-CN"/>
                <w14:textFill>
                  <w14:solidFill>
                    <w14:schemeClr w14:val="tx1"/>
                  </w14:solidFill>
                </w14:textFill>
              </w:rPr>
              <w:t>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4.2.3</w:t>
            </w:r>
          </w:p>
        </w:tc>
        <w:tc>
          <w:tcPr>
            <w:tcW w:w="2004"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是否退还投标文件</w:t>
            </w:r>
          </w:p>
        </w:tc>
        <w:tc>
          <w:tcPr>
            <w:tcW w:w="6487" w:type="dxa"/>
            <w:vAlign w:val="center"/>
          </w:tcPr>
          <w:p>
            <w:pPr>
              <w:keepNext w:val="0"/>
              <w:keepLines w:val="0"/>
              <w:pageBreakBefore w:val="0"/>
              <w:kinsoku/>
              <w:wordWrap/>
              <w:topLinePunct w:val="0"/>
              <w:autoSpaceDE w:val="0"/>
              <w:autoSpaceDN w:val="0"/>
              <w:bidi w:val="0"/>
              <w:adjustRightInd w:val="0"/>
              <w:snapToGrid w:val="0"/>
              <w:spacing w:line="360" w:lineRule="auto"/>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w:t>
            </w:r>
          </w:p>
          <w:p>
            <w:pPr>
              <w:keepNext w:val="0"/>
              <w:keepLines w:val="0"/>
              <w:pageBreakBefore w:val="0"/>
              <w:kinsoku/>
              <w:wordWrap/>
              <w:topLinePunct w:val="0"/>
              <w:autoSpaceDE w:val="0"/>
              <w:autoSpaceDN w:val="0"/>
              <w:bidi w:val="0"/>
              <w:adjustRightInd w:val="0"/>
              <w:snapToGrid w:val="0"/>
              <w:spacing w:line="360" w:lineRule="auto"/>
              <w:rPr>
                <w:rFonts w:ascii="宋体" w:hAnsi="宋体" w:cs="Calibri"/>
                <w:kern w:val="0"/>
                <w:sz w:val="22"/>
              </w:rPr>
            </w:pPr>
            <w:r>
              <w:rPr>
                <w:rFonts w:hint="eastAsia" w:ascii="宋体" w:hAnsi="宋体" w:cs="Calibri"/>
                <w:kern w:val="0"/>
                <w:sz w:val="22"/>
                <w:lang w:eastAsia="zh-CN"/>
              </w:rPr>
              <w:t>□</w:t>
            </w:r>
            <w:r>
              <w:rPr>
                <w:rFonts w:ascii="宋体" w:hAnsi="宋体" w:cs="Calibri"/>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5.1.1</w:t>
            </w:r>
          </w:p>
        </w:tc>
        <w:tc>
          <w:tcPr>
            <w:tcW w:w="2004"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开标时间和地点</w:t>
            </w:r>
          </w:p>
        </w:tc>
        <w:tc>
          <w:tcPr>
            <w:tcW w:w="6487" w:type="dxa"/>
            <w:vAlign w:val="center"/>
          </w:tcPr>
          <w:p>
            <w:pPr>
              <w:keepNext w:val="0"/>
              <w:keepLines w:val="0"/>
              <w:pageBreakBefore w:val="0"/>
              <w:kinsoku/>
              <w:wordWrap/>
              <w:topLinePunct w:val="0"/>
              <w:autoSpaceDE w:val="0"/>
              <w:autoSpaceDN w:val="0"/>
              <w:bidi w:val="0"/>
              <w:adjustRightInd w:val="0"/>
              <w:snapToGrid w:val="0"/>
              <w:spacing w:line="360" w:lineRule="auto"/>
              <w:rPr>
                <w:rFonts w:ascii="宋体" w:hAnsi="宋体" w:cs="Calibri"/>
                <w:kern w:val="0"/>
                <w:sz w:val="22"/>
              </w:rPr>
            </w:pPr>
            <w:r>
              <w:rPr>
                <w:rFonts w:ascii="宋体" w:hAnsi="宋体" w:cs="Calibri"/>
                <w:kern w:val="0"/>
                <w:sz w:val="22"/>
              </w:rPr>
              <w:t>开标时间：同投标截止时间</w:t>
            </w:r>
          </w:p>
          <w:p>
            <w:pPr>
              <w:keepNext w:val="0"/>
              <w:keepLines w:val="0"/>
              <w:pageBreakBefore w:val="0"/>
              <w:kinsoku/>
              <w:wordWrap/>
              <w:topLinePunct w:val="0"/>
              <w:autoSpaceDE w:val="0"/>
              <w:autoSpaceDN w:val="0"/>
              <w:bidi w:val="0"/>
              <w:adjustRightInd w:val="0"/>
              <w:snapToGrid w:val="0"/>
              <w:spacing w:line="360" w:lineRule="auto"/>
              <w:rPr>
                <w:rFonts w:ascii="宋体" w:hAnsi="宋体" w:cs="Calibri"/>
                <w:kern w:val="0"/>
                <w:sz w:val="22"/>
              </w:rPr>
            </w:pPr>
            <w:r>
              <w:rPr>
                <w:rFonts w:ascii="宋体" w:hAnsi="宋体" w:cs="Calibri"/>
                <w:kern w:val="0"/>
                <w:sz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5.2</w:t>
            </w:r>
          </w:p>
        </w:tc>
        <w:tc>
          <w:tcPr>
            <w:tcW w:w="2004"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开标程序</w:t>
            </w:r>
          </w:p>
        </w:tc>
        <w:tc>
          <w:tcPr>
            <w:tcW w:w="6487" w:type="dxa"/>
            <w:vAlign w:val="center"/>
          </w:tcPr>
          <w:p>
            <w:pPr>
              <w:keepNext w:val="0"/>
              <w:keepLines w:val="0"/>
              <w:pageBreakBefore w:val="0"/>
              <w:kinsoku/>
              <w:wordWrap/>
              <w:topLinePunct w:val="0"/>
              <w:autoSpaceDE w:val="0"/>
              <w:autoSpaceDN w:val="0"/>
              <w:bidi w:val="0"/>
              <w:adjustRightInd w:val="0"/>
              <w:snapToGrid w:val="0"/>
              <w:spacing w:line="360" w:lineRule="auto"/>
              <w:rPr>
                <w:rFonts w:ascii="宋体" w:hAnsi="宋体" w:cs="Calibri"/>
                <w:kern w:val="0"/>
                <w:sz w:val="22"/>
              </w:rPr>
            </w:pPr>
            <w:r>
              <w:rPr>
                <w:rFonts w:ascii="宋体" w:hAnsi="宋体" w:cs="Calibri"/>
                <w:kern w:val="0"/>
                <w:sz w:val="22"/>
              </w:rPr>
              <w:t>（</w:t>
            </w:r>
            <w:r>
              <w:rPr>
                <w:rFonts w:hint="eastAsia" w:ascii="宋体" w:hAnsi="宋体" w:cs="Calibri"/>
                <w:kern w:val="0"/>
                <w:sz w:val="22"/>
                <w:lang w:val="en-US" w:eastAsia="zh-CN"/>
              </w:rPr>
              <w:t>1</w:t>
            </w:r>
            <w:r>
              <w:rPr>
                <w:rFonts w:ascii="宋体" w:hAnsi="宋体" w:cs="Calibri"/>
                <w:kern w:val="0"/>
                <w:sz w:val="22"/>
              </w:rPr>
              <w:t>）密封情况检查：由投标人或者其集体推选的代表检查投标文件的密封情况。</w:t>
            </w:r>
          </w:p>
          <w:p>
            <w:pPr>
              <w:keepNext w:val="0"/>
              <w:keepLines w:val="0"/>
              <w:pageBreakBefore w:val="0"/>
              <w:kinsoku/>
              <w:wordWrap/>
              <w:topLinePunct w:val="0"/>
              <w:autoSpaceDE w:val="0"/>
              <w:autoSpaceDN w:val="0"/>
              <w:bidi w:val="0"/>
              <w:adjustRightInd w:val="0"/>
              <w:snapToGrid w:val="0"/>
              <w:spacing w:line="360" w:lineRule="auto"/>
              <w:rPr>
                <w:rFonts w:ascii="宋体" w:hAnsi="宋体" w:cs="Calibri"/>
                <w:kern w:val="0"/>
                <w:sz w:val="22"/>
              </w:rPr>
            </w:pPr>
            <w:r>
              <w:rPr>
                <w:rFonts w:ascii="宋体" w:hAnsi="宋体" w:cs="Calibri"/>
                <w:kern w:val="0"/>
                <w:sz w:val="22"/>
              </w:rPr>
              <w:t>（</w:t>
            </w:r>
            <w:r>
              <w:rPr>
                <w:rFonts w:hint="eastAsia" w:ascii="宋体" w:hAnsi="宋体" w:cs="Calibri"/>
                <w:kern w:val="0"/>
                <w:sz w:val="22"/>
                <w:lang w:val="en-US" w:eastAsia="zh-CN"/>
              </w:rPr>
              <w:t>2</w:t>
            </w:r>
            <w:r>
              <w:rPr>
                <w:rFonts w:ascii="宋体" w:hAnsi="宋体" w:cs="Calibri"/>
                <w:kern w:val="0"/>
                <w:sz w:val="22"/>
              </w:rPr>
              <w:t>）开标顺序：按照后送达先开的顺序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6.1.1</w:t>
            </w:r>
          </w:p>
        </w:tc>
        <w:tc>
          <w:tcPr>
            <w:tcW w:w="2004" w:type="dxa"/>
            <w:vAlign w:val="center"/>
          </w:tcPr>
          <w:p>
            <w:pPr>
              <w:keepNext w:val="0"/>
              <w:keepLines w:val="0"/>
              <w:pageBreakBefore w:val="0"/>
              <w:kinsoku/>
              <w:wordWrap/>
              <w:topLinePunct w:val="0"/>
              <w:autoSpaceDE w:val="0"/>
              <w:autoSpaceDN w:val="0"/>
              <w:bidi w:val="0"/>
              <w:adjustRightInd w:val="0"/>
              <w:snapToGrid w:val="0"/>
              <w:spacing w:line="360" w:lineRule="auto"/>
              <w:rPr>
                <w:rFonts w:ascii="宋体" w:hAnsi="宋体" w:cs="Calibri"/>
                <w:kern w:val="0"/>
                <w:sz w:val="22"/>
              </w:rPr>
            </w:pPr>
            <w:r>
              <w:rPr>
                <w:rFonts w:ascii="宋体" w:hAnsi="宋体" w:cs="Calibri"/>
                <w:kern w:val="0"/>
                <w:sz w:val="22"/>
              </w:rPr>
              <w:t>评标委员会的组建</w:t>
            </w:r>
          </w:p>
        </w:tc>
        <w:tc>
          <w:tcPr>
            <w:tcW w:w="6487" w:type="dxa"/>
            <w:vAlign w:val="center"/>
          </w:tcPr>
          <w:p>
            <w:pPr>
              <w:keepNext w:val="0"/>
              <w:keepLines w:val="0"/>
              <w:pageBreakBefore w:val="0"/>
              <w:kinsoku/>
              <w:wordWrap/>
              <w:topLinePunct w:val="0"/>
              <w:autoSpaceDE w:val="0"/>
              <w:autoSpaceDN w:val="0"/>
              <w:bidi w:val="0"/>
              <w:adjustRightInd w:val="0"/>
              <w:snapToGrid w:val="0"/>
              <w:spacing w:line="360" w:lineRule="auto"/>
              <w:rPr>
                <w:rFonts w:ascii="宋体" w:hAnsi="宋体" w:cs="Calibri"/>
                <w:kern w:val="0"/>
                <w:sz w:val="22"/>
              </w:rPr>
            </w:pPr>
            <w:r>
              <w:rPr>
                <w:rFonts w:hint="eastAsia" w:ascii="宋体" w:hAnsi="宋体" w:cs="Calibri"/>
                <w:kern w:val="0"/>
                <w:sz w:val="22"/>
              </w:rPr>
              <w:t>评标专家确定方式：评标委员会由招标人自行组建。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hint="default" w:ascii="宋体" w:hAnsi="宋体" w:cs="Calibri" w:eastAsiaTheme="minorEastAsia"/>
                <w:kern w:val="0"/>
                <w:sz w:val="22"/>
                <w:lang w:val="en-US" w:eastAsia="zh-CN"/>
              </w:rPr>
            </w:pPr>
            <w:r>
              <w:rPr>
                <w:rFonts w:hint="eastAsia" w:ascii="宋体" w:hAnsi="宋体" w:cs="Calibri"/>
                <w:kern w:val="0"/>
                <w:sz w:val="22"/>
                <w:lang w:val="en-US" w:eastAsia="zh-CN"/>
              </w:rPr>
              <w:t>6.1.2</w:t>
            </w:r>
          </w:p>
        </w:tc>
        <w:tc>
          <w:tcPr>
            <w:tcW w:w="2004" w:type="dxa"/>
            <w:vAlign w:val="center"/>
          </w:tcPr>
          <w:p>
            <w:pPr>
              <w:keepNext w:val="0"/>
              <w:keepLines w:val="0"/>
              <w:pageBreakBefore w:val="0"/>
              <w:kinsoku/>
              <w:wordWrap/>
              <w:topLinePunct w:val="0"/>
              <w:autoSpaceDE w:val="0"/>
              <w:autoSpaceDN w:val="0"/>
              <w:bidi w:val="0"/>
              <w:adjustRightInd w:val="0"/>
              <w:snapToGrid w:val="0"/>
              <w:spacing w:line="360" w:lineRule="auto"/>
              <w:rPr>
                <w:rFonts w:hint="default" w:ascii="宋体" w:hAnsi="宋体" w:cs="Calibri" w:eastAsiaTheme="minorEastAsia"/>
                <w:kern w:val="0"/>
                <w:sz w:val="22"/>
                <w:lang w:val="en-US" w:eastAsia="zh-CN"/>
              </w:rPr>
            </w:pPr>
            <w:r>
              <w:rPr>
                <w:rFonts w:hint="eastAsia" w:ascii="宋体" w:hAnsi="宋体" w:cs="Calibri"/>
                <w:kern w:val="0"/>
                <w:sz w:val="22"/>
                <w:lang w:val="en-US" w:eastAsia="zh-CN"/>
              </w:rPr>
              <w:t>评标委员会推荐中标候选人的人数</w:t>
            </w:r>
          </w:p>
        </w:tc>
        <w:tc>
          <w:tcPr>
            <w:tcW w:w="6487" w:type="dxa"/>
            <w:vAlign w:val="center"/>
          </w:tcPr>
          <w:p>
            <w:pPr>
              <w:keepNext w:val="0"/>
              <w:keepLines w:val="0"/>
              <w:pageBreakBefore w:val="0"/>
              <w:kinsoku/>
              <w:wordWrap/>
              <w:topLinePunct w:val="0"/>
              <w:autoSpaceDE w:val="0"/>
              <w:autoSpaceDN w:val="0"/>
              <w:bidi w:val="0"/>
              <w:adjustRightInd w:val="0"/>
              <w:snapToGrid w:val="0"/>
              <w:spacing w:line="360" w:lineRule="auto"/>
              <w:rPr>
                <w:rFonts w:hint="default" w:ascii="宋体" w:hAnsi="宋体" w:cs="Calibri" w:eastAsiaTheme="minorEastAsia"/>
                <w:kern w:val="0"/>
                <w:sz w:val="22"/>
                <w:lang w:val="en-US" w:eastAsia="zh-CN"/>
              </w:rPr>
            </w:pPr>
            <w:r>
              <w:rPr>
                <w:rFonts w:hint="eastAsia" w:ascii="宋体" w:hAnsi="宋体" w:cs="Calibri"/>
                <w:kern w:val="0"/>
                <w:sz w:val="22"/>
                <w:lang w:val="en-US" w:eastAsia="zh-CN"/>
              </w:rPr>
              <w:t>1人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7.1</w:t>
            </w:r>
          </w:p>
        </w:tc>
        <w:tc>
          <w:tcPr>
            <w:tcW w:w="2004"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是否授权评标委员会确定中标人</w:t>
            </w:r>
          </w:p>
        </w:tc>
        <w:tc>
          <w:tcPr>
            <w:tcW w:w="6487" w:type="dxa"/>
            <w:vAlign w:val="center"/>
          </w:tcPr>
          <w:p>
            <w:pPr>
              <w:keepNext w:val="0"/>
              <w:keepLines w:val="0"/>
              <w:pageBreakBefore w:val="0"/>
              <w:kinsoku/>
              <w:wordWrap/>
              <w:topLinePunct w:val="0"/>
              <w:autoSpaceDE w:val="0"/>
              <w:autoSpaceDN w:val="0"/>
              <w:bidi w:val="0"/>
              <w:adjustRightInd w:val="0"/>
              <w:snapToGrid w:val="0"/>
              <w:spacing w:line="360" w:lineRule="auto"/>
              <w:rPr>
                <w:rFonts w:ascii="宋体" w:hAnsi="宋体" w:cs="Calibri"/>
                <w:kern w:val="0"/>
                <w:sz w:val="22"/>
              </w:rPr>
            </w:pPr>
            <w:r>
              <w:rPr>
                <w:rFonts w:ascii="宋体" w:hAnsi="宋体" w:cs="Calibri"/>
                <w:kern w:val="0"/>
                <w:sz w:val="22"/>
              </w:rPr>
              <w:t>□是</w:t>
            </w:r>
          </w:p>
          <w:p>
            <w:pPr>
              <w:keepNext w:val="0"/>
              <w:keepLines w:val="0"/>
              <w:pageBreakBefore w:val="0"/>
              <w:kinsoku/>
              <w:wordWrap/>
              <w:topLinePunct w:val="0"/>
              <w:autoSpaceDE w:val="0"/>
              <w:autoSpaceDN w:val="0"/>
              <w:bidi w:val="0"/>
              <w:adjustRightInd w:val="0"/>
              <w:snapToGrid w:val="0"/>
              <w:spacing w:line="360" w:lineRule="auto"/>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951"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7.3.1</w:t>
            </w:r>
          </w:p>
        </w:tc>
        <w:tc>
          <w:tcPr>
            <w:tcW w:w="2004" w:type="dxa"/>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ascii="宋体" w:hAnsi="宋体" w:cs="Calibri"/>
                <w:kern w:val="0"/>
                <w:sz w:val="22"/>
              </w:rPr>
            </w:pPr>
            <w:r>
              <w:rPr>
                <w:rFonts w:ascii="宋体" w:hAnsi="宋体" w:cs="Calibri"/>
                <w:kern w:val="0"/>
                <w:sz w:val="22"/>
              </w:rPr>
              <w:t>履约</w:t>
            </w:r>
            <w:r>
              <w:rPr>
                <w:rFonts w:hint="eastAsia" w:ascii="宋体" w:hAnsi="宋体" w:cs="Calibri"/>
                <w:kern w:val="0"/>
                <w:sz w:val="22"/>
              </w:rPr>
              <w:t>保证金</w:t>
            </w:r>
          </w:p>
        </w:tc>
        <w:tc>
          <w:tcPr>
            <w:tcW w:w="6487" w:type="dxa"/>
            <w:vAlign w:val="center"/>
          </w:tcPr>
          <w:p>
            <w:pPr>
              <w:keepNext w:val="0"/>
              <w:keepLines w:val="0"/>
              <w:pageBreakBefore w:val="0"/>
              <w:kinsoku/>
              <w:wordWrap/>
              <w:topLinePunct w:val="0"/>
              <w:autoSpaceDE w:val="0"/>
              <w:autoSpaceDN w:val="0"/>
              <w:bidi w:val="0"/>
              <w:adjustRightInd w:val="0"/>
              <w:snapToGrid w:val="0"/>
              <w:spacing w:line="360" w:lineRule="auto"/>
              <w:jc w:val="left"/>
              <w:rPr>
                <w:rFonts w:hint="default" w:ascii="宋体" w:hAnsi="宋体" w:eastAsiaTheme="minorEastAsia"/>
                <w:sz w:val="22"/>
                <w:lang w:val="en-US" w:eastAsia="zh-CN"/>
              </w:rPr>
            </w:pPr>
            <w:r>
              <w:rPr>
                <w:rFonts w:hint="eastAsia" w:ascii="宋体" w:hAnsi="宋体"/>
                <w:sz w:val="22"/>
                <w:lang w:val="en-US" w:eastAsia="zh-CN"/>
              </w:rPr>
              <w:t>不要求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951" w:type="dxa"/>
            <w:shd w:val="clear" w:color="auto" w:fill="auto"/>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hint="default" w:ascii="宋体" w:hAnsi="宋体" w:cs="Calibri" w:eastAsiaTheme="minorEastAsia"/>
                <w:kern w:val="0"/>
                <w:sz w:val="22"/>
                <w:lang w:val="en-US" w:eastAsia="zh-CN"/>
              </w:rPr>
            </w:pPr>
            <w:r>
              <w:rPr>
                <w:rFonts w:hint="eastAsia" w:ascii="宋体" w:hAnsi="宋体" w:cs="Calibri"/>
                <w:kern w:val="0"/>
                <w:sz w:val="22"/>
                <w:lang w:val="en-US" w:eastAsia="zh-CN"/>
              </w:rPr>
              <w:t>10</w:t>
            </w:r>
          </w:p>
        </w:tc>
        <w:tc>
          <w:tcPr>
            <w:tcW w:w="2004" w:type="dxa"/>
            <w:shd w:val="clear" w:color="auto" w:fill="auto"/>
            <w:vAlign w:val="center"/>
          </w:tcPr>
          <w:p>
            <w:pPr>
              <w:pStyle w:val="13"/>
              <w:keepNext w:val="0"/>
              <w:keepLines w:val="0"/>
              <w:pageBreakBefore w:val="0"/>
              <w:kinsoku/>
              <w:wordWrap/>
              <w:topLinePunct w:val="0"/>
              <w:bidi w:val="0"/>
              <w:spacing w:line="360" w:lineRule="auto"/>
              <w:rPr>
                <w:rFonts w:hint="default" w:ascii="宋体" w:hAnsi="宋体" w:cs="Calibri"/>
                <w:sz w:val="22"/>
                <w:szCs w:val="22"/>
                <w:lang w:val="en-US" w:eastAsia="zh-CN"/>
              </w:rPr>
            </w:pPr>
            <w:r>
              <w:rPr>
                <w:rFonts w:hint="eastAsia" w:ascii="宋体" w:hAnsi="宋体" w:cs="Calibri"/>
                <w:sz w:val="22"/>
                <w:szCs w:val="22"/>
                <w:lang w:val="en-US" w:eastAsia="zh-CN"/>
              </w:rPr>
              <w:t>是否采用电子招标投标</w:t>
            </w:r>
          </w:p>
        </w:tc>
        <w:tc>
          <w:tcPr>
            <w:tcW w:w="6487" w:type="dxa"/>
            <w:shd w:val="clear" w:color="auto" w:fill="FFFFFF"/>
            <w:vAlign w:val="center"/>
          </w:tcPr>
          <w:p>
            <w:pPr>
              <w:keepNext w:val="0"/>
              <w:keepLines w:val="0"/>
              <w:pageBreakBefore w:val="0"/>
              <w:kinsoku/>
              <w:wordWrap/>
              <w:topLinePunct w:val="0"/>
              <w:bidi w:val="0"/>
              <w:adjustRightInd w:val="0"/>
              <w:snapToGrid w:val="0"/>
              <w:spacing w:line="360" w:lineRule="auto"/>
              <w:rPr>
                <w:rFonts w:hint="eastAsia" w:ascii="宋体" w:hAnsi="宋体" w:cs="Calibri" w:eastAsiaTheme="minorEastAsia"/>
                <w:snapToGrid w:val="0"/>
                <w:kern w:val="0"/>
                <w:sz w:val="22"/>
                <w:lang w:val="en-US" w:eastAsia="zh-CN"/>
              </w:rPr>
            </w:pPr>
            <w:r>
              <w:rPr>
                <w:rFonts w:hint="eastAsia" w:ascii="宋体" w:hAnsi="宋体" w:cs="Calibri"/>
                <w:snapToGrid w:val="0"/>
                <w:kern w:val="0"/>
                <w:sz w:val="22"/>
                <w:lang w:val="en-US" w:eastAsia="zh-CN"/>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shd w:val="clear" w:color="auto" w:fill="auto"/>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hint="eastAsia" w:ascii="宋体" w:hAnsi="宋体" w:cs="Calibri" w:eastAsiaTheme="minorEastAsia"/>
                <w:kern w:val="0"/>
                <w:sz w:val="22"/>
                <w:lang w:val="en-US" w:eastAsia="zh-CN"/>
              </w:rPr>
            </w:pPr>
            <w:r>
              <w:rPr>
                <w:rFonts w:hint="eastAsia" w:ascii="宋体" w:hAnsi="宋体" w:cs="Calibri"/>
                <w:kern w:val="0"/>
                <w:sz w:val="22"/>
              </w:rPr>
              <w:t>1</w:t>
            </w:r>
            <w:r>
              <w:rPr>
                <w:rFonts w:hint="eastAsia" w:ascii="宋体" w:hAnsi="宋体" w:cs="Calibri"/>
                <w:kern w:val="0"/>
                <w:sz w:val="22"/>
                <w:lang w:val="en-US" w:eastAsia="zh-CN"/>
              </w:rPr>
              <w:t>1</w:t>
            </w:r>
          </w:p>
        </w:tc>
        <w:tc>
          <w:tcPr>
            <w:tcW w:w="2004" w:type="dxa"/>
            <w:shd w:val="clear" w:color="auto" w:fill="auto"/>
            <w:vAlign w:val="center"/>
          </w:tcPr>
          <w:p>
            <w:pPr>
              <w:pStyle w:val="13"/>
              <w:keepNext w:val="0"/>
              <w:keepLines w:val="0"/>
              <w:pageBreakBefore w:val="0"/>
              <w:kinsoku/>
              <w:wordWrap/>
              <w:topLinePunct w:val="0"/>
              <w:bidi w:val="0"/>
              <w:spacing w:line="360" w:lineRule="auto"/>
              <w:rPr>
                <w:rFonts w:hint="default" w:ascii="宋体" w:hAnsi="宋体" w:eastAsia="宋体" w:cs="Calibri"/>
                <w:sz w:val="22"/>
                <w:szCs w:val="22"/>
                <w:lang w:val="en-US" w:eastAsia="zh-CN"/>
              </w:rPr>
            </w:pPr>
            <w:r>
              <w:rPr>
                <w:rFonts w:hint="eastAsia" w:ascii="宋体" w:hAnsi="宋体" w:cs="Calibri"/>
                <w:sz w:val="22"/>
                <w:szCs w:val="22"/>
                <w:lang w:val="en-US" w:eastAsia="zh-CN"/>
              </w:rPr>
              <w:t>需要补充的其他内容</w:t>
            </w:r>
          </w:p>
        </w:tc>
        <w:tc>
          <w:tcPr>
            <w:tcW w:w="6487" w:type="dxa"/>
            <w:shd w:val="clear" w:color="auto" w:fill="FFFFFF"/>
            <w:vAlign w:val="center"/>
          </w:tcPr>
          <w:p>
            <w:pPr>
              <w:keepNext w:val="0"/>
              <w:keepLines w:val="0"/>
              <w:pageBreakBefore w:val="0"/>
              <w:kinsoku/>
              <w:wordWrap/>
              <w:topLinePunct w:val="0"/>
              <w:bidi w:val="0"/>
              <w:adjustRightInd w:val="0"/>
              <w:snapToGrid w:val="0"/>
              <w:spacing w:line="360" w:lineRule="auto"/>
              <w:rPr>
                <w:rFonts w:ascii="宋体" w:hAnsi="宋体" w:cs="Calibri"/>
                <w:snapToGrid w:val="0"/>
                <w:kern w:val="0"/>
                <w:sz w:val="22"/>
              </w:rPr>
            </w:pPr>
            <w:r>
              <w:rPr>
                <w:rFonts w:ascii="宋体" w:hAnsi="宋体" w:cs="Calibri"/>
                <w:snapToGrid w:val="0"/>
                <w:kern w:val="0"/>
                <w:sz w:val="22"/>
              </w:rPr>
              <w:t>1、投标人如发现招标文件及其评标办法中存在含糊不清、相互矛盾、多种含义以及歧视性不公正条款或违法违规等内容时，请在投标截止十日前向招标人书面反映，逾期不得再对招标文件的条款提出质疑。</w:t>
            </w:r>
          </w:p>
          <w:p>
            <w:pPr>
              <w:keepNext w:val="0"/>
              <w:keepLines w:val="0"/>
              <w:pageBreakBefore w:val="0"/>
              <w:kinsoku/>
              <w:wordWrap/>
              <w:topLinePunct w:val="0"/>
              <w:bidi w:val="0"/>
              <w:adjustRightInd w:val="0"/>
              <w:snapToGrid w:val="0"/>
              <w:spacing w:line="360" w:lineRule="auto"/>
              <w:rPr>
                <w:rFonts w:ascii="宋体" w:hAnsi="宋体" w:cs="Calibri"/>
                <w:snapToGrid w:val="0"/>
                <w:kern w:val="0"/>
                <w:sz w:val="22"/>
              </w:rPr>
            </w:pPr>
            <w:r>
              <w:rPr>
                <w:rFonts w:ascii="宋体" w:hAnsi="宋体" w:cs="Calibri"/>
                <w:snapToGrid w:val="0"/>
                <w:kern w:val="0"/>
                <w:sz w:val="22"/>
              </w:rPr>
              <w:t>2、本前附表内容与招标文件其他内容不一致之处，以本前附表为准。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shd w:val="clear" w:color="auto" w:fill="auto"/>
            <w:vAlign w:val="center"/>
          </w:tcPr>
          <w:p>
            <w:pPr>
              <w:keepNext w:val="0"/>
              <w:keepLines w:val="0"/>
              <w:pageBreakBefore w:val="0"/>
              <w:kinsoku/>
              <w:wordWrap/>
              <w:topLinePunct w:val="0"/>
              <w:autoSpaceDE w:val="0"/>
              <w:autoSpaceDN w:val="0"/>
              <w:bidi w:val="0"/>
              <w:adjustRightInd w:val="0"/>
              <w:snapToGrid w:val="0"/>
              <w:spacing w:line="360" w:lineRule="auto"/>
              <w:jc w:val="center"/>
              <w:rPr>
                <w:rFonts w:hint="default" w:ascii="宋体" w:hAnsi="宋体" w:cs="Calibri" w:eastAsiaTheme="minorEastAsia"/>
                <w:kern w:val="0"/>
                <w:sz w:val="22"/>
                <w:lang w:val="en-US" w:eastAsia="zh-CN"/>
              </w:rPr>
            </w:pPr>
            <w:r>
              <w:rPr>
                <w:rFonts w:hint="eastAsia" w:ascii="宋体" w:hAnsi="宋体" w:cs="Calibri"/>
                <w:kern w:val="0"/>
                <w:sz w:val="22"/>
              </w:rPr>
              <w:t>1</w:t>
            </w:r>
            <w:r>
              <w:rPr>
                <w:rFonts w:hint="eastAsia" w:ascii="宋体" w:hAnsi="宋体" w:cs="Calibri"/>
                <w:kern w:val="0"/>
                <w:sz w:val="22"/>
                <w:lang w:val="en-US" w:eastAsia="zh-CN"/>
              </w:rPr>
              <w:t>1.1</w:t>
            </w:r>
          </w:p>
        </w:tc>
        <w:tc>
          <w:tcPr>
            <w:tcW w:w="2004" w:type="dxa"/>
            <w:shd w:val="clear" w:color="auto" w:fill="auto"/>
            <w:vAlign w:val="center"/>
          </w:tcPr>
          <w:p>
            <w:pPr>
              <w:pStyle w:val="13"/>
              <w:keepNext w:val="0"/>
              <w:keepLines w:val="0"/>
              <w:pageBreakBefore w:val="0"/>
              <w:kinsoku/>
              <w:wordWrap/>
              <w:topLinePunct w:val="0"/>
              <w:bidi w:val="0"/>
              <w:spacing w:line="360" w:lineRule="auto"/>
            </w:pPr>
            <w:r>
              <w:rPr>
                <w:rFonts w:hint="eastAsia"/>
              </w:rPr>
              <w:t>备注</w:t>
            </w:r>
          </w:p>
        </w:tc>
        <w:tc>
          <w:tcPr>
            <w:tcW w:w="6487" w:type="dxa"/>
            <w:shd w:val="clear" w:color="auto" w:fill="FFFFFF"/>
            <w:vAlign w:val="center"/>
          </w:tcPr>
          <w:p>
            <w:pPr>
              <w:keepNext w:val="0"/>
              <w:keepLines w:val="0"/>
              <w:pageBreakBefore w:val="0"/>
              <w:kinsoku/>
              <w:wordWrap/>
              <w:topLinePunct w:val="0"/>
              <w:bidi w:val="0"/>
              <w:adjustRightInd w:val="0"/>
              <w:snapToGrid w:val="0"/>
              <w:spacing w:line="360" w:lineRule="auto"/>
              <w:rPr>
                <w:rFonts w:ascii="宋体" w:hAnsi="宋体" w:cs="Calibri"/>
                <w:snapToGrid w:val="0"/>
                <w:kern w:val="0"/>
                <w:sz w:val="22"/>
              </w:rPr>
            </w:pPr>
            <w:r>
              <w:rPr>
                <w:rFonts w:ascii="宋体" w:hAnsi="宋体" w:cs="Calibri"/>
                <w:snapToGrid w:val="0"/>
                <w:kern w:val="0"/>
                <w:sz w:val="22"/>
              </w:rPr>
              <w:t>本前附表内容与招标文件其他内容不一致之处，以本前附表为准。</w:t>
            </w:r>
          </w:p>
        </w:tc>
      </w:tr>
    </w:tbl>
    <w:p>
      <w:pPr>
        <w:keepNext w:val="0"/>
        <w:keepLines w:val="0"/>
        <w:pageBreakBefore w:val="0"/>
        <w:widowControl/>
        <w:kinsoku/>
        <w:wordWrap/>
        <w:topLinePunct w:val="0"/>
        <w:bidi w:val="0"/>
        <w:snapToGrid w:val="0"/>
        <w:spacing w:line="360" w:lineRule="auto"/>
        <w:ind w:firstLine="480" w:firstLineChars="200"/>
        <w:jc w:val="left"/>
        <w:rPr>
          <w:rFonts w:hint="eastAsia" w:asciiTheme="minorEastAsia" w:hAnsiTheme="minorEastAsia" w:eastAsiaTheme="minorEastAsia" w:cstheme="minorEastAsia"/>
          <w:color w:val="FF0000"/>
          <w:sz w:val="24"/>
          <w:szCs w:val="24"/>
        </w:rPr>
      </w:pPr>
    </w:p>
    <w:p>
      <w:pPr>
        <w:keepNext w:val="0"/>
        <w:keepLines w:val="0"/>
        <w:pageBreakBefore w:val="0"/>
        <w:widowControl/>
        <w:kinsoku/>
        <w:wordWrap/>
        <w:topLinePunct w:val="0"/>
        <w:bidi w:val="0"/>
        <w:snapToGrid w:val="0"/>
        <w:spacing w:line="360" w:lineRule="auto"/>
        <w:ind w:firstLine="480" w:firstLineChars="200"/>
        <w:jc w:val="left"/>
        <w:rPr>
          <w:rFonts w:hint="eastAsia" w:asciiTheme="minorEastAsia" w:hAnsiTheme="minorEastAsia" w:eastAsiaTheme="minorEastAsia" w:cstheme="minorEastAsia"/>
          <w:color w:val="FF0000"/>
          <w:sz w:val="24"/>
          <w:szCs w:val="24"/>
        </w:rPr>
      </w:pPr>
    </w:p>
    <w:p>
      <w:pPr>
        <w:keepNext w:val="0"/>
        <w:keepLines w:val="0"/>
        <w:pageBreakBefore w:val="0"/>
        <w:widowControl/>
        <w:kinsoku/>
        <w:wordWrap/>
        <w:topLinePunct w:val="0"/>
        <w:bidi w:val="0"/>
        <w:snapToGrid w:val="0"/>
        <w:spacing w:line="360" w:lineRule="auto"/>
        <w:ind w:firstLine="480" w:firstLineChars="200"/>
        <w:jc w:val="left"/>
        <w:rPr>
          <w:rFonts w:hint="eastAsia" w:asciiTheme="minorEastAsia" w:hAnsiTheme="minorEastAsia" w:eastAsiaTheme="minorEastAsia" w:cstheme="minorEastAsia"/>
          <w:color w:val="FF0000"/>
          <w:sz w:val="24"/>
          <w:szCs w:val="24"/>
        </w:rPr>
      </w:pPr>
    </w:p>
    <w:p>
      <w:pPr>
        <w:keepNext w:val="0"/>
        <w:keepLines w:val="0"/>
        <w:pageBreakBefore w:val="0"/>
        <w:widowControl/>
        <w:kinsoku/>
        <w:wordWrap/>
        <w:topLinePunct w:val="0"/>
        <w:bidi w:val="0"/>
        <w:snapToGrid w:val="0"/>
        <w:spacing w:line="360" w:lineRule="auto"/>
        <w:ind w:firstLine="480" w:firstLineChars="200"/>
        <w:jc w:val="left"/>
        <w:rPr>
          <w:rFonts w:hint="eastAsia" w:asciiTheme="minorEastAsia" w:hAnsiTheme="minorEastAsia" w:eastAsiaTheme="minorEastAsia" w:cstheme="minorEastAsia"/>
          <w:color w:val="FF0000"/>
          <w:sz w:val="24"/>
          <w:szCs w:val="24"/>
        </w:rPr>
      </w:pPr>
    </w:p>
    <w:p>
      <w:pPr>
        <w:keepNext w:val="0"/>
        <w:keepLines w:val="0"/>
        <w:pageBreakBefore w:val="0"/>
        <w:widowControl/>
        <w:kinsoku/>
        <w:wordWrap/>
        <w:topLinePunct w:val="0"/>
        <w:bidi w:val="0"/>
        <w:snapToGrid w:val="0"/>
        <w:spacing w:line="360" w:lineRule="auto"/>
        <w:ind w:firstLine="480" w:firstLineChars="200"/>
        <w:jc w:val="left"/>
        <w:rPr>
          <w:rFonts w:hint="eastAsia" w:asciiTheme="minorEastAsia" w:hAnsiTheme="minorEastAsia" w:eastAsiaTheme="minorEastAsia" w:cstheme="minorEastAsia"/>
          <w:color w:val="FF0000"/>
          <w:sz w:val="24"/>
          <w:szCs w:val="24"/>
        </w:rPr>
      </w:pPr>
    </w:p>
    <w:p>
      <w:pPr>
        <w:keepNext w:val="0"/>
        <w:keepLines w:val="0"/>
        <w:pageBreakBefore w:val="0"/>
        <w:widowControl/>
        <w:kinsoku/>
        <w:wordWrap/>
        <w:topLinePunct w:val="0"/>
        <w:bidi w:val="0"/>
        <w:snapToGrid w:val="0"/>
        <w:spacing w:line="360" w:lineRule="auto"/>
        <w:ind w:firstLine="480" w:firstLineChars="200"/>
        <w:jc w:val="left"/>
        <w:rPr>
          <w:rFonts w:hint="eastAsia" w:asciiTheme="minorEastAsia" w:hAnsiTheme="minorEastAsia" w:eastAsiaTheme="minorEastAsia" w:cstheme="minorEastAsia"/>
          <w:color w:val="FF0000"/>
          <w:sz w:val="24"/>
          <w:szCs w:val="24"/>
        </w:rPr>
      </w:pPr>
    </w:p>
    <w:p>
      <w:pPr>
        <w:keepNext w:val="0"/>
        <w:keepLines w:val="0"/>
        <w:pageBreakBefore w:val="0"/>
        <w:widowControl/>
        <w:kinsoku/>
        <w:wordWrap/>
        <w:topLinePunct w:val="0"/>
        <w:bidi w:val="0"/>
        <w:snapToGrid w:val="0"/>
        <w:spacing w:line="360" w:lineRule="auto"/>
        <w:ind w:firstLine="480" w:firstLineChars="200"/>
        <w:jc w:val="left"/>
        <w:rPr>
          <w:rFonts w:hint="eastAsia" w:asciiTheme="minorEastAsia" w:hAnsiTheme="minorEastAsia" w:eastAsiaTheme="minorEastAsia" w:cstheme="minorEastAsia"/>
          <w:color w:val="FF0000"/>
          <w:sz w:val="24"/>
          <w:szCs w:val="24"/>
        </w:rPr>
      </w:pPr>
    </w:p>
    <w:p>
      <w:pPr>
        <w:keepNext w:val="0"/>
        <w:keepLines w:val="0"/>
        <w:pageBreakBefore w:val="0"/>
        <w:widowControl/>
        <w:kinsoku/>
        <w:wordWrap/>
        <w:topLinePunct w:val="0"/>
        <w:bidi w:val="0"/>
        <w:snapToGrid w:val="0"/>
        <w:spacing w:line="360" w:lineRule="auto"/>
        <w:ind w:firstLine="480" w:firstLineChars="200"/>
        <w:jc w:val="left"/>
        <w:rPr>
          <w:rFonts w:hint="eastAsia" w:asciiTheme="minorEastAsia" w:hAnsiTheme="minorEastAsia" w:eastAsiaTheme="minorEastAsia" w:cstheme="minorEastAsia"/>
          <w:color w:val="FF0000"/>
          <w:sz w:val="24"/>
          <w:szCs w:val="24"/>
        </w:rPr>
      </w:pPr>
    </w:p>
    <w:p>
      <w:pPr>
        <w:keepNext w:val="0"/>
        <w:keepLines w:val="0"/>
        <w:pageBreakBefore w:val="0"/>
        <w:widowControl/>
        <w:kinsoku/>
        <w:wordWrap/>
        <w:topLinePunct w:val="0"/>
        <w:bidi w:val="0"/>
        <w:snapToGrid w:val="0"/>
        <w:spacing w:line="360" w:lineRule="auto"/>
        <w:ind w:firstLine="480" w:firstLineChars="200"/>
        <w:jc w:val="left"/>
        <w:rPr>
          <w:rFonts w:hint="eastAsia" w:asciiTheme="minorEastAsia" w:hAnsiTheme="minorEastAsia" w:eastAsiaTheme="minorEastAsia" w:cstheme="minorEastAsia"/>
          <w:color w:val="FF0000"/>
          <w:sz w:val="24"/>
          <w:szCs w:val="24"/>
        </w:rPr>
      </w:pPr>
    </w:p>
    <w:p>
      <w:pPr>
        <w:keepNext w:val="0"/>
        <w:keepLines w:val="0"/>
        <w:pageBreakBefore w:val="0"/>
        <w:widowControl/>
        <w:kinsoku/>
        <w:wordWrap/>
        <w:topLinePunct w:val="0"/>
        <w:bidi w:val="0"/>
        <w:snapToGrid w:val="0"/>
        <w:spacing w:line="360" w:lineRule="auto"/>
        <w:ind w:firstLine="480" w:firstLineChars="200"/>
        <w:jc w:val="left"/>
        <w:rPr>
          <w:rFonts w:hint="eastAsia" w:asciiTheme="minorEastAsia" w:hAnsiTheme="minorEastAsia" w:eastAsiaTheme="minorEastAsia" w:cstheme="minorEastAsia"/>
          <w:color w:val="FF0000"/>
          <w:sz w:val="24"/>
          <w:szCs w:val="24"/>
        </w:rPr>
      </w:pPr>
    </w:p>
    <w:p>
      <w:pPr>
        <w:keepNext w:val="0"/>
        <w:keepLines w:val="0"/>
        <w:pageBreakBefore w:val="0"/>
        <w:widowControl/>
        <w:kinsoku/>
        <w:wordWrap/>
        <w:topLinePunct w:val="0"/>
        <w:bidi w:val="0"/>
        <w:snapToGrid w:val="0"/>
        <w:spacing w:line="360" w:lineRule="auto"/>
        <w:ind w:firstLine="480" w:firstLineChars="200"/>
        <w:jc w:val="left"/>
        <w:rPr>
          <w:rFonts w:hint="eastAsia" w:asciiTheme="minorEastAsia" w:hAnsiTheme="minorEastAsia" w:eastAsiaTheme="minorEastAsia" w:cstheme="minorEastAsia"/>
          <w:color w:val="FF0000"/>
          <w:sz w:val="24"/>
          <w:szCs w:val="24"/>
        </w:rPr>
      </w:pPr>
    </w:p>
    <w:p>
      <w:pPr>
        <w:keepNext w:val="0"/>
        <w:keepLines w:val="0"/>
        <w:pageBreakBefore w:val="0"/>
        <w:widowControl/>
        <w:kinsoku/>
        <w:wordWrap/>
        <w:topLinePunct w:val="0"/>
        <w:bidi w:val="0"/>
        <w:snapToGrid w:val="0"/>
        <w:spacing w:line="360" w:lineRule="auto"/>
        <w:ind w:firstLine="480" w:firstLineChars="200"/>
        <w:jc w:val="left"/>
        <w:rPr>
          <w:rFonts w:hint="eastAsia" w:asciiTheme="minorEastAsia" w:hAnsiTheme="minorEastAsia" w:eastAsiaTheme="minorEastAsia" w:cstheme="minorEastAsia"/>
          <w:color w:val="FF0000"/>
          <w:sz w:val="24"/>
          <w:szCs w:val="24"/>
        </w:rPr>
      </w:pPr>
    </w:p>
    <w:p>
      <w:pPr>
        <w:keepNext w:val="0"/>
        <w:keepLines w:val="0"/>
        <w:pageBreakBefore w:val="0"/>
        <w:widowControl/>
        <w:kinsoku/>
        <w:wordWrap/>
        <w:topLinePunct w:val="0"/>
        <w:bidi w:val="0"/>
        <w:snapToGrid w:val="0"/>
        <w:spacing w:line="360" w:lineRule="auto"/>
        <w:ind w:firstLine="480" w:firstLineChars="200"/>
        <w:jc w:val="left"/>
        <w:rPr>
          <w:rFonts w:hint="eastAsia" w:asciiTheme="minorEastAsia" w:hAnsiTheme="minorEastAsia" w:eastAsiaTheme="minorEastAsia" w:cstheme="minorEastAsia"/>
          <w:color w:val="FF0000"/>
          <w:sz w:val="24"/>
          <w:szCs w:val="24"/>
        </w:rPr>
      </w:pPr>
    </w:p>
    <w:p>
      <w:pPr>
        <w:keepNext w:val="0"/>
        <w:keepLines w:val="0"/>
        <w:pageBreakBefore w:val="0"/>
        <w:widowControl/>
        <w:kinsoku/>
        <w:wordWrap/>
        <w:topLinePunct w:val="0"/>
        <w:bidi w:val="0"/>
        <w:snapToGrid w:val="0"/>
        <w:spacing w:line="360" w:lineRule="auto"/>
        <w:ind w:firstLine="480" w:firstLineChars="200"/>
        <w:jc w:val="left"/>
        <w:rPr>
          <w:rFonts w:hint="eastAsia" w:asciiTheme="minorEastAsia" w:hAnsiTheme="minorEastAsia" w:eastAsiaTheme="minorEastAsia" w:cstheme="minorEastAsia"/>
          <w:color w:val="FF0000"/>
          <w:sz w:val="24"/>
          <w:szCs w:val="24"/>
        </w:rPr>
      </w:pPr>
    </w:p>
    <w:p>
      <w:pPr>
        <w:keepNext w:val="0"/>
        <w:keepLines w:val="0"/>
        <w:pageBreakBefore w:val="0"/>
        <w:widowControl/>
        <w:kinsoku/>
        <w:wordWrap/>
        <w:topLinePunct w:val="0"/>
        <w:bidi w:val="0"/>
        <w:snapToGrid w:val="0"/>
        <w:spacing w:line="360" w:lineRule="auto"/>
        <w:ind w:firstLine="480" w:firstLineChars="200"/>
        <w:jc w:val="left"/>
        <w:rPr>
          <w:rFonts w:hint="eastAsia" w:asciiTheme="minorEastAsia" w:hAnsiTheme="minorEastAsia" w:eastAsiaTheme="minorEastAsia" w:cstheme="minorEastAsia"/>
          <w:color w:val="FF0000"/>
          <w:sz w:val="24"/>
          <w:szCs w:val="24"/>
        </w:rPr>
      </w:pPr>
    </w:p>
    <w:p>
      <w:pPr>
        <w:keepNext w:val="0"/>
        <w:keepLines w:val="0"/>
        <w:pageBreakBefore w:val="0"/>
        <w:widowControl/>
        <w:kinsoku/>
        <w:wordWrap/>
        <w:topLinePunct w:val="0"/>
        <w:bidi w:val="0"/>
        <w:snapToGrid w:val="0"/>
        <w:spacing w:line="360" w:lineRule="auto"/>
        <w:ind w:firstLine="480" w:firstLineChars="200"/>
        <w:jc w:val="left"/>
        <w:rPr>
          <w:rFonts w:hint="eastAsia" w:asciiTheme="minorEastAsia" w:hAnsiTheme="minorEastAsia" w:eastAsiaTheme="minorEastAsia" w:cstheme="minorEastAsia"/>
          <w:color w:val="FF0000"/>
          <w:sz w:val="24"/>
          <w:szCs w:val="24"/>
        </w:rPr>
      </w:pPr>
    </w:p>
    <w:p>
      <w:pPr>
        <w:keepNext w:val="0"/>
        <w:keepLines w:val="0"/>
        <w:pageBreakBefore w:val="0"/>
        <w:widowControl/>
        <w:kinsoku/>
        <w:wordWrap/>
        <w:topLinePunct w:val="0"/>
        <w:bidi w:val="0"/>
        <w:snapToGrid w:val="0"/>
        <w:spacing w:line="360" w:lineRule="auto"/>
        <w:jc w:val="left"/>
        <w:rPr>
          <w:rFonts w:hint="eastAsia" w:asciiTheme="minorEastAsia" w:hAnsiTheme="minorEastAsia" w:eastAsiaTheme="minorEastAsia" w:cstheme="minorEastAsia"/>
          <w:color w:val="FF0000"/>
          <w:sz w:val="24"/>
          <w:szCs w:val="24"/>
        </w:rPr>
      </w:pPr>
    </w:p>
    <w:p>
      <w:pPr>
        <w:pStyle w:val="14"/>
        <w:rPr>
          <w:rFonts w:hint="eastAsia" w:asciiTheme="minorEastAsia" w:hAnsiTheme="minorEastAsia" w:eastAsiaTheme="minorEastAsia" w:cstheme="minorEastAsia"/>
          <w:color w:val="FF0000"/>
          <w:sz w:val="24"/>
          <w:szCs w:val="24"/>
        </w:rPr>
      </w:pPr>
    </w:p>
    <w:p>
      <w:pPr>
        <w:rPr>
          <w:rFonts w:hint="eastAsia"/>
        </w:rPr>
      </w:pPr>
    </w:p>
    <w:p>
      <w:pPr>
        <w:keepNext w:val="0"/>
        <w:keepLines w:val="0"/>
        <w:pageBreakBefore w:val="0"/>
        <w:widowControl/>
        <w:kinsoku/>
        <w:wordWrap/>
        <w:topLinePunct w:val="0"/>
        <w:bidi w:val="0"/>
        <w:snapToGrid w:val="0"/>
        <w:spacing w:line="360" w:lineRule="auto"/>
        <w:jc w:val="left"/>
        <w:rPr>
          <w:rFonts w:hint="eastAsia" w:asciiTheme="minorEastAsia" w:hAnsiTheme="minorEastAsia" w:eastAsiaTheme="minorEastAsia" w:cstheme="minorEastAsia"/>
          <w:color w:val="FF0000"/>
          <w:sz w:val="24"/>
          <w:szCs w:val="24"/>
        </w:rPr>
      </w:pPr>
    </w:p>
    <w:p>
      <w:pPr>
        <w:rPr>
          <w:rFonts w:ascii="宋体" w:hAnsi="宋体" w:cs="Calibri"/>
          <w:b/>
          <w:bCs/>
          <w:kern w:val="0"/>
          <w:sz w:val="22"/>
        </w:rPr>
      </w:pPr>
      <w:r>
        <w:rPr>
          <w:rFonts w:ascii="宋体" w:hAnsi="宋体" w:cs="Calibri"/>
          <w:b/>
          <w:bCs/>
          <w:kern w:val="0"/>
          <w:sz w:val="22"/>
        </w:rPr>
        <w:br w:type="page"/>
      </w:r>
    </w:p>
    <w:p>
      <w:pPr>
        <w:keepNext w:val="0"/>
        <w:keepLines w:val="0"/>
        <w:pageBreakBefore w:val="0"/>
        <w:kinsoku/>
        <w:wordWrap/>
        <w:topLinePunct w:val="0"/>
        <w:autoSpaceDE w:val="0"/>
        <w:autoSpaceDN w:val="0"/>
        <w:bidi w:val="0"/>
        <w:adjustRightInd w:val="0"/>
        <w:snapToGrid w:val="0"/>
        <w:spacing w:line="360" w:lineRule="auto"/>
        <w:rPr>
          <w:rFonts w:ascii="宋体" w:hAnsi="宋体" w:cs="Calibri"/>
          <w:b/>
          <w:bCs/>
          <w:kern w:val="0"/>
          <w:sz w:val="22"/>
        </w:rPr>
      </w:pPr>
      <w:r>
        <w:rPr>
          <w:rFonts w:ascii="宋体" w:hAnsi="宋体" w:cs="Calibri"/>
          <w:b/>
          <w:bCs/>
          <w:kern w:val="0"/>
          <w:sz w:val="22"/>
        </w:rPr>
        <w:t>1.</w:t>
      </w:r>
      <w:r>
        <w:rPr>
          <w:rFonts w:hint="eastAsia" w:ascii="宋体" w:hAnsi="宋体" w:cs="Calibri"/>
          <w:b/>
          <w:bCs/>
          <w:kern w:val="0"/>
          <w:sz w:val="22"/>
        </w:rPr>
        <w:t xml:space="preserve"> </w:t>
      </w:r>
      <w:r>
        <w:rPr>
          <w:rFonts w:ascii="宋体" w:hAnsi="宋体" w:cs="Calibri"/>
          <w:b/>
          <w:bCs/>
          <w:kern w:val="0"/>
          <w:sz w:val="22"/>
        </w:rPr>
        <w:t>总则</w:t>
      </w:r>
    </w:p>
    <w:p>
      <w:pPr>
        <w:keepNext w:val="0"/>
        <w:keepLines w:val="0"/>
        <w:pageBreakBefore w:val="0"/>
        <w:kinsoku/>
        <w:wordWrap/>
        <w:topLinePunct w:val="0"/>
        <w:autoSpaceDE w:val="0"/>
        <w:autoSpaceDN w:val="0"/>
        <w:bidi w:val="0"/>
        <w:adjustRightInd w:val="0"/>
        <w:snapToGrid w:val="0"/>
        <w:spacing w:line="360" w:lineRule="auto"/>
        <w:rPr>
          <w:rFonts w:ascii="宋体" w:hAnsi="宋体" w:cs="Calibri"/>
          <w:b/>
          <w:bCs/>
          <w:kern w:val="0"/>
          <w:sz w:val="22"/>
        </w:rPr>
      </w:pPr>
      <w:r>
        <w:rPr>
          <w:rFonts w:ascii="宋体" w:hAnsi="宋体" w:cs="Calibri"/>
          <w:b/>
          <w:bCs/>
          <w:kern w:val="0"/>
          <w:sz w:val="22"/>
        </w:rPr>
        <w:t>1.1 项目概况</w:t>
      </w:r>
    </w:p>
    <w:p>
      <w:pPr>
        <w:keepNext w:val="0"/>
        <w:keepLines w:val="0"/>
        <w:pageBreakBefore w:val="0"/>
        <w:kinsoku/>
        <w:wordWrap/>
        <w:topLinePunct w:val="0"/>
        <w:bidi w:val="0"/>
        <w:adjustRightInd w:val="0"/>
        <w:snapToGrid w:val="0"/>
        <w:spacing w:line="360" w:lineRule="auto"/>
        <w:ind w:firstLine="440"/>
        <w:rPr>
          <w:rFonts w:ascii="宋体" w:hAnsi="宋体" w:cs="Calibri"/>
          <w:color w:val="000000"/>
          <w:kern w:val="0"/>
          <w:sz w:val="22"/>
        </w:rPr>
      </w:pPr>
      <w:r>
        <w:rPr>
          <w:rFonts w:ascii="宋体" w:hAnsi="宋体" w:cs="Calibri"/>
          <w:color w:val="000000"/>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keepNext w:val="0"/>
        <w:keepLines w:val="0"/>
        <w:pageBreakBefore w:val="0"/>
        <w:kinsoku/>
        <w:wordWrap/>
        <w:topLinePunct w:val="0"/>
        <w:bidi w:val="0"/>
        <w:adjustRightInd w:val="0"/>
        <w:snapToGrid w:val="0"/>
        <w:spacing w:line="360" w:lineRule="auto"/>
        <w:ind w:firstLine="440"/>
        <w:rPr>
          <w:rFonts w:ascii="宋体" w:hAnsi="宋体" w:cs="Calibri"/>
          <w:color w:val="000000"/>
          <w:sz w:val="22"/>
        </w:rPr>
      </w:pPr>
      <w:r>
        <w:rPr>
          <w:rFonts w:ascii="宋体" w:hAnsi="宋体" w:cs="Calibri"/>
          <w:color w:val="000000"/>
          <w:kern w:val="0"/>
          <w:sz w:val="22"/>
        </w:rPr>
        <w:t>1.1.2项目建设地点见投标人须知前附表</w:t>
      </w:r>
      <w:r>
        <w:rPr>
          <w:rFonts w:ascii="宋体" w:hAnsi="宋体" w:cs="Calibri"/>
          <w:color w:val="000000"/>
          <w:sz w:val="22"/>
        </w:rPr>
        <w:t>。</w:t>
      </w:r>
    </w:p>
    <w:p>
      <w:pPr>
        <w:keepNext w:val="0"/>
        <w:keepLines w:val="0"/>
        <w:pageBreakBefore w:val="0"/>
        <w:kinsoku/>
        <w:wordWrap/>
        <w:topLinePunct w:val="0"/>
        <w:autoSpaceDE w:val="0"/>
        <w:autoSpaceDN w:val="0"/>
        <w:bidi w:val="0"/>
        <w:adjustRightInd w:val="0"/>
        <w:snapToGrid w:val="0"/>
        <w:spacing w:line="360" w:lineRule="auto"/>
        <w:rPr>
          <w:rFonts w:ascii="宋体" w:hAnsi="宋体" w:cs="Calibri"/>
          <w:b/>
          <w:bCs/>
          <w:kern w:val="0"/>
          <w:sz w:val="22"/>
        </w:rPr>
      </w:pPr>
      <w:bookmarkStart w:id="2" w:name="_Toc9136"/>
      <w:r>
        <w:rPr>
          <w:rFonts w:ascii="宋体" w:hAnsi="宋体" w:cs="Calibri"/>
          <w:b/>
          <w:bCs/>
          <w:kern w:val="0"/>
          <w:sz w:val="22"/>
        </w:rPr>
        <w:t>1.</w:t>
      </w:r>
      <w:r>
        <w:rPr>
          <w:rFonts w:hint="eastAsia" w:ascii="宋体" w:hAnsi="宋体" w:cs="Calibri"/>
          <w:b/>
          <w:bCs/>
          <w:kern w:val="0"/>
          <w:sz w:val="22"/>
        </w:rPr>
        <w:t>2</w:t>
      </w:r>
      <w:r>
        <w:rPr>
          <w:rFonts w:ascii="宋体" w:hAnsi="宋体" w:cs="Calibri"/>
          <w:b/>
          <w:bCs/>
          <w:kern w:val="0"/>
          <w:sz w:val="22"/>
        </w:rPr>
        <w:t xml:space="preserve"> 资金来源</w:t>
      </w:r>
      <w:bookmarkEnd w:id="2"/>
    </w:p>
    <w:p>
      <w:pPr>
        <w:keepNext w:val="0"/>
        <w:keepLines w:val="0"/>
        <w:pageBreakBefore w:val="0"/>
        <w:kinsoku/>
        <w:wordWrap/>
        <w:topLinePunct w:val="0"/>
        <w:bidi w:val="0"/>
        <w:adjustRightInd w:val="0"/>
        <w:snapToGrid w:val="0"/>
        <w:spacing w:line="360" w:lineRule="auto"/>
        <w:ind w:firstLine="440"/>
        <w:rPr>
          <w:rFonts w:ascii="宋体" w:hAnsi="宋体" w:cs="Calibri"/>
          <w:color w:val="000000"/>
          <w:sz w:val="22"/>
        </w:rPr>
      </w:pPr>
      <w:r>
        <w:rPr>
          <w:rFonts w:ascii="宋体" w:hAnsi="宋体" w:cs="Calibri"/>
          <w:color w:val="000000"/>
          <w:sz w:val="22"/>
        </w:rPr>
        <w:t>见投标人须知前附表。</w:t>
      </w:r>
    </w:p>
    <w:p>
      <w:pPr>
        <w:keepNext w:val="0"/>
        <w:keepLines w:val="0"/>
        <w:pageBreakBefore w:val="0"/>
        <w:kinsoku/>
        <w:wordWrap/>
        <w:topLinePunct w:val="0"/>
        <w:autoSpaceDE w:val="0"/>
        <w:autoSpaceDN w:val="0"/>
        <w:bidi w:val="0"/>
        <w:adjustRightInd w:val="0"/>
        <w:snapToGrid w:val="0"/>
        <w:spacing w:line="360" w:lineRule="auto"/>
        <w:rPr>
          <w:rFonts w:ascii="宋体" w:hAnsi="宋体" w:cs="Calibri"/>
          <w:b/>
          <w:bCs/>
          <w:kern w:val="0"/>
          <w:sz w:val="22"/>
        </w:rPr>
      </w:pPr>
      <w:bookmarkStart w:id="3" w:name="_Toc10673"/>
      <w:r>
        <w:rPr>
          <w:rFonts w:ascii="宋体" w:hAnsi="宋体" w:cs="Calibri"/>
          <w:b/>
          <w:bCs/>
          <w:kern w:val="0"/>
          <w:sz w:val="22"/>
        </w:rPr>
        <w:t>1.</w:t>
      </w:r>
      <w:r>
        <w:rPr>
          <w:rFonts w:hint="eastAsia" w:ascii="宋体" w:hAnsi="宋体" w:cs="Calibri"/>
          <w:b/>
          <w:bCs/>
          <w:kern w:val="0"/>
          <w:sz w:val="22"/>
        </w:rPr>
        <w:t>3</w:t>
      </w:r>
      <w:r>
        <w:rPr>
          <w:rFonts w:ascii="宋体" w:hAnsi="宋体" w:cs="Calibri"/>
          <w:b/>
          <w:bCs/>
          <w:kern w:val="0"/>
          <w:sz w:val="22"/>
        </w:rPr>
        <w:t xml:space="preserve"> 招标</w:t>
      </w:r>
      <w:bookmarkEnd w:id="3"/>
      <w:r>
        <w:rPr>
          <w:rFonts w:hint="eastAsia" w:ascii="宋体" w:hAnsi="宋体" w:cs="Calibri"/>
          <w:b/>
          <w:bCs/>
          <w:kern w:val="0"/>
          <w:sz w:val="22"/>
        </w:rPr>
        <w:t>内容</w:t>
      </w:r>
    </w:p>
    <w:p>
      <w:pPr>
        <w:keepNext w:val="0"/>
        <w:keepLines w:val="0"/>
        <w:pageBreakBefore w:val="0"/>
        <w:kinsoku/>
        <w:wordWrap/>
        <w:topLinePunct w:val="0"/>
        <w:bidi w:val="0"/>
        <w:adjustRightInd w:val="0"/>
        <w:snapToGrid w:val="0"/>
        <w:spacing w:line="360" w:lineRule="auto"/>
        <w:ind w:firstLine="440"/>
        <w:rPr>
          <w:rFonts w:ascii="宋体" w:hAnsi="宋体" w:cs="Calibri"/>
          <w:color w:val="000000"/>
          <w:sz w:val="22"/>
        </w:rPr>
      </w:pPr>
      <w:r>
        <w:rPr>
          <w:rFonts w:ascii="宋体" w:hAnsi="宋体" w:cs="Calibri"/>
          <w:color w:val="000000"/>
          <w:sz w:val="22"/>
        </w:rPr>
        <w:t>见投标人须知前附表。</w:t>
      </w:r>
    </w:p>
    <w:p>
      <w:pPr>
        <w:keepNext w:val="0"/>
        <w:keepLines w:val="0"/>
        <w:pageBreakBefore w:val="0"/>
        <w:kinsoku/>
        <w:wordWrap/>
        <w:topLinePunct w:val="0"/>
        <w:autoSpaceDE w:val="0"/>
        <w:autoSpaceDN w:val="0"/>
        <w:bidi w:val="0"/>
        <w:adjustRightInd w:val="0"/>
        <w:snapToGrid w:val="0"/>
        <w:spacing w:line="360" w:lineRule="auto"/>
        <w:rPr>
          <w:rFonts w:ascii="宋体" w:hAnsi="宋体" w:cs="Calibri"/>
          <w:b/>
          <w:bCs/>
          <w:kern w:val="0"/>
          <w:sz w:val="22"/>
        </w:rPr>
      </w:pPr>
      <w:bookmarkStart w:id="4" w:name="_Toc718"/>
      <w:r>
        <w:rPr>
          <w:rFonts w:ascii="宋体" w:hAnsi="宋体" w:cs="Calibri"/>
          <w:b/>
          <w:bCs/>
          <w:kern w:val="0"/>
          <w:sz w:val="22"/>
        </w:rPr>
        <w:t>1.</w:t>
      </w:r>
      <w:r>
        <w:rPr>
          <w:rFonts w:hint="eastAsia" w:ascii="宋体" w:hAnsi="宋体" w:cs="Calibri"/>
          <w:b/>
          <w:bCs/>
          <w:kern w:val="0"/>
          <w:sz w:val="22"/>
        </w:rPr>
        <w:t>4</w:t>
      </w:r>
      <w:r>
        <w:rPr>
          <w:rFonts w:ascii="宋体" w:hAnsi="宋体" w:cs="Calibri"/>
          <w:b/>
          <w:bCs/>
          <w:kern w:val="0"/>
          <w:sz w:val="22"/>
        </w:rPr>
        <w:t xml:space="preserve"> 招标方式</w:t>
      </w:r>
      <w:bookmarkEnd w:id="4"/>
    </w:p>
    <w:p>
      <w:pPr>
        <w:keepNext w:val="0"/>
        <w:keepLines w:val="0"/>
        <w:pageBreakBefore w:val="0"/>
        <w:kinsoku/>
        <w:wordWrap/>
        <w:topLinePunct w:val="0"/>
        <w:bidi w:val="0"/>
        <w:adjustRightInd w:val="0"/>
        <w:snapToGrid w:val="0"/>
        <w:spacing w:line="360" w:lineRule="auto"/>
        <w:ind w:firstLine="440"/>
        <w:rPr>
          <w:rFonts w:ascii="宋体" w:hAnsi="宋体" w:cs="Calibri"/>
          <w:color w:val="000000"/>
          <w:sz w:val="22"/>
        </w:rPr>
      </w:pPr>
      <w:r>
        <w:rPr>
          <w:rFonts w:ascii="宋体" w:hAnsi="宋体" w:cs="Calibri"/>
          <w:color w:val="000000"/>
          <w:sz w:val="22"/>
        </w:rPr>
        <w:t>见投标人须知前附表。</w:t>
      </w:r>
    </w:p>
    <w:p>
      <w:pPr>
        <w:keepNext w:val="0"/>
        <w:keepLines w:val="0"/>
        <w:pageBreakBefore w:val="0"/>
        <w:kinsoku/>
        <w:wordWrap/>
        <w:topLinePunct w:val="0"/>
        <w:autoSpaceDE w:val="0"/>
        <w:autoSpaceDN w:val="0"/>
        <w:bidi w:val="0"/>
        <w:adjustRightInd w:val="0"/>
        <w:snapToGrid w:val="0"/>
        <w:spacing w:line="360" w:lineRule="auto"/>
        <w:rPr>
          <w:rFonts w:ascii="宋体" w:hAnsi="宋体" w:cs="Calibri"/>
          <w:b/>
          <w:bCs/>
          <w:kern w:val="0"/>
          <w:sz w:val="22"/>
        </w:rPr>
      </w:pPr>
      <w:bookmarkStart w:id="5" w:name="_Toc9161"/>
      <w:r>
        <w:rPr>
          <w:rFonts w:ascii="宋体" w:hAnsi="宋体" w:cs="Calibri"/>
          <w:b/>
          <w:bCs/>
          <w:kern w:val="0"/>
          <w:sz w:val="22"/>
        </w:rPr>
        <w:t>1.</w:t>
      </w:r>
      <w:r>
        <w:rPr>
          <w:rFonts w:hint="eastAsia" w:ascii="宋体" w:hAnsi="宋体" w:cs="Calibri"/>
          <w:b/>
          <w:bCs/>
          <w:kern w:val="0"/>
          <w:sz w:val="22"/>
        </w:rPr>
        <w:t xml:space="preserve">5 </w:t>
      </w:r>
      <w:r>
        <w:rPr>
          <w:rFonts w:ascii="宋体" w:hAnsi="宋体" w:cs="Calibri"/>
          <w:b/>
          <w:bCs/>
          <w:kern w:val="0"/>
          <w:sz w:val="22"/>
        </w:rPr>
        <w:t>资格审查</w:t>
      </w:r>
      <w:bookmarkEnd w:id="5"/>
    </w:p>
    <w:p>
      <w:pPr>
        <w:keepNext w:val="0"/>
        <w:keepLines w:val="0"/>
        <w:pageBreakBefore w:val="0"/>
        <w:kinsoku/>
        <w:wordWrap/>
        <w:topLinePunct w:val="0"/>
        <w:bidi w:val="0"/>
        <w:adjustRightInd w:val="0"/>
        <w:snapToGrid w:val="0"/>
        <w:spacing w:line="360" w:lineRule="auto"/>
        <w:ind w:firstLine="440"/>
        <w:rPr>
          <w:rFonts w:ascii="宋体" w:hAnsi="宋体" w:cs="Calibri"/>
          <w:color w:val="000000"/>
          <w:sz w:val="22"/>
        </w:rPr>
      </w:pPr>
      <w:r>
        <w:rPr>
          <w:rFonts w:ascii="宋体" w:hAnsi="宋体" w:cs="Calibri"/>
          <w:color w:val="000000"/>
          <w:sz w:val="22"/>
        </w:rPr>
        <w:t>见投标人须知前附表。</w:t>
      </w:r>
    </w:p>
    <w:p>
      <w:pPr>
        <w:keepNext w:val="0"/>
        <w:keepLines w:val="0"/>
        <w:pageBreakBefore w:val="0"/>
        <w:kinsoku/>
        <w:wordWrap/>
        <w:topLinePunct w:val="0"/>
        <w:autoSpaceDE w:val="0"/>
        <w:autoSpaceDN w:val="0"/>
        <w:bidi w:val="0"/>
        <w:adjustRightInd w:val="0"/>
        <w:snapToGrid w:val="0"/>
        <w:spacing w:line="360" w:lineRule="auto"/>
        <w:rPr>
          <w:rFonts w:ascii="宋体" w:hAnsi="宋体" w:cs="Calibri"/>
          <w:b/>
          <w:bCs/>
          <w:kern w:val="0"/>
          <w:sz w:val="22"/>
        </w:rPr>
      </w:pPr>
      <w:bookmarkStart w:id="6" w:name="_Toc13012"/>
      <w:r>
        <w:rPr>
          <w:rFonts w:ascii="宋体" w:hAnsi="宋体" w:cs="Calibri"/>
          <w:b/>
          <w:bCs/>
          <w:kern w:val="0"/>
          <w:sz w:val="22"/>
        </w:rPr>
        <w:t>1.</w:t>
      </w:r>
      <w:r>
        <w:rPr>
          <w:rFonts w:hint="eastAsia" w:ascii="宋体" w:hAnsi="宋体" w:cs="Calibri"/>
          <w:b/>
          <w:bCs/>
          <w:kern w:val="0"/>
          <w:sz w:val="22"/>
        </w:rPr>
        <w:t>6</w:t>
      </w:r>
      <w:r>
        <w:rPr>
          <w:rFonts w:ascii="宋体" w:hAnsi="宋体" w:cs="Calibri"/>
          <w:b/>
          <w:bCs/>
          <w:kern w:val="0"/>
          <w:sz w:val="22"/>
        </w:rPr>
        <w:t xml:space="preserve"> 投标人资质条件、能力和信誉</w:t>
      </w:r>
      <w:bookmarkEnd w:id="6"/>
    </w:p>
    <w:p>
      <w:pPr>
        <w:keepNext w:val="0"/>
        <w:keepLines w:val="0"/>
        <w:pageBreakBefore w:val="0"/>
        <w:kinsoku/>
        <w:wordWrap/>
        <w:topLinePunct w:val="0"/>
        <w:bidi w:val="0"/>
        <w:adjustRightInd w:val="0"/>
        <w:snapToGrid w:val="0"/>
        <w:spacing w:line="360" w:lineRule="auto"/>
        <w:ind w:firstLine="440"/>
        <w:rPr>
          <w:rFonts w:ascii="宋体" w:hAnsi="宋体" w:cs="Calibri"/>
          <w:color w:val="000000"/>
          <w:sz w:val="22"/>
        </w:rPr>
      </w:pPr>
      <w:r>
        <w:rPr>
          <w:rFonts w:ascii="宋体" w:hAnsi="宋体" w:cs="Calibri"/>
          <w:color w:val="000000"/>
          <w:sz w:val="22"/>
        </w:rPr>
        <w:t>见投标人须知前附表。</w:t>
      </w:r>
    </w:p>
    <w:p>
      <w:pPr>
        <w:keepNext w:val="0"/>
        <w:keepLines w:val="0"/>
        <w:pageBreakBefore w:val="0"/>
        <w:kinsoku/>
        <w:wordWrap/>
        <w:topLinePunct w:val="0"/>
        <w:autoSpaceDE w:val="0"/>
        <w:autoSpaceDN w:val="0"/>
        <w:bidi w:val="0"/>
        <w:adjustRightInd w:val="0"/>
        <w:snapToGrid w:val="0"/>
        <w:spacing w:line="360" w:lineRule="auto"/>
        <w:rPr>
          <w:rFonts w:ascii="宋体" w:hAnsi="宋体" w:cs="Calibri"/>
          <w:b/>
          <w:bCs/>
          <w:kern w:val="0"/>
          <w:sz w:val="22"/>
        </w:rPr>
      </w:pPr>
      <w:r>
        <w:rPr>
          <w:rFonts w:hint="eastAsia" w:ascii="宋体" w:hAnsi="宋体" w:cs="Calibri"/>
          <w:b/>
          <w:bCs/>
          <w:kern w:val="0"/>
          <w:sz w:val="22"/>
        </w:rPr>
        <w:t>1.</w:t>
      </w:r>
      <w:r>
        <w:rPr>
          <w:rFonts w:hint="eastAsia" w:ascii="宋体" w:hAnsi="宋体" w:cs="Calibri"/>
          <w:b/>
          <w:bCs/>
          <w:kern w:val="0"/>
          <w:sz w:val="22"/>
          <w:lang w:val="en-US" w:eastAsia="zh-CN"/>
        </w:rPr>
        <w:t xml:space="preserve">7 </w:t>
      </w:r>
      <w:r>
        <w:rPr>
          <w:rFonts w:hint="eastAsia" w:ascii="宋体" w:hAnsi="宋体" w:cs="Calibri"/>
          <w:b/>
          <w:bCs/>
          <w:kern w:val="0"/>
          <w:sz w:val="22"/>
        </w:rPr>
        <w:t>质量要求</w:t>
      </w:r>
    </w:p>
    <w:p>
      <w:pPr>
        <w:keepNext w:val="0"/>
        <w:keepLines w:val="0"/>
        <w:pageBreakBefore w:val="0"/>
        <w:kinsoku/>
        <w:wordWrap/>
        <w:topLinePunct w:val="0"/>
        <w:bidi w:val="0"/>
        <w:adjustRightInd w:val="0"/>
        <w:snapToGrid w:val="0"/>
        <w:spacing w:line="360" w:lineRule="auto"/>
        <w:ind w:firstLine="440"/>
        <w:rPr>
          <w:rFonts w:ascii="宋体" w:hAnsi="宋体" w:cs="Calibri"/>
          <w:color w:val="000000"/>
          <w:sz w:val="22"/>
        </w:rPr>
      </w:pPr>
      <w:bookmarkStart w:id="7" w:name="_Toc13907"/>
      <w:r>
        <w:rPr>
          <w:rFonts w:ascii="宋体" w:hAnsi="宋体" w:cs="Calibri"/>
          <w:color w:val="000000"/>
          <w:sz w:val="22"/>
        </w:rPr>
        <w:t>见投标人须知前附表。</w:t>
      </w:r>
    </w:p>
    <w:p>
      <w:pPr>
        <w:keepNext w:val="0"/>
        <w:keepLines w:val="0"/>
        <w:pageBreakBefore w:val="0"/>
        <w:kinsoku/>
        <w:wordWrap/>
        <w:topLinePunct w:val="0"/>
        <w:autoSpaceDE w:val="0"/>
        <w:autoSpaceDN w:val="0"/>
        <w:bidi w:val="0"/>
        <w:adjustRightInd w:val="0"/>
        <w:snapToGrid w:val="0"/>
        <w:spacing w:line="360" w:lineRule="auto"/>
        <w:rPr>
          <w:rFonts w:ascii="宋体" w:hAnsi="宋体" w:cs="Calibri"/>
          <w:b/>
          <w:bCs/>
          <w:kern w:val="0"/>
          <w:sz w:val="22"/>
        </w:rPr>
      </w:pPr>
      <w:r>
        <w:rPr>
          <w:rFonts w:ascii="宋体" w:hAnsi="宋体" w:cs="Calibri"/>
          <w:b/>
          <w:bCs/>
          <w:kern w:val="0"/>
          <w:sz w:val="22"/>
        </w:rPr>
        <w:t>1.</w:t>
      </w:r>
      <w:r>
        <w:rPr>
          <w:rFonts w:hint="eastAsia" w:ascii="宋体" w:hAnsi="宋体" w:cs="Calibri"/>
          <w:b/>
          <w:bCs/>
          <w:kern w:val="0"/>
          <w:sz w:val="22"/>
        </w:rPr>
        <w:t>9</w:t>
      </w:r>
      <w:r>
        <w:rPr>
          <w:rFonts w:ascii="宋体" w:hAnsi="宋体" w:cs="Calibri"/>
          <w:b/>
          <w:bCs/>
          <w:kern w:val="0"/>
          <w:sz w:val="22"/>
        </w:rPr>
        <w:t xml:space="preserve"> 踏勘现场</w:t>
      </w:r>
      <w:bookmarkEnd w:id="7"/>
    </w:p>
    <w:p>
      <w:pPr>
        <w:keepNext w:val="0"/>
        <w:keepLines w:val="0"/>
        <w:pageBreakBefore w:val="0"/>
        <w:kinsoku/>
        <w:wordWrap/>
        <w:topLinePunct w:val="0"/>
        <w:bidi w:val="0"/>
        <w:adjustRightInd w:val="0"/>
        <w:snapToGrid w:val="0"/>
        <w:spacing w:line="360" w:lineRule="auto"/>
        <w:ind w:firstLine="440"/>
        <w:rPr>
          <w:rFonts w:ascii="宋体" w:hAnsi="宋体" w:cs="Calibri"/>
          <w:color w:val="000000"/>
          <w:sz w:val="22"/>
        </w:rPr>
      </w:pPr>
      <w:r>
        <w:rPr>
          <w:rFonts w:ascii="宋体" w:hAnsi="宋体" w:cs="Calibri"/>
          <w:sz w:val="22"/>
        </w:rPr>
        <w:t>1.</w:t>
      </w:r>
      <w:r>
        <w:rPr>
          <w:rFonts w:hint="eastAsia" w:ascii="宋体" w:hAnsi="宋体" w:cs="Calibri"/>
          <w:sz w:val="22"/>
        </w:rPr>
        <w:t>9</w:t>
      </w:r>
      <w:r>
        <w:rPr>
          <w:rFonts w:ascii="宋体" w:hAnsi="宋体" w:cs="Calibri"/>
          <w:sz w:val="22"/>
        </w:rPr>
        <w:t>.1</w:t>
      </w:r>
      <w:r>
        <w:rPr>
          <w:rFonts w:ascii="宋体" w:hAnsi="宋体" w:cs="Calibri"/>
          <w:color w:val="000000"/>
          <w:sz w:val="22"/>
        </w:rPr>
        <w:t>投标人须知前附表规定组织踏勘现场的，招标人按投标人须知前附表规定的时间、地点组织投标人踏勘项目现场。</w:t>
      </w:r>
    </w:p>
    <w:p>
      <w:pPr>
        <w:keepNext w:val="0"/>
        <w:keepLines w:val="0"/>
        <w:pageBreakBefore w:val="0"/>
        <w:kinsoku/>
        <w:wordWrap/>
        <w:topLinePunct w:val="0"/>
        <w:bidi w:val="0"/>
        <w:adjustRightInd w:val="0"/>
        <w:snapToGrid w:val="0"/>
        <w:spacing w:line="360" w:lineRule="auto"/>
        <w:ind w:firstLine="44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.2 投标人踏勘现场发生的费用自理。</w:t>
      </w:r>
    </w:p>
    <w:p>
      <w:pPr>
        <w:keepNext w:val="0"/>
        <w:keepLines w:val="0"/>
        <w:pageBreakBefore w:val="0"/>
        <w:kinsoku/>
        <w:wordWrap/>
        <w:topLinePunct w:val="0"/>
        <w:bidi w:val="0"/>
        <w:adjustRightInd w:val="0"/>
        <w:snapToGrid w:val="0"/>
        <w:spacing w:line="360" w:lineRule="auto"/>
        <w:ind w:firstLine="44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.3 投标人自行负责在踏勘现场中所发生的人员伤亡和财产损失。</w:t>
      </w:r>
    </w:p>
    <w:p>
      <w:pPr>
        <w:keepNext w:val="0"/>
        <w:keepLines w:val="0"/>
        <w:pageBreakBefore w:val="0"/>
        <w:kinsoku/>
        <w:wordWrap/>
        <w:topLinePunct w:val="0"/>
        <w:bidi w:val="0"/>
        <w:adjustRightInd w:val="0"/>
        <w:snapToGrid w:val="0"/>
        <w:spacing w:line="360" w:lineRule="auto"/>
        <w:ind w:firstLine="440"/>
        <w:rPr>
          <w:rFonts w:hint="eastAsia" w:asciiTheme="minorEastAsia" w:hAnsiTheme="minorEastAsia" w:eastAsiaTheme="minorEastAsia" w:cstheme="minorEastAsia"/>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.4 招标人</w:t>
      </w:r>
      <w:r>
        <w:rPr>
          <w:rFonts w:hint="eastAsia" w:asciiTheme="minorEastAsia" w:hAnsiTheme="minorEastAsia" w:eastAsiaTheme="minorEastAsia" w:cstheme="minorEastAsia"/>
          <w:color w:val="000000"/>
          <w:sz w:val="22"/>
        </w:rPr>
        <w:t>向投标人提供的有关现场的数据和资料，仅供投标人在编制投标文件时参考，招标人不对投标人据此作出的判断和决策负责。</w:t>
      </w:r>
    </w:p>
    <w:p>
      <w:pPr>
        <w:keepNext w:val="0"/>
        <w:keepLines w:val="0"/>
        <w:pageBreakBefore w:val="0"/>
        <w:kinsoku/>
        <w:wordWrap/>
        <w:topLinePunct w:val="0"/>
        <w:autoSpaceDE w:val="0"/>
        <w:autoSpaceDN w:val="0"/>
        <w:bidi w:val="0"/>
        <w:adjustRightInd w:val="0"/>
        <w:snapToGrid w:val="0"/>
        <w:spacing w:line="360" w:lineRule="auto"/>
        <w:rPr>
          <w:rFonts w:hint="eastAsia" w:asciiTheme="minorEastAsia" w:hAnsiTheme="minorEastAsia" w:eastAsiaTheme="minorEastAsia" w:cstheme="minorEastAsia"/>
          <w:b/>
          <w:bCs/>
          <w:kern w:val="0"/>
          <w:sz w:val="22"/>
        </w:rPr>
      </w:pPr>
      <w:bookmarkStart w:id="8" w:name="_Toc4199"/>
      <w:r>
        <w:rPr>
          <w:rFonts w:hint="eastAsia" w:asciiTheme="minorEastAsia" w:hAnsiTheme="minorEastAsia" w:eastAsiaTheme="minorEastAsia" w:cstheme="minorEastAsia"/>
          <w:b/>
          <w:bCs/>
          <w:kern w:val="0"/>
          <w:sz w:val="22"/>
        </w:rPr>
        <w:t>1.10 投标预备会</w:t>
      </w:r>
      <w:bookmarkEnd w:id="8"/>
    </w:p>
    <w:p>
      <w:pPr>
        <w:keepNext w:val="0"/>
        <w:keepLines w:val="0"/>
        <w:pageBreakBefore w:val="0"/>
        <w:kinsoku/>
        <w:wordWrap/>
        <w:topLinePunct w:val="0"/>
        <w:bidi w:val="0"/>
        <w:adjustRightInd w:val="0"/>
        <w:snapToGrid w:val="0"/>
        <w:spacing w:line="360" w:lineRule="auto"/>
        <w:ind w:firstLine="440"/>
        <w:rPr>
          <w:rFonts w:hint="eastAsia"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见投标人须知前附表。</w:t>
      </w:r>
    </w:p>
    <w:p>
      <w:pPr>
        <w:keepNext w:val="0"/>
        <w:keepLines w:val="0"/>
        <w:pageBreakBefore w:val="0"/>
        <w:kinsoku/>
        <w:wordWrap/>
        <w:topLinePunct w:val="0"/>
        <w:autoSpaceDE w:val="0"/>
        <w:autoSpaceDN w:val="0"/>
        <w:bidi w:val="0"/>
        <w:adjustRightInd w:val="0"/>
        <w:snapToGrid w:val="0"/>
        <w:spacing w:line="360" w:lineRule="auto"/>
        <w:rPr>
          <w:rFonts w:hint="eastAsia" w:asciiTheme="minorEastAsia" w:hAnsiTheme="minorEastAsia" w:eastAsiaTheme="minorEastAsia" w:cstheme="minorEastAsia"/>
          <w:b/>
          <w:bCs/>
          <w:kern w:val="0"/>
          <w:sz w:val="22"/>
        </w:rPr>
      </w:pPr>
      <w:bookmarkStart w:id="9" w:name="_Toc4584"/>
      <w:r>
        <w:rPr>
          <w:rFonts w:hint="eastAsia" w:asciiTheme="minorEastAsia" w:hAnsiTheme="minorEastAsia" w:eastAsiaTheme="minorEastAsia" w:cstheme="minorEastAsia"/>
          <w:b/>
          <w:bCs/>
          <w:kern w:val="0"/>
          <w:sz w:val="22"/>
        </w:rPr>
        <w:t>1.11 分包</w:t>
      </w:r>
      <w:bookmarkEnd w:id="9"/>
    </w:p>
    <w:p>
      <w:pPr>
        <w:keepNext w:val="0"/>
        <w:keepLines w:val="0"/>
        <w:pageBreakBefore w:val="0"/>
        <w:kinsoku/>
        <w:wordWrap/>
        <w:topLinePunct w:val="0"/>
        <w:bidi w:val="0"/>
        <w:adjustRightInd w:val="0"/>
        <w:snapToGrid w:val="0"/>
        <w:spacing w:line="360" w:lineRule="auto"/>
        <w:ind w:firstLine="440"/>
        <w:rPr>
          <w:rFonts w:hint="eastAsia" w:asciiTheme="minorEastAsia" w:hAnsiTheme="minorEastAsia" w:eastAsiaTheme="minorEastAsia" w:cstheme="minorEastAsia"/>
          <w:color w:val="000000"/>
          <w:sz w:val="22"/>
        </w:rPr>
      </w:pPr>
      <w:bookmarkStart w:id="10" w:name="_Toc3996"/>
      <w:r>
        <w:rPr>
          <w:rFonts w:hint="eastAsia" w:asciiTheme="minorEastAsia" w:hAnsiTheme="minorEastAsia" w:eastAsiaTheme="minorEastAsia" w:cstheme="minorEastAsia"/>
          <w:color w:val="000000"/>
          <w:sz w:val="22"/>
        </w:rPr>
        <w:t>本项目涉及到其它专业的部分分项工作允许分包。</w:t>
      </w:r>
    </w:p>
    <w:p>
      <w:pPr>
        <w:keepNext w:val="0"/>
        <w:keepLines w:val="0"/>
        <w:pageBreakBefore w:val="0"/>
        <w:kinsoku/>
        <w:wordWrap/>
        <w:topLinePunct w:val="0"/>
        <w:autoSpaceDE w:val="0"/>
        <w:autoSpaceDN w:val="0"/>
        <w:bidi w:val="0"/>
        <w:adjustRightInd w:val="0"/>
        <w:snapToGrid w:val="0"/>
        <w:spacing w:line="360" w:lineRule="auto"/>
        <w:rPr>
          <w:rFonts w:hint="eastAsia" w:asciiTheme="minorEastAsia" w:hAnsiTheme="minorEastAsia" w:eastAsiaTheme="minorEastAsia" w:cstheme="minorEastAsia"/>
          <w:b/>
          <w:bCs/>
          <w:kern w:val="0"/>
          <w:sz w:val="22"/>
        </w:rPr>
      </w:pPr>
      <w:r>
        <w:rPr>
          <w:rFonts w:hint="eastAsia" w:asciiTheme="minorEastAsia" w:hAnsiTheme="minorEastAsia" w:eastAsiaTheme="minorEastAsia" w:cstheme="minorEastAsia"/>
          <w:b/>
          <w:bCs/>
          <w:kern w:val="0"/>
          <w:sz w:val="22"/>
        </w:rPr>
        <w:t>1.12 投标费用</w:t>
      </w:r>
      <w:bookmarkEnd w:id="10"/>
    </w:p>
    <w:p>
      <w:pPr>
        <w:keepNext w:val="0"/>
        <w:keepLines w:val="0"/>
        <w:pageBreakBefore w:val="0"/>
        <w:kinsoku/>
        <w:wordWrap/>
        <w:topLinePunct w:val="0"/>
        <w:bidi w:val="0"/>
        <w:adjustRightInd w:val="0"/>
        <w:snapToGrid w:val="0"/>
        <w:spacing w:line="360" w:lineRule="auto"/>
        <w:ind w:firstLine="440"/>
        <w:rPr>
          <w:rFonts w:hint="eastAsia"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投标人在投标过程中的一切费用，不论中标与否，均由投标人自理。</w:t>
      </w:r>
    </w:p>
    <w:p>
      <w:pPr>
        <w:keepNext w:val="0"/>
        <w:keepLines w:val="0"/>
        <w:pageBreakBefore w:val="0"/>
        <w:kinsoku/>
        <w:wordWrap/>
        <w:topLinePunct w:val="0"/>
        <w:autoSpaceDE w:val="0"/>
        <w:autoSpaceDN w:val="0"/>
        <w:bidi w:val="0"/>
        <w:adjustRightInd w:val="0"/>
        <w:snapToGrid w:val="0"/>
        <w:spacing w:line="360" w:lineRule="auto"/>
        <w:rPr>
          <w:rFonts w:ascii="宋体" w:hAnsi="宋体" w:cs="Calibri"/>
          <w:b/>
          <w:bCs/>
          <w:kern w:val="0"/>
          <w:sz w:val="22"/>
        </w:rPr>
      </w:pPr>
      <w:bookmarkStart w:id="11" w:name="_Toc143421657"/>
      <w:bookmarkStart w:id="12" w:name="_Toc15241"/>
      <w:r>
        <w:rPr>
          <w:rFonts w:hint="eastAsia" w:ascii="宋体" w:hAnsi="宋体" w:cs="Calibri"/>
          <w:b/>
          <w:bCs/>
          <w:kern w:val="0"/>
          <w:sz w:val="22"/>
        </w:rPr>
        <w:t>2</w:t>
      </w:r>
      <w:r>
        <w:rPr>
          <w:rFonts w:hint="eastAsia" w:ascii="宋体" w:hAnsi="宋体" w:cs="Calibri"/>
          <w:b/>
          <w:kern w:val="0"/>
          <w:sz w:val="22"/>
        </w:rPr>
        <w:t>．</w:t>
      </w:r>
      <w:r>
        <w:rPr>
          <w:rFonts w:hint="eastAsia" w:ascii="宋体" w:hAnsi="宋体" w:cs="Calibri"/>
          <w:b/>
          <w:bCs/>
          <w:kern w:val="0"/>
          <w:sz w:val="22"/>
        </w:rPr>
        <w:t>招标文件</w:t>
      </w:r>
      <w:bookmarkEnd w:id="11"/>
      <w:bookmarkEnd w:id="12"/>
    </w:p>
    <w:p>
      <w:pPr>
        <w:keepNext w:val="0"/>
        <w:keepLines w:val="0"/>
        <w:pageBreakBefore w:val="0"/>
        <w:kinsoku/>
        <w:wordWrap/>
        <w:topLinePunct w:val="0"/>
        <w:autoSpaceDE w:val="0"/>
        <w:autoSpaceDN w:val="0"/>
        <w:bidi w:val="0"/>
        <w:adjustRightInd w:val="0"/>
        <w:snapToGrid w:val="0"/>
        <w:spacing w:line="360" w:lineRule="auto"/>
        <w:rPr>
          <w:rFonts w:ascii="宋体" w:hAnsi="宋体" w:cs="Calibri"/>
          <w:b/>
          <w:bCs/>
          <w:kern w:val="0"/>
          <w:sz w:val="22"/>
        </w:rPr>
      </w:pPr>
      <w:bookmarkStart w:id="13" w:name="_Toc1426"/>
      <w:r>
        <w:rPr>
          <w:rFonts w:hint="eastAsia" w:ascii="宋体" w:hAnsi="宋体" w:cs="Calibri"/>
          <w:b/>
          <w:bCs/>
          <w:kern w:val="0"/>
          <w:sz w:val="22"/>
        </w:rPr>
        <w:t>2.1 招标文件的组成</w:t>
      </w:r>
      <w:bookmarkEnd w:id="13"/>
    </w:p>
    <w:p>
      <w:pPr>
        <w:keepNext w:val="0"/>
        <w:keepLines w:val="0"/>
        <w:pageBreakBefore w:val="0"/>
        <w:kinsoku/>
        <w:wordWrap/>
        <w:topLinePunct w:val="0"/>
        <w:bidi w:val="0"/>
        <w:adjustRightInd w:val="0"/>
        <w:snapToGrid w:val="0"/>
        <w:spacing w:line="360" w:lineRule="auto"/>
        <w:ind w:firstLine="440"/>
        <w:rPr>
          <w:rFonts w:ascii="宋体" w:hAnsi="宋体" w:cs="Calibri"/>
          <w:kern w:val="0"/>
          <w:sz w:val="22"/>
        </w:rPr>
      </w:pPr>
      <w:bookmarkStart w:id="14" w:name="_Toc18230"/>
      <w:r>
        <w:rPr>
          <w:rFonts w:ascii="宋体" w:hAnsi="宋体" w:cs="Calibri"/>
          <w:kern w:val="0"/>
          <w:sz w:val="22"/>
        </w:rPr>
        <w:t>本招标文件包括：</w:t>
      </w:r>
    </w:p>
    <w:p>
      <w:pPr>
        <w:keepNext w:val="0"/>
        <w:keepLines w:val="0"/>
        <w:pageBreakBefore w:val="0"/>
        <w:kinsoku/>
        <w:wordWrap/>
        <w:topLinePunct w:val="0"/>
        <w:bidi w:val="0"/>
        <w:adjustRightInd w:val="0"/>
        <w:snapToGrid w:val="0"/>
        <w:spacing w:line="360" w:lineRule="auto"/>
        <w:ind w:firstLine="440"/>
        <w:rPr>
          <w:rFonts w:ascii="宋体" w:hAnsi="宋体" w:cs="Calibri"/>
          <w:kern w:val="0"/>
          <w:sz w:val="22"/>
        </w:rPr>
      </w:pPr>
      <w:r>
        <w:rPr>
          <w:rFonts w:ascii="宋体" w:hAnsi="宋体" w:cs="Calibri"/>
          <w:kern w:val="0"/>
          <w:sz w:val="22"/>
        </w:rPr>
        <w:t>（1）招标公告</w:t>
      </w:r>
    </w:p>
    <w:p>
      <w:pPr>
        <w:keepNext w:val="0"/>
        <w:keepLines w:val="0"/>
        <w:pageBreakBefore w:val="0"/>
        <w:widowControl w:val="0"/>
        <w:kinsoku/>
        <w:wordWrap/>
        <w:overflowPunct/>
        <w:topLinePunct w:val="0"/>
        <w:autoSpaceDE/>
        <w:autoSpaceDN/>
        <w:bidi w:val="0"/>
        <w:adjustRightInd w:val="0"/>
        <w:snapToGrid w:val="0"/>
        <w:spacing w:line="360" w:lineRule="auto"/>
        <w:ind w:firstLine="442"/>
        <w:textAlignment w:val="auto"/>
        <w:rPr>
          <w:rFonts w:ascii="宋体" w:hAnsi="宋体" w:cs="Calibri"/>
          <w:kern w:val="0"/>
          <w:sz w:val="22"/>
        </w:rPr>
      </w:pPr>
      <w:r>
        <w:rPr>
          <w:rFonts w:ascii="宋体" w:hAnsi="宋体" w:cs="Calibri"/>
          <w:kern w:val="0"/>
          <w:sz w:val="22"/>
        </w:rPr>
        <w:t>（2）投标人须知</w:t>
      </w:r>
    </w:p>
    <w:p>
      <w:pPr>
        <w:keepNext w:val="0"/>
        <w:keepLines w:val="0"/>
        <w:pageBreakBefore w:val="0"/>
        <w:widowControl w:val="0"/>
        <w:kinsoku/>
        <w:wordWrap/>
        <w:overflowPunct/>
        <w:topLinePunct w:val="0"/>
        <w:autoSpaceDE/>
        <w:autoSpaceDN/>
        <w:bidi w:val="0"/>
        <w:adjustRightInd w:val="0"/>
        <w:snapToGrid w:val="0"/>
        <w:spacing w:line="360" w:lineRule="auto"/>
        <w:ind w:firstLine="442"/>
        <w:textAlignment w:val="auto"/>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w:t>
      </w:r>
      <w:r>
        <w:rPr>
          <w:rFonts w:hint="eastAsia" w:ascii="宋体" w:hAnsi="宋体" w:cs="Calibri"/>
          <w:kern w:val="0"/>
          <w:sz w:val="22"/>
        </w:rPr>
        <w:t>评标办法</w:t>
      </w:r>
    </w:p>
    <w:p>
      <w:pPr>
        <w:keepNext w:val="0"/>
        <w:keepLines w:val="0"/>
        <w:pageBreakBefore w:val="0"/>
        <w:widowControl w:val="0"/>
        <w:kinsoku/>
        <w:wordWrap/>
        <w:overflowPunct/>
        <w:topLinePunct w:val="0"/>
        <w:autoSpaceDE/>
        <w:autoSpaceDN/>
        <w:bidi w:val="0"/>
        <w:adjustRightInd w:val="0"/>
        <w:snapToGrid w:val="0"/>
        <w:spacing w:line="360" w:lineRule="auto"/>
        <w:ind w:firstLine="442"/>
        <w:textAlignment w:val="auto"/>
        <w:rPr>
          <w:rFonts w:ascii="宋体" w:hAnsi="宋体" w:cs="Calibri"/>
          <w:kern w:val="0"/>
          <w:sz w:val="22"/>
        </w:rPr>
      </w:pPr>
      <w:r>
        <w:rPr>
          <w:rFonts w:hint="eastAsia" w:ascii="宋体" w:hAnsi="宋体" w:cs="Calibri"/>
          <w:kern w:val="0"/>
          <w:sz w:val="22"/>
        </w:rPr>
        <w:t>（</w:t>
      </w:r>
      <w:r>
        <w:rPr>
          <w:rFonts w:hint="eastAsia" w:ascii="宋体" w:hAnsi="宋体" w:cs="Calibri"/>
          <w:kern w:val="0"/>
          <w:sz w:val="22"/>
          <w:lang w:val="en-US" w:eastAsia="zh-CN"/>
        </w:rPr>
        <w:t>4</w:t>
      </w:r>
      <w:r>
        <w:rPr>
          <w:rFonts w:hint="eastAsia" w:ascii="宋体" w:hAnsi="宋体" w:cs="Calibri"/>
          <w:kern w:val="0"/>
          <w:sz w:val="22"/>
        </w:rPr>
        <w:t>）</w:t>
      </w:r>
      <w:r>
        <w:rPr>
          <w:rFonts w:ascii="宋体" w:hAnsi="宋体" w:cs="Calibri"/>
          <w:kern w:val="0"/>
          <w:sz w:val="22"/>
        </w:rPr>
        <w:t>合同条款</w:t>
      </w:r>
    </w:p>
    <w:p>
      <w:pPr>
        <w:keepNext w:val="0"/>
        <w:keepLines w:val="0"/>
        <w:pageBreakBefore w:val="0"/>
        <w:widowControl w:val="0"/>
        <w:kinsoku/>
        <w:wordWrap/>
        <w:overflowPunct/>
        <w:topLinePunct w:val="0"/>
        <w:autoSpaceDE/>
        <w:autoSpaceDN/>
        <w:bidi w:val="0"/>
        <w:adjustRightInd w:val="0"/>
        <w:snapToGrid w:val="0"/>
        <w:spacing w:line="360" w:lineRule="auto"/>
        <w:ind w:firstLine="442"/>
        <w:textAlignment w:val="auto"/>
        <w:rPr>
          <w:rFonts w:hint="eastAsia" w:ascii="宋体" w:hAnsi="宋体" w:cs="Calibri" w:eastAsiaTheme="minorEastAsia"/>
          <w:kern w:val="0"/>
          <w:sz w:val="22"/>
          <w:lang w:eastAsia="zh-CN"/>
        </w:rPr>
      </w:pPr>
      <w:r>
        <w:rPr>
          <w:rFonts w:ascii="宋体" w:hAnsi="宋体" w:cs="Calibri"/>
          <w:kern w:val="0"/>
          <w:sz w:val="22"/>
        </w:rPr>
        <w:t>（</w:t>
      </w:r>
      <w:r>
        <w:rPr>
          <w:rFonts w:hint="eastAsia" w:ascii="宋体" w:hAnsi="宋体" w:cs="Calibri"/>
          <w:kern w:val="0"/>
          <w:sz w:val="22"/>
          <w:lang w:val="en-US" w:eastAsia="zh-CN"/>
        </w:rPr>
        <w:t>5</w:t>
      </w:r>
      <w:r>
        <w:rPr>
          <w:rFonts w:ascii="宋体" w:hAnsi="宋体" w:cs="Calibri"/>
          <w:kern w:val="0"/>
          <w:sz w:val="22"/>
        </w:rPr>
        <w:t>）</w:t>
      </w:r>
      <w:r>
        <w:rPr>
          <w:rFonts w:hint="eastAsia" w:ascii="宋体" w:hAnsi="宋体" w:cs="Calibri"/>
          <w:kern w:val="0"/>
          <w:sz w:val="22"/>
          <w:lang w:eastAsia="zh-CN"/>
        </w:rPr>
        <w:t>项目概况和要求</w:t>
      </w:r>
    </w:p>
    <w:p>
      <w:pPr>
        <w:keepNext w:val="0"/>
        <w:keepLines w:val="0"/>
        <w:pageBreakBefore w:val="0"/>
        <w:widowControl w:val="0"/>
        <w:kinsoku/>
        <w:wordWrap/>
        <w:overflowPunct/>
        <w:topLinePunct w:val="0"/>
        <w:autoSpaceDE/>
        <w:autoSpaceDN/>
        <w:bidi w:val="0"/>
        <w:adjustRightInd w:val="0"/>
        <w:snapToGrid w:val="0"/>
        <w:spacing w:line="360" w:lineRule="auto"/>
        <w:ind w:firstLine="442"/>
        <w:textAlignment w:val="auto"/>
        <w:rPr>
          <w:rFonts w:ascii="宋体" w:hAnsi="宋体" w:cs="Calibri"/>
          <w:kern w:val="0"/>
          <w:sz w:val="22"/>
        </w:rPr>
      </w:pPr>
      <w:r>
        <w:rPr>
          <w:rFonts w:hint="eastAsia" w:ascii="宋体" w:hAnsi="宋体" w:cs="Calibri"/>
          <w:kern w:val="0"/>
          <w:sz w:val="22"/>
          <w:lang w:eastAsia="zh-CN"/>
        </w:rPr>
        <w:t>（</w:t>
      </w:r>
      <w:r>
        <w:rPr>
          <w:rFonts w:hint="eastAsia" w:ascii="宋体" w:hAnsi="宋体" w:cs="Calibri"/>
          <w:kern w:val="0"/>
          <w:sz w:val="22"/>
          <w:lang w:val="en-US" w:eastAsia="zh-CN"/>
        </w:rPr>
        <w:t>6</w:t>
      </w:r>
      <w:r>
        <w:rPr>
          <w:rFonts w:hint="eastAsia" w:ascii="宋体" w:hAnsi="宋体" w:cs="Calibri"/>
          <w:kern w:val="0"/>
          <w:sz w:val="22"/>
          <w:lang w:eastAsia="zh-CN"/>
        </w:rPr>
        <w:t>）</w:t>
      </w:r>
      <w:r>
        <w:rPr>
          <w:rFonts w:ascii="宋体" w:hAnsi="宋体" w:cs="Calibri"/>
          <w:kern w:val="0"/>
          <w:sz w:val="22"/>
        </w:rPr>
        <w:t>投标文件格式</w:t>
      </w:r>
    </w:p>
    <w:p>
      <w:pPr>
        <w:keepNext w:val="0"/>
        <w:keepLines w:val="0"/>
        <w:pageBreakBefore w:val="0"/>
        <w:kinsoku/>
        <w:wordWrap/>
        <w:topLinePunct w:val="0"/>
        <w:bidi w:val="0"/>
        <w:adjustRightInd w:val="0"/>
        <w:snapToGrid w:val="0"/>
        <w:spacing w:line="360" w:lineRule="auto"/>
        <w:ind w:firstLine="440"/>
        <w:rPr>
          <w:rFonts w:ascii="宋体" w:hAnsi="宋体" w:cs="Calibri"/>
          <w:kern w:val="0"/>
          <w:sz w:val="22"/>
        </w:rPr>
      </w:pPr>
      <w:r>
        <w:rPr>
          <w:rFonts w:ascii="宋体" w:hAnsi="宋体" w:cs="Calibri"/>
          <w:sz w:val="22"/>
        </w:rPr>
        <w:t>根据本须知第2.2款和2.3款对招标文件做出的澄清、修改，构成招标文件的组成部分。</w:t>
      </w:r>
    </w:p>
    <w:p>
      <w:pPr>
        <w:keepNext w:val="0"/>
        <w:keepLines w:val="0"/>
        <w:pageBreakBefore w:val="0"/>
        <w:kinsoku/>
        <w:wordWrap/>
        <w:topLinePunct w:val="0"/>
        <w:autoSpaceDE w:val="0"/>
        <w:autoSpaceDN w:val="0"/>
        <w:bidi w:val="0"/>
        <w:adjustRightInd w:val="0"/>
        <w:snapToGrid w:val="0"/>
        <w:spacing w:line="360" w:lineRule="auto"/>
        <w:rPr>
          <w:rFonts w:ascii="宋体" w:hAnsi="宋体" w:cs="Calibri"/>
          <w:b/>
          <w:bCs/>
          <w:kern w:val="0"/>
          <w:sz w:val="22"/>
        </w:rPr>
      </w:pPr>
      <w:r>
        <w:rPr>
          <w:rFonts w:hint="eastAsia" w:ascii="宋体" w:hAnsi="宋体" w:cs="Calibri"/>
          <w:b/>
          <w:bCs/>
          <w:kern w:val="0"/>
          <w:sz w:val="22"/>
        </w:rPr>
        <w:t>2.2 招标文件的澄清</w:t>
      </w:r>
      <w:bookmarkEnd w:id="14"/>
    </w:p>
    <w:p>
      <w:pPr>
        <w:keepNext w:val="0"/>
        <w:keepLines w:val="0"/>
        <w:pageBreakBefore w:val="0"/>
        <w:kinsoku/>
        <w:wordWrap/>
        <w:topLinePunct w:val="0"/>
        <w:bidi w:val="0"/>
        <w:adjustRightInd w:val="0"/>
        <w:snapToGrid w:val="0"/>
        <w:spacing w:line="360" w:lineRule="auto"/>
        <w:ind w:firstLine="440"/>
        <w:rPr>
          <w:rFonts w:ascii="宋体" w:hAnsi="宋体" w:cs="Calibri"/>
          <w:color w:val="000000"/>
          <w:sz w:val="22"/>
        </w:rPr>
      </w:pPr>
      <w:r>
        <w:rPr>
          <w:rFonts w:hint="eastAsia" w:ascii="宋体" w:hAnsi="宋体" w:cs="Calibri"/>
          <w:color w:val="000000"/>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keepNext w:val="0"/>
        <w:keepLines w:val="0"/>
        <w:pageBreakBefore w:val="0"/>
        <w:kinsoku/>
        <w:wordWrap/>
        <w:topLinePunct w:val="0"/>
        <w:bidi w:val="0"/>
        <w:adjustRightInd w:val="0"/>
        <w:snapToGrid w:val="0"/>
        <w:spacing w:line="360" w:lineRule="auto"/>
        <w:ind w:firstLine="440"/>
        <w:rPr>
          <w:rFonts w:ascii="宋体" w:hAnsi="宋体" w:cs="Calibri"/>
          <w:color w:val="000000"/>
          <w:sz w:val="22"/>
        </w:rPr>
      </w:pPr>
      <w:r>
        <w:rPr>
          <w:rFonts w:hint="eastAsia" w:ascii="宋体" w:hAnsi="宋体" w:cs="Calibri"/>
          <w:color w:val="000000"/>
          <w:sz w:val="22"/>
        </w:rPr>
        <w:t>2.2.2</w:t>
      </w:r>
      <w:r>
        <w:rPr>
          <w:rFonts w:hint="eastAsia" w:cs="Calibri"/>
          <w:color w:val="000000"/>
          <w:szCs w:val="21"/>
        </w:rPr>
        <w:t>招标人将视情况采用补充公告的方式予以澄清。</w:t>
      </w:r>
    </w:p>
    <w:p>
      <w:pPr>
        <w:keepNext w:val="0"/>
        <w:keepLines w:val="0"/>
        <w:pageBreakBefore w:val="0"/>
        <w:kinsoku/>
        <w:wordWrap/>
        <w:topLinePunct w:val="0"/>
        <w:autoSpaceDE w:val="0"/>
        <w:autoSpaceDN w:val="0"/>
        <w:bidi w:val="0"/>
        <w:adjustRightInd w:val="0"/>
        <w:snapToGrid w:val="0"/>
        <w:spacing w:line="360" w:lineRule="auto"/>
        <w:rPr>
          <w:rFonts w:ascii="宋体" w:hAnsi="宋体" w:cs="Calibri"/>
          <w:b/>
          <w:bCs/>
          <w:kern w:val="0"/>
          <w:sz w:val="22"/>
        </w:rPr>
      </w:pPr>
      <w:bookmarkStart w:id="15" w:name="_Toc18303"/>
      <w:r>
        <w:rPr>
          <w:rFonts w:hint="eastAsia" w:ascii="宋体" w:hAnsi="宋体" w:cs="Calibri"/>
          <w:b/>
          <w:bCs/>
          <w:kern w:val="0"/>
          <w:sz w:val="22"/>
        </w:rPr>
        <w:t>2.3 招标文件的修改</w:t>
      </w:r>
      <w:bookmarkEnd w:id="15"/>
    </w:p>
    <w:p>
      <w:pPr>
        <w:keepNext w:val="0"/>
        <w:keepLines w:val="0"/>
        <w:pageBreakBefore w:val="0"/>
        <w:kinsoku/>
        <w:wordWrap/>
        <w:topLinePunct w:val="0"/>
        <w:bidi w:val="0"/>
        <w:adjustRightInd w:val="0"/>
        <w:snapToGrid w:val="0"/>
        <w:spacing w:line="360" w:lineRule="auto"/>
        <w:ind w:firstLine="440"/>
        <w:rPr>
          <w:rFonts w:ascii="宋体" w:hAnsi="宋体" w:cs="Calibri"/>
          <w:color w:val="000000"/>
          <w:sz w:val="22"/>
        </w:rPr>
      </w:pPr>
      <w:r>
        <w:rPr>
          <w:rFonts w:hint="eastAsia" w:ascii="宋体" w:hAnsi="宋体" w:cs="Calibri"/>
          <w:color w:val="000000"/>
          <w:kern w:val="0"/>
          <w:sz w:val="22"/>
        </w:rPr>
        <w:t>2.3.1</w:t>
      </w: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keepNext w:val="0"/>
        <w:keepLines w:val="0"/>
        <w:pageBreakBefore w:val="0"/>
        <w:kinsoku/>
        <w:wordWrap/>
        <w:topLinePunct w:val="0"/>
        <w:bidi w:val="0"/>
        <w:adjustRightInd w:val="0"/>
        <w:snapToGrid w:val="0"/>
        <w:spacing w:line="360" w:lineRule="auto"/>
        <w:ind w:firstLine="440"/>
        <w:rPr>
          <w:rFonts w:ascii="宋体" w:hAnsi="宋体" w:cs="Calibri"/>
          <w:sz w:val="22"/>
        </w:rPr>
      </w:pPr>
      <w:r>
        <w:rPr>
          <w:rFonts w:ascii="宋体" w:hAnsi="宋体" w:cs="Calibri"/>
          <w:color w:val="000000"/>
          <w:sz w:val="22"/>
        </w:rPr>
        <w:t>2.3.2</w:t>
      </w:r>
      <w:r>
        <w:rPr>
          <w:rFonts w:hint="eastAsia" w:ascii="宋体" w:hAnsi="宋体" w:cs="Calibri"/>
          <w:color w:val="000000"/>
          <w:sz w:val="22"/>
        </w:rPr>
        <w:t>招标文件的修改为招标文件的组成部分，对投标人有约束力。</w:t>
      </w:r>
    </w:p>
    <w:p>
      <w:pPr>
        <w:keepNext w:val="0"/>
        <w:keepLines w:val="0"/>
        <w:pageBreakBefore w:val="0"/>
        <w:kinsoku/>
        <w:wordWrap/>
        <w:topLinePunct w:val="0"/>
        <w:autoSpaceDE w:val="0"/>
        <w:autoSpaceDN w:val="0"/>
        <w:bidi w:val="0"/>
        <w:adjustRightInd w:val="0"/>
        <w:snapToGrid w:val="0"/>
        <w:spacing w:line="360" w:lineRule="auto"/>
        <w:rPr>
          <w:rFonts w:ascii="宋体" w:hAnsi="宋体" w:cs="Calibri"/>
          <w:b/>
          <w:bCs/>
          <w:kern w:val="0"/>
          <w:sz w:val="22"/>
        </w:rPr>
      </w:pPr>
      <w:bookmarkStart w:id="16" w:name="_Toc18870"/>
      <w:bookmarkStart w:id="17" w:name="_Toc143421658"/>
      <w:r>
        <w:rPr>
          <w:rFonts w:ascii="宋体" w:hAnsi="宋体" w:cs="Calibri"/>
          <w:b/>
          <w:bCs/>
          <w:kern w:val="0"/>
          <w:sz w:val="22"/>
        </w:rPr>
        <w:t>3</w:t>
      </w:r>
      <w:r>
        <w:rPr>
          <w:rFonts w:hint="eastAsia" w:ascii="宋体" w:hAnsi="宋体" w:cs="Calibri"/>
          <w:b/>
          <w:kern w:val="0"/>
          <w:sz w:val="22"/>
        </w:rPr>
        <w:t>．</w:t>
      </w:r>
      <w:r>
        <w:rPr>
          <w:rFonts w:ascii="宋体" w:hAnsi="宋体" w:cs="Calibri"/>
          <w:b/>
          <w:bCs/>
          <w:kern w:val="0"/>
          <w:sz w:val="22"/>
        </w:rPr>
        <w:t>投标文件</w:t>
      </w:r>
      <w:bookmarkEnd w:id="16"/>
      <w:bookmarkEnd w:id="17"/>
    </w:p>
    <w:p>
      <w:pPr>
        <w:keepNext w:val="0"/>
        <w:keepLines w:val="0"/>
        <w:pageBreakBefore w:val="0"/>
        <w:kinsoku/>
        <w:wordWrap/>
        <w:topLinePunct w:val="0"/>
        <w:autoSpaceDE w:val="0"/>
        <w:autoSpaceDN w:val="0"/>
        <w:bidi w:val="0"/>
        <w:adjustRightInd w:val="0"/>
        <w:snapToGrid w:val="0"/>
        <w:spacing w:line="360" w:lineRule="auto"/>
        <w:rPr>
          <w:rFonts w:ascii="宋体" w:hAnsi="宋体" w:cs="Calibri"/>
          <w:b/>
          <w:bCs/>
          <w:kern w:val="0"/>
          <w:sz w:val="22"/>
        </w:rPr>
      </w:pPr>
      <w:bookmarkStart w:id="18" w:name="_Toc461"/>
      <w:r>
        <w:rPr>
          <w:rFonts w:ascii="宋体" w:hAnsi="宋体" w:cs="Calibri"/>
          <w:b/>
          <w:bCs/>
          <w:kern w:val="0"/>
          <w:sz w:val="22"/>
        </w:rPr>
        <w:t>3.1 投标文件的语言和计量单位</w:t>
      </w:r>
      <w:bookmarkEnd w:id="18"/>
    </w:p>
    <w:p>
      <w:pPr>
        <w:keepNext w:val="0"/>
        <w:keepLines w:val="0"/>
        <w:pageBreakBefore w:val="0"/>
        <w:kinsoku/>
        <w:wordWrap/>
        <w:topLinePunct w:val="0"/>
        <w:bidi w:val="0"/>
        <w:adjustRightInd w:val="0"/>
        <w:snapToGrid w:val="0"/>
        <w:spacing w:line="360" w:lineRule="auto"/>
        <w:ind w:firstLine="440"/>
        <w:rPr>
          <w:rFonts w:ascii="宋体" w:hAnsi="宋体" w:cs="Calibri"/>
          <w:kern w:val="0"/>
          <w:sz w:val="22"/>
        </w:rPr>
      </w:pPr>
      <w:r>
        <w:rPr>
          <w:rFonts w:ascii="宋体" w:hAnsi="宋体" w:cs="Calibri"/>
          <w:sz w:val="22"/>
        </w:rPr>
        <w:t>3.1.1投标文件与投标有关的所有文件均应使用中文。</w:t>
      </w:r>
    </w:p>
    <w:p>
      <w:pPr>
        <w:keepNext w:val="0"/>
        <w:keepLines w:val="0"/>
        <w:pageBreakBefore w:val="0"/>
        <w:kinsoku/>
        <w:wordWrap/>
        <w:topLinePunct w:val="0"/>
        <w:bidi w:val="0"/>
        <w:adjustRightInd w:val="0"/>
        <w:snapToGrid w:val="0"/>
        <w:spacing w:line="360" w:lineRule="auto"/>
        <w:ind w:firstLine="440"/>
        <w:rPr>
          <w:rFonts w:ascii="宋体" w:hAnsi="宋体" w:cs="Calibri"/>
          <w:kern w:val="0"/>
          <w:sz w:val="22"/>
        </w:rPr>
      </w:pPr>
      <w:r>
        <w:rPr>
          <w:rFonts w:ascii="宋体" w:hAnsi="宋体" w:cs="Calibri"/>
          <w:kern w:val="0"/>
          <w:sz w:val="22"/>
        </w:rPr>
        <w:t>3.1.2除规范另有规定外，投标文件使用的度量衡单位，均采用中华人民共和国法定计量单位。</w:t>
      </w:r>
    </w:p>
    <w:p>
      <w:pPr>
        <w:keepNext w:val="0"/>
        <w:keepLines w:val="0"/>
        <w:pageBreakBefore w:val="0"/>
        <w:kinsoku/>
        <w:wordWrap/>
        <w:topLinePunct w:val="0"/>
        <w:bidi w:val="0"/>
        <w:adjustRightInd w:val="0"/>
        <w:snapToGrid w:val="0"/>
        <w:spacing w:line="360" w:lineRule="auto"/>
        <w:ind w:firstLine="440"/>
        <w:rPr>
          <w:rFonts w:ascii="宋体" w:hAnsi="宋体" w:cs="Calibri"/>
          <w:kern w:val="0"/>
          <w:sz w:val="22"/>
        </w:rPr>
      </w:pPr>
      <w:r>
        <w:rPr>
          <w:rFonts w:ascii="宋体" w:hAnsi="宋体" w:cs="Calibri"/>
          <w:kern w:val="0"/>
          <w:sz w:val="22"/>
        </w:rPr>
        <w:t>3.1.3招标文件中的“天”除特别说明外，均为日历天。</w:t>
      </w:r>
    </w:p>
    <w:p>
      <w:pPr>
        <w:keepNext w:val="0"/>
        <w:keepLines w:val="0"/>
        <w:pageBreakBefore w:val="0"/>
        <w:kinsoku/>
        <w:wordWrap/>
        <w:topLinePunct w:val="0"/>
        <w:bidi w:val="0"/>
        <w:adjustRightInd w:val="0"/>
        <w:snapToGrid w:val="0"/>
        <w:spacing w:line="360" w:lineRule="auto"/>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3.1.4招标文件中所指的“合同”除特别说明外，指 “</w:t>
      </w:r>
      <w:r>
        <w:rPr>
          <w:rFonts w:hint="eastAsia" w:ascii="宋体" w:hAnsi="宋体" w:cs="Calibri"/>
          <w:color w:val="000000" w:themeColor="text1"/>
          <w:kern w:val="0"/>
          <w:sz w:val="22"/>
          <w14:textFill>
            <w14:solidFill>
              <w14:schemeClr w14:val="tx1"/>
            </w14:solidFill>
          </w14:textFill>
        </w:rPr>
        <w:t>施工</w:t>
      </w:r>
      <w:r>
        <w:rPr>
          <w:rFonts w:ascii="宋体" w:hAnsi="宋体" w:cs="Calibri"/>
          <w:color w:val="000000" w:themeColor="text1"/>
          <w:kern w:val="0"/>
          <w:sz w:val="22"/>
          <w14:textFill>
            <w14:solidFill>
              <w14:schemeClr w14:val="tx1"/>
            </w14:solidFill>
          </w14:textFill>
        </w:rPr>
        <w:t>合同”。</w:t>
      </w:r>
    </w:p>
    <w:p>
      <w:pPr>
        <w:keepNext w:val="0"/>
        <w:keepLines w:val="0"/>
        <w:pageBreakBefore w:val="0"/>
        <w:kinsoku/>
        <w:wordWrap/>
        <w:topLinePunct w:val="0"/>
        <w:autoSpaceDE w:val="0"/>
        <w:autoSpaceDN w:val="0"/>
        <w:bidi w:val="0"/>
        <w:adjustRightInd w:val="0"/>
        <w:snapToGrid w:val="0"/>
        <w:spacing w:line="360" w:lineRule="auto"/>
        <w:rPr>
          <w:rFonts w:ascii="宋体" w:hAnsi="宋体" w:cs="Calibri"/>
          <w:b/>
          <w:bCs/>
          <w:color w:val="000000" w:themeColor="text1"/>
          <w:kern w:val="0"/>
          <w:sz w:val="22"/>
          <w14:textFill>
            <w14:solidFill>
              <w14:schemeClr w14:val="tx1"/>
            </w14:solidFill>
          </w14:textFill>
        </w:rPr>
      </w:pPr>
      <w:bookmarkStart w:id="19" w:name="_Toc1411"/>
      <w:r>
        <w:rPr>
          <w:rFonts w:ascii="宋体" w:hAnsi="宋体" w:cs="Calibri"/>
          <w:b/>
          <w:bCs/>
          <w:color w:val="000000" w:themeColor="text1"/>
          <w:kern w:val="0"/>
          <w:sz w:val="22"/>
          <w14:textFill>
            <w14:solidFill>
              <w14:schemeClr w14:val="tx1"/>
            </w14:solidFill>
          </w14:textFill>
        </w:rPr>
        <w:t>3.2 投标文件的组成</w:t>
      </w:r>
      <w:bookmarkEnd w:id="19"/>
    </w:p>
    <w:p>
      <w:pPr>
        <w:keepNext w:val="0"/>
        <w:keepLines w:val="0"/>
        <w:pageBreakBefore w:val="0"/>
        <w:kinsoku/>
        <w:wordWrap/>
        <w:topLinePunct w:val="0"/>
        <w:bidi w:val="0"/>
        <w:adjustRightInd w:val="0"/>
        <w:snapToGrid w:val="0"/>
        <w:spacing w:line="360" w:lineRule="auto"/>
        <w:ind w:firstLine="440"/>
        <w:rPr>
          <w:rFonts w:ascii="宋体" w:hAnsi="宋体" w:cs="Calibri"/>
          <w:color w:val="000000" w:themeColor="text1"/>
          <w:sz w:val="22"/>
          <w14:textFill>
            <w14:solidFill>
              <w14:schemeClr w14:val="tx1"/>
            </w14:solidFill>
          </w14:textFill>
        </w:rPr>
      </w:pPr>
      <w:bookmarkStart w:id="20" w:name="_Toc32225"/>
      <w:r>
        <w:rPr>
          <w:rFonts w:ascii="宋体" w:hAnsi="宋体" w:cs="Calibri"/>
          <w:color w:val="000000" w:themeColor="text1"/>
          <w:sz w:val="22"/>
          <w14:textFill>
            <w14:solidFill>
              <w14:schemeClr w14:val="tx1"/>
            </w14:solidFill>
          </w14:textFill>
        </w:rPr>
        <w:t>3.2.1投标函；</w:t>
      </w:r>
    </w:p>
    <w:p>
      <w:pPr>
        <w:keepNext w:val="0"/>
        <w:keepLines w:val="0"/>
        <w:pageBreakBefore w:val="0"/>
        <w:kinsoku/>
        <w:wordWrap/>
        <w:topLinePunct w:val="0"/>
        <w:bidi w:val="0"/>
        <w:adjustRightInd w:val="0"/>
        <w:snapToGrid w:val="0"/>
        <w:spacing w:line="360" w:lineRule="auto"/>
        <w:ind w:firstLine="440"/>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3.2.</w:t>
      </w:r>
      <w:r>
        <w:rPr>
          <w:rFonts w:hint="eastAsia" w:ascii="宋体" w:hAnsi="宋体" w:cs="Calibri"/>
          <w:color w:val="000000" w:themeColor="text1"/>
          <w:sz w:val="22"/>
          <w14:textFill>
            <w14:solidFill>
              <w14:schemeClr w14:val="tx1"/>
            </w14:solidFill>
          </w14:textFill>
        </w:rPr>
        <w:t>2</w:t>
      </w:r>
      <w:r>
        <w:rPr>
          <w:rFonts w:ascii="宋体" w:hAnsi="宋体" w:cs="Calibri"/>
          <w:color w:val="000000" w:themeColor="text1"/>
          <w:sz w:val="22"/>
          <w14:textFill>
            <w14:solidFill>
              <w14:schemeClr w14:val="tx1"/>
            </w14:solidFill>
          </w14:textFill>
        </w:rPr>
        <w:t>法定代表人资格证明书；</w:t>
      </w:r>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3.2.</w:t>
      </w:r>
      <w:r>
        <w:rPr>
          <w:rFonts w:hint="eastAsia" w:ascii="宋体" w:hAnsi="宋体" w:cs="Calibri"/>
          <w:color w:val="000000" w:themeColor="text1"/>
          <w:sz w:val="22"/>
          <w14:textFill>
            <w14:solidFill>
              <w14:schemeClr w14:val="tx1"/>
            </w14:solidFill>
          </w14:textFill>
        </w:rPr>
        <w:t>3</w:t>
      </w:r>
      <w:r>
        <w:rPr>
          <w:rFonts w:ascii="宋体" w:hAnsi="宋体" w:cs="Calibri"/>
          <w:color w:val="000000" w:themeColor="text1"/>
          <w:sz w:val="22"/>
          <w14:textFill>
            <w14:solidFill>
              <w14:schemeClr w14:val="tx1"/>
            </w14:solidFill>
          </w14:textFill>
        </w:rPr>
        <w:t>授权委托书；</w:t>
      </w:r>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宋体" w:hAnsi="宋体" w:cs="Calibri" w:eastAsiaTheme="minorEastAsia"/>
          <w:color w:val="000000" w:themeColor="text1"/>
          <w:sz w:val="22"/>
          <w:lang w:eastAsia="zh-CN"/>
          <w14:textFill>
            <w14:solidFill>
              <w14:schemeClr w14:val="tx1"/>
            </w14:solidFill>
          </w14:textFill>
        </w:rPr>
      </w:pPr>
      <w:r>
        <w:rPr>
          <w:rFonts w:ascii="宋体" w:hAnsi="宋体" w:cs="Calibri"/>
          <w:color w:val="000000" w:themeColor="text1"/>
          <w:sz w:val="22"/>
          <w14:textFill>
            <w14:solidFill>
              <w14:schemeClr w14:val="tx1"/>
            </w14:solidFill>
          </w14:textFill>
        </w:rPr>
        <w:t>3.2.</w:t>
      </w:r>
      <w:r>
        <w:rPr>
          <w:rFonts w:hint="eastAsia" w:ascii="宋体" w:hAnsi="宋体" w:cs="Calibri"/>
          <w:color w:val="000000" w:themeColor="text1"/>
          <w:sz w:val="22"/>
          <w14:textFill>
            <w14:solidFill>
              <w14:schemeClr w14:val="tx1"/>
            </w14:solidFill>
          </w14:textFill>
        </w:rPr>
        <w:t>4</w:t>
      </w:r>
      <w:r>
        <w:rPr>
          <w:rFonts w:hint="eastAsia" w:ascii="宋体" w:hAnsi="宋体" w:cs="Calibri"/>
          <w:color w:val="000000" w:themeColor="text1"/>
          <w:sz w:val="22"/>
          <w:lang w:eastAsia="zh-CN"/>
          <w14:textFill>
            <w14:solidFill>
              <w14:schemeClr w14:val="tx1"/>
            </w14:solidFill>
          </w14:textFill>
        </w:rPr>
        <w:t>投标报价表；</w:t>
      </w:r>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cstheme="minorEastAsia"/>
          <w:color w:val="000000" w:themeColor="text1"/>
          <w:sz w:val="22"/>
          <w:szCs w:val="22"/>
          <w:lang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3.2.</w:t>
      </w:r>
      <w:r>
        <w:rPr>
          <w:rFonts w:hint="eastAsia" w:asciiTheme="minorEastAsia" w:hAnsiTheme="minorEastAsia" w:cstheme="minorEastAsia"/>
          <w:color w:val="000000" w:themeColor="text1"/>
          <w:sz w:val="22"/>
          <w:szCs w:val="22"/>
          <w:lang w:val="en-US" w:eastAsia="zh-CN"/>
          <w14:textFill>
            <w14:solidFill>
              <w14:schemeClr w14:val="tx1"/>
            </w14:solidFill>
          </w14:textFill>
        </w:rPr>
        <w:t>5技术文件</w:t>
      </w:r>
      <w:r>
        <w:rPr>
          <w:rFonts w:hint="eastAsia" w:asciiTheme="minorEastAsia" w:hAnsiTheme="minorEastAsia" w:cstheme="minorEastAsia"/>
          <w:color w:val="000000" w:themeColor="text1"/>
          <w:sz w:val="22"/>
          <w:szCs w:val="22"/>
          <w:lang w:eastAsia="zh-CN"/>
          <w14:textFill>
            <w14:solidFill>
              <w14:schemeClr w14:val="tx1"/>
            </w14:solidFill>
          </w14:textFill>
        </w:rPr>
        <w:t>；</w:t>
      </w:r>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3.2.</w:t>
      </w:r>
      <w:r>
        <w:rPr>
          <w:rFonts w:hint="eastAsia" w:asciiTheme="minorEastAsia" w:hAnsiTheme="minorEastAsia" w:cstheme="minorEastAsia"/>
          <w:color w:val="000000" w:themeColor="text1"/>
          <w:sz w:val="22"/>
          <w:szCs w:val="22"/>
          <w:lang w:val="en-US" w:eastAsia="zh-CN"/>
          <w14:textFill>
            <w14:solidFill>
              <w14:schemeClr w14:val="tx1"/>
            </w14:solidFill>
          </w14:textFill>
        </w:rPr>
        <w:t>6项目管理机构；</w:t>
      </w:r>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3.2.</w:t>
      </w:r>
      <w:r>
        <w:rPr>
          <w:rFonts w:hint="eastAsia" w:asciiTheme="minorEastAsia" w:hAnsiTheme="minorEastAsia" w:cstheme="minorEastAsia"/>
          <w:color w:val="000000" w:themeColor="text1"/>
          <w:sz w:val="22"/>
          <w:szCs w:val="22"/>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2"/>
          <w:szCs w:val="22"/>
          <w14:textFill>
            <w14:solidFill>
              <w14:schemeClr w14:val="tx1"/>
            </w14:solidFill>
          </w14:textFill>
        </w:rPr>
        <w:t>资格审查资料</w:t>
      </w:r>
      <w:r>
        <w:rPr>
          <w:rFonts w:hint="eastAsia" w:asciiTheme="minorEastAsia" w:hAnsiTheme="minorEastAsia" w:cstheme="minorEastAsia"/>
          <w:color w:val="000000" w:themeColor="text1"/>
          <w:sz w:val="22"/>
          <w:szCs w:val="22"/>
          <w:lang w:val="en-US" w:eastAsia="zh-CN"/>
          <w14:textFill>
            <w14:solidFill>
              <w14:schemeClr w14:val="tx1"/>
            </w14:solidFill>
          </w14:textFill>
        </w:rPr>
        <w:t>；</w:t>
      </w:r>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3.2.</w:t>
      </w:r>
      <w:r>
        <w:rPr>
          <w:rFonts w:hint="eastAsia" w:asciiTheme="minorEastAsia" w:hAnsiTheme="minorEastAsia" w:cstheme="minorEastAsia"/>
          <w:color w:val="000000" w:themeColor="text1"/>
          <w:sz w:val="22"/>
          <w:szCs w:val="22"/>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2"/>
          <w:szCs w:val="22"/>
          <w14:textFill>
            <w14:solidFill>
              <w14:schemeClr w14:val="tx1"/>
            </w14:solidFill>
          </w14:textFill>
        </w:rPr>
        <w:t>投标人认为应该提供的其他材料。</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b/>
          <w:bCs/>
          <w:kern w:val="0"/>
          <w:sz w:val="22"/>
          <w:szCs w:val="22"/>
        </w:rPr>
        <w:t>3.3 投标报价</w:t>
      </w:r>
      <w:bookmarkEnd w:id="20"/>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3.3.1投标人递交的投标函及投标报价表中的投标总价必须一致。投标人对该项目只允许有一个总报价，招标人不接受任何有选择的报价及修正报价；</w:t>
      </w:r>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bCs/>
          <w:sz w:val="22"/>
          <w:szCs w:val="22"/>
        </w:rPr>
      </w:pPr>
      <w:r>
        <w:rPr>
          <w:rFonts w:hint="eastAsia" w:asciiTheme="minorEastAsia" w:hAnsiTheme="minorEastAsia" w:eastAsiaTheme="minorEastAsia" w:cstheme="minorEastAsia"/>
          <w:sz w:val="22"/>
          <w:szCs w:val="22"/>
        </w:rPr>
        <w:t>3.3.2投标人所报投标总价应为投标人为完成本项目所发生的一切费用（包含并不限于</w:t>
      </w:r>
      <w:r>
        <w:rPr>
          <w:rFonts w:hint="eastAsia" w:asciiTheme="minorEastAsia" w:hAnsiTheme="minorEastAsia" w:cstheme="minorEastAsia"/>
          <w:sz w:val="22"/>
          <w:szCs w:val="22"/>
          <w:lang w:eastAsia="zh-CN"/>
        </w:rPr>
        <w:t>材料</w:t>
      </w:r>
      <w:r>
        <w:rPr>
          <w:rFonts w:hint="eastAsia" w:asciiTheme="minorEastAsia" w:hAnsiTheme="minorEastAsia" w:eastAsiaTheme="minorEastAsia" w:cstheme="minorEastAsia"/>
          <w:sz w:val="22"/>
          <w:szCs w:val="22"/>
        </w:rPr>
        <w:t>的供货、运输（包括送至招标人指定地点卸车）、保险费、税费、验收及售后服务等），包括</w:t>
      </w:r>
      <w:r>
        <w:rPr>
          <w:rFonts w:hint="eastAsia" w:asciiTheme="minorEastAsia" w:hAnsiTheme="minorEastAsia" w:cstheme="minorEastAsia"/>
          <w:sz w:val="22"/>
          <w:szCs w:val="22"/>
          <w:lang w:eastAsia="zh-CN"/>
        </w:rPr>
        <w:t>材料</w:t>
      </w:r>
      <w:r>
        <w:rPr>
          <w:rFonts w:hint="eastAsia" w:asciiTheme="minorEastAsia" w:hAnsiTheme="minorEastAsia" w:eastAsiaTheme="minorEastAsia" w:cstheme="minorEastAsia"/>
          <w:sz w:val="22"/>
          <w:szCs w:val="22"/>
        </w:rPr>
        <w:t>供货及相关服务等全过程产生的所有成本和费用以及一切税费；</w:t>
      </w:r>
    </w:p>
    <w:p>
      <w:pPr>
        <w:keepNext w:val="0"/>
        <w:keepLines w:val="0"/>
        <w:pageBreakBefore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3.3.3投标人应按“投标报价表”的要求报价，在投标报价表上写明拟提供</w:t>
      </w:r>
      <w:r>
        <w:rPr>
          <w:rFonts w:hint="eastAsia" w:asciiTheme="minorEastAsia" w:hAnsiTheme="minorEastAsia" w:cstheme="minorEastAsia"/>
          <w:color w:val="000000" w:themeColor="text1"/>
          <w:sz w:val="22"/>
          <w:szCs w:val="22"/>
          <w:lang w:eastAsia="zh-CN"/>
          <w14:textFill>
            <w14:solidFill>
              <w14:schemeClr w14:val="tx1"/>
            </w14:solidFill>
          </w14:textFill>
        </w:rPr>
        <w:t>材料</w:t>
      </w:r>
      <w:r>
        <w:rPr>
          <w:rFonts w:hint="eastAsia" w:asciiTheme="minorEastAsia" w:hAnsiTheme="minorEastAsia" w:eastAsiaTheme="minorEastAsia" w:cstheme="minorEastAsia"/>
          <w:color w:val="000000" w:themeColor="text1"/>
          <w:sz w:val="22"/>
          <w:szCs w:val="22"/>
          <w14:textFill>
            <w14:solidFill>
              <w14:schemeClr w14:val="tx1"/>
            </w14:solidFill>
          </w14:textFill>
        </w:rPr>
        <w:t>的单价和总价；</w:t>
      </w:r>
    </w:p>
    <w:p>
      <w:pPr>
        <w:keepNext w:val="0"/>
        <w:keepLines w:val="0"/>
        <w:pageBreakBefore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3.3.4如果投标人认为为圆满完成本项目还有其他需要单独计价的配合工作，则应列明具体的细目和金额。所有与本项目有关的未列入“投标报价表”的工作内容，均被认为已经包含在其他细目及投标总价中。</w:t>
      </w:r>
    </w:p>
    <w:p>
      <w:pPr>
        <w:keepNext w:val="0"/>
        <w:keepLines w:val="0"/>
        <w:pageBreakBefore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3.3.5投标人(如中标)在投标文件中提供的</w:t>
      </w:r>
      <w:r>
        <w:rPr>
          <w:rFonts w:hint="eastAsia" w:asciiTheme="minorEastAsia" w:hAnsiTheme="minorEastAsia" w:cstheme="minorEastAsia"/>
          <w:sz w:val="22"/>
          <w:szCs w:val="22"/>
          <w:lang w:eastAsia="zh-CN"/>
        </w:rPr>
        <w:t>材料</w:t>
      </w:r>
      <w:r>
        <w:rPr>
          <w:rFonts w:hint="eastAsia" w:asciiTheme="minorEastAsia" w:hAnsiTheme="minorEastAsia" w:eastAsiaTheme="minorEastAsia" w:cstheme="minorEastAsia"/>
          <w:sz w:val="22"/>
          <w:szCs w:val="22"/>
        </w:rPr>
        <w:t>清单和报价将是签订合同的唯一依据，其报价在本次投标有效期内不能发生改变（招标人变更除外）。如有改变，招标人将拒绝与其签订合同。</w:t>
      </w:r>
    </w:p>
    <w:p>
      <w:pPr>
        <w:keepNext w:val="0"/>
        <w:keepLines w:val="0"/>
        <w:pageBreakBefore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3.3.6投标人对每种</w:t>
      </w:r>
      <w:r>
        <w:rPr>
          <w:rFonts w:hint="eastAsia" w:asciiTheme="minorEastAsia" w:hAnsiTheme="minorEastAsia" w:cstheme="minorEastAsia"/>
          <w:sz w:val="22"/>
          <w:szCs w:val="22"/>
          <w:lang w:eastAsia="zh-CN"/>
        </w:rPr>
        <w:t>材料</w:t>
      </w:r>
      <w:r>
        <w:rPr>
          <w:rFonts w:hint="eastAsia" w:asciiTheme="minorEastAsia" w:hAnsiTheme="minorEastAsia" w:eastAsiaTheme="minorEastAsia" w:cstheme="minorEastAsia"/>
          <w:sz w:val="22"/>
          <w:szCs w:val="22"/>
        </w:rPr>
        <w:t>只允许有一个报价。</w:t>
      </w:r>
    </w:p>
    <w:p>
      <w:pPr>
        <w:keepNext w:val="0"/>
        <w:keepLines w:val="0"/>
        <w:pageBreakBefore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3.3.7招标人不接受任何折扣优惠报价，不接受任何赠送和选择性报价。</w:t>
      </w:r>
    </w:p>
    <w:p>
      <w:pPr>
        <w:keepNext w:val="0"/>
        <w:keepLines w:val="0"/>
        <w:pageBreakBefore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3.3.8所有根据合同或其它原因应由投标人支付的税款和其它应交纳的费用都要包括在投标人提交的投标价格中。</w:t>
      </w:r>
    </w:p>
    <w:p>
      <w:pPr>
        <w:keepNext w:val="0"/>
        <w:keepLines w:val="0"/>
        <w:pageBreakBefore w:val="0"/>
        <w:widowControl/>
        <w:kinsoku/>
        <w:wordWrap/>
        <w:overflowPunct/>
        <w:topLinePunct w:val="0"/>
        <w:bidi w:val="0"/>
        <w:snapToGrid w:val="0"/>
        <w:spacing w:line="360" w:lineRule="auto"/>
        <w:ind w:firstLine="440" w:firstLineChars="200"/>
        <w:jc w:val="left"/>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3.3.</w:t>
      </w:r>
      <w:r>
        <w:rPr>
          <w:rFonts w:hint="eastAsia" w:asciiTheme="minorEastAsia" w:hAnsiTheme="minorEastAsia" w:eastAsiaTheme="minorEastAsia" w:cstheme="minorEastAsia"/>
          <w:sz w:val="22"/>
          <w:szCs w:val="22"/>
          <w:lang w:val="en-US" w:eastAsia="zh-CN"/>
        </w:rPr>
        <w:t>9</w:t>
      </w:r>
      <w:r>
        <w:rPr>
          <w:rFonts w:hint="eastAsia" w:asciiTheme="minorEastAsia" w:hAnsiTheme="minorEastAsia" w:eastAsiaTheme="minorEastAsia" w:cstheme="minorEastAsia"/>
          <w:sz w:val="22"/>
          <w:szCs w:val="22"/>
        </w:rPr>
        <w:t>本次报价均应以人民币元为单位，最终以人民币办理结算。</w:t>
      </w:r>
    </w:p>
    <w:p>
      <w:pPr>
        <w:keepNext w:val="0"/>
        <w:keepLines w:val="0"/>
        <w:pageBreakBefore w:val="0"/>
        <w:widowControl/>
        <w:kinsoku/>
        <w:wordWrap/>
        <w:overflowPunct/>
        <w:topLinePunct w:val="0"/>
        <w:bidi w:val="0"/>
        <w:snapToGrid w:val="0"/>
        <w:spacing w:line="360" w:lineRule="auto"/>
        <w:ind w:firstLine="440" w:firstLineChars="200"/>
        <w:jc w:val="left"/>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3.3.</w:t>
      </w:r>
      <w:r>
        <w:rPr>
          <w:rFonts w:hint="eastAsia" w:asciiTheme="minorEastAsia" w:hAnsiTheme="minorEastAsia" w:eastAsiaTheme="minorEastAsia" w:cstheme="minorEastAsia"/>
          <w:sz w:val="22"/>
          <w:szCs w:val="22"/>
          <w:lang w:val="en-US" w:eastAsia="zh-CN"/>
        </w:rPr>
        <w:t>10</w:t>
      </w:r>
      <w:r>
        <w:rPr>
          <w:rFonts w:hint="eastAsia" w:asciiTheme="minorEastAsia" w:hAnsiTheme="minorEastAsia" w:eastAsiaTheme="minorEastAsia" w:cstheme="minorEastAsia"/>
          <w:sz w:val="22"/>
          <w:szCs w:val="22"/>
        </w:rPr>
        <w:t>其它须在报价中考虑的因素：</w:t>
      </w:r>
    </w:p>
    <w:p>
      <w:pPr>
        <w:keepNext w:val="0"/>
        <w:keepLines w:val="0"/>
        <w:pageBreakBefore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（1）本项目在安装期间，应注意保护好招标人现有成品，如有损坏，须无条件修复至招标人满意，各投标人须自行考虑相关费用并计入投标总价且一次性包干。</w:t>
      </w:r>
    </w:p>
    <w:p>
      <w:pPr>
        <w:keepNext w:val="0"/>
        <w:keepLines w:val="0"/>
        <w:pageBreakBefore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（2）交付验收前产品的保护费由投标人自行考虑并计入总价。</w:t>
      </w:r>
    </w:p>
    <w:p>
      <w:pPr>
        <w:keepNext w:val="0"/>
        <w:keepLines w:val="0"/>
        <w:pageBreakBefore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（3）投标人安装过程中需自行负责现场人员生命、财产安全，自行解决与现场人员的劳务关系纠纷，可能产生的费用计入投标总价。</w:t>
      </w:r>
    </w:p>
    <w:p>
      <w:pPr>
        <w:keepNext w:val="0"/>
        <w:keepLines w:val="0"/>
        <w:pageBreakBefore w:val="0"/>
        <w:kinsoku/>
        <w:wordWrap/>
        <w:overflowPunct/>
        <w:topLinePunct w:val="0"/>
        <w:bidi w:val="0"/>
        <w:adjustRightInd w:val="0"/>
        <w:snapToGrid w:val="0"/>
        <w:spacing w:line="360" w:lineRule="auto"/>
        <w:ind w:firstLine="440" w:firstLineChars="20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3.3.1</w:t>
      </w:r>
      <w:r>
        <w:rPr>
          <w:rFonts w:hint="eastAsia" w:asciiTheme="minorEastAsia" w:hAnsiTheme="minorEastAsia" w:eastAsiaTheme="minorEastAsia" w:cstheme="minorEastAsia"/>
          <w:sz w:val="22"/>
          <w:szCs w:val="22"/>
          <w:lang w:val="en-US" w:eastAsia="zh-CN"/>
        </w:rPr>
        <w:t>1</w:t>
      </w:r>
      <w:r>
        <w:rPr>
          <w:rFonts w:hint="eastAsia" w:asciiTheme="minorEastAsia" w:hAnsiTheme="minorEastAsia" w:eastAsiaTheme="minorEastAsia" w:cstheme="minorEastAsia"/>
          <w:b/>
          <w:color w:val="000000"/>
          <w:kern w:val="0"/>
          <w:sz w:val="22"/>
          <w:szCs w:val="22"/>
          <w:u w:val="single"/>
        </w:rPr>
        <w:t>投标报价如有漏项，风险由投标人承担，即在评标时，按照最不利原则予以修正，但在签订合同时，认为这些漏项或者缺项已包含在投标报价的其他部分中，不再单独计价，也不因此增加合同价格</w:t>
      </w:r>
      <w:r>
        <w:rPr>
          <w:rFonts w:hint="eastAsia" w:asciiTheme="minorEastAsia" w:hAnsiTheme="minorEastAsia" w:eastAsiaTheme="minorEastAsia" w:cstheme="minorEastAsia"/>
          <w:b/>
          <w:color w:val="000000"/>
          <w:kern w:val="0"/>
          <w:sz w:val="22"/>
          <w:szCs w:val="22"/>
        </w:rPr>
        <w:t>。</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b/>
          <w:bCs/>
          <w:kern w:val="0"/>
          <w:sz w:val="22"/>
          <w:szCs w:val="22"/>
        </w:rPr>
        <w:t>3.4 投标有效期</w:t>
      </w:r>
    </w:p>
    <w:p>
      <w:pPr>
        <w:keepNext w:val="0"/>
        <w:keepLines w:val="0"/>
        <w:pageBreakBefore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3.4.1在投标人须知前附表规定的投标有效期内，投标人不得要求撤销和修改其投标文件。</w:t>
      </w:r>
    </w:p>
    <w:p>
      <w:pPr>
        <w:keepNext w:val="0"/>
        <w:keepLines w:val="0"/>
        <w:pageBreakBefore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Theme="minorEastAsia" w:hAnsiTheme="minorEastAsia" w:eastAsiaTheme="minorEastAsia" w:cstheme="minorEastAsia"/>
          <w:b/>
          <w:bCs/>
          <w:kern w:val="0"/>
          <w:sz w:val="22"/>
          <w:szCs w:val="22"/>
        </w:rPr>
      </w:pPr>
      <w:bookmarkStart w:id="21" w:name="_Toc30464"/>
      <w:r>
        <w:rPr>
          <w:rFonts w:hint="eastAsia" w:asciiTheme="minorEastAsia" w:hAnsiTheme="minorEastAsia" w:eastAsiaTheme="minorEastAsia" w:cstheme="minorEastAsia"/>
          <w:b/>
          <w:bCs/>
          <w:kern w:val="0"/>
          <w:sz w:val="22"/>
          <w:szCs w:val="22"/>
        </w:rPr>
        <w:t>3.5 投标保证金</w:t>
      </w:r>
      <w:bookmarkEnd w:id="21"/>
      <w:r>
        <w:rPr>
          <w:rFonts w:hint="eastAsia" w:asciiTheme="minorEastAsia" w:hAnsiTheme="minorEastAsia" w:eastAsiaTheme="minorEastAsia" w:cstheme="minorEastAsia"/>
          <w:b/>
          <w:bCs/>
          <w:kern w:val="0"/>
          <w:sz w:val="22"/>
          <w:szCs w:val="22"/>
        </w:rPr>
        <w:t>（如有）</w:t>
      </w:r>
    </w:p>
    <w:p>
      <w:pPr>
        <w:keepNext w:val="0"/>
        <w:keepLines w:val="0"/>
        <w:pageBreakBefore w:val="0"/>
        <w:widowControl w:val="0"/>
        <w:kinsoku/>
        <w:wordWrap/>
        <w:overflowPunct/>
        <w:topLinePunct w:val="0"/>
        <w:autoSpaceDE/>
        <w:autoSpaceDN/>
        <w:bidi w:val="0"/>
        <w:adjustRightInd w:val="0"/>
        <w:snapToGrid w:val="0"/>
        <w:spacing w:line="360" w:lineRule="auto"/>
        <w:ind w:firstLine="442"/>
        <w:textAlignment w:val="auto"/>
        <w:rPr>
          <w:rFonts w:hint="eastAsia" w:asciiTheme="minorEastAsia" w:hAnsiTheme="minorEastAsia" w:eastAsiaTheme="minorEastAsia" w:cstheme="minorEastAsia"/>
          <w:color w:val="000000" w:themeColor="text1"/>
          <w:kern w:val="0"/>
          <w:sz w:val="22"/>
          <w:szCs w:val="22"/>
          <w14:textFill>
            <w14:solidFill>
              <w14:schemeClr w14:val="tx1"/>
            </w14:solidFill>
          </w14:textFill>
        </w:rPr>
      </w:pPr>
      <w:bookmarkStart w:id="22" w:name="_Toc29989"/>
      <w:r>
        <w:rPr>
          <w:rFonts w:hint="eastAsia" w:asciiTheme="minorEastAsia" w:hAnsiTheme="minorEastAsia" w:eastAsiaTheme="minorEastAsia" w:cstheme="minorEastAsia"/>
          <w:color w:val="000000" w:themeColor="text1"/>
          <w:kern w:val="0"/>
          <w:sz w:val="22"/>
          <w:szCs w:val="22"/>
          <w14:textFill>
            <w14:solidFill>
              <w14:schemeClr w14:val="tx1"/>
            </w14:solidFill>
          </w14:textFill>
        </w:rPr>
        <w:t>3.5.1投标人在递交投标文件的同时，应按投标人须知前附表规定的金额、担保形式和第六章</w:t>
      </w:r>
      <w:r>
        <w:rPr>
          <w:rFonts w:hint="eastAsia" w:asciiTheme="minorEastAsia" w:hAnsiTheme="minorEastAsia" w:eastAsiaTheme="minorEastAsia" w:cstheme="minorEastAsia"/>
          <w:color w:val="000000" w:themeColor="text1"/>
          <w:sz w:val="22"/>
          <w:szCs w:val="22"/>
          <w14:textFill>
            <w14:solidFill>
              <w14:schemeClr w14:val="tx1"/>
            </w14:solidFill>
          </w14:textFill>
        </w:rPr>
        <w:t>“投标文件格式”</w:t>
      </w:r>
      <w:r>
        <w:rPr>
          <w:rFonts w:hint="eastAsia" w:asciiTheme="minorEastAsia" w:hAnsiTheme="minorEastAsia" w:eastAsiaTheme="minorEastAsia" w:cstheme="minorEastAsia"/>
          <w:color w:val="000000" w:themeColor="text1"/>
          <w:kern w:val="0"/>
          <w:sz w:val="22"/>
          <w:szCs w:val="22"/>
          <w14:textFill>
            <w14:solidFill>
              <w14:schemeClr w14:val="tx1"/>
            </w14:solidFill>
          </w14:textFill>
        </w:rPr>
        <w:t>规定的投标保证金格式递交投标保证金，并作为其投标文件的组成部分。否则，视为投标人自动放弃投标资格。</w:t>
      </w:r>
    </w:p>
    <w:p>
      <w:pPr>
        <w:keepNext w:val="0"/>
        <w:keepLines w:val="0"/>
        <w:pageBreakBefore w:val="0"/>
        <w:widowControl w:val="0"/>
        <w:kinsoku/>
        <w:wordWrap/>
        <w:overflowPunct/>
        <w:topLinePunct w:val="0"/>
        <w:autoSpaceDE/>
        <w:autoSpaceDN/>
        <w:bidi w:val="0"/>
        <w:adjustRightInd w:val="0"/>
        <w:snapToGrid w:val="0"/>
        <w:spacing w:line="360" w:lineRule="auto"/>
        <w:ind w:firstLine="442"/>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3.5.2招标人与中标人签订合同书后5个工作日内，应当向未中标的投标人和中标人退还投标保证金。</w:t>
      </w:r>
    </w:p>
    <w:p>
      <w:pPr>
        <w:keepNext w:val="0"/>
        <w:keepLines w:val="0"/>
        <w:pageBreakBefore w:val="0"/>
        <w:widowControl w:val="0"/>
        <w:kinsoku/>
        <w:wordWrap/>
        <w:overflowPunct/>
        <w:topLinePunct w:val="0"/>
        <w:autoSpaceDE/>
        <w:autoSpaceDN/>
        <w:bidi w:val="0"/>
        <w:adjustRightInd w:val="0"/>
        <w:snapToGrid w:val="0"/>
        <w:spacing w:line="360" w:lineRule="auto"/>
        <w:ind w:firstLine="442"/>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3.5.3投标人如有下列情形之一的，投标保证金将不予退还：</w:t>
      </w:r>
    </w:p>
    <w:p>
      <w:pPr>
        <w:keepNext w:val="0"/>
        <w:keepLines w:val="0"/>
        <w:pageBreakBefore w:val="0"/>
        <w:widowControl w:val="0"/>
        <w:kinsoku/>
        <w:wordWrap/>
        <w:overflowPunct/>
        <w:topLinePunct w:val="0"/>
        <w:autoSpaceDE/>
        <w:autoSpaceDN/>
        <w:bidi w:val="0"/>
        <w:adjustRightInd w:val="0"/>
        <w:snapToGrid w:val="0"/>
        <w:spacing w:line="360" w:lineRule="auto"/>
        <w:ind w:firstLine="442"/>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（1）投标人在规定的投标有效期内撤销或修改其投标文件；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42"/>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rPr>
        <w:t>（2）</w:t>
      </w:r>
      <w:r>
        <w:rPr>
          <w:rFonts w:hint="eastAsia" w:asciiTheme="minorEastAsia" w:hAnsiTheme="minorEastAsia" w:eastAsiaTheme="minorEastAsia" w:cstheme="minorEastAsia"/>
          <w:color w:val="000000"/>
          <w:kern w:val="0"/>
          <w:sz w:val="22"/>
          <w:szCs w:val="22"/>
        </w:rPr>
        <w:t>中标人在收到中标通知书后，</w:t>
      </w:r>
      <w:r>
        <w:rPr>
          <w:rFonts w:hint="eastAsia" w:asciiTheme="minorEastAsia" w:hAnsiTheme="minorEastAsia" w:eastAsiaTheme="minorEastAsia" w:cstheme="minorEastAsia"/>
          <w:color w:val="000000"/>
          <w:sz w:val="22"/>
          <w:szCs w:val="22"/>
        </w:rPr>
        <w:t>无正当理由拒签合同协议书或未按招标文件规定提交履约担保，或因投标人在投标文件中未如实填报或隐瞒不报投标人的行贿犯罪记录导致取消中标资格的</w:t>
      </w:r>
      <w:r>
        <w:rPr>
          <w:rFonts w:hint="eastAsia" w:asciiTheme="minorEastAsia" w:hAnsiTheme="minorEastAsia" w:eastAsiaTheme="minorEastAsia" w:cstheme="minorEastAsia"/>
          <w:sz w:val="22"/>
          <w:szCs w:val="22"/>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42"/>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keepNext w:val="0"/>
        <w:keepLines w:val="0"/>
        <w:pageBreakBefore w:val="0"/>
        <w:kinsoku/>
        <w:wordWrap/>
        <w:topLinePunct w:val="0"/>
        <w:autoSpaceDE w:val="0"/>
        <w:autoSpaceDN w:val="0"/>
        <w:bidi w:val="0"/>
        <w:adjustRightInd w:val="0"/>
        <w:snapToGrid w:val="0"/>
        <w:spacing w:line="360" w:lineRule="auto"/>
        <w:rPr>
          <w:rFonts w:hint="eastAsia"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b/>
          <w:bCs/>
          <w:kern w:val="0"/>
          <w:sz w:val="22"/>
          <w:szCs w:val="22"/>
        </w:rPr>
        <w:t>3.6 投标文件的编制</w:t>
      </w:r>
      <w:bookmarkEnd w:id="22"/>
    </w:p>
    <w:p>
      <w:pPr>
        <w:keepNext w:val="0"/>
        <w:keepLines w:val="0"/>
        <w:pageBreakBefore w:val="0"/>
        <w:widowControl w:val="0"/>
        <w:kinsoku/>
        <w:wordWrap/>
        <w:overflowPunct/>
        <w:topLinePunct w:val="0"/>
        <w:autoSpaceDE/>
        <w:autoSpaceDN/>
        <w:bidi w:val="0"/>
        <w:adjustRightInd w:val="0"/>
        <w:snapToGrid w:val="0"/>
        <w:spacing w:line="360" w:lineRule="auto"/>
        <w:ind w:firstLine="442"/>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bookmarkStart w:id="23" w:name="_Toc32652"/>
      <w:r>
        <w:rPr>
          <w:rFonts w:hint="eastAsia" w:asciiTheme="minorEastAsia" w:hAnsiTheme="minorEastAsia" w:eastAsiaTheme="minorEastAsia" w:cstheme="minorEastAsia"/>
          <w:color w:val="000000" w:themeColor="text1"/>
          <w:sz w:val="22"/>
          <w:szCs w:val="22"/>
          <w14:textFill>
            <w14:solidFill>
              <w14:schemeClr w14:val="tx1"/>
            </w14:solidFill>
          </w14:textFill>
        </w:rPr>
        <w:t>3.6.1 投标文件应按本须知第3.2款规定的内容和第六章“投标文件格式”进行编写，如有必要，可以增加附页，作为投标文件的组成部分，“投标文件格式”中没有规定的可自行编制格式。</w:t>
      </w:r>
    </w:p>
    <w:p>
      <w:pPr>
        <w:keepNext w:val="0"/>
        <w:keepLines w:val="0"/>
        <w:pageBreakBefore w:val="0"/>
        <w:widowControl w:val="0"/>
        <w:kinsoku/>
        <w:wordWrap/>
        <w:overflowPunct/>
        <w:topLinePunct w:val="0"/>
        <w:autoSpaceDE/>
        <w:autoSpaceDN/>
        <w:bidi w:val="0"/>
        <w:adjustRightInd w:val="0"/>
        <w:snapToGrid w:val="0"/>
        <w:spacing w:line="360" w:lineRule="auto"/>
        <w:ind w:firstLine="442"/>
        <w:textAlignment w:val="auto"/>
        <w:rPr>
          <w:rFonts w:hint="eastAsia" w:asciiTheme="minorEastAsia" w:hAnsiTheme="minorEastAsia" w:eastAsiaTheme="minorEastAsia" w:cstheme="minorEastAsia"/>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 xml:space="preserve">3.6.2 </w:t>
      </w:r>
      <w:r>
        <w:rPr>
          <w:rFonts w:hint="eastAsia" w:asciiTheme="minorEastAsia" w:hAnsiTheme="minorEastAsia" w:eastAsiaTheme="minorEastAsia" w:cstheme="minorEastAsia"/>
          <w:color w:val="000000" w:themeColor="text1"/>
          <w:kern w:val="0"/>
          <w:sz w:val="22"/>
          <w:szCs w:val="22"/>
          <w14:textFill>
            <w14:solidFill>
              <w14:schemeClr w14:val="tx1"/>
            </w14:solidFill>
          </w14:textFill>
        </w:rPr>
        <w:t>投标文件应对招标文</w:t>
      </w:r>
      <w:r>
        <w:rPr>
          <w:rFonts w:hint="eastAsia" w:asciiTheme="minorEastAsia" w:hAnsiTheme="minorEastAsia" w:eastAsiaTheme="minorEastAsia" w:cstheme="minorEastAsia"/>
          <w:color w:val="auto"/>
          <w:kern w:val="0"/>
          <w:sz w:val="22"/>
          <w:szCs w:val="22"/>
        </w:rPr>
        <w:t>件有关</w:t>
      </w:r>
      <w:r>
        <w:rPr>
          <w:rFonts w:hint="eastAsia" w:asciiTheme="minorEastAsia" w:hAnsiTheme="minorEastAsia" w:cstheme="minorEastAsia"/>
          <w:color w:val="auto"/>
          <w:kern w:val="0"/>
          <w:sz w:val="22"/>
          <w:szCs w:val="22"/>
          <w:lang w:eastAsia="zh-CN"/>
        </w:rPr>
        <w:t>工期、</w:t>
      </w:r>
      <w:r>
        <w:rPr>
          <w:rFonts w:hint="eastAsia" w:asciiTheme="minorEastAsia" w:hAnsiTheme="minorEastAsia" w:eastAsiaTheme="minorEastAsia" w:cstheme="minorEastAsia"/>
          <w:color w:val="000000" w:themeColor="text1"/>
          <w:kern w:val="0"/>
          <w:sz w:val="22"/>
          <w:szCs w:val="22"/>
          <w14:textFill>
            <w14:solidFill>
              <w14:schemeClr w14:val="tx1"/>
            </w14:solidFill>
          </w14:textFill>
        </w:rPr>
        <w:t>投标有效期、招标内容等实质性内容作出响应。</w:t>
      </w:r>
    </w:p>
    <w:p>
      <w:pPr>
        <w:keepNext w:val="0"/>
        <w:keepLines w:val="0"/>
        <w:pageBreakBefore w:val="0"/>
        <w:widowControl w:val="0"/>
        <w:kinsoku/>
        <w:wordWrap/>
        <w:overflowPunct/>
        <w:topLinePunct w:val="0"/>
        <w:autoSpaceDE/>
        <w:autoSpaceDN/>
        <w:bidi w:val="0"/>
        <w:adjustRightInd w:val="0"/>
        <w:snapToGrid w:val="0"/>
        <w:spacing w:line="360" w:lineRule="auto"/>
        <w:ind w:firstLine="442"/>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公章或由投标人的法定代表人签字或其委托代理人签字。</w:t>
      </w:r>
      <w:r>
        <w:rPr>
          <w:rFonts w:hint="eastAsia" w:asciiTheme="minorEastAsia" w:hAnsiTheme="minorEastAsia" w:eastAsiaTheme="minorEastAsia" w:cstheme="minorEastAsia"/>
          <w:kern w:val="0"/>
          <w:sz w:val="22"/>
          <w:szCs w:val="22"/>
        </w:rPr>
        <w:t>签字或盖章的具体要求见投标人须知前附表。</w:t>
      </w:r>
    </w:p>
    <w:p>
      <w:pPr>
        <w:keepNext w:val="0"/>
        <w:keepLines w:val="0"/>
        <w:pageBreakBefore w:val="0"/>
        <w:widowControl w:val="0"/>
        <w:kinsoku/>
        <w:wordWrap/>
        <w:overflowPunct/>
        <w:topLinePunct w:val="0"/>
        <w:autoSpaceDE/>
        <w:autoSpaceDN/>
        <w:bidi w:val="0"/>
        <w:adjustRightInd w:val="0"/>
        <w:snapToGrid w:val="0"/>
        <w:spacing w:line="360" w:lineRule="auto"/>
        <w:ind w:firstLine="442"/>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3.6.4投标文件正本一份，副本份数见投标人须知前附表。正本、副本的封面上应清楚地标记</w:t>
      </w:r>
      <w:r>
        <w:rPr>
          <w:rFonts w:hint="eastAsia" w:asciiTheme="minorEastAsia" w:hAnsiTheme="minorEastAsia" w:eastAsiaTheme="minorEastAsia" w:cstheme="minorEastAsia"/>
          <w:b/>
          <w:bCs/>
          <w:sz w:val="22"/>
          <w:szCs w:val="22"/>
        </w:rPr>
        <w:t>“正本</w:t>
      </w:r>
      <w:r>
        <w:rPr>
          <w:rFonts w:hint="eastAsia" w:asciiTheme="minorEastAsia" w:hAnsiTheme="minorEastAsia" w:eastAsiaTheme="minorEastAsia" w:cstheme="minorEastAsia"/>
          <w:sz w:val="22"/>
          <w:szCs w:val="22"/>
        </w:rPr>
        <w:t>”或“</w:t>
      </w:r>
      <w:r>
        <w:rPr>
          <w:rFonts w:hint="eastAsia" w:asciiTheme="minorEastAsia" w:hAnsiTheme="minorEastAsia" w:eastAsiaTheme="minorEastAsia" w:cstheme="minorEastAsia"/>
          <w:b/>
          <w:bCs/>
          <w:sz w:val="22"/>
          <w:szCs w:val="22"/>
        </w:rPr>
        <w:t>副本</w:t>
      </w:r>
      <w:r>
        <w:rPr>
          <w:rFonts w:hint="eastAsia" w:asciiTheme="minorEastAsia" w:hAnsiTheme="minorEastAsia" w:eastAsiaTheme="minorEastAsia" w:cstheme="minorEastAsia"/>
          <w:sz w:val="22"/>
          <w:szCs w:val="22"/>
        </w:rPr>
        <w:t>”的字样。当副本和正本不一致时，以正本为准。</w:t>
      </w:r>
    </w:p>
    <w:p>
      <w:pPr>
        <w:keepNext w:val="0"/>
        <w:keepLines w:val="0"/>
        <w:pageBreakBefore w:val="0"/>
        <w:widowControl w:val="0"/>
        <w:kinsoku/>
        <w:wordWrap/>
        <w:overflowPunct/>
        <w:topLinePunct w:val="0"/>
        <w:autoSpaceDE/>
        <w:autoSpaceDN/>
        <w:bidi w:val="0"/>
        <w:adjustRightInd w:val="0"/>
        <w:snapToGrid w:val="0"/>
        <w:spacing w:line="360" w:lineRule="auto"/>
        <w:ind w:firstLine="442"/>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3.6.5投标文件的正本与副本应分别按A4规格装订成册，具体装订要求见投标人须知前附表规定。</w:t>
      </w:r>
    </w:p>
    <w:p>
      <w:pPr>
        <w:keepNext w:val="0"/>
        <w:keepLines w:val="0"/>
        <w:pageBreakBefore w:val="0"/>
        <w:kinsoku/>
        <w:wordWrap/>
        <w:topLinePunct w:val="0"/>
        <w:autoSpaceDE w:val="0"/>
        <w:autoSpaceDN w:val="0"/>
        <w:bidi w:val="0"/>
        <w:adjustRightInd w:val="0"/>
        <w:snapToGrid w:val="0"/>
        <w:spacing w:line="360" w:lineRule="auto"/>
        <w:rPr>
          <w:rFonts w:hint="eastAsia"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b/>
          <w:bCs/>
          <w:kern w:val="0"/>
          <w:sz w:val="22"/>
          <w:szCs w:val="22"/>
        </w:rPr>
        <w:t>4</w:t>
      </w:r>
      <w:r>
        <w:rPr>
          <w:rFonts w:hint="eastAsia" w:ascii="宋体" w:hAnsi="宋体" w:cs="Calibri"/>
          <w:b/>
          <w:kern w:val="0"/>
          <w:sz w:val="22"/>
        </w:rPr>
        <w:t>．</w:t>
      </w:r>
      <w:r>
        <w:rPr>
          <w:rFonts w:hint="eastAsia" w:asciiTheme="minorEastAsia" w:hAnsiTheme="minorEastAsia" w:eastAsiaTheme="minorEastAsia" w:cstheme="minorEastAsia"/>
          <w:b/>
          <w:bCs/>
          <w:kern w:val="0"/>
          <w:sz w:val="22"/>
          <w:szCs w:val="22"/>
        </w:rPr>
        <w:t>投标</w:t>
      </w:r>
      <w:bookmarkEnd w:id="23"/>
    </w:p>
    <w:p>
      <w:pPr>
        <w:keepNext w:val="0"/>
        <w:keepLines w:val="0"/>
        <w:pageBreakBefore w:val="0"/>
        <w:kinsoku/>
        <w:wordWrap/>
        <w:topLinePunct w:val="0"/>
        <w:autoSpaceDE w:val="0"/>
        <w:autoSpaceDN w:val="0"/>
        <w:bidi w:val="0"/>
        <w:adjustRightInd w:val="0"/>
        <w:snapToGrid w:val="0"/>
        <w:spacing w:line="360" w:lineRule="auto"/>
        <w:rPr>
          <w:rFonts w:hint="eastAsia" w:asciiTheme="minorEastAsia" w:hAnsiTheme="minorEastAsia" w:eastAsiaTheme="minorEastAsia" w:cstheme="minorEastAsia"/>
          <w:b/>
          <w:bCs/>
          <w:kern w:val="0"/>
          <w:sz w:val="22"/>
          <w:szCs w:val="22"/>
        </w:rPr>
      </w:pPr>
      <w:bookmarkStart w:id="24" w:name="_Toc649"/>
      <w:r>
        <w:rPr>
          <w:rFonts w:hint="eastAsia" w:asciiTheme="minorEastAsia" w:hAnsiTheme="minorEastAsia" w:eastAsiaTheme="minorEastAsia" w:cstheme="minorEastAsia"/>
          <w:b/>
          <w:bCs/>
          <w:kern w:val="0"/>
          <w:sz w:val="22"/>
          <w:szCs w:val="22"/>
        </w:rPr>
        <w:t>4.1 投标文件的密封和标识</w:t>
      </w:r>
      <w:bookmarkEnd w:id="24"/>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sz w:val="22"/>
          <w:szCs w:val="22"/>
        </w:rPr>
        <w:t>4.1.1</w:t>
      </w:r>
      <w:r>
        <w:rPr>
          <w:rFonts w:hint="eastAsia" w:asciiTheme="minorEastAsia" w:hAnsiTheme="minorEastAsia" w:eastAsiaTheme="minorEastAsia" w:cstheme="minorEastAsia"/>
          <w:kern w:val="0"/>
          <w:sz w:val="22"/>
          <w:szCs w:val="22"/>
        </w:rPr>
        <w:t>投标文件的正本、副本及电子文档可一同密封包装，并在封口处加盖投标人单位公章或法定代表人盖章（或签字）或委托代理人盖章（或签字）。</w:t>
      </w:r>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4.1.2 投标文件的封套上应清楚地标记“投标文件”字样，封套上应写明的其他内容见投标人须知前附表。</w:t>
      </w:r>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4.1.3 未按本章第4.1.1项或第4.1.2项要求密封和加写标记的投标文件，招标人不予受理。</w:t>
      </w:r>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4.1.4</w:t>
      </w:r>
      <w:r>
        <w:rPr>
          <w:rFonts w:hint="eastAsia" w:asciiTheme="minorEastAsia" w:hAnsiTheme="minorEastAsia" w:eastAsiaTheme="minorEastAsia" w:cstheme="minorEastAsia"/>
          <w:sz w:val="22"/>
          <w:szCs w:val="22"/>
        </w:rPr>
        <w:t>如果包封上没有按上述规定密封并加以标记，招标人将不承担投标文件错放或提前开封的责任。</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Theme="minorEastAsia" w:hAnsiTheme="minorEastAsia" w:eastAsiaTheme="minorEastAsia" w:cstheme="minorEastAsia"/>
          <w:b/>
          <w:bCs/>
          <w:kern w:val="0"/>
          <w:sz w:val="22"/>
          <w:szCs w:val="22"/>
        </w:rPr>
      </w:pPr>
      <w:bookmarkStart w:id="25" w:name="_Toc16616"/>
      <w:r>
        <w:rPr>
          <w:rFonts w:hint="eastAsia" w:asciiTheme="minorEastAsia" w:hAnsiTheme="minorEastAsia" w:eastAsiaTheme="minorEastAsia" w:cstheme="minorEastAsia"/>
          <w:b/>
          <w:bCs/>
          <w:kern w:val="0"/>
          <w:sz w:val="22"/>
          <w:szCs w:val="22"/>
        </w:rPr>
        <w:t xml:space="preserve">4.2 投标文件的递交 </w:t>
      </w:r>
      <w:bookmarkEnd w:id="25"/>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76"/>
        <w:textAlignment w:val="auto"/>
        <w:rPr>
          <w:rFonts w:hint="eastAsia"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b/>
          <w:bCs/>
          <w:kern w:val="0"/>
          <w:sz w:val="22"/>
          <w:szCs w:val="22"/>
        </w:rPr>
        <w:t>4.2.1投标人应在本须知前附表规定的投标截止时间前递交投标文件。</w:t>
      </w:r>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4.2.2投标人送达投标文件的地点：见投标人须知前附表。</w:t>
      </w:r>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4.2.3除投标人须知前附表另有规定外，投标人所递交的投标文件不予退还。</w:t>
      </w:r>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4.2.4逾期送达的或者未送达指定地点的投标文件，招标人不予受理。</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Theme="minorEastAsia" w:hAnsiTheme="minorEastAsia" w:eastAsiaTheme="minorEastAsia" w:cstheme="minorEastAsia"/>
          <w:b/>
          <w:bCs/>
          <w:kern w:val="0"/>
          <w:sz w:val="22"/>
          <w:szCs w:val="22"/>
        </w:rPr>
      </w:pPr>
      <w:bookmarkStart w:id="26" w:name="_Toc26099"/>
      <w:r>
        <w:rPr>
          <w:rFonts w:hint="eastAsia" w:asciiTheme="minorEastAsia" w:hAnsiTheme="minorEastAsia" w:eastAsiaTheme="minorEastAsia" w:cstheme="minorEastAsia"/>
          <w:b/>
          <w:bCs/>
          <w:kern w:val="0"/>
          <w:sz w:val="22"/>
          <w:szCs w:val="22"/>
        </w:rPr>
        <w:t>4.3 投标文件的修改和撤回</w:t>
      </w:r>
      <w:bookmarkEnd w:id="26"/>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4.3.1在规定的投标截止时间前，投标人可以修改或撤回已递交的投标文件，但应以书面形式通知招标人。</w:t>
      </w:r>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4.3.2投标人修改或撤回已递交投标文件的书面通知应按照规定的要求签字。招标人收到书面通知后，向投标人出具签收凭证。</w:t>
      </w:r>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4.3.3修改的内容为投标文件的组成部分。修改的投标文件应按照本须知3、4规定进行编制、密封、标识和递交，并标明“修改”字样。</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Theme="minorEastAsia" w:hAnsiTheme="minorEastAsia" w:eastAsiaTheme="minorEastAsia" w:cstheme="minorEastAsia"/>
          <w:b/>
          <w:bCs/>
          <w:kern w:val="0"/>
          <w:sz w:val="22"/>
          <w:szCs w:val="22"/>
        </w:rPr>
      </w:pPr>
      <w:bookmarkStart w:id="27" w:name="_Toc29641"/>
      <w:r>
        <w:rPr>
          <w:rFonts w:hint="eastAsia" w:asciiTheme="minorEastAsia" w:hAnsiTheme="minorEastAsia" w:eastAsiaTheme="minorEastAsia" w:cstheme="minorEastAsia"/>
          <w:b/>
          <w:bCs/>
          <w:kern w:val="0"/>
          <w:sz w:val="22"/>
          <w:szCs w:val="22"/>
        </w:rPr>
        <w:t>5</w:t>
      </w:r>
      <w:r>
        <w:rPr>
          <w:rFonts w:hint="eastAsia" w:ascii="宋体" w:hAnsi="宋体" w:cs="Calibri"/>
          <w:b/>
          <w:kern w:val="0"/>
          <w:sz w:val="22"/>
        </w:rPr>
        <w:t>．</w:t>
      </w:r>
      <w:r>
        <w:rPr>
          <w:rFonts w:hint="eastAsia" w:asciiTheme="minorEastAsia" w:hAnsiTheme="minorEastAsia" w:eastAsiaTheme="minorEastAsia" w:cstheme="minorEastAsia"/>
          <w:b/>
          <w:bCs/>
          <w:kern w:val="0"/>
          <w:sz w:val="22"/>
          <w:szCs w:val="22"/>
        </w:rPr>
        <w:t>开标</w:t>
      </w:r>
      <w:bookmarkEnd w:id="27"/>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Theme="minorEastAsia" w:hAnsiTheme="minorEastAsia" w:eastAsiaTheme="minorEastAsia" w:cstheme="minorEastAsia"/>
          <w:b/>
          <w:bCs/>
          <w:kern w:val="0"/>
          <w:sz w:val="22"/>
          <w:szCs w:val="22"/>
        </w:rPr>
      </w:pPr>
      <w:bookmarkStart w:id="28" w:name="_Toc15123"/>
      <w:r>
        <w:rPr>
          <w:rFonts w:hint="eastAsia" w:asciiTheme="minorEastAsia" w:hAnsiTheme="minorEastAsia" w:eastAsiaTheme="minorEastAsia" w:cstheme="minorEastAsia"/>
          <w:b/>
          <w:bCs/>
          <w:kern w:val="0"/>
          <w:sz w:val="22"/>
          <w:szCs w:val="22"/>
        </w:rPr>
        <w:t>5.1 开标时间和地点</w:t>
      </w:r>
      <w:bookmarkEnd w:id="28"/>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5.1.1招标人在投标人须知规定的投标截止时间（开标时间）和地点公开开标，并邀请所有投标人的法定代表人或其委托代理人准时参加，参加开标的代表应签名报到以证明其出席，未参加开标的投标人视作默认开标结果。</w:t>
      </w:r>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5.1.2投标人在投标时应随身携带下列资料提交招标人</w:t>
      </w:r>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（1）委托代理人的身份证、法定代表人授权委托书（装订在投标文件内亦可）；</w:t>
      </w:r>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（2）投标保证金收执证明或汇款凭证或银行回单（装订在投标文件内亦可）。</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Theme="minorEastAsia" w:hAnsiTheme="minorEastAsia" w:eastAsiaTheme="minorEastAsia" w:cstheme="minorEastAsia"/>
          <w:b/>
          <w:bCs/>
          <w:kern w:val="0"/>
          <w:sz w:val="22"/>
          <w:szCs w:val="22"/>
        </w:rPr>
      </w:pPr>
      <w:bookmarkStart w:id="29" w:name="_Toc7101"/>
      <w:r>
        <w:rPr>
          <w:rFonts w:hint="eastAsia" w:asciiTheme="minorEastAsia" w:hAnsiTheme="minorEastAsia" w:eastAsiaTheme="minorEastAsia" w:cstheme="minorEastAsia"/>
          <w:b/>
          <w:bCs/>
          <w:kern w:val="0"/>
          <w:sz w:val="22"/>
          <w:szCs w:val="22"/>
        </w:rPr>
        <w:t>5.2 开标程序</w:t>
      </w:r>
      <w:bookmarkEnd w:id="29"/>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主持人按下列程序进行开标：</w:t>
      </w:r>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（1）宣布开标纪律；</w:t>
      </w:r>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（2）公布在投标截止时间前递交投标文件的投标人名称，并点名确认投标人是否派人到场；</w:t>
      </w:r>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（3）宣布开标人、唱标人、记录人、监标人等有关人员姓名；</w:t>
      </w:r>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（4）按照投标人须知前附表规定检查投标文件的密封情况；</w:t>
      </w:r>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（5）按照投标人须知前附表的规定确定并宣布投标文件开标顺序；</w:t>
      </w:r>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（6）</w:t>
      </w:r>
      <w:r>
        <w:rPr>
          <w:rFonts w:hint="eastAsia" w:asciiTheme="minorEastAsia" w:hAnsiTheme="minorEastAsia" w:eastAsiaTheme="minorEastAsia" w:cstheme="minorEastAsia"/>
          <w:sz w:val="22"/>
          <w:szCs w:val="22"/>
        </w:rPr>
        <w:t>按照宣布的开标顺序当众开标，公布投标人名称、投标保证金的递交情况、投标报价、供货期及其他内容，并记录在案；</w:t>
      </w:r>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（7）投标人代表、招标人代表、监标人、记录人等有关人员在开标记录上签字确认；</w:t>
      </w:r>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（8）开标结束。</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Theme="minorEastAsia" w:hAnsiTheme="minorEastAsia" w:eastAsiaTheme="minorEastAsia" w:cstheme="minorEastAsia"/>
          <w:b/>
          <w:bCs/>
          <w:kern w:val="0"/>
          <w:sz w:val="22"/>
          <w:szCs w:val="22"/>
        </w:rPr>
      </w:pPr>
      <w:bookmarkStart w:id="30" w:name="_Toc31578"/>
      <w:r>
        <w:rPr>
          <w:rFonts w:hint="eastAsia" w:asciiTheme="minorEastAsia" w:hAnsiTheme="minorEastAsia" w:eastAsiaTheme="minorEastAsia" w:cstheme="minorEastAsia"/>
          <w:b/>
          <w:bCs/>
          <w:kern w:val="0"/>
          <w:sz w:val="22"/>
          <w:szCs w:val="22"/>
        </w:rPr>
        <w:t>6</w:t>
      </w:r>
      <w:r>
        <w:rPr>
          <w:rFonts w:hint="eastAsia" w:ascii="宋体" w:hAnsi="宋体" w:cs="Calibri"/>
          <w:b/>
          <w:kern w:val="0"/>
          <w:sz w:val="22"/>
        </w:rPr>
        <w:t>．</w:t>
      </w:r>
      <w:r>
        <w:rPr>
          <w:rFonts w:hint="eastAsia" w:asciiTheme="minorEastAsia" w:hAnsiTheme="minorEastAsia" w:eastAsiaTheme="minorEastAsia" w:cstheme="minorEastAsia"/>
          <w:b/>
          <w:bCs/>
          <w:kern w:val="0"/>
          <w:sz w:val="22"/>
          <w:szCs w:val="22"/>
        </w:rPr>
        <w:t>评标</w:t>
      </w:r>
      <w:bookmarkEnd w:id="30"/>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Theme="minorEastAsia" w:hAnsiTheme="minorEastAsia" w:eastAsiaTheme="minorEastAsia" w:cstheme="minorEastAsia"/>
          <w:b/>
          <w:bCs/>
          <w:kern w:val="0"/>
          <w:sz w:val="22"/>
          <w:szCs w:val="22"/>
        </w:rPr>
      </w:pPr>
      <w:bookmarkStart w:id="31" w:name="_Toc10279"/>
      <w:r>
        <w:rPr>
          <w:rFonts w:hint="eastAsia" w:asciiTheme="minorEastAsia" w:hAnsiTheme="minorEastAsia" w:eastAsiaTheme="minorEastAsia" w:cstheme="minorEastAsia"/>
          <w:b/>
          <w:bCs/>
          <w:kern w:val="0"/>
          <w:sz w:val="22"/>
          <w:szCs w:val="22"/>
        </w:rPr>
        <w:t>6.1 评标委员会</w:t>
      </w:r>
      <w:bookmarkEnd w:id="31"/>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6.1.1评标由招标人依法组建的评标委员会负责。评标委员会成员人数以及技术、经济等方面专家的确定方式见投标人须知前附表。</w:t>
      </w:r>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6.1.2评标委员会成员有下列情形之一的，应当回避：</w:t>
      </w:r>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（1）招标人或投标人的主要负责人的近亲属；</w:t>
      </w:r>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（2）项目主管部门或者行政监督部门的人员；</w:t>
      </w:r>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（3）与投标人有经济利益关系，可能影响对投标公正评审的；</w:t>
      </w:r>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（4）曾因在招标、评标以及其他与招标投标有关活动中从事违法行为而受过行政处罚或刑事处罚的。</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Theme="minorEastAsia" w:hAnsiTheme="minorEastAsia" w:eastAsiaTheme="minorEastAsia" w:cstheme="minorEastAsia"/>
          <w:b/>
          <w:bCs/>
          <w:kern w:val="0"/>
          <w:sz w:val="22"/>
          <w:szCs w:val="22"/>
        </w:rPr>
      </w:pPr>
      <w:bookmarkStart w:id="32" w:name="_Toc3460"/>
      <w:r>
        <w:rPr>
          <w:rFonts w:hint="eastAsia" w:asciiTheme="minorEastAsia" w:hAnsiTheme="minorEastAsia" w:eastAsiaTheme="minorEastAsia" w:cstheme="minorEastAsia"/>
          <w:b/>
          <w:bCs/>
          <w:kern w:val="0"/>
          <w:sz w:val="22"/>
          <w:szCs w:val="22"/>
        </w:rPr>
        <w:t>6.2 评标原则</w:t>
      </w:r>
      <w:bookmarkEnd w:id="32"/>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评标活动遵循公平、公正、科学和择优的原则。</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Theme="minorEastAsia" w:hAnsiTheme="minorEastAsia" w:eastAsiaTheme="minorEastAsia" w:cstheme="minorEastAsia"/>
          <w:b/>
          <w:bCs/>
          <w:color w:val="FF0000"/>
          <w:kern w:val="0"/>
          <w:sz w:val="22"/>
          <w:szCs w:val="22"/>
        </w:rPr>
      </w:pPr>
      <w:bookmarkStart w:id="33" w:name="_Toc28178"/>
      <w:r>
        <w:rPr>
          <w:rFonts w:hint="eastAsia" w:asciiTheme="minorEastAsia" w:hAnsiTheme="minorEastAsia" w:eastAsiaTheme="minorEastAsia" w:cstheme="minorEastAsia"/>
          <w:b/>
          <w:bCs/>
          <w:kern w:val="0"/>
          <w:sz w:val="22"/>
          <w:szCs w:val="22"/>
        </w:rPr>
        <w:t>6.3 评标</w:t>
      </w:r>
      <w:bookmarkEnd w:id="33"/>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14:textFill>
            <w14:solidFill>
              <w14:schemeClr w14:val="tx1"/>
            </w14:solidFill>
          </w14:textFill>
        </w:rPr>
        <w:t>评标委员会按照第</w:t>
      </w:r>
      <w:r>
        <w:rPr>
          <w:rFonts w:hint="eastAsia" w:asciiTheme="minorEastAsia" w:hAnsiTheme="minorEastAsia" w:cstheme="minorEastAsia"/>
          <w:color w:val="000000" w:themeColor="text1"/>
          <w:kern w:val="0"/>
          <w:sz w:val="22"/>
          <w:szCs w:val="22"/>
          <w:lang w:eastAsia="zh-CN"/>
          <w14:textFill>
            <w14:solidFill>
              <w14:schemeClr w14:val="tx1"/>
            </w14:solidFill>
          </w14:textFill>
        </w:rPr>
        <w:t>三</w:t>
      </w:r>
      <w:r>
        <w:rPr>
          <w:rFonts w:hint="eastAsia" w:asciiTheme="minorEastAsia" w:hAnsiTheme="minorEastAsia" w:eastAsiaTheme="minorEastAsia" w:cstheme="minorEastAsia"/>
          <w:color w:val="000000" w:themeColor="text1"/>
          <w:kern w:val="0"/>
          <w:sz w:val="22"/>
          <w:szCs w:val="22"/>
          <w14:textFill>
            <w14:solidFill>
              <w14:schemeClr w14:val="tx1"/>
            </w14:solidFill>
          </w14:textFill>
        </w:rPr>
        <w:t>章“评标方法”对投标文件进行评审。第</w:t>
      </w:r>
      <w:r>
        <w:rPr>
          <w:rFonts w:hint="eastAsia" w:asciiTheme="minorEastAsia" w:hAnsiTheme="minorEastAsia" w:cstheme="minorEastAsia"/>
          <w:color w:val="000000" w:themeColor="text1"/>
          <w:kern w:val="0"/>
          <w:sz w:val="22"/>
          <w:szCs w:val="22"/>
          <w:lang w:eastAsia="zh-CN"/>
          <w14:textFill>
            <w14:solidFill>
              <w14:schemeClr w14:val="tx1"/>
            </w14:solidFill>
          </w14:textFill>
        </w:rPr>
        <w:t>三</w:t>
      </w:r>
      <w:r>
        <w:rPr>
          <w:rFonts w:hint="eastAsia" w:asciiTheme="minorEastAsia" w:hAnsiTheme="minorEastAsia" w:eastAsiaTheme="minorEastAsia" w:cstheme="minorEastAsia"/>
          <w:color w:val="000000" w:themeColor="text1"/>
          <w:kern w:val="0"/>
          <w:sz w:val="22"/>
          <w:szCs w:val="22"/>
          <w14:textFill>
            <w14:solidFill>
              <w14:schemeClr w14:val="tx1"/>
            </w14:solidFill>
          </w14:textFill>
        </w:rPr>
        <w:t>章“评标方法”没有规定的方法、评审因素和标准，不作为评标依据。</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Theme="minorEastAsia" w:hAnsiTheme="minorEastAsia" w:eastAsiaTheme="minorEastAsia" w:cstheme="minorEastAsia"/>
          <w:b/>
          <w:bCs/>
          <w:kern w:val="0"/>
          <w:sz w:val="22"/>
          <w:szCs w:val="22"/>
        </w:rPr>
      </w:pPr>
      <w:bookmarkStart w:id="34" w:name="_Toc24237"/>
      <w:r>
        <w:rPr>
          <w:rFonts w:hint="eastAsia" w:asciiTheme="minorEastAsia" w:hAnsiTheme="minorEastAsia" w:eastAsiaTheme="minorEastAsia" w:cstheme="minorEastAsia"/>
          <w:b/>
          <w:bCs/>
          <w:kern w:val="0"/>
          <w:sz w:val="22"/>
          <w:szCs w:val="22"/>
        </w:rPr>
        <w:t>7</w:t>
      </w:r>
      <w:r>
        <w:rPr>
          <w:rFonts w:hint="eastAsia" w:ascii="宋体" w:hAnsi="宋体" w:cs="Calibri"/>
          <w:b/>
          <w:kern w:val="0"/>
          <w:sz w:val="22"/>
        </w:rPr>
        <w:t>．</w:t>
      </w:r>
      <w:r>
        <w:rPr>
          <w:rFonts w:hint="eastAsia" w:asciiTheme="minorEastAsia" w:hAnsiTheme="minorEastAsia" w:eastAsiaTheme="minorEastAsia" w:cstheme="minorEastAsia"/>
          <w:b/>
          <w:bCs/>
          <w:kern w:val="0"/>
          <w:sz w:val="22"/>
          <w:szCs w:val="22"/>
        </w:rPr>
        <w:t>合同授予</w:t>
      </w:r>
      <w:bookmarkEnd w:id="34"/>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Theme="minorEastAsia" w:hAnsiTheme="minorEastAsia" w:eastAsiaTheme="minorEastAsia" w:cstheme="minorEastAsia"/>
          <w:b/>
          <w:bCs/>
          <w:kern w:val="0"/>
          <w:sz w:val="22"/>
          <w:szCs w:val="22"/>
        </w:rPr>
      </w:pPr>
      <w:bookmarkStart w:id="35" w:name="_Toc18809"/>
      <w:r>
        <w:rPr>
          <w:rFonts w:hint="eastAsia" w:asciiTheme="minorEastAsia" w:hAnsiTheme="minorEastAsia" w:eastAsiaTheme="minorEastAsia" w:cstheme="minorEastAsia"/>
          <w:b/>
          <w:bCs/>
          <w:kern w:val="0"/>
          <w:sz w:val="22"/>
          <w:szCs w:val="22"/>
        </w:rPr>
        <w:t>7.1 定标方式</w:t>
      </w:r>
      <w:bookmarkEnd w:id="35"/>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除投标人须知前附表规定评标委员会直接确定中标人外，招标人依据评标委员会推荐的中标候选人确定中标人，评标委员会推荐中标候选人的人数见投标人须知前附表。</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Theme="minorEastAsia" w:hAnsiTheme="minorEastAsia" w:eastAsiaTheme="minorEastAsia" w:cstheme="minorEastAsia"/>
          <w:b/>
          <w:bCs/>
          <w:kern w:val="0"/>
          <w:sz w:val="22"/>
          <w:szCs w:val="22"/>
        </w:rPr>
      </w:pPr>
      <w:bookmarkStart w:id="36" w:name="_Toc14573"/>
      <w:r>
        <w:rPr>
          <w:rFonts w:hint="eastAsia" w:asciiTheme="minorEastAsia" w:hAnsiTheme="minorEastAsia" w:eastAsiaTheme="minorEastAsia" w:cstheme="minorEastAsia"/>
          <w:b/>
          <w:bCs/>
          <w:kern w:val="0"/>
          <w:sz w:val="22"/>
          <w:szCs w:val="22"/>
        </w:rPr>
        <w:t>7.2 中标通知</w:t>
      </w:r>
      <w:bookmarkEnd w:id="36"/>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在投标人须知第3.4款规定的投标有效期内，招标人以书面形式向中标人发出中标通知书。</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Theme="minorEastAsia" w:hAnsiTheme="minorEastAsia" w:eastAsiaTheme="minorEastAsia" w:cstheme="minorEastAsia"/>
          <w:b/>
          <w:bCs/>
          <w:kern w:val="0"/>
          <w:sz w:val="22"/>
          <w:szCs w:val="22"/>
        </w:rPr>
      </w:pPr>
      <w:bookmarkStart w:id="37" w:name="_Toc27132"/>
      <w:r>
        <w:rPr>
          <w:rFonts w:hint="eastAsia" w:asciiTheme="minorEastAsia" w:hAnsiTheme="minorEastAsia" w:eastAsiaTheme="minorEastAsia" w:cstheme="minorEastAsia"/>
          <w:b/>
          <w:bCs/>
          <w:kern w:val="0"/>
          <w:sz w:val="22"/>
          <w:szCs w:val="22"/>
        </w:rPr>
        <w:t>7.3 履约保证金</w:t>
      </w:r>
      <w:bookmarkEnd w:id="37"/>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7.3.1在签订合同前，中标人应按投标人须知前附表规定的金额和担保形式向招标人提交履约保证金。</w:t>
      </w:r>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7.3.2 中标人不能按本章第7.3.1项要求提交履约保证金的，视为放弃中标，其投标保证金不予退还，给招标人造成的损失超过投标保证金数额的，中标人还应当对超过部分予以赔偿。</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Theme="minorEastAsia" w:hAnsiTheme="minorEastAsia" w:eastAsiaTheme="minorEastAsia" w:cstheme="minorEastAsia"/>
          <w:b/>
          <w:bCs/>
          <w:kern w:val="0"/>
          <w:sz w:val="22"/>
          <w:szCs w:val="22"/>
        </w:rPr>
      </w:pPr>
      <w:bookmarkStart w:id="38" w:name="_Toc27581"/>
      <w:r>
        <w:rPr>
          <w:rFonts w:hint="eastAsia" w:asciiTheme="minorEastAsia" w:hAnsiTheme="minorEastAsia" w:eastAsiaTheme="minorEastAsia" w:cstheme="minorEastAsia"/>
          <w:b/>
          <w:bCs/>
          <w:kern w:val="0"/>
          <w:sz w:val="22"/>
          <w:szCs w:val="22"/>
        </w:rPr>
        <w:t>7.4 签订合同</w:t>
      </w:r>
      <w:bookmarkEnd w:id="38"/>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sz w:val="22"/>
          <w:szCs w:val="22"/>
        </w:rPr>
        <w:t>7</w:t>
      </w:r>
      <w:bookmarkStart w:id="39" w:name="_Toc220123241"/>
      <w:bookmarkStart w:id="40" w:name="_Toc11806"/>
      <w:bookmarkStart w:id="41" w:name="_Toc219809801"/>
      <w:r>
        <w:rPr>
          <w:rFonts w:hint="eastAsia" w:asciiTheme="minorEastAsia" w:hAnsiTheme="minorEastAsia" w:eastAsiaTheme="minorEastAsia" w:cstheme="minorEastAsia"/>
          <w:kern w:val="0"/>
          <w:sz w:val="22"/>
          <w:szCs w:val="22"/>
        </w:rPr>
        <w:t>.4.1招标人和中标人应当自中标通知书发出之日起30个工作日内订立书面合同（合同条款按第</w:t>
      </w:r>
      <w:r>
        <w:rPr>
          <w:rFonts w:hint="eastAsia" w:asciiTheme="minorEastAsia" w:hAnsiTheme="minorEastAsia" w:cstheme="minorEastAsia"/>
          <w:kern w:val="0"/>
          <w:sz w:val="22"/>
          <w:szCs w:val="22"/>
          <w:lang w:eastAsia="zh-CN"/>
        </w:rPr>
        <w:t>四</w:t>
      </w:r>
      <w:r>
        <w:rPr>
          <w:rFonts w:hint="eastAsia" w:asciiTheme="minorEastAsia" w:hAnsiTheme="minorEastAsia" w:eastAsiaTheme="minorEastAsia" w:cstheme="minorEastAsia"/>
          <w:kern w:val="0"/>
          <w:sz w:val="22"/>
          <w:szCs w:val="22"/>
        </w:rPr>
        <w:t>章“合同条款及格式”）。中标人无正当理由拒签合同的，招标人取消其中标资格，其投标保证金不予退还；给招标人造成的损失超过投标保证金数额的，中标人还应当对超过部分予以赔偿。</w:t>
      </w:r>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7.4.2 发出中标通知书后，招标人无正当理由拒签合同的，招标人向中标人退还投标保证金；给中标人造成损失的，还应当赔偿损失。</w:t>
      </w:r>
    </w:p>
    <w:p>
      <w:pPr>
        <w:keepNext w:val="0"/>
        <w:keepLines w:val="0"/>
        <w:pageBreakBefore w:val="0"/>
        <w:widowControl w:val="0"/>
        <w:kinsoku/>
        <w:wordWrap/>
        <w:overflowPunct/>
        <w:topLinePunct w:val="0"/>
        <w:bidi w:val="0"/>
        <w:adjustRightInd w:val="0"/>
        <w:snapToGrid w:val="0"/>
        <w:spacing w:line="360" w:lineRule="auto"/>
        <w:ind w:firstLine="440" w:firstLineChars="200"/>
        <w:textAlignment w:val="auto"/>
        <w:rPr>
          <w:rFonts w:hint="eastAsia" w:asciiTheme="minorEastAsia" w:hAnsiTheme="minorEastAsia" w:eastAsiaTheme="minorEastAsia" w:cstheme="minorEastAsia"/>
          <w:b/>
          <w:color w:val="000000"/>
          <w:kern w:val="0"/>
          <w:sz w:val="22"/>
          <w:szCs w:val="22"/>
        </w:rPr>
      </w:pPr>
      <w:r>
        <w:rPr>
          <w:rFonts w:hint="eastAsia" w:asciiTheme="minorEastAsia" w:hAnsiTheme="minorEastAsia" w:eastAsiaTheme="minorEastAsia" w:cstheme="minorEastAsia"/>
          <w:color w:val="000000"/>
          <w:kern w:val="0"/>
          <w:sz w:val="22"/>
          <w:szCs w:val="22"/>
        </w:rPr>
        <w:t xml:space="preserve">7.4.3 </w:t>
      </w:r>
      <w:r>
        <w:rPr>
          <w:rFonts w:hint="eastAsia" w:asciiTheme="minorEastAsia" w:hAnsiTheme="minorEastAsia" w:eastAsiaTheme="minorEastAsia" w:cstheme="minorEastAsia"/>
          <w:b/>
          <w:color w:val="000000"/>
          <w:kern w:val="0"/>
          <w:sz w:val="22"/>
          <w:szCs w:val="22"/>
        </w:rPr>
        <w:t>招标人在授予合同有权对本项目的内容等予以增加或者减少，中标人不得提出异议，否则招标人有权取消其中标资格。</w:t>
      </w:r>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color w:val="000000"/>
          <w:kern w:val="0"/>
          <w:sz w:val="22"/>
          <w:szCs w:val="22"/>
        </w:rPr>
        <w:t xml:space="preserve">7.4.4 </w:t>
      </w:r>
      <w:r>
        <w:rPr>
          <w:rFonts w:hint="eastAsia" w:asciiTheme="minorEastAsia" w:hAnsiTheme="minorEastAsia" w:eastAsiaTheme="minorEastAsia" w:cstheme="minorEastAsia"/>
          <w:b/>
          <w:color w:val="000000"/>
          <w:kern w:val="0"/>
          <w:sz w:val="22"/>
          <w:szCs w:val="22"/>
        </w:rPr>
        <w:t>招标人在授予合同前的任何时候，仍保留接受或者拒绝任何投标和拒绝所有投标的权利。</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b/>
          <w:bCs/>
          <w:kern w:val="0"/>
          <w:sz w:val="22"/>
          <w:szCs w:val="22"/>
        </w:rPr>
        <w:t>8</w:t>
      </w:r>
      <w:r>
        <w:rPr>
          <w:rFonts w:hint="eastAsia" w:ascii="宋体" w:hAnsi="宋体" w:cs="Calibri"/>
          <w:b/>
          <w:kern w:val="0"/>
          <w:sz w:val="22"/>
        </w:rPr>
        <w:t>．</w:t>
      </w:r>
      <w:r>
        <w:rPr>
          <w:rFonts w:hint="eastAsia" w:asciiTheme="minorEastAsia" w:hAnsiTheme="minorEastAsia" w:eastAsiaTheme="minorEastAsia" w:cstheme="minorEastAsia"/>
          <w:b/>
          <w:bCs/>
          <w:kern w:val="0"/>
          <w:sz w:val="22"/>
          <w:szCs w:val="22"/>
        </w:rPr>
        <w:t>重新招标和不再招标</w:t>
      </w:r>
      <w:bookmarkEnd w:id="39"/>
      <w:bookmarkEnd w:id="40"/>
      <w:bookmarkEnd w:id="41"/>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Theme="minorEastAsia" w:hAnsiTheme="minorEastAsia" w:eastAsiaTheme="minorEastAsia" w:cstheme="minorEastAsia"/>
          <w:b/>
          <w:bCs/>
          <w:kern w:val="0"/>
          <w:sz w:val="22"/>
          <w:szCs w:val="22"/>
        </w:rPr>
      </w:pPr>
      <w:bookmarkStart w:id="42" w:name="_Toc220123242"/>
      <w:bookmarkStart w:id="43" w:name="_Toc219809802"/>
      <w:bookmarkStart w:id="44" w:name="_Toc15553"/>
      <w:r>
        <w:rPr>
          <w:rFonts w:hint="eastAsia" w:asciiTheme="minorEastAsia" w:hAnsiTheme="minorEastAsia" w:eastAsiaTheme="minorEastAsia" w:cstheme="minorEastAsia"/>
          <w:b/>
          <w:bCs/>
          <w:kern w:val="0"/>
          <w:sz w:val="22"/>
          <w:szCs w:val="22"/>
        </w:rPr>
        <w:t>8.1 重新招标</w:t>
      </w:r>
      <w:bookmarkEnd w:id="42"/>
      <w:bookmarkEnd w:id="43"/>
      <w:bookmarkEnd w:id="44"/>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有下列情形之一的，招标人将重新招标；</w:t>
      </w:r>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（1）投标截止时间止，投标人少于3个的；</w:t>
      </w:r>
    </w:p>
    <w:p>
      <w:pPr>
        <w:keepNext w:val="0"/>
        <w:keepLines w:val="0"/>
        <w:pageBreakBefore w:val="0"/>
        <w:widowControl w:val="0"/>
        <w:kinsoku/>
        <w:wordWrap/>
        <w:overflowPunct/>
        <w:topLinePunct w:val="0"/>
        <w:bidi w:val="0"/>
        <w:adjustRightInd w:val="0"/>
        <w:snapToGrid w:val="0"/>
        <w:spacing w:line="360" w:lineRule="auto"/>
        <w:ind w:firstLine="476"/>
        <w:textAlignment w:val="auto"/>
        <w:rPr>
          <w:rFonts w:hint="eastAsia"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2"/>
          <w:szCs w:val="22"/>
        </w:rPr>
        <w:t>（2）所有投标人的报价均偏高，招标人无法接受的；</w:t>
      </w:r>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kern w:val="0"/>
          <w:sz w:val="22"/>
          <w:szCs w:val="22"/>
        </w:rPr>
        <w:t>（3）经评标委员会评审后否决所有投标的。</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Theme="minorEastAsia" w:hAnsiTheme="minorEastAsia" w:eastAsiaTheme="minorEastAsia" w:cstheme="minorEastAsia"/>
          <w:b/>
          <w:bCs/>
          <w:kern w:val="0"/>
          <w:sz w:val="22"/>
          <w:szCs w:val="22"/>
        </w:rPr>
      </w:pPr>
      <w:bookmarkStart w:id="45" w:name="_Toc18806"/>
      <w:bookmarkStart w:id="46" w:name="_Toc220123243"/>
      <w:bookmarkStart w:id="47" w:name="_Toc219809803"/>
      <w:r>
        <w:rPr>
          <w:rFonts w:hint="eastAsia" w:asciiTheme="minorEastAsia" w:hAnsiTheme="minorEastAsia" w:eastAsiaTheme="minorEastAsia" w:cstheme="minorEastAsia"/>
          <w:b/>
          <w:bCs/>
          <w:kern w:val="0"/>
          <w:sz w:val="22"/>
          <w:szCs w:val="22"/>
        </w:rPr>
        <w:t>8.2 不再招标</w:t>
      </w:r>
      <w:bookmarkEnd w:id="45"/>
      <w:bookmarkEnd w:id="46"/>
      <w:bookmarkEnd w:id="47"/>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重新招标后投标人仍少于3个或者所有投标被否决的，经批准后不再进行招标。</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Theme="minorEastAsia" w:hAnsiTheme="minorEastAsia" w:eastAsiaTheme="minorEastAsia" w:cstheme="minorEastAsia"/>
          <w:b/>
          <w:bCs/>
          <w:kern w:val="0"/>
          <w:sz w:val="22"/>
          <w:szCs w:val="22"/>
        </w:rPr>
      </w:pPr>
      <w:bookmarkStart w:id="48" w:name="_Toc220123244"/>
      <w:bookmarkStart w:id="49" w:name="_Toc219809804"/>
      <w:bookmarkStart w:id="50" w:name="_Toc2986"/>
      <w:bookmarkStart w:id="51" w:name="_Toc215941254"/>
      <w:r>
        <w:rPr>
          <w:rFonts w:hint="eastAsia" w:asciiTheme="minorEastAsia" w:hAnsiTheme="minorEastAsia" w:eastAsiaTheme="minorEastAsia" w:cstheme="minorEastAsia"/>
          <w:b/>
          <w:bCs/>
          <w:kern w:val="0"/>
          <w:sz w:val="22"/>
          <w:szCs w:val="22"/>
        </w:rPr>
        <w:t>9</w:t>
      </w:r>
      <w:r>
        <w:rPr>
          <w:rFonts w:hint="eastAsia" w:ascii="宋体" w:hAnsi="宋体" w:cs="Calibri"/>
          <w:b/>
          <w:kern w:val="0"/>
          <w:sz w:val="22"/>
        </w:rPr>
        <w:t>．</w:t>
      </w:r>
      <w:r>
        <w:rPr>
          <w:rFonts w:hint="eastAsia" w:asciiTheme="minorEastAsia" w:hAnsiTheme="minorEastAsia" w:eastAsiaTheme="minorEastAsia" w:cstheme="minorEastAsia"/>
          <w:b/>
          <w:bCs/>
          <w:kern w:val="0"/>
          <w:sz w:val="22"/>
          <w:szCs w:val="22"/>
        </w:rPr>
        <w:t>纪律和监督</w:t>
      </w:r>
      <w:bookmarkEnd w:id="48"/>
      <w:bookmarkEnd w:id="49"/>
      <w:bookmarkEnd w:id="50"/>
      <w:bookmarkEnd w:id="51"/>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Theme="minorEastAsia" w:hAnsiTheme="minorEastAsia" w:eastAsiaTheme="minorEastAsia" w:cstheme="minorEastAsia"/>
          <w:b/>
          <w:bCs/>
          <w:kern w:val="0"/>
          <w:sz w:val="22"/>
          <w:szCs w:val="22"/>
        </w:rPr>
      </w:pPr>
      <w:bookmarkStart w:id="52" w:name="_Toc219809805"/>
      <w:bookmarkStart w:id="53" w:name="_Toc5509"/>
      <w:bookmarkStart w:id="54" w:name="_Toc220123245"/>
      <w:r>
        <w:rPr>
          <w:rFonts w:hint="eastAsia" w:asciiTheme="minorEastAsia" w:hAnsiTheme="minorEastAsia" w:eastAsiaTheme="minorEastAsia" w:cstheme="minorEastAsia"/>
          <w:b/>
          <w:bCs/>
          <w:kern w:val="0"/>
          <w:sz w:val="22"/>
          <w:szCs w:val="22"/>
        </w:rPr>
        <w:t>9.1 对招标人的纪律要求</w:t>
      </w:r>
      <w:bookmarkEnd w:id="52"/>
      <w:bookmarkEnd w:id="53"/>
      <w:bookmarkEnd w:id="54"/>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招标人不得泄漏招标投标活动中应当保密的情况和资料，不得与投标人串通损害国家利益、社会公共利益或者他人合法权益。</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Theme="minorEastAsia" w:hAnsiTheme="minorEastAsia" w:eastAsiaTheme="minorEastAsia" w:cstheme="minorEastAsia"/>
          <w:b/>
          <w:bCs/>
          <w:kern w:val="0"/>
          <w:sz w:val="22"/>
          <w:szCs w:val="22"/>
        </w:rPr>
      </w:pPr>
      <w:bookmarkStart w:id="55" w:name="_Toc219809806"/>
      <w:bookmarkStart w:id="56" w:name="_Toc220123246"/>
      <w:bookmarkStart w:id="57" w:name="_Toc10820"/>
      <w:r>
        <w:rPr>
          <w:rFonts w:hint="eastAsia" w:asciiTheme="minorEastAsia" w:hAnsiTheme="minorEastAsia" w:eastAsiaTheme="minorEastAsia" w:cstheme="minorEastAsia"/>
          <w:b/>
          <w:bCs/>
          <w:kern w:val="0"/>
          <w:sz w:val="22"/>
          <w:szCs w:val="22"/>
        </w:rPr>
        <w:t>9.2 对投标人的纪律要求</w:t>
      </w:r>
      <w:bookmarkEnd w:id="55"/>
      <w:bookmarkEnd w:id="56"/>
      <w:bookmarkEnd w:id="57"/>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keepNext w:val="0"/>
        <w:keepLines w:val="0"/>
        <w:pageBreakBefore w:val="0"/>
        <w:widowControl w:val="0"/>
        <w:kinsoku/>
        <w:wordWrap/>
        <w:overflowPunct/>
        <w:topLinePunct w:val="0"/>
        <w:autoSpaceDE/>
        <w:autoSpaceDN/>
        <w:bidi w:val="0"/>
        <w:adjustRightInd w:val="0"/>
        <w:snapToGrid w:val="0"/>
        <w:spacing w:line="360" w:lineRule="auto"/>
        <w:ind w:firstLine="442"/>
        <w:textAlignment w:val="auto"/>
        <w:rPr>
          <w:rFonts w:hint="eastAsia"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若投标人存在串通投标或弄虚作假或有其他违法行为的，招标人有权没收投标人的投标保证金，2年内禁止参与招标人所有招标项目的投标，给招标人造成损失的，还需承担赔偿责任。</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kern w:val="0"/>
          <w:sz w:val="22"/>
          <w:szCs w:val="22"/>
        </w:rPr>
      </w:pPr>
      <w:bookmarkStart w:id="58" w:name="_Toc10756"/>
      <w:bookmarkStart w:id="59" w:name="_Toc220123247"/>
      <w:bookmarkStart w:id="60" w:name="_Toc219809807"/>
      <w:r>
        <w:rPr>
          <w:rFonts w:hint="eastAsia" w:asciiTheme="minorEastAsia" w:hAnsiTheme="minorEastAsia" w:eastAsiaTheme="minorEastAsia" w:cstheme="minorEastAsia"/>
          <w:b/>
          <w:bCs/>
          <w:kern w:val="0"/>
          <w:sz w:val="22"/>
          <w:szCs w:val="22"/>
        </w:rPr>
        <w:t>9.3</w:t>
      </w:r>
      <w:bookmarkEnd w:id="58"/>
      <w:bookmarkEnd w:id="59"/>
      <w:bookmarkEnd w:id="60"/>
      <w:r>
        <w:rPr>
          <w:rFonts w:hint="eastAsia" w:asciiTheme="minorEastAsia" w:hAnsiTheme="minorEastAsia" w:eastAsiaTheme="minorEastAsia" w:cstheme="minorEastAsia"/>
          <w:b/>
          <w:bCs/>
          <w:kern w:val="0"/>
          <w:sz w:val="22"/>
          <w:szCs w:val="22"/>
        </w:rPr>
        <w:t>对评标委员会成员的纪律要求</w:t>
      </w:r>
    </w:p>
    <w:p>
      <w:pPr>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textAlignment w:val="auto"/>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asciiTheme="minorEastAsia" w:hAnsiTheme="minorEastAsia" w:cstheme="minorEastAsia"/>
          <w:color w:val="000000" w:themeColor="text1"/>
          <w:sz w:val="22"/>
          <w:szCs w:val="22"/>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2"/>
          <w:szCs w:val="22"/>
          <w14:textFill>
            <w14:solidFill>
              <w14:schemeClr w14:val="tx1"/>
            </w14:solidFill>
          </w14:textFill>
        </w:rPr>
        <w:t>章“评标办法”没有规定的评审因素和标准进行评标。</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Theme="minorEastAsia" w:hAnsiTheme="minorEastAsia" w:eastAsiaTheme="minorEastAsia" w:cstheme="minorEastAsia"/>
          <w:b/>
          <w:bCs/>
          <w:kern w:val="0"/>
          <w:sz w:val="22"/>
          <w:szCs w:val="22"/>
        </w:rPr>
      </w:pPr>
      <w:bookmarkStart w:id="61" w:name="_Toc219809808"/>
      <w:bookmarkStart w:id="62" w:name="_Toc220123248"/>
      <w:bookmarkStart w:id="63" w:name="_Toc12792"/>
      <w:r>
        <w:rPr>
          <w:rFonts w:hint="eastAsia" w:asciiTheme="minorEastAsia" w:hAnsiTheme="minorEastAsia" w:eastAsiaTheme="minorEastAsia" w:cstheme="minorEastAsia"/>
          <w:b/>
          <w:bCs/>
          <w:kern w:val="0"/>
          <w:sz w:val="22"/>
          <w:szCs w:val="22"/>
        </w:rPr>
        <w:t>9.4 对评标活动有关的工作人员的纪律要求</w:t>
      </w:r>
      <w:bookmarkEnd w:id="61"/>
      <w:bookmarkEnd w:id="62"/>
      <w:bookmarkEnd w:id="63"/>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Theme="minorEastAsia" w:hAnsiTheme="minorEastAsia" w:eastAsiaTheme="minorEastAsia" w:cstheme="minorEastAsia"/>
          <w:b/>
          <w:bCs/>
          <w:kern w:val="0"/>
          <w:sz w:val="22"/>
          <w:szCs w:val="22"/>
        </w:rPr>
      </w:pPr>
      <w:bookmarkStart w:id="64" w:name="_Toc220123249"/>
      <w:bookmarkStart w:id="65" w:name="_Toc239"/>
      <w:bookmarkStart w:id="66" w:name="_Toc219809809"/>
      <w:r>
        <w:rPr>
          <w:rFonts w:hint="eastAsia" w:asciiTheme="minorEastAsia" w:hAnsiTheme="minorEastAsia" w:eastAsiaTheme="minorEastAsia" w:cstheme="minorEastAsia"/>
          <w:b/>
          <w:bCs/>
          <w:kern w:val="0"/>
          <w:sz w:val="22"/>
          <w:szCs w:val="22"/>
        </w:rPr>
        <w:t>9.5 投诉</w:t>
      </w:r>
      <w:bookmarkEnd w:id="64"/>
      <w:bookmarkEnd w:id="65"/>
      <w:bookmarkEnd w:id="66"/>
    </w:p>
    <w:p>
      <w:pPr>
        <w:keepNext w:val="0"/>
        <w:keepLines w:val="0"/>
        <w:pageBreakBefore w:val="0"/>
        <w:widowControl w:val="0"/>
        <w:kinsoku/>
        <w:wordWrap/>
        <w:overflowPunct/>
        <w:topLinePunct w:val="0"/>
        <w:bidi w:val="0"/>
        <w:adjustRightInd w:val="0"/>
        <w:snapToGrid w:val="0"/>
        <w:spacing w:line="360" w:lineRule="auto"/>
        <w:ind w:firstLine="44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投标人和其他利害关系人认为本次招标活动违反法律、法规和规章规定的，有权向有关行政监督部门投诉。</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Theme="minorEastAsia" w:hAnsiTheme="minorEastAsia" w:eastAsiaTheme="minorEastAsia" w:cstheme="minorEastAsia"/>
          <w:b/>
          <w:bCs/>
          <w:kern w:val="0"/>
          <w:sz w:val="22"/>
          <w:szCs w:val="22"/>
        </w:rPr>
      </w:pPr>
      <w:bookmarkStart w:id="67" w:name="_Toc10817"/>
      <w:r>
        <w:rPr>
          <w:rFonts w:hint="eastAsia" w:asciiTheme="minorEastAsia" w:hAnsiTheme="minorEastAsia" w:eastAsiaTheme="minorEastAsia" w:cstheme="minorEastAsia"/>
          <w:b/>
          <w:bCs/>
          <w:kern w:val="0"/>
          <w:sz w:val="22"/>
          <w:szCs w:val="22"/>
        </w:rPr>
        <w:t>10. 需要补充的其他内容</w:t>
      </w:r>
      <w:bookmarkEnd w:id="67"/>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40"/>
        <w:jc w:val="left"/>
        <w:textAlignment w:val="auto"/>
        <w:rPr>
          <w:rFonts w:hint="eastAsia" w:asciiTheme="minorEastAsia" w:hAnsiTheme="minorEastAsia" w:eastAsiaTheme="minorEastAsia" w:cstheme="minorEastAsia"/>
          <w:color w:val="FF0000"/>
          <w:sz w:val="22"/>
          <w:szCs w:val="22"/>
        </w:rPr>
      </w:pPr>
      <w:r>
        <w:rPr>
          <w:rFonts w:hint="eastAsia" w:asciiTheme="minorEastAsia" w:hAnsiTheme="minorEastAsia" w:eastAsiaTheme="minorEastAsia" w:cstheme="minorEastAsia"/>
          <w:color w:val="000000"/>
          <w:sz w:val="22"/>
          <w:szCs w:val="22"/>
        </w:rPr>
        <w:t>需要补充的其他内容：见投标人须知前附表。</w:t>
      </w:r>
    </w:p>
    <w:p>
      <w:pPr>
        <w:pStyle w:val="14"/>
        <w:jc w:val="both"/>
        <w:rPr>
          <w:rFonts w:hint="eastAsia"/>
        </w:rPr>
      </w:pPr>
    </w:p>
    <w:p>
      <w:pPr>
        <w:pStyle w:val="14"/>
        <w:keepLines w:val="0"/>
        <w:pageBreakBefore w:val="0"/>
        <w:kinsoku/>
        <w:wordWrap/>
        <w:topLinePunct w:val="0"/>
        <w:bidi w:val="0"/>
        <w:spacing w:line="360" w:lineRule="auto"/>
      </w:pPr>
      <w:bookmarkStart w:id="68" w:name="_Toc9994"/>
      <w:r>
        <w:rPr>
          <w:rFonts w:hint="eastAsia"/>
        </w:rPr>
        <w:t>第三章评标办法</w:t>
      </w:r>
      <w:bookmarkEnd w:id="68"/>
    </w:p>
    <w:p>
      <w:pPr>
        <w:keepLines w:val="0"/>
        <w:pageBreakBefore w:val="0"/>
        <w:kinsoku/>
        <w:wordWrap/>
        <w:topLinePunct w:val="0"/>
        <w:bidi w:val="0"/>
        <w:adjustRightInd w:val="0"/>
        <w:snapToGrid w:val="0"/>
        <w:spacing w:line="360" w:lineRule="auto"/>
        <w:ind w:firstLine="440" w:firstLineChars="200"/>
        <w:rPr>
          <w:rFonts w:hint="eastAsia" w:ascii="宋体" w:hAnsi="宋体" w:cs="Calibri"/>
          <w:kern w:val="0"/>
          <w:sz w:val="22"/>
        </w:rPr>
      </w:pPr>
    </w:p>
    <w:p>
      <w:pPr>
        <w:keepLines w:val="0"/>
        <w:pageBreakBefore w:val="0"/>
        <w:kinsoku/>
        <w:wordWrap/>
        <w:topLinePunct w:val="0"/>
        <w:bidi w:val="0"/>
        <w:adjustRightInd w:val="0"/>
        <w:snapToGrid w:val="0"/>
        <w:spacing w:line="360" w:lineRule="auto"/>
        <w:ind w:firstLine="440" w:firstLineChars="200"/>
        <w:rPr>
          <w:rFonts w:ascii="宋体" w:hAnsi="宋体" w:cs="Calibri"/>
          <w:kern w:val="0"/>
          <w:sz w:val="22"/>
        </w:rPr>
      </w:pPr>
      <w:r>
        <w:rPr>
          <w:rFonts w:hint="eastAsia" w:ascii="宋体" w:hAnsi="宋体" w:cs="Calibri"/>
          <w:kern w:val="0"/>
          <w:sz w:val="22"/>
        </w:rPr>
        <w:t>根据《中华人民共和国招标投标法》、《评标委员会和评标方法暂行规定》和浙江省的有关招投标规定，结合本工程的实际，按照公平、公正、科学、择优的原则选择中标单位，特制定本评标办法。</w:t>
      </w:r>
      <w:bookmarkStart w:id="69" w:name="_Toc498694912"/>
      <w:bookmarkStart w:id="70" w:name="_Toc400804785"/>
      <w:bookmarkStart w:id="71" w:name="_Toc448220020"/>
      <w:r>
        <w:rPr>
          <w:rFonts w:hint="eastAsia" w:ascii="宋体" w:hAnsi="宋体" w:cs="Calibri"/>
          <w:b/>
          <w:bCs/>
          <w:sz w:val="22"/>
        </w:rPr>
        <w:t>1、评标原则</w:t>
      </w:r>
      <w:bookmarkEnd w:id="69"/>
      <w:bookmarkEnd w:id="70"/>
      <w:bookmarkEnd w:id="71"/>
    </w:p>
    <w:p>
      <w:pPr>
        <w:keepLines w:val="0"/>
        <w:pageBreakBefore w:val="0"/>
        <w:kinsoku/>
        <w:wordWrap/>
        <w:topLinePunct w:val="0"/>
        <w:bidi w:val="0"/>
        <w:adjustRightInd w:val="0"/>
        <w:snapToGrid w:val="0"/>
        <w:spacing w:line="360" w:lineRule="auto"/>
        <w:ind w:firstLine="440" w:firstLineChars="200"/>
        <w:rPr>
          <w:rFonts w:ascii="宋体" w:hAnsi="宋体" w:cs="Calibri"/>
          <w:kern w:val="0"/>
          <w:sz w:val="22"/>
        </w:rPr>
      </w:pPr>
      <w:r>
        <w:rPr>
          <w:rFonts w:hint="eastAsia" w:ascii="宋体" w:hAnsi="宋体" w:cs="Calibri"/>
          <w:kern w:val="0"/>
          <w:sz w:val="22"/>
        </w:rPr>
        <w:t>评标工作必须遵循公平、公正</w:t>
      </w:r>
      <w:r>
        <w:rPr>
          <w:rFonts w:hint="eastAsia" w:ascii="宋体" w:hAnsi="宋体" w:cs="Calibri"/>
          <w:kern w:val="0"/>
          <w:sz w:val="22"/>
          <w:lang w:eastAsia="zh-CN"/>
        </w:rPr>
        <w:t>、</w:t>
      </w:r>
      <w:r>
        <w:rPr>
          <w:rFonts w:hint="eastAsia" w:ascii="宋体" w:hAnsi="宋体" w:cs="Calibri"/>
          <w:kern w:val="0"/>
          <w:sz w:val="22"/>
          <w:lang w:val="en-US" w:eastAsia="zh-CN"/>
        </w:rPr>
        <w:t>科学、择优的</w:t>
      </w:r>
      <w:r>
        <w:rPr>
          <w:rFonts w:hint="eastAsia" w:ascii="宋体" w:hAnsi="宋体" w:cs="Calibri"/>
          <w:kern w:val="0"/>
          <w:sz w:val="22"/>
        </w:rPr>
        <w:t>原则。</w:t>
      </w:r>
      <w:bookmarkStart w:id="72" w:name="_Toc400804786"/>
      <w:bookmarkStart w:id="73" w:name="_Toc498694913"/>
      <w:bookmarkStart w:id="74" w:name="_Toc448220021"/>
    </w:p>
    <w:p>
      <w:pPr>
        <w:pStyle w:val="19"/>
        <w:keepLines w:val="0"/>
        <w:pageBreakBefore w:val="0"/>
        <w:numPr>
          <w:ilvl w:val="0"/>
          <w:numId w:val="2"/>
        </w:numPr>
        <w:kinsoku/>
        <w:wordWrap/>
        <w:topLinePunct w:val="0"/>
        <w:bidi w:val="0"/>
        <w:adjustRightInd w:val="0"/>
        <w:snapToGrid w:val="0"/>
        <w:spacing w:line="360" w:lineRule="auto"/>
        <w:ind w:firstLineChars="0"/>
        <w:rPr>
          <w:rFonts w:ascii="宋体" w:hAnsi="宋体" w:cs="Calibri"/>
          <w:b/>
          <w:kern w:val="0"/>
          <w:sz w:val="22"/>
        </w:rPr>
      </w:pPr>
      <w:r>
        <w:rPr>
          <w:rFonts w:hint="eastAsia" w:ascii="宋体" w:hAnsi="宋体" w:cs="Calibri"/>
          <w:b/>
          <w:bCs/>
          <w:sz w:val="22"/>
        </w:rPr>
        <w:t>评标组织</w:t>
      </w:r>
      <w:bookmarkEnd w:id="72"/>
      <w:bookmarkEnd w:id="73"/>
      <w:bookmarkEnd w:id="74"/>
    </w:p>
    <w:p>
      <w:pPr>
        <w:keepLines w:val="0"/>
        <w:pageBreakBefore w:val="0"/>
        <w:kinsoku/>
        <w:wordWrap/>
        <w:topLinePunct w:val="0"/>
        <w:bidi w:val="0"/>
        <w:adjustRightInd w:val="0"/>
        <w:snapToGrid w:val="0"/>
        <w:spacing w:line="360" w:lineRule="auto"/>
        <w:ind w:firstLine="440" w:firstLineChars="200"/>
        <w:rPr>
          <w:rFonts w:ascii="宋体" w:hAnsi="宋体" w:cs="Calibri"/>
          <w:kern w:val="0"/>
          <w:sz w:val="22"/>
        </w:rPr>
      </w:pPr>
      <w:r>
        <w:rPr>
          <w:rFonts w:hint="eastAsia" w:ascii="宋体" w:hAnsi="宋体" w:cs="Calibri"/>
          <w:kern w:val="0"/>
          <w:sz w:val="22"/>
        </w:rPr>
        <w:t>评标委员会由招标人自行组建。</w:t>
      </w:r>
      <w:bookmarkStart w:id="75" w:name="_Toc448220022"/>
      <w:bookmarkStart w:id="76" w:name="_Toc400804787"/>
      <w:bookmarkStart w:id="77" w:name="_Toc498694914"/>
    </w:p>
    <w:p>
      <w:pPr>
        <w:pStyle w:val="19"/>
        <w:keepLines w:val="0"/>
        <w:pageBreakBefore w:val="0"/>
        <w:numPr>
          <w:ilvl w:val="0"/>
          <w:numId w:val="2"/>
        </w:numPr>
        <w:kinsoku/>
        <w:wordWrap/>
        <w:topLinePunct w:val="0"/>
        <w:bidi w:val="0"/>
        <w:adjustRightInd w:val="0"/>
        <w:snapToGrid w:val="0"/>
        <w:spacing w:line="360" w:lineRule="auto"/>
        <w:ind w:firstLineChars="0"/>
        <w:rPr>
          <w:rFonts w:ascii="宋体" w:hAnsi="宋体" w:cs="Calibri"/>
          <w:b/>
          <w:kern w:val="0"/>
          <w:sz w:val="22"/>
        </w:rPr>
      </w:pPr>
      <w:r>
        <w:rPr>
          <w:rFonts w:hint="eastAsia" w:ascii="宋体" w:hAnsi="宋体" w:cs="Calibri"/>
          <w:b/>
          <w:bCs/>
          <w:sz w:val="22"/>
        </w:rPr>
        <w:t>评标程序和内容</w:t>
      </w:r>
      <w:bookmarkEnd w:id="75"/>
      <w:bookmarkEnd w:id="76"/>
      <w:bookmarkEnd w:id="77"/>
    </w:p>
    <w:p>
      <w:pPr>
        <w:keepLines w:val="0"/>
        <w:pageBreakBefore w:val="0"/>
        <w:kinsoku/>
        <w:wordWrap/>
        <w:topLinePunct w:val="0"/>
        <w:bidi w:val="0"/>
        <w:adjustRightInd w:val="0"/>
        <w:snapToGrid w:val="0"/>
        <w:spacing w:line="360" w:lineRule="auto"/>
        <w:ind w:firstLine="440" w:firstLineChars="200"/>
        <w:rPr>
          <w:szCs w:val="21"/>
        </w:rPr>
      </w:pPr>
      <w:bookmarkStart w:id="78" w:name="_Toc448220023"/>
      <w:bookmarkStart w:id="79" w:name="_Toc498694915"/>
      <w:r>
        <w:rPr>
          <w:rFonts w:hint="eastAsia" w:ascii="宋体" w:hAnsi="宋体" w:cs="Calibri"/>
          <w:kern w:val="0"/>
          <w:sz w:val="22"/>
        </w:rPr>
        <w:t>本项目采用</w:t>
      </w:r>
      <w:r>
        <w:rPr>
          <w:rFonts w:hint="eastAsia" w:ascii="宋体" w:hAnsi="宋体" w:cs="Calibri"/>
          <w:b/>
          <w:bCs/>
          <w:kern w:val="0"/>
          <w:sz w:val="22"/>
        </w:rPr>
        <w:t>综合评估法</w:t>
      </w:r>
      <w:r>
        <w:rPr>
          <w:rFonts w:hint="eastAsia" w:ascii="宋体" w:hAnsi="宋体" w:cs="Calibri"/>
          <w:kern w:val="0"/>
          <w:sz w:val="22"/>
        </w:rPr>
        <w:t>。各投标人的总得分为资信</w:t>
      </w:r>
      <w:r>
        <w:rPr>
          <w:rFonts w:hint="eastAsia" w:ascii="宋体" w:hAnsi="宋体" w:cs="Calibri"/>
          <w:kern w:val="0"/>
          <w:sz w:val="22"/>
          <w:lang w:eastAsia="zh-CN"/>
        </w:rPr>
        <w:t>、</w:t>
      </w:r>
      <w:r>
        <w:rPr>
          <w:rFonts w:hint="eastAsia" w:ascii="宋体" w:hAnsi="宋体" w:cs="Calibri"/>
          <w:kern w:val="0"/>
          <w:sz w:val="22"/>
        </w:rPr>
        <w:t>技术与商务报价</w:t>
      </w:r>
      <w:r>
        <w:rPr>
          <w:rFonts w:hint="eastAsia" w:ascii="宋体" w:hAnsi="宋体" w:cs="Calibri"/>
          <w:kern w:val="0"/>
          <w:sz w:val="22"/>
          <w:lang w:eastAsia="zh-CN"/>
        </w:rPr>
        <w:t>三</w:t>
      </w:r>
      <w:r>
        <w:rPr>
          <w:rFonts w:hint="eastAsia" w:ascii="宋体" w:hAnsi="宋体" w:cs="Calibri"/>
          <w:kern w:val="0"/>
          <w:sz w:val="22"/>
        </w:rPr>
        <w:t>部分之和。评标委员会将总得分最高者推荐至招标人成为中标候选人。综合得分相等时，以投标报价低的优先；投标报价也相等的，技术标得分高的优先；技术标得分也相等的，由评委少数服从多数决定</w:t>
      </w:r>
      <w:r>
        <w:rPr>
          <w:rFonts w:hint="eastAsia"/>
          <w:szCs w:val="21"/>
        </w:rPr>
        <w:t>。</w:t>
      </w:r>
    </w:p>
    <w:p>
      <w:pPr>
        <w:keepLines w:val="0"/>
        <w:pageBreakBefore w:val="0"/>
        <w:kinsoku/>
        <w:wordWrap/>
        <w:topLinePunct w:val="0"/>
        <w:bidi w:val="0"/>
        <w:adjustRightInd w:val="0"/>
        <w:snapToGrid w:val="0"/>
        <w:spacing w:line="360" w:lineRule="auto"/>
        <w:rPr>
          <w:b/>
          <w:szCs w:val="21"/>
        </w:rPr>
      </w:pPr>
      <w:r>
        <w:rPr>
          <w:rFonts w:hint="eastAsia" w:ascii="宋体" w:hAnsi="宋体" w:cs="Calibri"/>
          <w:b/>
          <w:bCs/>
          <w:sz w:val="22"/>
        </w:rPr>
        <w:t>3.1评标的一般程序</w:t>
      </w:r>
      <w:bookmarkEnd w:id="78"/>
      <w:bookmarkEnd w:id="79"/>
    </w:p>
    <w:p>
      <w:pPr>
        <w:keepLines w:val="0"/>
        <w:pageBreakBefore w:val="0"/>
        <w:numPr>
          <w:ilvl w:val="1"/>
          <w:numId w:val="3"/>
        </w:numPr>
        <w:tabs>
          <w:tab w:val="left" w:pos="420"/>
        </w:tabs>
        <w:kinsoku/>
        <w:wordWrap/>
        <w:topLinePunct w:val="0"/>
        <w:bidi w:val="0"/>
        <w:adjustRightInd w:val="0"/>
        <w:snapToGrid w:val="0"/>
        <w:spacing w:line="360" w:lineRule="auto"/>
        <w:ind w:firstLine="540"/>
        <w:rPr>
          <w:rFonts w:ascii="宋体" w:hAnsi="宋体" w:cs="Calibri"/>
          <w:kern w:val="0"/>
          <w:sz w:val="22"/>
        </w:rPr>
      </w:pPr>
      <w:r>
        <w:rPr>
          <w:rFonts w:hint="eastAsia" w:ascii="宋体" w:hAnsi="宋体" w:cs="Calibri"/>
          <w:kern w:val="0"/>
          <w:sz w:val="22"/>
        </w:rPr>
        <w:t>评标委员会熟悉招标文件和评标办法；</w:t>
      </w:r>
    </w:p>
    <w:p>
      <w:pPr>
        <w:keepLines w:val="0"/>
        <w:pageBreakBefore w:val="0"/>
        <w:numPr>
          <w:ilvl w:val="1"/>
          <w:numId w:val="3"/>
        </w:numPr>
        <w:tabs>
          <w:tab w:val="left" w:pos="420"/>
        </w:tabs>
        <w:kinsoku/>
        <w:wordWrap/>
        <w:topLinePunct w:val="0"/>
        <w:bidi w:val="0"/>
        <w:adjustRightInd w:val="0"/>
        <w:snapToGrid w:val="0"/>
        <w:spacing w:line="360" w:lineRule="auto"/>
        <w:ind w:firstLine="540"/>
        <w:rPr>
          <w:rFonts w:ascii="宋体" w:hAnsi="宋体" w:cs="Calibri"/>
          <w:kern w:val="0"/>
          <w:sz w:val="22"/>
        </w:rPr>
      </w:pPr>
      <w:r>
        <w:rPr>
          <w:rFonts w:hint="eastAsia" w:ascii="宋体" w:hAnsi="宋体" w:cs="Calibri"/>
          <w:kern w:val="0"/>
          <w:sz w:val="22"/>
        </w:rPr>
        <w:t>投标文件的符合性审查；</w:t>
      </w:r>
    </w:p>
    <w:p>
      <w:pPr>
        <w:keepLines w:val="0"/>
        <w:pageBreakBefore w:val="0"/>
        <w:numPr>
          <w:ilvl w:val="1"/>
          <w:numId w:val="3"/>
        </w:numPr>
        <w:tabs>
          <w:tab w:val="left" w:pos="420"/>
        </w:tabs>
        <w:kinsoku/>
        <w:wordWrap/>
        <w:topLinePunct w:val="0"/>
        <w:bidi w:val="0"/>
        <w:adjustRightInd w:val="0"/>
        <w:snapToGrid w:val="0"/>
        <w:spacing w:line="360" w:lineRule="auto"/>
        <w:ind w:firstLine="540"/>
        <w:rPr>
          <w:rFonts w:ascii="宋体" w:hAnsi="宋体" w:cs="Calibri"/>
          <w:kern w:val="0"/>
          <w:sz w:val="22"/>
        </w:rPr>
      </w:pPr>
      <w:r>
        <w:rPr>
          <w:rFonts w:hint="eastAsia" w:ascii="宋体" w:hAnsi="宋体" w:cs="Calibri"/>
          <w:kern w:val="0"/>
          <w:sz w:val="22"/>
        </w:rPr>
        <w:t>投标文件的资信评审；</w:t>
      </w:r>
    </w:p>
    <w:p>
      <w:pPr>
        <w:keepLines w:val="0"/>
        <w:pageBreakBefore w:val="0"/>
        <w:numPr>
          <w:ilvl w:val="1"/>
          <w:numId w:val="3"/>
        </w:numPr>
        <w:tabs>
          <w:tab w:val="left" w:pos="420"/>
        </w:tabs>
        <w:kinsoku/>
        <w:wordWrap/>
        <w:topLinePunct w:val="0"/>
        <w:bidi w:val="0"/>
        <w:adjustRightInd w:val="0"/>
        <w:snapToGrid w:val="0"/>
        <w:spacing w:line="360" w:lineRule="auto"/>
        <w:ind w:firstLine="540"/>
        <w:rPr>
          <w:rFonts w:ascii="宋体" w:hAnsi="宋体" w:cs="Calibri"/>
          <w:kern w:val="0"/>
          <w:sz w:val="22"/>
        </w:rPr>
      </w:pPr>
      <w:r>
        <w:rPr>
          <w:rFonts w:hint="eastAsia" w:ascii="宋体" w:hAnsi="宋体" w:cs="Calibri"/>
          <w:kern w:val="0"/>
          <w:sz w:val="22"/>
        </w:rPr>
        <w:t>投标文件的技术评审；</w:t>
      </w:r>
    </w:p>
    <w:p>
      <w:pPr>
        <w:keepLines w:val="0"/>
        <w:pageBreakBefore w:val="0"/>
        <w:numPr>
          <w:ilvl w:val="1"/>
          <w:numId w:val="3"/>
        </w:numPr>
        <w:tabs>
          <w:tab w:val="left" w:pos="420"/>
        </w:tabs>
        <w:kinsoku/>
        <w:wordWrap/>
        <w:topLinePunct w:val="0"/>
        <w:bidi w:val="0"/>
        <w:adjustRightInd w:val="0"/>
        <w:snapToGrid w:val="0"/>
        <w:spacing w:line="360" w:lineRule="auto"/>
        <w:ind w:firstLine="540"/>
        <w:rPr>
          <w:rFonts w:ascii="宋体" w:hAnsi="宋体" w:cs="Calibri"/>
          <w:kern w:val="0"/>
          <w:sz w:val="22"/>
        </w:rPr>
      </w:pPr>
      <w:r>
        <w:rPr>
          <w:rFonts w:hint="eastAsia" w:ascii="宋体" w:hAnsi="宋体" w:cs="Calibri"/>
          <w:kern w:val="0"/>
          <w:sz w:val="22"/>
        </w:rPr>
        <w:t>投标文件的商务评审；</w:t>
      </w:r>
    </w:p>
    <w:p>
      <w:pPr>
        <w:keepLines w:val="0"/>
        <w:pageBreakBefore w:val="0"/>
        <w:numPr>
          <w:ilvl w:val="1"/>
          <w:numId w:val="3"/>
        </w:numPr>
        <w:tabs>
          <w:tab w:val="left" w:pos="420"/>
        </w:tabs>
        <w:kinsoku/>
        <w:wordWrap/>
        <w:topLinePunct w:val="0"/>
        <w:bidi w:val="0"/>
        <w:adjustRightInd w:val="0"/>
        <w:snapToGrid w:val="0"/>
        <w:spacing w:line="360" w:lineRule="auto"/>
        <w:ind w:firstLine="540"/>
        <w:rPr>
          <w:rFonts w:ascii="宋体" w:hAnsi="宋体" w:cs="Calibri"/>
          <w:kern w:val="0"/>
          <w:sz w:val="22"/>
        </w:rPr>
      </w:pPr>
      <w:r>
        <w:rPr>
          <w:rFonts w:hint="eastAsia" w:ascii="宋体" w:hAnsi="宋体" w:cs="Calibri"/>
          <w:kern w:val="0"/>
          <w:sz w:val="22"/>
        </w:rPr>
        <w:t>由投标人书面澄清投标文件的疑问（必要时）；</w:t>
      </w:r>
    </w:p>
    <w:p>
      <w:pPr>
        <w:keepLines w:val="0"/>
        <w:pageBreakBefore w:val="0"/>
        <w:numPr>
          <w:ilvl w:val="1"/>
          <w:numId w:val="3"/>
        </w:numPr>
        <w:tabs>
          <w:tab w:val="left" w:pos="420"/>
        </w:tabs>
        <w:kinsoku/>
        <w:wordWrap/>
        <w:topLinePunct w:val="0"/>
        <w:bidi w:val="0"/>
        <w:adjustRightInd w:val="0"/>
        <w:snapToGrid w:val="0"/>
        <w:spacing w:line="360" w:lineRule="auto"/>
        <w:ind w:firstLine="540"/>
        <w:rPr>
          <w:rFonts w:ascii="宋体" w:hAnsi="宋体" w:cs="Calibri"/>
          <w:kern w:val="0"/>
          <w:sz w:val="22"/>
        </w:rPr>
      </w:pPr>
      <w:r>
        <w:rPr>
          <w:rFonts w:hint="eastAsia" w:ascii="宋体" w:hAnsi="宋体" w:cs="Calibri"/>
          <w:kern w:val="0"/>
          <w:sz w:val="22"/>
        </w:rPr>
        <w:t>根据评标办法对投标人进行综合评审</w:t>
      </w:r>
      <w:r>
        <w:rPr>
          <w:rFonts w:hint="eastAsia" w:ascii="宋体" w:hAnsi="宋体" w:cs="Calibri"/>
          <w:kern w:val="0"/>
          <w:sz w:val="22"/>
          <w:lang w:eastAsia="zh-CN"/>
        </w:rPr>
        <w:t>；</w:t>
      </w:r>
    </w:p>
    <w:p>
      <w:pPr>
        <w:keepLines w:val="0"/>
        <w:pageBreakBefore w:val="0"/>
        <w:numPr>
          <w:ilvl w:val="1"/>
          <w:numId w:val="3"/>
        </w:numPr>
        <w:tabs>
          <w:tab w:val="left" w:pos="420"/>
        </w:tabs>
        <w:kinsoku/>
        <w:wordWrap/>
        <w:topLinePunct w:val="0"/>
        <w:bidi w:val="0"/>
        <w:adjustRightInd w:val="0"/>
        <w:snapToGrid w:val="0"/>
        <w:spacing w:line="360" w:lineRule="auto"/>
        <w:ind w:firstLine="540"/>
        <w:rPr>
          <w:rFonts w:ascii="宋体" w:hAnsi="宋体" w:cs="Calibri"/>
          <w:kern w:val="0"/>
          <w:sz w:val="22"/>
        </w:rPr>
      </w:pPr>
      <w:r>
        <w:rPr>
          <w:rFonts w:hint="eastAsia" w:ascii="宋体" w:hAnsi="宋体" w:cs="Calibri"/>
          <w:kern w:val="0"/>
          <w:sz w:val="22"/>
        </w:rPr>
        <w:t>完成评标报告，推荐中标候选人。评标报告由评标委员会起草，按少数服从多数的原则通过。评标委员会全体成员须在评标报告上签字认可，评标专家如有保留意见可以在评标报告中阐明。</w:t>
      </w:r>
      <w:bookmarkStart w:id="80" w:name="_Toc448220024"/>
      <w:bookmarkStart w:id="81" w:name="_Toc498694916"/>
    </w:p>
    <w:p>
      <w:pPr>
        <w:keepLines w:val="0"/>
        <w:pageBreakBefore w:val="0"/>
        <w:tabs>
          <w:tab w:val="left" w:pos="420"/>
        </w:tabs>
        <w:kinsoku/>
        <w:wordWrap/>
        <w:topLinePunct w:val="0"/>
        <w:bidi w:val="0"/>
        <w:adjustRightInd w:val="0"/>
        <w:snapToGrid w:val="0"/>
        <w:spacing w:line="360" w:lineRule="auto"/>
        <w:ind w:left="6"/>
        <w:rPr>
          <w:rFonts w:ascii="宋体" w:hAnsi="宋体" w:cs="Calibri"/>
          <w:b/>
          <w:kern w:val="0"/>
          <w:sz w:val="22"/>
        </w:rPr>
      </w:pPr>
      <w:r>
        <w:rPr>
          <w:rFonts w:hint="eastAsia" w:ascii="宋体" w:hAnsi="宋体" w:cs="Calibri"/>
          <w:b/>
          <w:bCs/>
          <w:sz w:val="22"/>
        </w:rPr>
        <w:t>3.2投标文件的符合性审查内容</w:t>
      </w:r>
      <w:bookmarkEnd w:id="80"/>
      <w:bookmarkEnd w:id="81"/>
    </w:p>
    <w:p>
      <w:pPr>
        <w:keepLines w:val="0"/>
        <w:pageBreakBefore w:val="0"/>
        <w:tabs>
          <w:tab w:val="left" w:pos="420"/>
        </w:tabs>
        <w:kinsoku/>
        <w:wordWrap/>
        <w:topLinePunct w:val="0"/>
        <w:bidi w:val="0"/>
        <w:adjustRightInd w:val="0"/>
        <w:snapToGrid w:val="0"/>
        <w:spacing w:line="360" w:lineRule="auto"/>
        <w:ind w:left="0" w:leftChars="0" w:firstLine="440" w:firstLineChars="200"/>
        <w:rPr>
          <w:rFonts w:ascii="宋体" w:hAnsi="宋体" w:cs="Calibri"/>
          <w:kern w:val="0"/>
          <w:sz w:val="22"/>
        </w:rPr>
      </w:pPr>
      <w:r>
        <w:rPr>
          <w:rFonts w:hint="eastAsia" w:ascii="宋体" w:hAnsi="宋体" w:cs="Calibri"/>
          <w:kern w:val="0"/>
          <w:sz w:val="22"/>
        </w:rPr>
        <w:t>评标委员会应依照招标文件的要求和规定，首先对投标人的投标资格和投标文件进行符合性审查。</w:t>
      </w:r>
    </w:p>
    <w:p>
      <w:pPr>
        <w:keepLines w:val="0"/>
        <w:pageBreakBefore w:val="0"/>
        <w:tabs>
          <w:tab w:val="left" w:pos="420"/>
        </w:tabs>
        <w:kinsoku/>
        <w:wordWrap/>
        <w:topLinePunct w:val="0"/>
        <w:bidi w:val="0"/>
        <w:adjustRightInd w:val="0"/>
        <w:snapToGrid w:val="0"/>
        <w:spacing w:line="360" w:lineRule="auto"/>
        <w:ind w:left="0" w:leftChars="0" w:firstLine="440" w:firstLineChars="200"/>
        <w:rPr>
          <w:rFonts w:ascii="宋体" w:hAnsi="宋体" w:cs="Calibri"/>
          <w:kern w:val="0"/>
          <w:sz w:val="22"/>
        </w:rPr>
      </w:pPr>
      <w:r>
        <w:rPr>
          <w:rFonts w:hint="eastAsia" w:ascii="宋体" w:hAnsi="宋体" w:cs="Calibri"/>
          <w:kern w:val="0"/>
          <w:sz w:val="22"/>
        </w:rPr>
        <w:t>投标人不得通过补充、修改或撤消投标文件中的内容使其成为实质性响应的投标。投标人在投标截止以后不得提交任何资料作为评标依据。</w:t>
      </w:r>
    </w:p>
    <w:p>
      <w:pPr>
        <w:keepLines w:val="0"/>
        <w:pageBreakBefore w:val="0"/>
        <w:tabs>
          <w:tab w:val="left" w:pos="420"/>
        </w:tabs>
        <w:kinsoku/>
        <w:wordWrap/>
        <w:topLinePunct w:val="0"/>
        <w:bidi w:val="0"/>
        <w:adjustRightInd w:val="0"/>
        <w:snapToGrid w:val="0"/>
        <w:spacing w:line="360" w:lineRule="auto"/>
        <w:ind w:firstLine="440" w:firstLineChars="200"/>
        <w:rPr>
          <w:rFonts w:ascii="宋体" w:hAnsi="宋体" w:cs="Calibri"/>
          <w:kern w:val="0"/>
          <w:sz w:val="22"/>
        </w:rPr>
      </w:pPr>
      <w:r>
        <w:rPr>
          <w:rFonts w:hint="eastAsia" w:ascii="宋体" w:hAnsi="宋体" w:cs="Calibri"/>
          <w:kern w:val="0"/>
          <w:sz w:val="22"/>
        </w:rPr>
        <w:t>投标文件如存在以下情况之一的，经评标委员会审核认定，作为符合性审查未通过予以废除</w:t>
      </w:r>
      <w:r>
        <w:rPr>
          <w:rFonts w:hint="eastAsia" w:ascii="宋体" w:hAnsi="宋体" w:cs="Calibri"/>
          <w:kern w:val="0"/>
          <w:sz w:val="22"/>
          <w:lang w:val="en-US" w:eastAsia="zh-CN"/>
        </w:rPr>
        <w:t xml:space="preserve"> </w:t>
      </w:r>
      <w:r>
        <w:rPr>
          <w:rFonts w:hint="eastAsia" w:ascii="宋体" w:hAnsi="宋体" w:cs="Calibri"/>
          <w:kern w:val="0"/>
          <w:sz w:val="22"/>
        </w:rPr>
        <w:t>：</w:t>
      </w:r>
    </w:p>
    <w:p>
      <w:pPr>
        <w:keepLines w:val="0"/>
        <w:pageBreakBefore w:val="0"/>
        <w:numPr>
          <w:ilvl w:val="0"/>
          <w:numId w:val="4"/>
        </w:numPr>
        <w:tabs>
          <w:tab w:val="left" w:pos="600"/>
          <w:tab w:val="left" w:pos="945"/>
        </w:tabs>
        <w:kinsoku/>
        <w:wordWrap/>
        <w:topLinePunct w:val="0"/>
        <w:bidi w:val="0"/>
        <w:adjustRightInd w:val="0"/>
        <w:snapToGrid w:val="0"/>
        <w:spacing w:line="360" w:lineRule="auto"/>
        <w:ind w:firstLine="120"/>
        <w:jc w:val="left"/>
        <w:rPr>
          <w:rFonts w:ascii="宋体" w:hAnsi="宋体" w:cs="Calibri"/>
          <w:b/>
          <w:kern w:val="0"/>
          <w:sz w:val="22"/>
        </w:rPr>
      </w:pPr>
      <w:r>
        <w:rPr>
          <w:rFonts w:hint="eastAsia" w:ascii="宋体" w:hAnsi="宋体" w:cs="Calibri"/>
          <w:b/>
          <w:kern w:val="0"/>
          <w:sz w:val="22"/>
        </w:rPr>
        <w:t>投标人的投标资格不满足国家有关规定或招标文件载明的资格条件要求的；</w:t>
      </w:r>
    </w:p>
    <w:p>
      <w:pPr>
        <w:keepLines w:val="0"/>
        <w:pageBreakBefore w:val="0"/>
        <w:numPr>
          <w:ilvl w:val="0"/>
          <w:numId w:val="4"/>
        </w:numPr>
        <w:tabs>
          <w:tab w:val="left" w:pos="600"/>
          <w:tab w:val="left" w:pos="945"/>
        </w:tabs>
        <w:kinsoku/>
        <w:wordWrap/>
        <w:topLinePunct w:val="0"/>
        <w:bidi w:val="0"/>
        <w:adjustRightInd w:val="0"/>
        <w:snapToGrid w:val="0"/>
        <w:spacing w:line="360" w:lineRule="auto"/>
        <w:ind w:firstLine="120"/>
        <w:jc w:val="left"/>
        <w:rPr>
          <w:rFonts w:ascii="宋体" w:hAnsi="宋体" w:cs="Calibri"/>
          <w:b/>
          <w:kern w:val="0"/>
          <w:sz w:val="22"/>
        </w:rPr>
      </w:pPr>
      <w:r>
        <w:rPr>
          <w:rFonts w:hint="eastAsia" w:ascii="宋体" w:hAnsi="宋体" w:cs="Calibri"/>
          <w:b/>
          <w:kern w:val="0"/>
          <w:sz w:val="22"/>
        </w:rPr>
        <w:t>投标文件未按招标文件要求加盖单位印章或投标人的法定代表人（或其委托代理人）未按招标文件要求签字或盖章的；</w:t>
      </w:r>
    </w:p>
    <w:p>
      <w:pPr>
        <w:keepLines w:val="0"/>
        <w:pageBreakBefore w:val="0"/>
        <w:numPr>
          <w:ilvl w:val="0"/>
          <w:numId w:val="4"/>
        </w:numPr>
        <w:tabs>
          <w:tab w:val="left" w:pos="600"/>
          <w:tab w:val="left" w:pos="945"/>
        </w:tabs>
        <w:kinsoku/>
        <w:wordWrap/>
        <w:topLinePunct w:val="0"/>
        <w:bidi w:val="0"/>
        <w:adjustRightInd w:val="0"/>
        <w:snapToGrid w:val="0"/>
        <w:spacing w:line="360" w:lineRule="auto"/>
        <w:ind w:left="0" w:firstLine="540"/>
        <w:jc w:val="left"/>
        <w:rPr>
          <w:rFonts w:ascii="宋体" w:hAnsi="宋体" w:cs="Calibri"/>
          <w:b/>
          <w:kern w:val="0"/>
          <w:sz w:val="22"/>
        </w:rPr>
      </w:pPr>
      <w:r>
        <w:rPr>
          <w:rFonts w:hint="eastAsia" w:ascii="宋体" w:hAnsi="宋体" w:cs="Calibri"/>
          <w:b/>
          <w:kern w:val="0"/>
          <w:sz w:val="22"/>
        </w:rPr>
        <w:t>投标人提交两份或多份内容不同的投标文件，或在一份投标文件中对同一招标货物报有两个或多个报价，且未声明哪一个为最终报价的，按招标文件规定的提交备选投标方案的除外；</w:t>
      </w:r>
    </w:p>
    <w:p>
      <w:pPr>
        <w:keepLines w:val="0"/>
        <w:pageBreakBefore w:val="0"/>
        <w:numPr>
          <w:ilvl w:val="0"/>
          <w:numId w:val="4"/>
        </w:numPr>
        <w:tabs>
          <w:tab w:val="left" w:pos="600"/>
          <w:tab w:val="left" w:pos="945"/>
        </w:tabs>
        <w:kinsoku/>
        <w:wordWrap/>
        <w:topLinePunct w:val="0"/>
        <w:bidi w:val="0"/>
        <w:adjustRightInd w:val="0"/>
        <w:snapToGrid w:val="0"/>
        <w:spacing w:line="360" w:lineRule="auto"/>
        <w:ind w:firstLine="120"/>
        <w:jc w:val="left"/>
        <w:rPr>
          <w:rFonts w:ascii="宋体" w:hAnsi="宋体" w:cs="Calibri"/>
          <w:b/>
          <w:kern w:val="0"/>
          <w:sz w:val="22"/>
        </w:rPr>
      </w:pPr>
      <w:r>
        <w:rPr>
          <w:rFonts w:hint="eastAsia" w:ascii="宋体" w:hAnsi="宋体" w:cs="Calibri"/>
          <w:b/>
          <w:kern w:val="0"/>
          <w:sz w:val="22"/>
        </w:rPr>
        <w:t>投标人未按招标文件要求提供投标保证金的或投标保证金有瑕疵的；</w:t>
      </w:r>
    </w:p>
    <w:p>
      <w:pPr>
        <w:keepLines w:val="0"/>
        <w:pageBreakBefore w:val="0"/>
        <w:numPr>
          <w:ilvl w:val="0"/>
          <w:numId w:val="4"/>
        </w:numPr>
        <w:tabs>
          <w:tab w:val="left" w:pos="600"/>
          <w:tab w:val="left" w:pos="945"/>
        </w:tabs>
        <w:kinsoku/>
        <w:wordWrap/>
        <w:topLinePunct w:val="0"/>
        <w:bidi w:val="0"/>
        <w:adjustRightInd w:val="0"/>
        <w:snapToGrid w:val="0"/>
        <w:spacing w:line="360" w:lineRule="auto"/>
        <w:ind w:firstLine="120"/>
        <w:jc w:val="left"/>
        <w:rPr>
          <w:rFonts w:ascii="宋体" w:hAnsi="宋体" w:cs="Calibri"/>
          <w:b/>
          <w:kern w:val="0"/>
          <w:sz w:val="22"/>
        </w:rPr>
      </w:pPr>
      <w:r>
        <w:rPr>
          <w:rFonts w:hint="eastAsia" w:ascii="宋体" w:hAnsi="宋体" w:cs="Calibri"/>
          <w:b/>
          <w:kern w:val="0"/>
          <w:sz w:val="22"/>
        </w:rPr>
        <w:t>投标文件载明的</w:t>
      </w:r>
      <w:r>
        <w:rPr>
          <w:rFonts w:hint="eastAsia" w:ascii="宋体" w:hAnsi="宋体" w:cs="Calibri"/>
          <w:b/>
          <w:kern w:val="0"/>
          <w:sz w:val="22"/>
          <w:lang w:eastAsia="zh-CN"/>
        </w:rPr>
        <w:t>施工</w:t>
      </w:r>
      <w:r>
        <w:rPr>
          <w:rFonts w:hint="eastAsia" w:ascii="宋体" w:hAnsi="宋体" w:cs="Calibri"/>
          <w:b/>
          <w:kern w:val="0"/>
          <w:sz w:val="22"/>
        </w:rPr>
        <w:t>期超过招标文件规定的期限的；</w:t>
      </w:r>
    </w:p>
    <w:p>
      <w:pPr>
        <w:keepLines w:val="0"/>
        <w:pageBreakBefore w:val="0"/>
        <w:numPr>
          <w:ilvl w:val="0"/>
          <w:numId w:val="4"/>
        </w:numPr>
        <w:tabs>
          <w:tab w:val="left" w:pos="600"/>
          <w:tab w:val="left" w:pos="945"/>
        </w:tabs>
        <w:kinsoku/>
        <w:wordWrap/>
        <w:topLinePunct w:val="0"/>
        <w:bidi w:val="0"/>
        <w:adjustRightInd w:val="0"/>
        <w:snapToGrid w:val="0"/>
        <w:spacing w:line="360" w:lineRule="auto"/>
        <w:ind w:firstLine="120"/>
        <w:jc w:val="left"/>
        <w:rPr>
          <w:rFonts w:ascii="宋体" w:hAnsi="宋体" w:cs="Calibri"/>
          <w:b/>
          <w:kern w:val="0"/>
          <w:sz w:val="22"/>
        </w:rPr>
      </w:pPr>
      <w:r>
        <w:rPr>
          <w:rFonts w:hint="eastAsia" w:ascii="宋体" w:hAnsi="宋体" w:cs="Calibri"/>
          <w:b/>
          <w:kern w:val="0"/>
          <w:sz w:val="22"/>
        </w:rPr>
        <w:t>投标有效期不满足招标文件要求的；</w:t>
      </w:r>
    </w:p>
    <w:p>
      <w:pPr>
        <w:keepLines w:val="0"/>
        <w:pageBreakBefore w:val="0"/>
        <w:numPr>
          <w:ilvl w:val="0"/>
          <w:numId w:val="4"/>
        </w:numPr>
        <w:tabs>
          <w:tab w:val="left" w:pos="600"/>
          <w:tab w:val="left" w:pos="945"/>
        </w:tabs>
        <w:kinsoku/>
        <w:wordWrap/>
        <w:topLinePunct w:val="0"/>
        <w:bidi w:val="0"/>
        <w:adjustRightInd w:val="0"/>
        <w:snapToGrid w:val="0"/>
        <w:spacing w:line="360" w:lineRule="auto"/>
        <w:ind w:firstLine="120"/>
        <w:jc w:val="left"/>
        <w:rPr>
          <w:rFonts w:ascii="宋体" w:hAnsi="宋体" w:cs="Calibri"/>
          <w:b/>
          <w:kern w:val="0"/>
          <w:sz w:val="22"/>
        </w:rPr>
      </w:pPr>
      <w:r>
        <w:rPr>
          <w:rFonts w:hint="eastAsia" w:ascii="宋体" w:hAnsi="宋体" w:cs="Calibri"/>
          <w:b/>
          <w:kern w:val="0"/>
          <w:sz w:val="22"/>
        </w:rPr>
        <w:t>不响应招标文件规定的实质性要求（包括具体条文前用“★”标示的）；</w:t>
      </w:r>
    </w:p>
    <w:p>
      <w:pPr>
        <w:keepLines w:val="0"/>
        <w:pageBreakBefore w:val="0"/>
        <w:numPr>
          <w:ilvl w:val="0"/>
          <w:numId w:val="4"/>
        </w:numPr>
        <w:tabs>
          <w:tab w:val="left" w:pos="600"/>
          <w:tab w:val="left" w:pos="945"/>
        </w:tabs>
        <w:kinsoku/>
        <w:wordWrap/>
        <w:topLinePunct w:val="0"/>
        <w:bidi w:val="0"/>
        <w:adjustRightInd w:val="0"/>
        <w:snapToGrid w:val="0"/>
        <w:spacing w:line="360" w:lineRule="auto"/>
        <w:ind w:left="0" w:firstLine="540"/>
        <w:jc w:val="left"/>
        <w:rPr>
          <w:rFonts w:ascii="宋体" w:hAnsi="宋体" w:cs="Calibri"/>
          <w:b/>
          <w:kern w:val="0"/>
          <w:sz w:val="22"/>
        </w:rPr>
      </w:pPr>
      <w:r>
        <w:rPr>
          <w:rFonts w:hint="eastAsia" w:ascii="宋体" w:hAnsi="宋体" w:cs="Calibri"/>
          <w:b/>
          <w:kern w:val="0"/>
          <w:sz w:val="22"/>
        </w:rPr>
        <w:t>是否有明显不符合技术规格、技术标准的要求或不满足招标文件技术规格书中的主要参数或提出的偏离招标人不予接受的投标文件；</w:t>
      </w:r>
    </w:p>
    <w:p>
      <w:pPr>
        <w:keepLines w:val="0"/>
        <w:pageBreakBefore w:val="0"/>
        <w:numPr>
          <w:ilvl w:val="0"/>
          <w:numId w:val="4"/>
        </w:numPr>
        <w:tabs>
          <w:tab w:val="left" w:pos="600"/>
          <w:tab w:val="left" w:pos="945"/>
        </w:tabs>
        <w:kinsoku/>
        <w:wordWrap/>
        <w:topLinePunct w:val="0"/>
        <w:bidi w:val="0"/>
        <w:adjustRightInd w:val="0"/>
        <w:snapToGrid w:val="0"/>
        <w:spacing w:line="360" w:lineRule="auto"/>
        <w:ind w:left="0" w:firstLine="540"/>
        <w:jc w:val="left"/>
        <w:rPr>
          <w:rFonts w:ascii="宋体" w:hAnsi="宋体" w:cs="Calibri"/>
          <w:b/>
          <w:kern w:val="0"/>
          <w:sz w:val="22"/>
        </w:rPr>
      </w:pPr>
      <w:r>
        <w:rPr>
          <w:rFonts w:hint="eastAsia" w:ascii="宋体" w:hAnsi="宋体" w:cs="Calibri"/>
          <w:b/>
          <w:kern w:val="0"/>
          <w:sz w:val="22"/>
        </w:rPr>
        <w:t>投标文件附有招标人不能接受的条款；</w:t>
      </w:r>
    </w:p>
    <w:p>
      <w:pPr>
        <w:keepLines w:val="0"/>
        <w:pageBreakBefore w:val="0"/>
        <w:numPr>
          <w:ilvl w:val="0"/>
          <w:numId w:val="4"/>
        </w:numPr>
        <w:tabs>
          <w:tab w:val="left" w:pos="600"/>
          <w:tab w:val="left" w:pos="945"/>
        </w:tabs>
        <w:kinsoku/>
        <w:wordWrap/>
        <w:topLinePunct w:val="0"/>
        <w:bidi w:val="0"/>
        <w:adjustRightInd w:val="0"/>
        <w:snapToGrid w:val="0"/>
        <w:spacing w:line="360" w:lineRule="auto"/>
        <w:ind w:firstLine="120"/>
        <w:jc w:val="left"/>
        <w:rPr>
          <w:rFonts w:ascii="宋体" w:hAnsi="宋体" w:cs="Calibri"/>
          <w:b/>
          <w:kern w:val="0"/>
          <w:sz w:val="22"/>
        </w:rPr>
      </w:pPr>
      <w:r>
        <w:rPr>
          <w:rFonts w:hint="eastAsia" w:ascii="宋体" w:hAnsi="宋体" w:cs="Calibri"/>
          <w:b/>
          <w:kern w:val="0"/>
          <w:sz w:val="22"/>
        </w:rPr>
        <w:t>法律、法规规定的其它废标情况。</w:t>
      </w:r>
      <w:bookmarkStart w:id="82" w:name="_Toc448220025"/>
      <w:bookmarkStart w:id="83" w:name="_Toc498694917"/>
    </w:p>
    <w:p>
      <w:pPr>
        <w:keepLines w:val="0"/>
        <w:pageBreakBefore w:val="0"/>
        <w:tabs>
          <w:tab w:val="left" w:pos="420"/>
          <w:tab w:val="left" w:pos="600"/>
          <w:tab w:val="left" w:pos="945"/>
        </w:tabs>
        <w:kinsoku/>
        <w:wordWrap/>
        <w:topLinePunct w:val="0"/>
        <w:bidi w:val="0"/>
        <w:adjustRightInd w:val="0"/>
        <w:snapToGrid w:val="0"/>
        <w:spacing w:line="360" w:lineRule="auto"/>
        <w:jc w:val="left"/>
        <w:rPr>
          <w:rFonts w:ascii="宋体" w:hAnsi="宋体" w:cs="Calibri"/>
          <w:b/>
          <w:bCs/>
          <w:sz w:val="22"/>
        </w:rPr>
      </w:pPr>
      <w:r>
        <w:rPr>
          <w:rFonts w:hint="eastAsia" w:ascii="宋体" w:hAnsi="宋体" w:cs="Calibri"/>
          <w:b/>
          <w:bCs/>
          <w:sz w:val="22"/>
        </w:rPr>
        <w:t>3.3投标文件的详细评审</w:t>
      </w:r>
      <w:bookmarkEnd w:id="82"/>
      <w:bookmarkEnd w:id="83"/>
    </w:p>
    <w:p>
      <w:pPr>
        <w:keepLines w:val="0"/>
        <w:pageBreakBefore w:val="0"/>
        <w:tabs>
          <w:tab w:val="left" w:pos="420"/>
          <w:tab w:val="left" w:pos="600"/>
          <w:tab w:val="left" w:pos="945"/>
        </w:tabs>
        <w:kinsoku/>
        <w:wordWrap/>
        <w:topLinePunct w:val="0"/>
        <w:bidi w:val="0"/>
        <w:adjustRightInd w:val="0"/>
        <w:snapToGrid w:val="0"/>
        <w:spacing w:line="360" w:lineRule="auto"/>
        <w:ind w:firstLine="440" w:firstLineChars="200"/>
        <w:jc w:val="left"/>
        <w:rPr>
          <w:rFonts w:ascii="宋体" w:hAnsi="宋体" w:cs="Calibri"/>
          <w:b/>
          <w:bCs/>
          <w:sz w:val="22"/>
        </w:rPr>
      </w:pPr>
      <w:r>
        <w:rPr>
          <w:rFonts w:hint="eastAsia" w:ascii="宋体" w:hAnsi="宋体" w:cs="Calibri"/>
          <w:kern w:val="0"/>
          <w:sz w:val="22"/>
          <w:lang w:val="en-US" w:eastAsia="zh-CN"/>
        </w:rPr>
        <w:t>1</w:t>
      </w:r>
      <w:r>
        <w:rPr>
          <w:rFonts w:hint="eastAsia" w:ascii="宋体" w:hAnsi="宋体" w:cs="Calibri"/>
          <w:b/>
          <w:kern w:val="0"/>
          <w:sz w:val="22"/>
        </w:rPr>
        <w:t>．</w:t>
      </w:r>
      <w:r>
        <w:rPr>
          <w:rFonts w:hint="eastAsia" w:ascii="宋体" w:hAnsi="宋体" w:cs="Calibri"/>
          <w:kern w:val="0"/>
          <w:sz w:val="22"/>
        </w:rPr>
        <w:t>评标委员会对通过符合性审查的投标文件就以下</w:t>
      </w:r>
      <w:r>
        <w:rPr>
          <w:rFonts w:hint="eastAsia" w:ascii="宋体" w:hAnsi="宋体" w:cs="Calibri"/>
          <w:kern w:val="0"/>
          <w:sz w:val="22"/>
          <w:lang w:eastAsia="zh-CN"/>
        </w:rPr>
        <w:t>三</w:t>
      </w:r>
      <w:r>
        <w:rPr>
          <w:rFonts w:hint="eastAsia" w:ascii="宋体" w:hAnsi="宋体" w:cs="Calibri"/>
          <w:kern w:val="0"/>
          <w:sz w:val="22"/>
        </w:rPr>
        <w:t>部分内容，按评标细则的规定和要求进行评审</w:t>
      </w:r>
      <w:r>
        <w:rPr>
          <w:rFonts w:hint="eastAsia"/>
          <w:szCs w:val="21"/>
        </w:rPr>
        <w:t>：</w:t>
      </w:r>
    </w:p>
    <w:p>
      <w:pPr>
        <w:keepLines w:val="0"/>
        <w:pageBreakBefore w:val="0"/>
        <w:kinsoku/>
        <w:wordWrap/>
        <w:topLinePunct w:val="0"/>
        <w:bidi w:val="0"/>
        <w:adjustRightInd w:val="0"/>
        <w:snapToGrid w:val="0"/>
        <w:spacing w:line="360" w:lineRule="auto"/>
        <w:ind w:firstLine="442" w:firstLineChars="200"/>
        <w:rPr>
          <w:rFonts w:hint="eastAsia" w:asciiTheme="minorEastAsia" w:hAnsiTheme="minorEastAsia" w:eastAsiaTheme="minorEastAsia" w:cstheme="minorEastAsia"/>
          <w:color w:val="000000" w:themeColor="text1"/>
          <w:kern w:val="0"/>
          <w:sz w:val="22"/>
          <w:szCs w:val="22"/>
          <w14:textFill>
            <w14:solidFill>
              <w14:schemeClr w14:val="tx1"/>
            </w14:solidFill>
          </w14:textFill>
        </w:rPr>
      </w:pPr>
      <w:r>
        <w:rPr>
          <w:rFonts w:hint="eastAsia" w:asciiTheme="minorEastAsia" w:hAnsiTheme="minorEastAsia" w:cstheme="minorEastAsia"/>
          <w:b/>
          <w:color w:val="000000" w:themeColor="text1"/>
          <w:kern w:val="0"/>
          <w:sz w:val="22"/>
          <w:szCs w:val="22"/>
          <w:lang w:eastAsia="zh-CN"/>
          <w14:textFill>
            <w14:solidFill>
              <w14:schemeClr w14:val="tx1"/>
            </w14:solidFill>
          </w14:textFill>
        </w:rPr>
        <w:t>（</w:t>
      </w:r>
      <w:r>
        <w:rPr>
          <w:rFonts w:hint="eastAsia" w:asciiTheme="minorEastAsia" w:hAnsiTheme="minorEastAsia" w:eastAsiaTheme="minorEastAsia" w:cstheme="minorEastAsia"/>
          <w:b/>
          <w:color w:val="000000" w:themeColor="text1"/>
          <w:kern w:val="0"/>
          <w:sz w:val="22"/>
          <w:szCs w:val="22"/>
          <w14:textFill>
            <w14:solidFill>
              <w14:schemeClr w14:val="tx1"/>
            </w14:solidFill>
          </w14:textFill>
        </w:rPr>
        <w:t>1</w:t>
      </w:r>
      <w:r>
        <w:rPr>
          <w:rFonts w:hint="eastAsia" w:asciiTheme="minorEastAsia" w:hAnsiTheme="minorEastAsia" w:cstheme="minorEastAsia"/>
          <w:b/>
          <w:color w:val="000000" w:themeColor="text1"/>
          <w:kern w:val="0"/>
          <w:sz w:val="22"/>
          <w:szCs w:val="22"/>
          <w:lang w:eastAsia="zh-CN"/>
          <w14:textFill>
            <w14:solidFill>
              <w14:schemeClr w14:val="tx1"/>
            </w14:solidFill>
          </w14:textFill>
        </w:rPr>
        <w:t>）</w:t>
      </w:r>
      <w:r>
        <w:rPr>
          <w:rFonts w:hint="eastAsia" w:asciiTheme="minorEastAsia" w:hAnsiTheme="minorEastAsia" w:eastAsiaTheme="minorEastAsia" w:cstheme="minorEastAsia"/>
          <w:b/>
          <w:color w:val="000000" w:themeColor="text1"/>
          <w:kern w:val="0"/>
          <w:sz w:val="22"/>
          <w:szCs w:val="22"/>
          <w14:textFill>
            <w14:solidFill>
              <w14:schemeClr w14:val="tx1"/>
            </w14:solidFill>
          </w14:textFill>
        </w:rPr>
        <w:t>资信部分评审</w:t>
      </w:r>
      <w:r>
        <w:rPr>
          <w:rFonts w:hint="eastAsia" w:asciiTheme="minorEastAsia" w:hAnsiTheme="minorEastAsia" w:eastAsiaTheme="minorEastAsia" w:cstheme="minorEastAsia"/>
          <w:b/>
          <w:color w:val="000000" w:themeColor="text1"/>
          <w:sz w:val="22"/>
          <w:szCs w:val="22"/>
          <w14:textFill>
            <w14:solidFill>
              <w14:schemeClr w14:val="tx1"/>
            </w14:solidFill>
          </w14:textFill>
        </w:rPr>
        <w:t>。</w:t>
      </w:r>
      <w:r>
        <w:rPr>
          <w:rFonts w:hint="eastAsia" w:asciiTheme="minorEastAsia" w:hAnsiTheme="minorEastAsia" w:eastAsiaTheme="minorEastAsia" w:cstheme="minorEastAsia"/>
          <w:color w:val="000000" w:themeColor="text1"/>
          <w:kern w:val="0"/>
          <w:sz w:val="22"/>
          <w:szCs w:val="22"/>
          <w14:textFill>
            <w14:solidFill>
              <w14:schemeClr w14:val="tx1"/>
            </w14:solidFill>
          </w14:textFill>
        </w:rPr>
        <w:t>由评标委员会成员负责对投标文件的资信部分采用记名方式各自评分。如发现某个单项的评分超出了评分细则所规定的分值范围的，则该张评分表无效。</w:t>
      </w:r>
    </w:p>
    <w:p>
      <w:pPr>
        <w:keepLines w:val="0"/>
        <w:pageBreakBefore w:val="0"/>
        <w:kinsoku/>
        <w:wordWrap/>
        <w:topLinePunct w:val="0"/>
        <w:bidi w:val="0"/>
        <w:adjustRightInd w:val="0"/>
        <w:snapToGrid w:val="0"/>
        <w:spacing w:line="360" w:lineRule="auto"/>
        <w:ind w:firstLine="440" w:firstLineChars="200"/>
        <w:rPr>
          <w:rFonts w:hint="eastAsia" w:asciiTheme="minorEastAsia" w:hAnsiTheme="minorEastAsia" w:eastAsiaTheme="minorEastAsia" w:cstheme="minorEastAsia"/>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14:textFill>
            <w14:solidFill>
              <w14:schemeClr w14:val="tx1"/>
            </w14:solidFill>
          </w14:textFill>
        </w:rPr>
        <w:t>此项得分为：评标委员会成员的有效评分的算术平均值（保留小数</w:t>
      </w:r>
      <w: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0"/>
          <w:sz w:val="22"/>
          <w:szCs w:val="22"/>
          <w14:textFill>
            <w14:solidFill>
              <w14:schemeClr w14:val="tx1"/>
            </w14:solidFill>
          </w14:textFill>
        </w:rPr>
        <w:t>位）。</w:t>
      </w:r>
    </w:p>
    <w:p>
      <w:pPr>
        <w:keepLines w:val="0"/>
        <w:pageBreakBefore w:val="0"/>
        <w:kinsoku/>
        <w:wordWrap/>
        <w:topLinePunct w:val="0"/>
        <w:bidi w:val="0"/>
        <w:adjustRightInd w:val="0"/>
        <w:snapToGrid w:val="0"/>
        <w:spacing w:line="360" w:lineRule="auto"/>
        <w:ind w:firstLine="442" w:firstLineChars="200"/>
        <w:rPr>
          <w:rFonts w:hint="eastAsia" w:asciiTheme="minorEastAsia" w:hAnsiTheme="minorEastAsia" w:eastAsiaTheme="minorEastAsia" w:cstheme="minorEastAsia"/>
          <w:color w:val="000000" w:themeColor="text1"/>
          <w:kern w:val="0"/>
          <w:sz w:val="22"/>
          <w:szCs w:val="22"/>
          <w14:textFill>
            <w14:solidFill>
              <w14:schemeClr w14:val="tx1"/>
            </w14:solidFill>
          </w14:textFill>
        </w:rPr>
      </w:pPr>
      <w:r>
        <w:rPr>
          <w:rFonts w:hint="eastAsia" w:asciiTheme="minorEastAsia" w:hAnsiTheme="minorEastAsia" w:cstheme="minorEastAsia"/>
          <w:b/>
          <w:color w:val="000000" w:themeColor="text1"/>
          <w:kern w:val="0"/>
          <w:sz w:val="22"/>
          <w:szCs w:val="22"/>
          <w:lang w:eastAsia="zh-CN"/>
          <w14:textFill>
            <w14:solidFill>
              <w14:schemeClr w14:val="tx1"/>
            </w14:solidFill>
          </w14:textFill>
        </w:rPr>
        <w:t>（</w:t>
      </w:r>
      <w:r>
        <w:rPr>
          <w:rFonts w:hint="eastAsia" w:asciiTheme="minorEastAsia" w:hAnsiTheme="minorEastAsia" w:cstheme="minorEastAsia"/>
          <w:b/>
          <w:color w:val="000000" w:themeColor="text1"/>
          <w:kern w:val="0"/>
          <w:sz w:val="22"/>
          <w:szCs w:val="22"/>
          <w:lang w:val="en-US" w:eastAsia="zh-CN"/>
          <w14:textFill>
            <w14:solidFill>
              <w14:schemeClr w14:val="tx1"/>
            </w14:solidFill>
          </w14:textFill>
        </w:rPr>
        <w:t>2</w:t>
      </w:r>
      <w:r>
        <w:rPr>
          <w:rFonts w:hint="eastAsia" w:asciiTheme="minorEastAsia" w:hAnsiTheme="minorEastAsia" w:cstheme="minorEastAsia"/>
          <w:b/>
          <w:color w:val="000000" w:themeColor="text1"/>
          <w:kern w:val="0"/>
          <w:sz w:val="22"/>
          <w:szCs w:val="22"/>
          <w:lang w:eastAsia="zh-CN"/>
          <w14:textFill>
            <w14:solidFill>
              <w14:schemeClr w14:val="tx1"/>
            </w14:solidFill>
          </w14:textFill>
        </w:rPr>
        <w:t>）</w:t>
      </w:r>
      <w:r>
        <w:rPr>
          <w:rFonts w:hint="eastAsia" w:asciiTheme="minorEastAsia" w:hAnsiTheme="minorEastAsia" w:eastAsiaTheme="minorEastAsia" w:cstheme="minorEastAsia"/>
          <w:b/>
          <w:color w:val="000000" w:themeColor="text1"/>
          <w:kern w:val="0"/>
          <w:sz w:val="22"/>
          <w:szCs w:val="22"/>
          <w14:textFill>
            <w14:solidFill>
              <w14:schemeClr w14:val="tx1"/>
            </w14:solidFill>
          </w14:textFill>
        </w:rPr>
        <w:t>技术部分评审</w:t>
      </w:r>
      <w:r>
        <w:rPr>
          <w:rFonts w:hint="eastAsia" w:asciiTheme="minorEastAsia" w:hAnsiTheme="minorEastAsia" w:eastAsiaTheme="minorEastAsia" w:cstheme="minorEastAsia"/>
          <w:b/>
          <w:color w:val="000000" w:themeColor="text1"/>
          <w:sz w:val="22"/>
          <w:szCs w:val="22"/>
          <w14:textFill>
            <w14:solidFill>
              <w14:schemeClr w14:val="tx1"/>
            </w14:solidFill>
          </w14:textFill>
        </w:rPr>
        <w:t>。</w:t>
      </w:r>
      <w:r>
        <w:rPr>
          <w:rFonts w:hint="eastAsia" w:asciiTheme="minorEastAsia" w:hAnsiTheme="minorEastAsia" w:eastAsiaTheme="minorEastAsia" w:cstheme="minorEastAsia"/>
          <w:color w:val="000000" w:themeColor="text1"/>
          <w:kern w:val="0"/>
          <w:sz w:val="22"/>
          <w:szCs w:val="22"/>
          <w14:textFill>
            <w14:solidFill>
              <w14:schemeClr w14:val="tx1"/>
            </w14:solidFill>
          </w14:textFill>
        </w:rPr>
        <w:t>由评标委员会成员负责对投标文件的技术部分采用记名方式各自评分。如发现某个单项的评分超出了评分细则所规定的分值范围的，则该张评分表无效。</w:t>
      </w:r>
    </w:p>
    <w:p>
      <w:pPr>
        <w:keepLines w:val="0"/>
        <w:pageBreakBefore w:val="0"/>
        <w:kinsoku/>
        <w:wordWrap/>
        <w:topLinePunct w:val="0"/>
        <w:bidi w:val="0"/>
        <w:adjustRightInd w:val="0"/>
        <w:snapToGrid w:val="0"/>
        <w:spacing w:line="360" w:lineRule="auto"/>
        <w:ind w:firstLine="440" w:firstLineChars="200"/>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14:textFill>
            <w14:solidFill>
              <w14:schemeClr w14:val="tx1"/>
            </w14:solidFill>
          </w14:textFill>
        </w:rPr>
        <w:t>此项得分为：评标委员会成员的有效评分的算术平均值（保留小数</w:t>
      </w:r>
      <w: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0"/>
          <w:sz w:val="22"/>
          <w:szCs w:val="22"/>
          <w14:textFill>
            <w14:solidFill>
              <w14:schemeClr w14:val="tx1"/>
            </w14:solidFill>
          </w14:textFill>
        </w:rPr>
        <w:t>位）。</w:t>
      </w:r>
    </w:p>
    <w:p>
      <w:pPr>
        <w:keepLines w:val="0"/>
        <w:pageBreakBefore w:val="0"/>
        <w:kinsoku/>
        <w:wordWrap/>
        <w:topLinePunct w:val="0"/>
        <w:bidi w:val="0"/>
        <w:adjustRightInd w:val="0"/>
        <w:snapToGrid w:val="0"/>
        <w:spacing w:line="360" w:lineRule="auto"/>
        <w:ind w:firstLine="442" w:firstLineChars="200"/>
        <w:rPr>
          <w:rFonts w:ascii="宋体" w:hAnsi="宋体" w:cs="Calibri"/>
          <w:kern w:val="0"/>
          <w:sz w:val="22"/>
        </w:rPr>
      </w:pPr>
      <w:r>
        <w:rPr>
          <w:rFonts w:hint="eastAsia" w:asciiTheme="minorEastAsia" w:hAnsiTheme="minorEastAsia" w:cstheme="minorEastAsia"/>
          <w:b/>
          <w:color w:val="000000" w:themeColor="text1"/>
          <w:kern w:val="0"/>
          <w:sz w:val="22"/>
          <w:szCs w:val="22"/>
          <w:lang w:eastAsia="zh-CN"/>
          <w14:textFill>
            <w14:solidFill>
              <w14:schemeClr w14:val="tx1"/>
            </w14:solidFill>
          </w14:textFill>
        </w:rPr>
        <w:t>（</w:t>
      </w:r>
      <w:r>
        <w:rPr>
          <w:rFonts w:hint="eastAsia" w:asciiTheme="minorEastAsia" w:hAnsiTheme="minorEastAsia" w:cstheme="minorEastAsia"/>
          <w:b/>
          <w:color w:val="000000" w:themeColor="text1"/>
          <w:kern w:val="0"/>
          <w:sz w:val="22"/>
          <w:szCs w:val="22"/>
          <w:lang w:val="en-US" w:eastAsia="zh-CN"/>
          <w14:textFill>
            <w14:solidFill>
              <w14:schemeClr w14:val="tx1"/>
            </w14:solidFill>
          </w14:textFill>
        </w:rPr>
        <w:t>3</w:t>
      </w:r>
      <w:r>
        <w:rPr>
          <w:rFonts w:hint="eastAsia" w:asciiTheme="minorEastAsia" w:hAnsiTheme="minorEastAsia" w:cstheme="minorEastAsia"/>
          <w:b/>
          <w:color w:val="000000" w:themeColor="text1"/>
          <w:kern w:val="0"/>
          <w:sz w:val="22"/>
          <w:szCs w:val="22"/>
          <w:lang w:eastAsia="zh-CN"/>
          <w14:textFill>
            <w14:solidFill>
              <w14:schemeClr w14:val="tx1"/>
            </w14:solidFill>
          </w14:textFill>
        </w:rPr>
        <w:t>）</w:t>
      </w:r>
      <w:r>
        <w:rPr>
          <w:rFonts w:hint="eastAsia" w:ascii="宋体" w:hAnsi="宋体" w:cs="Calibri"/>
          <w:b/>
          <w:color w:val="000000" w:themeColor="text1"/>
          <w:kern w:val="0"/>
          <w:sz w:val="22"/>
          <w14:textFill>
            <w14:solidFill>
              <w14:schemeClr w14:val="tx1"/>
            </w14:solidFill>
          </w14:textFill>
        </w:rPr>
        <w:t>商</w:t>
      </w:r>
      <w:r>
        <w:rPr>
          <w:rFonts w:hint="eastAsia" w:ascii="宋体" w:hAnsi="宋体" w:cs="Calibri"/>
          <w:b/>
          <w:kern w:val="0"/>
          <w:sz w:val="22"/>
        </w:rPr>
        <w:t>务报价评审。</w:t>
      </w:r>
      <w:r>
        <w:rPr>
          <w:rFonts w:hint="eastAsia" w:ascii="宋体" w:hAnsi="宋体" w:cs="Calibri"/>
          <w:kern w:val="0"/>
          <w:sz w:val="22"/>
        </w:rPr>
        <w:t>由评标委员会成员对投标文件进行商务评审。评标专家应对商务报价的范围、数量、单价、费用组成和总价等进行全面审阅和对比分析，找出报价差异的原因及存在的问题。</w:t>
      </w:r>
    </w:p>
    <w:p>
      <w:pPr>
        <w:keepLines w:val="0"/>
        <w:pageBreakBefore w:val="0"/>
        <w:kinsoku/>
        <w:wordWrap/>
        <w:topLinePunct w:val="0"/>
        <w:bidi w:val="0"/>
        <w:adjustRightInd w:val="0"/>
        <w:snapToGrid w:val="0"/>
        <w:spacing w:line="360" w:lineRule="auto"/>
        <w:ind w:firstLine="440" w:firstLineChars="200"/>
        <w:rPr>
          <w:rFonts w:ascii="宋体" w:hAnsi="宋体" w:cs="Calibri"/>
          <w:kern w:val="0"/>
          <w:sz w:val="22"/>
        </w:rPr>
      </w:pPr>
      <w:r>
        <w:rPr>
          <w:rFonts w:hint="eastAsia" w:ascii="宋体" w:hAnsi="宋体" w:cs="Calibri"/>
          <w:kern w:val="0"/>
          <w:sz w:val="22"/>
        </w:rPr>
        <w:t>商务报价评审应以报价口径范围一致的评标价为依据。评标价应在最终报价的基础上，按照招标文件约定的因素和方法进行计算。凡属招标文件的原因造成报价口径范围不一致的，应调整投标人报价，但因投标人自身失误造成多算、少算、漏算的，不得调整。</w:t>
      </w:r>
    </w:p>
    <w:p>
      <w:pPr>
        <w:keepLines w:val="0"/>
        <w:pageBreakBefore w:val="0"/>
        <w:kinsoku/>
        <w:wordWrap/>
        <w:topLinePunct w:val="0"/>
        <w:bidi w:val="0"/>
        <w:adjustRightInd w:val="0"/>
        <w:snapToGrid w:val="0"/>
        <w:spacing w:line="360" w:lineRule="auto"/>
        <w:ind w:firstLine="440" w:firstLineChars="200"/>
        <w:rPr>
          <w:rFonts w:ascii="宋体" w:hAnsi="宋体" w:cs="Calibri"/>
          <w:kern w:val="0"/>
          <w:sz w:val="22"/>
        </w:rPr>
      </w:pPr>
      <w:r>
        <w:rPr>
          <w:rFonts w:hint="eastAsia" w:ascii="宋体" w:hAnsi="宋体" w:cs="Calibri"/>
          <w:kern w:val="0"/>
          <w:sz w:val="22"/>
        </w:rPr>
        <w:t>投标人的综合得分为以上</w:t>
      </w:r>
      <w:r>
        <w:rPr>
          <w:rFonts w:hint="eastAsia" w:ascii="宋体" w:hAnsi="宋体" w:cs="Calibri"/>
          <w:kern w:val="0"/>
          <w:sz w:val="22"/>
          <w:lang w:eastAsia="zh-CN"/>
        </w:rPr>
        <w:t>三</w:t>
      </w:r>
      <w:r>
        <w:rPr>
          <w:rFonts w:hint="eastAsia" w:ascii="宋体" w:hAnsi="宋体" w:cs="Calibri"/>
          <w:kern w:val="0"/>
          <w:sz w:val="22"/>
        </w:rPr>
        <w:t>部分评分的总和。当有效标少于三家时，经评标委员会认定仍具有充分竞争性的，并经现场招标人认可后，可以按原招标方式继续评审。</w:t>
      </w:r>
    </w:p>
    <w:p>
      <w:pPr>
        <w:keepLines w:val="0"/>
        <w:pageBreakBefore w:val="0"/>
        <w:kinsoku/>
        <w:wordWrap/>
        <w:topLinePunct w:val="0"/>
        <w:bidi w:val="0"/>
        <w:adjustRightInd w:val="0"/>
        <w:snapToGrid w:val="0"/>
        <w:spacing w:line="360" w:lineRule="auto"/>
        <w:ind w:firstLine="440" w:firstLineChars="200"/>
        <w:rPr>
          <w:rFonts w:ascii="宋体" w:hAnsi="宋体" w:cs="Calibri"/>
          <w:kern w:val="0"/>
          <w:sz w:val="22"/>
        </w:rPr>
      </w:pPr>
      <w:r>
        <w:rPr>
          <w:rFonts w:hint="eastAsia" w:ascii="宋体" w:hAnsi="宋体" w:cs="Calibri"/>
          <w:kern w:val="0"/>
          <w:sz w:val="22"/>
          <w:lang w:val="en-US" w:eastAsia="zh-CN"/>
        </w:rPr>
        <w:t>2</w:t>
      </w:r>
      <w:r>
        <w:rPr>
          <w:rFonts w:hint="eastAsia" w:ascii="宋体" w:hAnsi="宋体" w:cs="Calibri"/>
          <w:b/>
          <w:kern w:val="0"/>
          <w:sz w:val="22"/>
        </w:rPr>
        <w:t>．</w:t>
      </w:r>
      <w:r>
        <w:rPr>
          <w:rFonts w:hint="eastAsia" w:ascii="宋体" w:hAnsi="宋体" w:cs="Calibri"/>
          <w:kern w:val="0"/>
          <w:sz w:val="22"/>
        </w:rPr>
        <w:t>投标文件的澄清和补正</w:t>
      </w:r>
    </w:p>
    <w:p>
      <w:pPr>
        <w:keepLines w:val="0"/>
        <w:pageBreakBefore w:val="0"/>
        <w:kinsoku/>
        <w:wordWrap/>
        <w:topLinePunct w:val="0"/>
        <w:bidi w:val="0"/>
        <w:adjustRightInd w:val="0"/>
        <w:snapToGrid w:val="0"/>
        <w:spacing w:line="360" w:lineRule="auto"/>
        <w:ind w:firstLine="440" w:firstLineChars="200"/>
        <w:rPr>
          <w:rFonts w:ascii="宋体" w:hAnsi="宋体" w:cs="Calibri"/>
          <w:kern w:val="0"/>
          <w:sz w:val="22"/>
        </w:rPr>
      </w:pPr>
      <w:r>
        <w:rPr>
          <w:rFonts w:hint="eastAsia" w:ascii="宋体" w:hAnsi="宋体" w:cs="Calibri"/>
          <w:kern w:val="0"/>
          <w:sz w:val="22"/>
        </w:rPr>
        <w:t>（1）在评标过程中，评标委员会可以书面形式要求投标人对所提交投标文件中不明确的内容进行书面澄清或说明，或者对细微偏差进行补正。评标委员会不接受投标人主动提出的澄清、说明或补正。</w:t>
      </w:r>
    </w:p>
    <w:p>
      <w:pPr>
        <w:keepLines w:val="0"/>
        <w:pageBreakBefore w:val="0"/>
        <w:kinsoku/>
        <w:wordWrap/>
        <w:topLinePunct w:val="0"/>
        <w:bidi w:val="0"/>
        <w:adjustRightInd w:val="0"/>
        <w:snapToGrid w:val="0"/>
        <w:spacing w:line="360" w:lineRule="auto"/>
        <w:ind w:firstLine="440" w:firstLineChars="200"/>
        <w:rPr>
          <w:rFonts w:ascii="宋体" w:hAnsi="宋体" w:cs="Calibri"/>
          <w:kern w:val="0"/>
          <w:sz w:val="22"/>
        </w:rPr>
      </w:pPr>
      <w:r>
        <w:rPr>
          <w:rFonts w:hint="eastAsia" w:ascii="宋体" w:hAnsi="宋体" w:cs="Calibri"/>
          <w:kern w:val="0"/>
          <w:sz w:val="22"/>
        </w:rPr>
        <w:t>（2）澄清、说明和补正不得改变投标文件的实质性内容（算术性错误修正的除外）。投标人的书面澄清、说明和补正属于投标文件的组成部分。</w:t>
      </w:r>
    </w:p>
    <w:p>
      <w:pPr>
        <w:pStyle w:val="19"/>
        <w:keepLines w:val="0"/>
        <w:pageBreakBefore w:val="0"/>
        <w:numPr>
          <w:ilvl w:val="0"/>
          <w:numId w:val="0"/>
        </w:numPr>
        <w:kinsoku/>
        <w:wordWrap/>
        <w:topLinePunct w:val="0"/>
        <w:bidi w:val="0"/>
        <w:adjustRightInd w:val="0"/>
        <w:snapToGrid w:val="0"/>
        <w:spacing w:line="360" w:lineRule="auto"/>
        <w:ind w:firstLine="440" w:firstLineChars="200"/>
        <w:rPr>
          <w:rFonts w:ascii="宋体" w:hAnsi="宋体" w:cs="Calibri"/>
          <w:kern w:val="0"/>
          <w:sz w:val="22"/>
        </w:rPr>
      </w:pPr>
      <w:r>
        <w:rPr>
          <w:rFonts w:hint="eastAsia" w:ascii="宋体" w:hAnsi="宋体" w:cs="Calibri"/>
          <w:kern w:val="0"/>
          <w:sz w:val="22"/>
          <w:lang w:eastAsia="zh-CN"/>
        </w:rPr>
        <w:t>（</w:t>
      </w:r>
      <w:r>
        <w:rPr>
          <w:rFonts w:hint="eastAsia" w:ascii="宋体" w:hAnsi="宋体" w:cs="Calibri"/>
          <w:kern w:val="0"/>
          <w:sz w:val="22"/>
          <w:lang w:val="en-US" w:eastAsia="zh-CN"/>
        </w:rPr>
        <w:t>3</w:t>
      </w:r>
      <w:r>
        <w:rPr>
          <w:rFonts w:hint="eastAsia" w:ascii="宋体" w:hAnsi="宋体" w:cs="Calibri"/>
          <w:kern w:val="0"/>
          <w:sz w:val="22"/>
          <w:lang w:eastAsia="zh-CN"/>
        </w:rPr>
        <w:t>）</w:t>
      </w:r>
      <w:r>
        <w:rPr>
          <w:rFonts w:hint="eastAsia" w:ascii="宋体" w:hAnsi="宋体" w:cs="Calibri"/>
          <w:kern w:val="0"/>
          <w:sz w:val="22"/>
        </w:rPr>
        <w:t>评标委员会对投标人提交的澄清、说明或补正有疑问的，可以要求投标人进一步澄清、说明或补正，直至满足评标委员会的要求。</w:t>
      </w:r>
      <w:bookmarkStart w:id="84" w:name="_Toc498694918"/>
      <w:bookmarkStart w:id="85" w:name="_Toc448220026"/>
    </w:p>
    <w:p>
      <w:pPr>
        <w:keepLines w:val="0"/>
        <w:pageBreakBefore w:val="0"/>
        <w:kinsoku/>
        <w:wordWrap/>
        <w:topLinePunct w:val="0"/>
        <w:bidi w:val="0"/>
        <w:adjustRightInd w:val="0"/>
        <w:snapToGrid w:val="0"/>
        <w:spacing w:line="360" w:lineRule="auto"/>
        <w:rPr>
          <w:rFonts w:ascii="宋体" w:hAnsi="宋体" w:cs="Calibri"/>
          <w:b/>
          <w:kern w:val="0"/>
          <w:sz w:val="22"/>
        </w:rPr>
      </w:pPr>
      <w:r>
        <w:rPr>
          <w:rFonts w:hint="eastAsia" w:ascii="宋体" w:hAnsi="宋体" w:cs="Calibri"/>
          <w:b/>
          <w:bCs/>
          <w:sz w:val="22"/>
        </w:rPr>
        <w:t>3.4评标报告</w:t>
      </w:r>
      <w:bookmarkEnd w:id="84"/>
      <w:bookmarkEnd w:id="85"/>
    </w:p>
    <w:p>
      <w:pPr>
        <w:keepLines w:val="0"/>
        <w:pageBreakBefore w:val="0"/>
        <w:kinsoku/>
        <w:wordWrap/>
        <w:topLinePunct w:val="0"/>
        <w:bidi w:val="0"/>
        <w:adjustRightInd w:val="0"/>
        <w:snapToGrid w:val="0"/>
        <w:spacing w:line="360" w:lineRule="auto"/>
        <w:ind w:firstLine="440" w:firstLineChars="200"/>
        <w:rPr>
          <w:rFonts w:ascii="宋体" w:hAnsi="宋体" w:cs="Calibri"/>
          <w:kern w:val="0"/>
          <w:sz w:val="22"/>
        </w:rPr>
      </w:pPr>
      <w:r>
        <w:rPr>
          <w:rFonts w:hint="eastAsia" w:ascii="宋体" w:hAnsi="宋体" w:cs="Calibri"/>
          <w:kern w:val="0"/>
          <w:sz w:val="22"/>
        </w:rPr>
        <w:t>评标委员会应根据评标情况和结果，向招标人提交评标报告。评标报告由评标委员会起草，按少数服从多数的原则通过。评标委员会全体成员应在评标报告上签字认可，评标专家如有保留意见可以在评标报告中阐明。</w:t>
      </w:r>
    </w:p>
    <w:p>
      <w:pPr>
        <w:keepLines w:val="0"/>
        <w:pageBreakBefore w:val="0"/>
        <w:kinsoku/>
        <w:wordWrap/>
        <w:topLinePunct w:val="0"/>
        <w:bidi w:val="0"/>
        <w:adjustRightInd w:val="0"/>
        <w:snapToGrid w:val="0"/>
        <w:spacing w:line="360" w:lineRule="auto"/>
        <w:ind w:firstLine="440" w:firstLineChars="200"/>
        <w:rPr>
          <w:rFonts w:ascii="宋体" w:hAnsi="宋体" w:cs="Calibri"/>
          <w:kern w:val="0"/>
          <w:sz w:val="22"/>
        </w:rPr>
      </w:pPr>
      <w:r>
        <w:rPr>
          <w:rFonts w:hint="eastAsia" w:ascii="宋体" w:hAnsi="宋体" w:cs="Calibri"/>
          <w:kern w:val="0"/>
          <w:sz w:val="22"/>
        </w:rPr>
        <w:t>评标委员会应在评标报告中推荐得分排序第一名为中标候选人。总得分相同的，报价低者优先。评分相同且报价相同时，由评委少数服从多数决定。</w:t>
      </w:r>
    </w:p>
    <w:p>
      <w:pPr>
        <w:keepLines w:val="0"/>
        <w:pageBreakBefore w:val="0"/>
        <w:kinsoku/>
        <w:wordWrap/>
        <w:topLinePunct w:val="0"/>
        <w:bidi w:val="0"/>
        <w:adjustRightInd w:val="0"/>
        <w:snapToGrid w:val="0"/>
        <w:spacing w:line="360" w:lineRule="auto"/>
        <w:ind w:firstLine="440" w:firstLineChars="200"/>
        <w:rPr>
          <w:rFonts w:ascii="宋体" w:hAnsi="宋体" w:cs="Calibri"/>
          <w:kern w:val="0"/>
          <w:sz w:val="22"/>
        </w:rPr>
      </w:pPr>
      <w:r>
        <w:rPr>
          <w:rFonts w:hint="eastAsia" w:ascii="宋体" w:hAnsi="宋体" w:cs="Calibri"/>
          <w:kern w:val="0"/>
          <w:sz w:val="22"/>
        </w:rPr>
        <w:t>评标报告应包括以下内容：</w:t>
      </w:r>
    </w:p>
    <w:p>
      <w:pPr>
        <w:keepLines w:val="0"/>
        <w:pageBreakBefore w:val="0"/>
        <w:kinsoku/>
        <w:wordWrap/>
        <w:topLinePunct w:val="0"/>
        <w:bidi w:val="0"/>
        <w:adjustRightInd w:val="0"/>
        <w:snapToGrid w:val="0"/>
        <w:spacing w:line="360" w:lineRule="auto"/>
        <w:ind w:firstLine="440" w:firstLineChars="200"/>
        <w:rPr>
          <w:rFonts w:hint="eastAsia" w:ascii="宋体" w:hAnsi="宋体" w:cs="Calibri" w:eastAsiaTheme="minorEastAsia"/>
          <w:kern w:val="0"/>
          <w:sz w:val="22"/>
          <w:lang w:eastAsia="zh-CN"/>
        </w:rPr>
      </w:pPr>
      <w:r>
        <w:rPr>
          <w:rFonts w:hint="eastAsia" w:ascii="宋体" w:hAnsi="宋体" w:cs="Calibri"/>
          <w:kern w:val="0"/>
          <w:sz w:val="22"/>
        </w:rPr>
        <w:t>（1）开标记录</w:t>
      </w:r>
      <w:r>
        <w:rPr>
          <w:rFonts w:hint="eastAsia" w:ascii="宋体" w:hAnsi="宋体" w:cs="Calibri"/>
          <w:kern w:val="0"/>
          <w:sz w:val="22"/>
          <w:lang w:eastAsia="zh-CN"/>
        </w:rPr>
        <w:t>；</w:t>
      </w:r>
    </w:p>
    <w:p>
      <w:pPr>
        <w:keepLines w:val="0"/>
        <w:pageBreakBefore w:val="0"/>
        <w:kinsoku/>
        <w:wordWrap/>
        <w:topLinePunct w:val="0"/>
        <w:bidi w:val="0"/>
        <w:adjustRightInd w:val="0"/>
        <w:snapToGrid w:val="0"/>
        <w:spacing w:line="360" w:lineRule="auto"/>
        <w:ind w:firstLine="440" w:firstLineChars="200"/>
        <w:rPr>
          <w:rFonts w:ascii="宋体" w:hAnsi="宋体" w:cs="Calibri"/>
          <w:kern w:val="0"/>
          <w:sz w:val="22"/>
        </w:rPr>
      </w:pPr>
      <w:r>
        <w:rPr>
          <w:rFonts w:hint="eastAsia" w:ascii="宋体" w:hAnsi="宋体" w:cs="Calibri"/>
          <w:kern w:val="0"/>
          <w:sz w:val="22"/>
        </w:rPr>
        <w:t>（2）评标内容、过程和结果；</w:t>
      </w:r>
    </w:p>
    <w:p>
      <w:pPr>
        <w:keepLines w:val="0"/>
        <w:pageBreakBefore w:val="0"/>
        <w:kinsoku/>
        <w:wordWrap/>
        <w:topLinePunct w:val="0"/>
        <w:bidi w:val="0"/>
        <w:adjustRightInd w:val="0"/>
        <w:snapToGrid w:val="0"/>
        <w:spacing w:line="360" w:lineRule="auto"/>
        <w:ind w:firstLine="440" w:firstLineChars="200"/>
        <w:rPr>
          <w:rFonts w:ascii="宋体" w:hAnsi="宋体" w:cs="Calibri"/>
          <w:kern w:val="0"/>
          <w:sz w:val="22"/>
        </w:rPr>
      </w:pPr>
      <w:r>
        <w:rPr>
          <w:rFonts w:hint="eastAsia" w:ascii="宋体" w:hAnsi="宋体" w:cs="Calibri"/>
          <w:kern w:val="0"/>
          <w:sz w:val="22"/>
        </w:rPr>
        <w:t>（3）废标情况说明及相关依据；</w:t>
      </w:r>
    </w:p>
    <w:p>
      <w:pPr>
        <w:keepLines w:val="0"/>
        <w:pageBreakBefore w:val="0"/>
        <w:kinsoku/>
        <w:wordWrap/>
        <w:topLinePunct w:val="0"/>
        <w:bidi w:val="0"/>
        <w:adjustRightInd w:val="0"/>
        <w:snapToGrid w:val="0"/>
        <w:spacing w:line="360" w:lineRule="auto"/>
        <w:ind w:firstLine="440" w:firstLineChars="200"/>
        <w:rPr>
          <w:rFonts w:ascii="宋体" w:hAnsi="宋体" w:cs="Calibri"/>
          <w:kern w:val="0"/>
          <w:sz w:val="22"/>
        </w:rPr>
      </w:pPr>
      <w:r>
        <w:rPr>
          <w:rFonts w:hint="eastAsia" w:ascii="宋体" w:hAnsi="宋体" w:cs="Calibri"/>
          <w:kern w:val="0"/>
          <w:sz w:val="22"/>
        </w:rPr>
        <w:t>（4）询标澄清纪要；</w:t>
      </w:r>
    </w:p>
    <w:p>
      <w:pPr>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textAlignment w:val="auto"/>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（5）中标候选人的优劣对比和存在问题；</w:t>
      </w:r>
    </w:p>
    <w:p>
      <w:pPr>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textAlignment w:val="auto"/>
        <w:rPr>
          <w:rFonts w:hint="eastAsia" w:asciiTheme="minorEastAsia" w:hAnsiTheme="minorEastAsia" w:eastAsiaTheme="minorEastAsia" w:cstheme="minorEastAsia"/>
          <w:kern w:val="0"/>
          <w:sz w:val="22"/>
          <w:lang w:eastAsia="zh-CN"/>
        </w:rPr>
      </w:pPr>
      <w:r>
        <w:rPr>
          <w:rFonts w:hint="eastAsia" w:asciiTheme="minorEastAsia" w:hAnsiTheme="minorEastAsia" w:eastAsiaTheme="minorEastAsia" w:cstheme="minorEastAsia"/>
          <w:kern w:val="0"/>
          <w:sz w:val="22"/>
          <w:lang w:eastAsia="zh-CN"/>
        </w:rPr>
        <w:t>（</w:t>
      </w:r>
      <w:r>
        <w:rPr>
          <w:rFonts w:hint="eastAsia" w:asciiTheme="minorEastAsia" w:hAnsiTheme="minorEastAsia" w:eastAsiaTheme="minorEastAsia" w:cstheme="minorEastAsia"/>
          <w:kern w:val="0"/>
          <w:sz w:val="22"/>
          <w:lang w:val="en-US" w:eastAsia="zh-CN"/>
        </w:rPr>
        <w:t>6</w:t>
      </w:r>
      <w:r>
        <w:rPr>
          <w:rFonts w:hint="eastAsia" w:asciiTheme="minorEastAsia" w:hAnsiTheme="minorEastAsia" w:eastAsiaTheme="minorEastAsia" w:cstheme="minorEastAsia"/>
          <w:kern w:val="0"/>
          <w:sz w:val="22"/>
          <w:lang w:eastAsia="zh-CN"/>
        </w:rPr>
        <w:t>）其他建议</w:t>
      </w:r>
    </w:p>
    <w:p>
      <w:pPr>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textAlignment w:val="auto"/>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招标人将在发布招标公告的网站上公示中标结果，公示期为3个工作日。投标人有权在公示期内对中标结果提出质疑，但需对质疑内容的真实性承担责任。</w:t>
      </w:r>
      <w:bookmarkStart w:id="86" w:name="_Toc448220027"/>
      <w:bookmarkStart w:id="87" w:name="_Toc498694919"/>
    </w:p>
    <w:p>
      <w:pPr>
        <w:pStyle w:val="19"/>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Chars="0"/>
        <w:textAlignment w:val="auto"/>
        <w:rPr>
          <w:rFonts w:hint="eastAsia" w:asciiTheme="minorEastAsia" w:hAnsiTheme="minorEastAsia" w:eastAsiaTheme="minorEastAsia" w:cstheme="minorEastAsia"/>
          <w:b/>
          <w:kern w:val="0"/>
          <w:sz w:val="22"/>
        </w:rPr>
      </w:pPr>
      <w:r>
        <w:rPr>
          <w:rFonts w:hint="eastAsia" w:asciiTheme="minorEastAsia" w:hAnsiTheme="minorEastAsia" w:eastAsiaTheme="minorEastAsia" w:cstheme="minorEastAsia"/>
          <w:b/>
          <w:bCs/>
          <w:sz w:val="22"/>
        </w:rPr>
        <w:t>评标细则</w:t>
      </w:r>
      <w:bookmarkEnd w:id="86"/>
      <w:bookmarkEnd w:id="87"/>
      <w:bookmarkStart w:id="88" w:name="_Toc448220028"/>
      <w:bookmarkStart w:id="89" w:name="_Toc498694920"/>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sz w:val="22"/>
        </w:rPr>
      </w:pPr>
      <w:r>
        <w:rPr>
          <w:rFonts w:hint="eastAsia" w:asciiTheme="minorEastAsia" w:hAnsiTheme="minorEastAsia" w:eastAsiaTheme="minorEastAsia" w:cstheme="minorEastAsia"/>
          <w:b/>
          <w:bCs/>
          <w:sz w:val="22"/>
        </w:rPr>
        <w:t>4.1技术资信部分（满分</w:t>
      </w:r>
      <w:r>
        <w:rPr>
          <w:rFonts w:hint="eastAsia" w:asciiTheme="minorEastAsia" w:hAnsiTheme="minorEastAsia" w:eastAsiaTheme="minorEastAsia" w:cstheme="minorEastAsia"/>
          <w:b/>
          <w:bCs/>
          <w:sz w:val="22"/>
          <w:lang w:val="en-US" w:eastAsia="zh-CN"/>
        </w:rPr>
        <w:t>4</w:t>
      </w:r>
      <w:r>
        <w:rPr>
          <w:rFonts w:hint="eastAsia" w:asciiTheme="minorEastAsia" w:hAnsiTheme="minorEastAsia" w:eastAsiaTheme="minorEastAsia" w:cstheme="minorEastAsia"/>
          <w:b/>
          <w:bCs/>
          <w:sz w:val="22"/>
        </w:rPr>
        <w:t>0分）</w:t>
      </w:r>
      <w:bookmarkEnd w:id="88"/>
      <w:bookmarkEnd w:id="89"/>
    </w:p>
    <w:p>
      <w:pPr>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textAlignment w:val="auto"/>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sz w:val="22"/>
        </w:rPr>
        <w:t>本次评标采用</w:t>
      </w:r>
      <w:r>
        <w:rPr>
          <w:rFonts w:hint="eastAsia" w:asciiTheme="minorEastAsia" w:hAnsiTheme="minorEastAsia" w:eastAsiaTheme="minorEastAsia" w:cstheme="minorEastAsia"/>
          <w:b/>
          <w:sz w:val="22"/>
        </w:rPr>
        <w:t>综合评估法</w:t>
      </w:r>
      <w:r>
        <w:rPr>
          <w:rFonts w:hint="eastAsia" w:asciiTheme="minorEastAsia" w:hAnsiTheme="minorEastAsia" w:eastAsiaTheme="minorEastAsia" w:cstheme="minorEastAsia"/>
          <w:sz w:val="22"/>
        </w:rPr>
        <w:t>，评标委员会根据评审情况，对资信、技术、商务等方面进行评审。评标委员会根据评审情况，对各投标人的投标文件进行打分。若评标委员会的评分表中计分不在分值范围内的，则该评分表无效。</w:t>
      </w:r>
    </w:p>
    <w:p>
      <w:pPr>
        <w:keepNext w:val="0"/>
        <w:keepLines w:val="0"/>
        <w:pageBreakBefore w:val="0"/>
        <w:widowControl w:val="0"/>
        <w:kinsoku/>
        <w:wordWrap/>
        <w:overflowPunct/>
        <w:topLinePunct w:val="0"/>
        <w:autoSpaceDE/>
        <w:autoSpaceDN/>
        <w:bidi w:val="0"/>
        <w:spacing w:line="360" w:lineRule="auto"/>
        <w:ind w:firstLine="442" w:firstLineChars="200"/>
        <w:textAlignment w:val="auto"/>
        <w:rPr>
          <w:rFonts w:ascii="宋体" w:hAnsi="宋体" w:cs="宋体"/>
          <w:b/>
          <w:sz w:val="22"/>
        </w:rPr>
      </w:pPr>
      <w:r>
        <w:rPr>
          <w:rFonts w:ascii="宋体" w:hAnsi="宋体" w:cs="宋体"/>
          <w:b/>
          <w:sz w:val="22"/>
        </w:rPr>
        <w:t>1</w:t>
      </w:r>
      <w:r>
        <w:rPr>
          <w:rFonts w:hint="eastAsia" w:ascii="宋体" w:hAnsi="宋体" w:cs="Calibri"/>
          <w:b/>
          <w:kern w:val="0"/>
          <w:sz w:val="22"/>
        </w:rPr>
        <w:t>．</w:t>
      </w:r>
      <w:r>
        <w:rPr>
          <w:rFonts w:ascii="宋体" w:hAnsi="宋体" w:cs="宋体"/>
          <w:b/>
          <w:sz w:val="22"/>
        </w:rPr>
        <w:t>投标文件的资信评审（</w:t>
      </w:r>
      <w:r>
        <w:rPr>
          <w:rFonts w:hint="eastAsia" w:ascii="宋体" w:hAnsi="宋体" w:cs="宋体"/>
          <w:b/>
          <w:sz w:val="22"/>
        </w:rPr>
        <w:t>10</w:t>
      </w:r>
      <w:r>
        <w:rPr>
          <w:rFonts w:ascii="宋体" w:hAnsi="宋体" w:cs="宋体"/>
          <w:b/>
          <w:sz w:val="22"/>
        </w:rPr>
        <w:t>分）</w:t>
      </w:r>
    </w:p>
    <w:p>
      <w:pPr>
        <w:keepNext w:val="0"/>
        <w:keepLines w:val="0"/>
        <w:pageBreakBefore w:val="0"/>
        <w:widowControl w:val="0"/>
        <w:kinsoku/>
        <w:wordWrap/>
        <w:overflowPunct/>
        <w:topLinePunct w:val="0"/>
        <w:autoSpaceDE/>
        <w:autoSpaceDN/>
        <w:bidi w:val="0"/>
        <w:spacing w:line="360" w:lineRule="auto"/>
        <w:ind w:firstLine="440" w:firstLineChars="20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该评分分值由评标委员会成员统一打分（具体分值设定详见下表）。</w:t>
      </w:r>
    </w:p>
    <w:tbl>
      <w:tblPr>
        <w:tblStyle w:val="15"/>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1"/>
        <w:gridCol w:w="6095"/>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2111" w:type="dxa"/>
            <w:vAlign w:val="center"/>
          </w:tcPr>
          <w:p>
            <w:pPr>
              <w:keepNext w:val="0"/>
              <w:keepLines w:val="0"/>
              <w:pageBreakBefore w:val="0"/>
              <w:widowControl w:val="0"/>
              <w:kinsoku/>
              <w:wordWrap/>
              <w:overflowPunct/>
              <w:topLinePunct w:val="0"/>
              <w:autoSpaceDE w:val="0"/>
              <w:autoSpaceDN w:val="0"/>
              <w:bidi w:val="0"/>
              <w:adjustRightInd w:val="0"/>
              <w:snapToGrid/>
              <w:spacing w:line="420" w:lineRule="exact"/>
              <w:jc w:val="center"/>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评分内容</w:t>
            </w:r>
          </w:p>
        </w:tc>
        <w:tc>
          <w:tcPr>
            <w:tcW w:w="6095" w:type="dxa"/>
            <w:vAlign w:val="center"/>
          </w:tcPr>
          <w:p>
            <w:pPr>
              <w:keepNext w:val="0"/>
              <w:keepLines w:val="0"/>
              <w:pageBreakBefore w:val="0"/>
              <w:widowControl w:val="0"/>
              <w:kinsoku/>
              <w:wordWrap/>
              <w:overflowPunct/>
              <w:topLinePunct w:val="0"/>
              <w:autoSpaceDE w:val="0"/>
              <w:autoSpaceDN w:val="0"/>
              <w:bidi w:val="0"/>
              <w:adjustRightInd w:val="0"/>
              <w:snapToGrid/>
              <w:spacing w:line="420" w:lineRule="exact"/>
              <w:jc w:val="center"/>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评分标准</w:t>
            </w:r>
          </w:p>
        </w:tc>
        <w:tc>
          <w:tcPr>
            <w:tcW w:w="1400" w:type="dxa"/>
            <w:vAlign w:val="center"/>
          </w:tcPr>
          <w:p>
            <w:pPr>
              <w:keepNext w:val="0"/>
              <w:keepLines w:val="0"/>
              <w:pageBreakBefore w:val="0"/>
              <w:widowControl w:val="0"/>
              <w:kinsoku/>
              <w:wordWrap/>
              <w:overflowPunct/>
              <w:topLinePunct w:val="0"/>
              <w:autoSpaceDE w:val="0"/>
              <w:autoSpaceDN w:val="0"/>
              <w:bidi w:val="0"/>
              <w:adjustRightInd w:val="0"/>
              <w:snapToGrid/>
              <w:spacing w:line="420" w:lineRule="exact"/>
              <w:jc w:val="center"/>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111" w:type="dxa"/>
            <w:vAlign w:val="center"/>
          </w:tcPr>
          <w:p>
            <w:pPr>
              <w:keepNext w:val="0"/>
              <w:keepLines w:val="0"/>
              <w:pageBreakBefore w:val="0"/>
              <w:widowControl w:val="0"/>
              <w:kinsoku/>
              <w:wordWrap/>
              <w:overflowPunct/>
              <w:topLinePunct w:val="0"/>
              <w:autoSpaceDE w:val="0"/>
              <w:autoSpaceDN w:val="0"/>
              <w:bidi w:val="0"/>
              <w:adjustRightInd w:val="0"/>
              <w:snapToGrid/>
              <w:spacing w:line="420" w:lineRule="exact"/>
              <w:jc w:val="center"/>
              <w:textAlignment w:val="auto"/>
              <w:rPr>
                <w:rFonts w:hint="eastAsia" w:asciiTheme="minorEastAsia" w:hAnsiTheme="minorEastAsia" w:eastAsiaTheme="minorEastAsia" w:cstheme="minorEastAsia"/>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14:textFill>
                  <w14:solidFill>
                    <w14:schemeClr w14:val="tx1"/>
                  </w14:solidFill>
                </w14:textFill>
              </w:rPr>
              <w:t>投标人综合实力</w:t>
            </w:r>
          </w:p>
        </w:tc>
        <w:tc>
          <w:tcPr>
            <w:tcW w:w="6095" w:type="dxa"/>
            <w:vAlign w:val="center"/>
          </w:tcPr>
          <w:p>
            <w:pPr>
              <w:keepNext w:val="0"/>
              <w:keepLines w:val="0"/>
              <w:pageBreakBefore w:val="0"/>
              <w:widowControl w:val="0"/>
              <w:kinsoku/>
              <w:wordWrap/>
              <w:overflowPunct/>
              <w:topLinePunct w:val="0"/>
              <w:autoSpaceDE w:val="0"/>
              <w:autoSpaceDN w:val="0"/>
              <w:bidi w:val="0"/>
              <w:adjustRightInd w:val="0"/>
              <w:snapToGrid/>
              <w:spacing w:line="420" w:lineRule="exact"/>
              <w:jc w:val="left"/>
              <w:textAlignment w:val="auto"/>
              <w:rPr>
                <w:rFonts w:hint="eastAsia" w:asciiTheme="minorEastAsia" w:hAnsiTheme="minorEastAsia" w:eastAsiaTheme="minorEastAsia" w:cstheme="minorEastAsia"/>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14:textFill>
                  <w14:solidFill>
                    <w14:schemeClr w14:val="tx1"/>
                  </w14:solidFill>
                </w14:textFill>
              </w:rPr>
              <w:t>根据投标人资质、技术力量、企业规模、所获荣誉等情况横向比较。</w:t>
            </w:r>
          </w:p>
        </w:tc>
        <w:tc>
          <w:tcPr>
            <w:tcW w:w="1400" w:type="dxa"/>
            <w:vAlign w:val="center"/>
          </w:tcPr>
          <w:p>
            <w:pPr>
              <w:keepNext w:val="0"/>
              <w:keepLines w:val="0"/>
              <w:pageBreakBefore w:val="0"/>
              <w:widowControl w:val="0"/>
              <w:kinsoku/>
              <w:wordWrap/>
              <w:overflowPunct/>
              <w:topLinePunct w:val="0"/>
              <w:autoSpaceDE w:val="0"/>
              <w:autoSpaceDN w:val="0"/>
              <w:bidi w:val="0"/>
              <w:adjustRightInd w:val="0"/>
              <w:snapToGrid/>
              <w:spacing w:line="420" w:lineRule="exact"/>
              <w:jc w:val="center"/>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111" w:type="dxa"/>
            <w:vAlign w:val="center"/>
          </w:tcPr>
          <w:p>
            <w:pPr>
              <w:keepNext w:val="0"/>
              <w:keepLines w:val="0"/>
              <w:pageBreakBefore w:val="0"/>
              <w:widowControl w:val="0"/>
              <w:kinsoku/>
              <w:wordWrap/>
              <w:overflowPunct/>
              <w:topLinePunct w:val="0"/>
              <w:autoSpaceDE w:val="0"/>
              <w:autoSpaceDN w:val="0"/>
              <w:bidi w:val="0"/>
              <w:adjustRightInd w:val="0"/>
              <w:snapToGrid/>
              <w:spacing w:line="420" w:lineRule="exact"/>
              <w:jc w:val="center"/>
              <w:textAlignment w:val="auto"/>
              <w:rPr>
                <w:rFonts w:hint="eastAsia" w:asciiTheme="minorEastAsia" w:hAnsiTheme="minorEastAsia" w:eastAsiaTheme="minorEastAsia" w:cstheme="minorEastAsia"/>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14:textFill>
                  <w14:solidFill>
                    <w14:schemeClr w14:val="tx1"/>
                  </w14:solidFill>
                </w14:textFill>
              </w:rPr>
              <w:t>投标人业绩情况</w:t>
            </w:r>
          </w:p>
        </w:tc>
        <w:tc>
          <w:tcPr>
            <w:tcW w:w="6095" w:type="dxa"/>
            <w:vAlign w:val="center"/>
          </w:tcPr>
          <w:p>
            <w:pPr>
              <w:keepNext w:val="0"/>
              <w:keepLines w:val="0"/>
              <w:pageBreakBefore w:val="0"/>
              <w:widowControl w:val="0"/>
              <w:kinsoku/>
              <w:wordWrap/>
              <w:overflowPunct/>
              <w:topLinePunct w:val="0"/>
              <w:bidi w:val="0"/>
              <w:snapToGrid/>
              <w:spacing w:line="420" w:lineRule="exact"/>
              <w:jc w:val="left"/>
              <w:textAlignment w:val="auto"/>
              <w:rPr>
                <w:rFonts w:hint="eastAsia" w:asciiTheme="minorEastAsia" w:hAnsiTheme="minorEastAsia" w:eastAsiaTheme="minorEastAsia" w:cstheme="minorEastAsia"/>
                <w:color w:val="000000" w:themeColor="text1"/>
                <w:spacing w:val="-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201</w:t>
            </w:r>
            <w:r>
              <w:rPr>
                <w:rFonts w:hint="eastAsia" w:asciiTheme="minorEastAsia" w:hAnsiTheme="minorEastAsia" w:cstheme="minorEastAsia"/>
                <w:color w:val="000000" w:themeColor="text1"/>
                <w:sz w:val="22"/>
                <w:szCs w:val="22"/>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2"/>
                <w:szCs w:val="22"/>
                <w14:textFill>
                  <w14:solidFill>
                    <w14:schemeClr w14:val="tx1"/>
                  </w14:solidFill>
                </w14:textFill>
              </w:rPr>
              <w:t>年1月1日以来（以合同签订时间为准）投标人承接过</w:t>
            </w:r>
            <w: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t>类似项目业绩情况</w:t>
            </w:r>
            <w:r>
              <w:rPr>
                <w:rFonts w:hint="eastAsia" w:asciiTheme="minorEastAsia" w:hAnsiTheme="minorEastAsia" w:eastAsiaTheme="minorEastAsia" w:cstheme="minorEastAsia"/>
                <w:color w:val="000000" w:themeColor="text1"/>
                <w:spacing w:val="-1"/>
                <w:sz w:val="22"/>
                <w:szCs w:val="22"/>
                <w14:textFill>
                  <w14:solidFill>
                    <w14:schemeClr w14:val="tx1"/>
                  </w14:solidFill>
                </w14:textFill>
              </w:rPr>
              <w:t>；本项最高得</w:t>
            </w:r>
            <w:r>
              <w:rPr>
                <w:rFonts w:hint="eastAsia" w:asciiTheme="minorEastAsia" w:hAnsiTheme="minorEastAsia" w:cstheme="minorEastAsia"/>
                <w:color w:val="000000" w:themeColor="text1"/>
                <w:spacing w:val="-1"/>
                <w:sz w:val="22"/>
                <w:szCs w:val="22"/>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pacing w:val="-1"/>
                <w:sz w:val="22"/>
                <w:szCs w:val="22"/>
                <w14:textFill>
                  <w14:solidFill>
                    <w14:schemeClr w14:val="tx1"/>
                  </w14:solidFill>
                </w14:textFill>
              </w:rPr>
              <w:t>分。</w:t>
            </w:r>
          </w:p>
          <w:p>
            <w:pPr>
              <w:keepNext w:val="0"/>
              <w:keepLines w:val="0"/>
              <w:pageBreakBefore w:val="0"/>
              <w:widowControl w:val="0"/>
              <w:kinsoku/>
              <w:wordWrap/>
              <w:overflowPunct/>
              <w:topLinePunct w:val="0"/>
              <w:autoSpaceDE w:val="0"/>
              <w:autoSpaceDN w:val="0"/>
              <w:bidi w:val="0"/>
              <w:adjustRightInd w:val="0"/>
              <w:snapToGrid/>
              <w:spacing w:line="420" w:lineRule="exact"/>
              <w:jc w:val="left"/>
              <w:textAlignment w:val="auto"/>
              <w:rPr>
                <w:rFonts w:hint="eastAsia" w:asciiTheme="minorEastAsia" w:hAnsiTheme="minorEastAsia" w:eastAsiaTheme="minorEastAsia" w:cstheme="minorEastAsia"/>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提供合同</w:t>
            </w:r>
            <w:r>
              <w:rPr>
                <w:rFonts w:hint="eastAsia" w:asciiTheme="minorEastAsia" w:hAnsiTheme="minorEastAsia" w:cstheme="minorEastAsia"/>
                <w:color w:val="000000" w:themeColor="text1"/>
                <w:sz w:val="22"/>
                <w:szCs w:val="22"/>
                <w:lang w:val="en-US" w:eastAsia="zh-CN"/>
                <w14:textFill>
                  <w14:solidFill>
                    <w14:schemeClr w14:val="tx1"/>
                  </w14:solidFill>
                </w14:textFill>
              </w:rPr>
              <w:t>或中标通知书</w:t>
            </w:r>
            <w:r>
              <w:rPr>
                <w:rFonts w:hint="eastAsia" w:asciiTheme="minorEastAsia" w:hAnsiTheme="minorEastAsia" w:eastAsiaTheme="minorEastAsia" w:cstheme="minorEastAsia"/>
                <w:color w:val="000000" w:themeColor="text1"/>
                <w:sz w:val="22"/>
                <w:szCs w:val="22"/>
                <w14:textFill>
                  <w14:solidFill>
                    <w14:schemeClr w14:val="tx1"/>
                  </w14:solidFill>
                </w14:textFill>
              </w:rPr>
              <w:t>作为证明材料</w:t>
            </w:r>
            <w:r>
              <w:rPr>
                <w:rFonts w:hint="eastAsia" w:asciiTheme="minorEastAsia" w:hAnsiTheme="minorEastAsia" w:eastAsiaTheme="minorEastAsia" w:cstheme="minorEastAsia"/>
                <w:color w:val="000000" w:themeColor="text1"/>
                <w:spacing w:val="-1"/>
                <w:sz w:val="22"/>
                <w:szCs w:val="22"/>
                <w14:textFill>
                  <w14:solidFill>
                    <w14:schemeClr w14:val="tx1"/>
                  </w14:solidFill>
                </w14:textFill>
              </w:rPr>
              <w:t>。</w:t>
            </w:r>
          </w:p>
        </w:tc>
        <w:tc>
          <w:tcPr>
            <w:tcW w:w="1400" w:type="dxa"/>
            <w:vAlign w:val="center"/>
          </w:tcPr>
          <w:p>
            <w:pPr>
              <w:keepNext w:val="0"/>
              <w:keepLines w:val="0"/>
              <w:pageBreakBefore w:val="0"/>
              <w:widowControl w:val="0"/>
              <w:kinsoku/>
              <w:wordWrap/>
              <w:overflowPunct/>
              <w:topLinePunct w:val="0"/>
              <w:autoSpaceDE w:val="0"/>
              <w:autoSpaceDN w:val="0"/>
              <w:bidi w:val="0"/>
              <w:adjustRightInd w:val="0"/>
              <w:snapToGrid/>
              <w:spacing w:line="420" w:lineRule="exact"/>
              <w:jc w:val="center"/>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0-6分</w:t>
            </w:r>
          </w:p>
        </w:tc>
      </w:tr>
    </w:tbl>
    <w:p>
      <w:pPr>
        <w:keepNext w:val="0"/>
        <w:keepLines w:val="0"/>
        <w:pageBreakBefore w:val="0"/>
        <w:widowControl w:val="0"/>
        <w:kinsoku/>
        <w:wordWrap/>
        <w:overflowPunct/>
        <w:topLinePunct w:val="0"/>
        <w:autoSpaceDE/>
        <w:autoSpaceDN/>
        <w:bidi w:val="0"/>
        <w:spacing w:line="360" w:lineRule="auto"/>
        <w:ind w:firstLine="442" w:firstLineChars="200"/>
        <w:textAlignment w:val="auto"/>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2</w:t>
      </w:r>
      <w:r>
        <w:rPr>
          <w:rFonts w:hint="eastAsia" w:ascii="宋体" w:hAnsi="宋体" w:cs="Calibri"/>
          <w:b/>
          <w:kern w:val="0"/>
          <w:sz w:val="22"/>
        </w:rPr>
        <w:t>．</w:t>
      </w:r>
      <w:r>
        <w:rPr>
          <w:rFonts w:hint="eastAsia" w:asciiTheme="minorEastAsia" w:hAnsiTheme="minorEastAsia" w:eastAsiaTheme="minorEastAsia" w:cstheme="minorEastAsia"/>
          <w:b/>
          <w:sz w:val="22"/>
          <w:szCs w:val="22"/>
        </w:rPr>
        <w:t>投标文件的技术评审（30分）</w:t>
      </w:r>
    </w:p>
    <w:p>
      <w:pPr>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该评分分值由评标委员会成员独立打分（具体分值设定详见下表），小数点后保留1位小数。</w:t>
      </w:r>
      <w:r>
        <w:rPr>
          <w:rFonts w:hint="eastAsia" w:ascii="宋体" w:hAnsi="宋体" w:cs="Calibri"/>
          <w:kern w:val="0"/>
          <w:sz w:val="22"/>
        </w:rPr>
        <w:t>在统计得分时，如发现某一单项评分超过评分细则规定的分值范围，则该张评分表无效。投标人技术部分的最终得分：按其实际人数评分的算术平均值。</w:t>
      </w:r>
    </w:p>
    <w:tbl>
      <w:tblPr>
        <w:tblStyle w:val="15"/>
        <w:tblW w:w="9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530"/>
        <w:gridCol w:w="6133"/>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806" w:type="dxa"/>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序号</w:t>
            </w:r>
          </w:p>
        </w:tc>
        <w:tc>
          <w:tcPr>
            <w:tcW w:w="1530" w:type="dxa"/>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评标因素</w:t>
            </w:r>
          </w:p>
        </w:tc>
        <w:tc>
          <w:tcPr>
            <w:tcW w:w="6133" w:type="dxa"/>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评分标准</w:t>
            </w:r>
          </w:p>
        </w:tc>
        <w:tc>
          <w:tcPr>
            <w:tcW w:w="956" w:type="dxa"/>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分值</w:t>
            </w:r>
          </w:p>
          <w:p>
            <w:pPr>
              <w:keepNext w:val="0"/>
              <w:keepLines w:val="0"/>
              <w:pageBreakBefore w:val="0"/>
              <w:widowControl/>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806" w:type="dxa"/>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w:t>
            </w:r>
          </w:p>
        </w:tc>
        <w:tc>
          <w:tcPr>
            <w:tcW w:w="1530" w:type="dxa"/>
            <w:vAlign w:val="center"/>
          </w:tcPr>
          <w:p>
            <w:pPr>
              <w:pStyle w:val="20"/>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14:textFill>
                  <w14:solidFill>
                    <w14:schemeClr w14:val="tx1"/>
                  </w14:solidFill>
                </w14:textFill>
              </w:rPr>
              <w:t>设计方案</w:t>
            </w:r>
          </w:p>
        </w:tc>
        <w:tc>
          <w:tcPr>
            <w:tcW w:w="6133" w:type="dxa"/>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themeColor="text1"/>
                <w:kern w:val="0"/>
                <w:sz w:val="22"/>
                <w:szCs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根据</w:t>
            </w:r>
            <w:r>
              <w:rPr>
                <w:rFonts w:hint="eastAsia" w:ascii="宋体" w:hAnsi="宋体" w:cs="Calibri"/>
                <w:color w:val="000000" w:themeColor="text1"/>
                <w:kern w:val="0"/>
                <w:sz w:val="22"/>
                <w:lang w:eastAsia="zh-CN"/>
                <w14:textFill>
                  <w14:solidFill>
                    <w14:schemeClr w14:val="tx1"/>
                  </w14:solidFill>
                </w14:textFill>
              </w:rPr>
              <w:t>提供的设计方案，内容应包括但不限于项目整体效果、色彩搭配、标识标牌、功能性及安全性等方面</w:t>
            </w:r>
            <w:r>
              <w:rPr>
                <w:rFonts w:hint="eastAsia" w:ascii="宋体" w:hAnsi="宋体" w:cs="Calibri"/>
                <w:color w:val="000000" w:themeColor="text1"/>
                <w:kern w:val="0"/>
                <w:sz w:val="22"/>
                <w14:textFill>
                  <w14:solidFill>
                    <w14:schemeClr w14:val="tx1"/>
                  </w14:solidFill>
                </w14:textFill>
              </w:rPr>
              <w:t>横向比较后评分。</w:t>
            </w:r>
          </w:p>
        </w:tc>
        <w:tc>
          <w:tcPr>
            <w:tcW w:w="956" w:type="dxa"/>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14:textFill>
                  <w14:solidFill>
                    <w14:schemeClr w14:val="tx1"/>
                  </w14:solidFill>
                </w14:textFill>
              </w:rPr>
              <w:t>0-</w:t>
            </w:r>
            <w:r>
              <w:rPr>
                <w:rFonts w:hint="eastAsia" w:asciiTheme="minorEastAsia" w:hAnsiTheme="minorEastAsia" w:cstheme="minorEastAsia"/>
                <w:color w:val="000000" w:themeColor="text1"/>
                <w:kern w:val="0"/>
                <w:sz w:val="22"/>
                <w:szCs w:val="22"/>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kern w:val="0"/>
                <w:sz w:val="22"/>
                <w:szCs w:val="22"/>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806" w:type="dxa"/>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w:t>
            </w:r>
          </w:p>
        </w:tc>
        <w:tc>
          <w:tcPr>
            <w:tcW w:w="1530" w:type="dxa"/>
            <w:vAlign w:val="center"/>
          </w:tcPr>
          <w:p>
            <w:pPr>
              <w:pStyle w:val="20"/>
              <w:keepLines w:val="0"/>
              <w:pageBreakBefore w:val="0"/>
              <w:kinsoku/>
              <w:wordWrap/>
              <w:topLinePunct w:val="0"/>
              <w:bidi w:val="0"/>
              <w:adjustRightInd w:val="0"/>
              <w:snapToGrid w:val="0"/>
              <w:spacing w:line="360" w:lineRule="auto"/>
              <w:jc w:val="center"/>
              <w:rPr>
                <w:rFonts w:hint="eastAsia" w:asciiTheme="minorEastAsia" w:hAnsiTheme="minorEastAsia" w:eastAsiaTheme="minorEastAsia" w:cstheme="minorEastAsia"/>
                <w:color w:val="000000" w:themeColor="text1"/>
                <w:kern w:val="0"/>
                <w:sz w:val="22"/>
                <w:szCs w:val="22"/>
                <w14:textFill>
                  <w14:solidFill>
                    <w14:schemeClr w14:val="tx1"/>
                  </w14:solidFill>
                </w14:textFill>
              </w:rPr>
            </w:pPr>
            <w:r>
              <w:rPr>
                <w:rFonts w:hint="eastAsia" w:ascii="宋体" w:hAnsi="宋体" w:eastAsia="宋体" w:cs="Calibri"/>
                <w:color w:val="000000" w:themeColor="text1"/>
                <w:kern w:val="0"/>
                <w:sz w:val="22"/>
                <w:szCs w:val="24"/>
                <w14:textFill>
                  <w14:solidFill>
                    <w14:schemeClr w14:val="tx1"/>
                  </w14:solidFill>
                </w14:textFill>
              </w:rPr>
              <w:t>制作方案</w:t>
            </w:r>
          </w:p>
        </w:tc>
        <w:tc>
          <w:tcPr>
            <w:tcW w:w="6133" w:type="dxa"/>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themeColor="text1"/>
                <w:kern w:val="0"/>
                <w:sz w:val="22"/>
                <w:szCs w:val="22"/>
                <w14:textFill>
                  <w14:solidFill>
                    <w14:schemeClr w14:val="tx1"/>
                  </w14:solidFill>
                </w14:textFill>
              </w:rPr>
            </w:pPr>
            <w:r>
              <w:rPr>
                <w:rFonts w:hint="eastAsia" w:ascii="宋体" w:hAnsi="宋体" w:cs="Calibri"/>
                <w:color w:val="000000" w:themeColor="text1"/>
                <w:kern w:val="0"/>
                <w:sz w:val="22"/>
                <w14:textFill>
                  <w14:solidFill>
                    <w14:schemeClr w14:val="tx1"/>
                  </w14:solidFill>
                </w14:textFill>
              </w:rPr>
              <w:t>根据</w:t>
            </w:r>
            <w:r>
              <w:rPr>
                <w:rFonts w:hint="eastAsia" w:ascii="宋体" w:hAnsi="宋体" w:cs="Calibri"/>
                <w:color w:val="000000" w:themeColor="text1"/>
                <w:kern w:val="0"/>
                <w:sz w:val="22"/>
                <w:lang w:eastAsia="zh-CN"/>
                <w14:textFill>
                  <w14:solidFill>
                    <w14:schemeClr w14:val="tx1"/>
                  </w14:solidFill>
                </w14:textFill>
              </w:rPr>
              <w:t>提供的制作方案，内容应包括但不限于项目施工工期、施工安排、品牌环保材料选用、制作工艺</w:t>
            </w:r>
            <w:r>
              <w:rPr>
                <w:rFonts w:hint="eastAsia" w:ascii="宋体" w:hAnsi="宋体" w:cs="Calibri"/>
                <w:color w:val="000000" w:themeColor="text1"/>
                <w:kern w:val="0"/>
                <w:sz w:val="22"/>
                <w14:textFill>
                  <w14:solidFill>
                    <w14:schemeClr w14:val="tx1"/>
                  </w14:solidFill>
                </w14:textFill>
              </w:rPr>
              <w:t>等</w:t>
            </w:r>
            <w:r>
              <w:rPr>
                <w:rFonts w:hint="eastAsia" w:ascii="宋体" w:hAnsi="宋体" w:cs="Calibri"/>
                <w:color w:val="000000" w:themeColor="text1"/>
                <w:kern w:val="0"/>
                <w:sz w:val="22"/>
                <w:lang w:eastAsia="zh-CN"/>
                <w14:textFill>
                  <w14:solidFill>
                    <w14:schemeClr w14:val="tx1"/>
                  </w14:solidFill>
                </w14:textFill>
              </w:rPr>
              <w:t>方面</w:t>
            </w:r>
            <w:r>
              <w:rPr>
                <w:rFonts w:hint="eastAsia" w:ascii="宋体" w:hAnsi="宋体" w:cs="Calibri"/>
                <w:color w:val="000000" w:themeColor="text1"/>
                <w:kern w:val="0"/>
                <w:sz w:val="22"/>
                <w14:textFill>
                  <w14:solidFill>
                    <w14:schemeClr w14:val="tx1"/>
                  </w14:solidFill>
                </w14:textFill>
              </w:rPr>
              <w:t>横向比较后评分。</w:t>
            </w:r>
          </w:p>
        </w:tc>
        <w:tc>
          <w:tcPr>
            <w:tcW w:w="956" w:type="dxa"/>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Cs/>
                <w:color w:val="000000" w:themeColor="text1"/>
                <w:sz w:val="22"/>
                <w:szCs w:val="22"/>
                <w14:textFill>
                  <w14:solidFill>
                    <w14:schemeClr w14:val="tx1"/>
                  </w14:solidFill>
                </w14:textFill>
              </w:rPr>
              <w:t>0-</w:t>
            </w:r>
            <w:r>
              <w:rPr>
                <w:rFonts w:hint="eastAsia" w:asciiTheme="minorEastAsia" w:hAnsiTheme="minorEastAsia" w:cstheme="minorEastAsia"/>
                <w:bCs/>
                <w:color w:val="000000" w:themeColor="text1"/>
                <w:sz w:val="22"/>
                <w:szCs w:val="22"/>
                <w:lang w:val="en-US" w:eastAsia="zh-CN"/>
                <w14:textFill>
                  <w14:solidFill>
                    <w14:schemeClr w14:val="tx1"/>
                  </w14:solidFill>
                </w14:textFill>
              </w:rPr>
              <w:t>12</w:t>
            </w:r>
            <w:r>
              <w:rPr>
                <w:rFonts w:hint="eastAsia" w:asciiTheme="minorEastAsia" w:hAnsiTheme="minorEastAsia" w:eastAsiaTheme="minorEastAsia" w:cstheme="minorEastAsia"/>
                <w:bCs/>
                <w:color w:val="000000" w:themeColor="text1"/>
                <w:sz w:val="22"/>
                <w:szCs w:val="22"/>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06" w:type="dxa"/>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w:t>
            </w:r>
          </w:p>
        </w:tc>
        <w:tc>
          <w:tcPr>
            <w:tcW w:w="1530" w:type="dxa"/>
            <w:vAlign w:val="center"/>
          </w:tcPr>
          <w:p>
            <w:pPr>
              <w:pStyle w:val="20"/>
              <w:keepLines w:val="0"/>
              <w:pageBreakBefore w:val="0"/>
              <w:kinsoku/>
              <w:wordWrap/>
              <w:topLinePunct w:val="0"/>
              <w:bidi w:val="0"/>
              <w:adjustRightInd w:val="0"/>
              <w:snapToGrid w:val="0"/>
              <w:spacing w:line="360" w:lineRule="auto"/>
              <w:jc w:val="center"/>
              <w:rPr>
                <w:rFonts w:hint="eastAsia" w:asciiTheme="minorEastAsia" w:hAnsiTheme="minorEastAsia" w:eastAsiaTheme="minorEastAsia" w:cstheme="minorEastAsia"/>
                <w:color w:val="000000" w:themeColor="text1"/>
                <w:kern w:val="0"/>
                <w:sz w:val="22"/>
                <w:szCs w:val="22"/>
                <w14:textFill>
                  <w14:solidFill>
                    <w14:schemeClr w14:val="tx1"/>
                  </w14:solidFill>
                </w14:textFill>
              </w:rPr>
            </w:pPr>
            <w:r>
              <w:rPr>
                <w:rFonts w:hint="eastAsia" w:ascii="宋体" w:hAnsi="宋体" w:eastAsia="宋体" w:cs="Calibri"/>
                <w:color w:val="000000" w:themeColor="text1"/>
                <w:kern w:val="0"/>
                <w:sz w:val="22"/>
                <w:szCs w:val="24"/>
                <w14:textFill>
                  <w14:solidFill>
                    <w14:schemeClr w14:val="tx1"/>
                  </w14:solidFill>
                </w14:textFill>
              </w:rPr>
              <w:t>服务承诺</w:t>
            </w:r>
          </w:p>
        </w:tc>
        <w:tc>
          <w:tcPr>
            <w:tcW w:w="6133" w:type="dxa"/>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themeColor="text1"/>
                <w:kern w:val="0"/>
                <w:sz w:val="22"/>
                <w:szCs w:val="22"/>
                <w14:textFill>
                  <w14:solidFill>
                    <w14:schemeClr w14:val="tx1"/>
                  </w14:solidFill>
                </w14:textFill>
              </w:rPr>
            </w:pPr>
            <w:r>
              <w:rPr>
                <w:rFonts w:hint="eastAsia" w:ascii="宋体" w:hAnsi="宋体" w:cs="Calibri"/>
                <w:color w:val="000000" w:themeColor="text1"/>
                <w:kern w:val="0"/>
                <w:sz w:val="22"/>
                <w:lang w:eastAsia="zh-CN"/>
                <w14:textFill>
                  <w14:solidFill>
                    <w14:schemeClr w14:val="tx1"/>
                  </w14:solidFill>
                </w14:textFill>
              </w:rPr>
              <w:t>根据</w:t>
            </w:r>
            <w:r>
              <w:rPr>
                <w:rFonts w:hint="eastAsia" w:ascii="宋体" w:hAnsi="宋体" w:cs="Calibri"/>
                <w:color w:val="000000" w:themeColor="text1"/>
                <w:kern w:val="0"/>
                <w:sz w:val="22"/>
                <w14:textFill>
                  <w14:solidFill>
                    <w14:schemeClr w14:val="tx1"/>
                  </w14:solidFill>
                </w14:textFill>
              </w:rPr>
              <w:t>投标文件所体现的“三包”、免费保修</w:t>
            </w:r>
            <w:r>
              <w:rPr>
                <w:rFonts w:hint="eastAsia" w:ascii="宋体" w:hAnsi="宋体" w:cs="Calibri"/>
                <w:color w:val="000000" w:themeColor="text1"/>
                <w:kern w:val="0"/>
                <w:sz w:val="22"/>
                <w:lang w:eastAsia="zh-CN"/>
                <w14:textFill>
                  <w14:solidFill>
                    <w14:schemeClr w14:val="tx1"/>
                  </w14:solidFill>
                </w14:textFill>
              </w:rPr>
              <w:t>期</w:t>
            </w:r>
            <w:r>
              <w:rPr>
                <w:rFonts w:hint="eastAsia" w:ascii="宋体" w:hAnsi="宋体" w:cs="Calibri"/>
                <w:color w:val="000000" w:themeColor="text1"/>
                <w:kern w:val="0"/>
                <w:sz w:val="22"/>
                <w14:textFill>
                  <w14:solidFill>
                    <w14:schemeClr w14:val="tx1"/>
                  </w14:solidFill>
                </w14:textFill>
              </w:rPr>
              <w:t>及售后服务</w:t>
            </w:r>
            <w:r>
              <w:rPr>
                <w:rFonts w:hint="eastAsia" w:ascii="宋体" w:hAnsi="宋体" w:cs="Calibri"/>
                <w:color w:val="000000" w:themeColor="text1"/>
                <w:kern w:val="0"/>
                <w:sz w:val="22"/>
                <w:lang w:eastAsia="zh-CN"/>
                <w14:textFill>
                  <w14:solidFill>
                    <w14:schemeClr w14:val="tx1"/>
                  </w14:solidFill>
                </w14:textFill>
              </w:rPr>
              <w:t>时效、</w:t>
            </w:r>
            <w:r>
              <w:rPr>
                <w:rFonts w:hint="eastAsia" w:ascii="宋体" w:hAnsi="宋体" w:cs="Calibri"/>
                <w:color w:val="000000" w:themeColor="text1"/>
                <w:kern w:val="0"/>
                <w:sz w:val="22"/>
                <w14:textFill>
                  <w14:solidFill>
                    <w14:schemeClr w14:val="tx1"/>
                  </w14:solidFill>
                </w14:textFill>
              </w:rPr>
              <w:t>措施和方案情况</w:t>
            </w:r>
            <w:r>
              <w:rPr>
                <w:rFonts w:hint="eastAsia" w:ascii="宋体" w:hAnsi="宋体" w:cs="Calibri"/>
                <w:color w:val="000000" w:themeColor="text1"/>
                <w:kern w:val="0"/>
                <w:sz w:val="22"/>
                <w:lang w:eastAsia="zh-CN"/>
                <w14:textFill>
                  <w14:solidFill>
                    <w14:schemeClr w14:val="tx1"/>
                  </w14:solidFill>
                </w14:textFill>
              </w:rPr>
              <w:t>等方面</w:t>
            </w:r>
            <w:r>
              <w:rPr>
                <w:rFonts w:hint="eastAsia" w:ascii="宋体" w:hAnsi="宋体" w:cs="Calibri"/>
                <w:color w:val="000000" w:themeColor="text1"/>
                <w:kern w:val="0"/>
                <w:sz w:val="22"/>
                <w14:textFill>
                  <w14:solidFill>
                    <w14:schemeClr w14:val="tx1"/>
                  </w14:solidFill>
                </w14:textFill>
              </w:rPr>
              <w:t>横向比较后评分。</w:t>
            </w:r>
          </w:p>
        </w:tc>
        <w:tc>
          <w:tcPr>
            <w:tcW w:w="956" w:type="dxa"/>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Cs/>
                <w:color w:val="000000" w:themeColor="text1"/>
                <w:sz w:val="22"/>
                <w:szCs w:val="22"/>
                <w14:textFill>
                  <w14:solidFill>
                    <w14:schemeClr w14:val="tx1"/>
                  </w14:solidFill>
                </w14:textFill>
              </w:rPr>
              <w:t>0-</w:t>
            </w:r>
            <w:r>
              <w:rPr>
                <w:rFonts w:hint="eastAsia" w:asciiTheme="minorEastAsia" w:hAnsiTheme="minorEastAsia" w:cstheme="minorEastAsia"/>
                <w:bCs/>
                <w:color w:val="000000" w:themeColor="text1"/>
                <w:sz w:val="22"/>
                <w:szCs w:val="22"/>
                <w:lang w:val="en-US" w:eastAsia="zh-CN"/>
                <w14:textFill>
                  <w14:solidFill>
                    <w14:schemeClr w14:val="tx1"/>
                  </w14:solidFill>
                </w14:textFill>
              </w:rPr>
              <w:t>3</w:t>
            </w:r>
            <w:r>
              <w:rPr>
                <w:rFonts w:hint="eastAsia" w:asciiTheme="minorEastAsia" w:hAnsiTheme="minorEastAsia" w:eastAsiaTheme="minorEastAsia" w:cstheme="minorEastAsia"/>
                <w:bCs/>
                <w:color w:val="000000" w:themeColor="text1"/>
                <w:sz w:val="22"/>
                <w:szCs w:val="22"/>
                <w14:textFill>
                  <w14:solidFill>
                    <w14:schemeClr w14:val="tx1"/>
                  </w14:solidFill>
                </w14:textFill>
              </w:rPr>
              <w:t>分</w:t>
            </w:r>
          </w:p>
        </w:tc>
      </w:tr>
    </w:tbl>
    <w:p>
      <w:pPr>
        <w:pStyle w:val="5"/>
        <w:keepLines w:val="0"/>
        <w:pageBreakBefore w:val="0"/>
        <w:widowControl w:val="0"/>
        <w:numPr>
          <w:ilvl w:val="0"/>
          <w:numId w:val="0"/>
        </w:numPr>
        <w:kinsoku/>
        <w:wordWrap/>
        <w:overflowPunct/>
        <w:topLinePunct w:val="0"/>
        <w:autoSpaceDE/>
        <w:autoSpaceDN/>
        <w:bidi w:val="0"/>
        <w:spacing w:line="360" w:lineRule="auto"/>
        <w:textAlignment w:val="auto"/>
        <w:rPr>
          <w:rFonts w:hint="eastAsia" w:asciiTheme="minorEastAsia" w:hAnsiTheme="minorEastAsia" w:eastAsiaTheme="minorEastAsia" w:cstheme="minorEastAsia"/>
          <w:bCs/>
          <w:sz w:val="22"/>
          <w:szCs w:val="22"/>
          <w:lang w:val="en-US"/>
        </w:rPr>
      </w:pPr>
      <w:bookmarkStart w:id="90" w:name="_Toc448220029"/>
      <w:bookmarkStart w:id="91" w:name="_Toc498694921"/>
      <w:r>
        <w:rPr>
          <w:rFonts w:hint="eastAsia" w:asciiTheme="minorEastAsia" w:hAnsiTheme="minorEastAsia" w:eastAsiaTheme="minorEastAsia" w:cstheme="minorEastAsia"/>
          <w:bCs/>
          <w:sz w:val="22"/>
          <w:szCs w:val="22"/>
          <w:lang w:val="en-US"/>
        </w:rPr>
        <w:t>4.2商务报价部分（满分</w:t>
      </w:r>
      <w:r>
        <w:rPr>
          <w:rFonts w:hint="eastAsia" w:asciiTheme="minorEastAsia" w:hAnsiTheme="minorEastAsia" w:eastAsiaTheme="minorEastAsia" w:cstheme="minorEastAsia"/>
          <w:bCs/>
          <w:sz w:val="22"/>
          <w:szCs w:val="22"/>
          <w:lang w:val="en-US" w:eastAsia="zh-CN"/>
        </w:rPr>
        <w:t>6</w:t>
      </w:r>
      <w:r>
        <w:rPr>
          <w:rFonts w:hint="eastAsia" w:asciiTheme="minorEastAsia" w:hAnsiTheme="minorEastAsia" w:eastAsiaTheme="minorEastAsia" w:cstheme="minorEastAsia"/>
          <w:bCs/>
          <w:sz w:val="22"/>
          <w:szCs w:val="22"/>
          <w:lang w:val="en-US"/>
        </w:rPr>
        <w:t>0分）</w:t>
      </w:r>
      <w:bookmarkEnd w:id="90"/>
      <w:bookmarkEnd w:id="91"/>
    </w:p>
    <w:p>
      <w:pPr>
        <w:adjustRightInd w:val="0"/>
        <w:snapToGrid w:val="0"/>
        <w:spacing w:line="360" w:lineRule="exact"/>
        <w:ind w:firstLine="440" w:firstLineChars="200"/>
        <w:rPr>
          <w:rFonts w:hint="eastAsia" w:ascii="宋体" w:hAnsi="宋体" w:cs="宋体"/>
          <w:sz w:val="22"/>
        </w:rPr>
      </w:pPr>
      <w:bookmarkStart w:id="92" w:name="_Toc448220030"/>
      <w:bookmarkStart w:id="93" w:name="_Toc498694922"/>
      <w:r>
        <w:rPr>
          <w:rFonts w:hint="eastAsia" w:ascii="宋体" w:hAnsi="宋体" w:cs="宋体"/>
          <w:sz w:val="22"/>
        </w:rPr>
        <w:t>(1)由评标委员会全体成员对投标文件的商务报价进行统一评审。评标委员会应对报价的范围、数量、单价、费用组成和总价等进行全面审阅和对比分析，找出报价差异的原因及存在的问题。</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(2)投标报价</w:t>
      </w:r>
      <w:r>
        <w:rPr>
          <w:rFonts w:hint="eastAsia" w:ascii="宋体" w:hAnsi="宋体" w:cs="宋体"/>
          <w:b w:val="0"/>
          <w:bCs w:val="0"/>
          <w:sz w:val="22"/>
        </w:rPr>
        <w:t>扣除税金(按投标函承诺的增值税税率扣减)后</w:t>
      </w:r>
      <w:r>
        <w:rPr>
          <w:rFonts w:hint="eastAsia" w:ascii="宋体" w:hAnsi="宋体" w:cs="宋体"/>
          <w:sz w:val="22"/>
        </w:rPr>
        <w:t>为评标价(即不含税价)。</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(4)评分范围：通过符合性审查的所有投标文件进入评分范围(下称有效评标价)。</w:t>
      </w:r>
    </w:p>
    <w:p>
      <w:pPr>
        <w:adjustRightInd w:val="0"/>
        <w:snapToGrid w:val="0"/>
        <w:spacing w:line="360" w:lineRule="exact"/>
        <w:ind w:firstLine="442" w:firstLineChars="200"/>
        <w:jc w:val="left"/>
        <w:rPr>
          <w:rFonts w:hint="eastAsia" w:ascii="宋体" w:hAnsi="宋体" w:cs="宋体"/>
          <w:b/>
          <w:sz w:val="22"/>
        </w:rPr>
      </w:pPr>
      <w:r>
        <w:rPr>
          <w:rFonts w:hint="eastAsia" w:ascii="宋体" w:hAnsi="宋体" w:cs="宋体"/>
          <w:b/>
          <w:sz w:val="22"/>
        </w:rPr>
        <w:t>二次平均法</w:t>
      </w:r>
    </w:p>
    <w:p>
      <w:pPr>
        <w:adjustRightInd w:val="0"/>
        <w:snapToGrid w:val="0"/>
        <w:spacing w:line="360" w:lineRule="exact"/>
        <w:rPr>
          <w:rFonts w:hint="eastAsia" w:ascii="宋体" w:hAnsi="宋体" w:cs="宋体"/>
          <w:sz w:val="22"/>
        </w:rPr>
      </w:pPr>
      <w:r>
        <w:rPr>
          <w:rFonts w:hint="eastAsia" w:ascii="宋体" w:hAnsi="宋体" w:cs="宋体"/>
          <w:sz w:val="22"/>
        </w:rPr>
        <w:t xml:space="preserve">   (5)报价平均值：有效评标价的算术平均值为报价平均值(有效评标价在5个及以上时，去除一个最高价和一个最低价；有效评标价在8个及以上时，去除一个最高价、一个次高价和一个最低价、一个次低价)。</w:t>
      </w:r>
    </w:p>
    <w:p>
      <w:pPr>
        <w:adjustRightInd w:val="0"/>
        <w:snapToGrid w:val="0"/>
        <w:spacing w:line="360" w:lineRule="exact"/>
        <w:rPr>
          <w:rFonts w:hint="eastAsia" w:ascii="宋体" w:hAnsi="宋体" w:cs="宋体"/>
          <w:sz w:val="22"/>
        </w:rPr>
      </w:pPr>
      <w:r>
        <w:rPr>
          <w:rFonts w:hint="eastAsia" w:ascii="宋体" w:hAnsi="宋体" w:cs="宋体"/>
          <w:sz w:val="22"/>
        </w:rPr>
        <w:t xml:space="preserve">   (6)评标基准价：报价平均值与有效评标价中的次低评标价(不足4个的与最低评标价)的算术平均值为评标基准价。</w:t>
      </w:r>
    </w:p>
    <w:p>
      <w:pPr>
        <w:adjustRightInd w:val="0"/>
        <w:snapToGrid w:val="0"/>
        <w:spacing w:line="360" w:lineRule="exact"/>
        <w:rPr>
          <w:rFonts w:hint="eastAsia" w:ascii="宋体" w:hAnsi="宋体" w:cs="宋体"/>
          <w:sz w:val="22"/>
        </w:rPr>
      </w:pPr>
      <w:r>
        <w:rPr>
          <w:rFonts w:hint="eastAsia" w:ascii="宋体" w:hAnsi="宋体" w:cs="宋体"/>
          <w:sz w:val="22"/>
        </w:rPr>
        <w:t xml:space="preserve">   (7)根据投标文件的有效评标价与评标基准价对比，计算投标人的商务报价的得分值。即：</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a.有效评标价等于评标基准价时，得满分；</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b.有效评标价每低于评标基准价1个百分点，扣0.5分；</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c.有效评标价每高于评标基准价1个百分点，扣1分。</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以上报价得分不足一个百分点时，使用直线插入法计算，保留小数2位。</w:t>
      </w:r>
    </w:p>
    <w:p>
      <w:pPr>
        <w:spacing w:line="360" w:lineRule="exact"/>
        <w:ind w:firstLine="330" w:firstLineChars="150"/>
        <w:rPr>
          <w:rFonts w:hint="eastAsia"/>
          <w:color w:val="000000" w:themeColor="text1"/>
          <w14:textFill>
            <w14:solidFill>
              <w14:schemeClr w14:val="tx1"/>
            </w14:solidFill>
          </w14:textFill>
        </w:rPr>
      </w:pPr>
      <w:r>
        <w:rPr>
          <w:rFonts w:hint="eastAsia" w:ascii="宋体" w:hAnsi="宋体" w:cs="宋体"/>
          <w:sz w:val="22"/>
        </w:rPr>
        <w:t xml:space="preserve"> 投标文件的商务标评分不足30分的，计为30分。</w:t>
      </w:r>
    </w:p>
    <w:p>
      <w:pPr>
        <w:keepLines w:val="0"/>
        <w:pageBreakBefore w:val="0"/>
        <w:kinsoku/>
        <w:wordWrap/>
        <w:topLinePunct w:val="0"/>
        <w:bidi w:val="0"/>
        <w:adjustRightInd w:val="0"/>
        <w:snapToGrid w:val="0"/>
        <w:spacing w:line="360" w:lineRule="auto"/>
        <w:rPr>
          <w:rFonts w:ascii="宋体" w:hAnsi="宋体" w:cs="Calibri"/>
          <w:b/>
          <w:kern w:val="0"/>
          <w:sz w:val="22"/>
        </w:rPr>
      </w:pPr>
      <w:r>
        <w:rPr>
          <w:rFonts w:hint="eastAsia" w:ascii="宋体" w:hAnsi="宋体" w:cs="Calibri"/>
          <w:b/>
          <w:bCs/>
          <w:sz w:val="22"/>
        </w:rPr>
        <w:t>4.3其他</w:t>
      </w:r>
      <w:bookmarkEnd w:id="92"/>
      <w:bookmarkEnd w:id="93"/>
    </w:p>
    <w:p>
      <w:pPr>
        <w:pStyle w:val="19"/>
        <w:keepLines w:val="0"/>
        <w:pageBreakBefore w:val="0"/>
        <w:numPr>
          <w:ilvl w:val="0"/>
          <w:numId w:val="0"/>
        </w:numPr>
        <w:kinsoku/>
        <w:wordWrap/>
        <w:topLinePunct w:val="0"/>
        <w:bidi w:val="0"/>
        <w:adjustRightInd w:val="0"/>
        <w:snapToGrid w:val="0"/>
        <w:spacing w:line="360" w:lineRule="auto"/>
        <w:ind w:firstLine="440" w:firstLineChars="200"/>
        <w:rPr>
          <w:rFonts w:ascii="宋体" w:hAnsi="宋体" w:cs="Calibri"/>
          <w:kern w:val="0"/>
          <w:sz w:val="22"/>
        </w:rPr>
      </w:pPr>
      <w:r>
        <w:rPr>
          <w:rFonts w:hint="eastAsia" w:ascii="宋体" w:hAnsi="宋体" w:cs="Calibri"/>
          <w:kern w:val="0"/>
          <w:sz w:val="22"/>
          <w:lang w:val="en-US" w:eastAsia="zh-CN"/>
        </w:rPr>
        <w:t>1</w:t>
      </w:r>
      <w:r>
        <w:rPr>
          <w:rFonts w:hint="eastAsia" w:ascii="宋体" w:hAnsi="宋体" w:cs="Calibri"/>
          <w:b/>
          <w:kern w:val="0"/>
          <w:sz w:val="22"/>
        </w:rPr>
        <w:t>．</w:t>
      </w:r>
      <w:r>
        <w:rPr>
          <w:rFonts w:hint="eastAsia" w:ascii="宋体" w:hAnsi="宋体" w:cs="Calibri"/>
          <w:kern w:val="0"/>
          <w:sz w:val="22"/>
        </w:rPr>
        <w:t>评分时保留小数l位，计算评分值时保留小数2位。</w:t>
      </w:r>
    </w:p>
    <w:p>
      <w:pPr>
        <w:keepLines w:val="0"/>
        <w:pageBreakBefore w:val="0"/>
        <w:kinsoku/>
        <w:wordWrap/>
        <w:topLinePunct w:val="0"/>
        <w:bidi w:val="0"/>
        <w:adjustRightInd w:val="0"/>
        <w:snapToGrid w:val="0"/>
        <w:spacing w:line="360" w:lineRule="auto"/>
        <w:ind w:firstLine="440" w:firstLineChars="200"/>
        <w:rPr>
          <w:rFonts w:ascii="宋体" w:hAnsi="宋体" w:cs="Calibri"/>
          <w:kern w:val="0"/>
          <w:sz w:val="22"/>
        </w:rPr>
      </w:pPr>
      <w:r>
        <w:rPr>
          <w:rFonts w:hint="eastAsia" w:ascii="宋体" w:hAnsi="宋体" w:cs="Calibri"/>
          <w:kern w:val="0"/>
          <w:sz w:val="22"/>
          <w:lang w:val="en-US" w:eastAsia="zh-CN"/>
        </w:rPr>
        <w:t>2</w:t>
      </w:r>
      <w:r>
        <w:rPr>
          <w:rFonts w:hint="eastAsia" w:ascii="宋体" w:hAnsi="宋体" w:cs="Calibri"/>
          <w:b/>
          <w:kern w:val="0"/>
          <w:sz w:val="22"/>
        </w:rPr>
        <w:t>．</w:t>
      </w:r>
      <w:r>
        <w:rPr>
          <w:rFonts w:hint="eastAsia" w:ascii="宋体" w:hAnsi="宋体" w:cs="Calibri"/>
          <w:kern w:val="0"/>
          <w:sz w:val="22"/>
        </w:rPr>
        <w:t>投标人的综合评分为资信</w:t>
      </w:r>
      <w:r>
        <w:rPr>
          <w:rFonts w:hint="eastAsia" w:ascii="宋体" w:hAnsi="宋体" w:cs="Calibri"/>
          <w:kern w:val="0"/>
          <w:sz w:val="22"/>
          <w:lang w:eastAsia="zh-CN"/>
        </w:rPr>
        <w:t>、</w:t>
      </w:r>
      <w:r>
        <w:rPr>
          <w:rFonts w:hint="eastAsia" w:ascii="宋体" w:hAnsi="宋体" w:cs="Calibri"/>
          <w:kern w:val="0"/>
          <w:sz w:val="22"/>
        </w:rPr>
        <w:t>技术和商务报价</w:t>
      </w:r>
      <w:r>
        <w:rPr>
          <w:rFonts w:hint="eastAsia" w:ascii="宋体" w:hAnsi="宋体" w:cs="Calibri"/>
          <w:kern w:val="0"/>
          <w:sz w:val="22"/>
          <w:lang w:eastAsia="zh-CN"/>
        </w:rPr>
        <w:t>三</w:t>
      </w:r>
      <w:r>
        <w:rPr>
          <w:rFonts w:hint="eastAsia" w:ascii="宋体" w:hAnsi="宋体" w:cs="Calibri"/>
          <w:kern w:val="0"/>
          <w:sz w:val="22"/>
        </w:rPr>
        <w:t>部分得分的总和，由评标委员会指定专人进行计算和复核。</w:t>
      </w:r>
      <w:bookmarkStart w:id="94" w:name="_Toc305915777"/>
      <w:bookmarkStart w:id="95" w:name="_Toc448220031"/>
      <w:bookmarkStart w:id="96" w:name="_Toc400804789"/>
      <w:bookmarkStart w:id="97" w:name="_Toc498694923"/>
    </w:p>
    <w:p>
      <w:pPr>
        <w:keepLines w:val="0"/>
        <w:pageBreakBefore w:val="0"/>
        <w:kinsoku/>
        <w:wordWrap/>
        <w:topLinePunct w:val="0"/>
        <w:bidi w:val="0"/>
        <w:adjustRightInd w:val="0"/>
        <w:snapToGrid w:val="0"/>
        <w:spacing w:line="360" w:lineRule="auto"/>
        <w:rPr>
          <w:rFonts w:ascii="宋体" w:hAnsi="宋体" w:cs="Calibri"/>
          <w:b/>
          <w:kern w:val="0"/>
          <w:sz w:val="22"/>
        </w:rPr>
      </w:pPr>
      <w:r>
        <w:rPr>
          <w:rFonts w:hint="eastAsia" w:ascii="宋体" w:hAnsi="宋体" w:cs="Calibri"/>
          <w:b/>
          <w:bCs/>
          <w:sz w:val="22"/>
        </w:rPr>
        <w:t>5、决标</w:t>
      </w:r>
      <w:bookmarkEnd w:id="94"/>
      <w:bookmarkEnd w:id="95"/>
      <w:bookmarkEnd w:id="96"/>
      <w:bookmarkEnd w:id="97"/>
    </w:p>
    <w:p>
      <w:pPr>
        <w:keepLines w:val="0"/>
        <w:pageBreakBefore w:val="0"/>
        <w:kinsoku/>
        <w:wordWrap/>
        <w:topLinePunct w:val="0"/>
        <w:bidi w:val="0"/>
        <w:adjustRightInd w:val="0"/>
        <w:snapToGrid w:val="0"/>
        <w:spacing w:line="360" w:lineRule="auto"/>
        <w:ind w:firstLine="440" w:firstLineChars="200"/>
        <w:rPr>
          <w:rFonts w:ascii="宋体" w:hAnsi="宋体" w:cs="Calibri"/>
          <w:kern w:val="0"/>
          <w:sz w:val="22"/>
        </w:rPr>
      </w:pPr>
      <w:bookmarkStart w:id="98" w:name="_Toc272657367"/>
      <w:bookmarkStart w:id="99" w:name="_Toc238826226"/>
      <w:bookmarkStart w:id="100" w:name="_Toc299912268"/>
      <w:bookmarkStart w:id="101" w:name="_Toc305915778"/>
      <w:bookmarkStart w:id="102" w:name="_Toc400804790"/>
      <w:bookmarkStart w:id="103" w:name="_Toc448220032"/>
      <w:r>
        <w:rPr>
          <w:rFonts w:hint="eastAsia" w:ascii="宋体" w:hAnsi="宋体" w:cs="Calibri"/>
          <w:kern w:val="0"/>
          <w:sz w:val="22"/>
        </w:rPr>
        <w:t>5.1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keepLines w:val="0"/>
        <w:pageBreakBefore w:val="0"/>
        <w:kinsoku/>
        <w:wordWrap/>
        <w:topLinePunct w:val="0"/>
        <w:bidi w:val="0"/>
        <w:adjustRightInd w:val="0"/>
        <w:snapToGrid w:val="0"/>
        <w:spacing w:line="360" w:lineRule="auto"/>
        <w:ind w:firstLine="440" w:firstLineChars="200"/>
        <w:rPr>
          <w:rFonts w:ascii="宋体" w:hAnsi="宋体" w:cs="Calibri"/>
          <w:kern w:val="0"/>
          <w:sz w:val="22"/>
        </w:rPr>
      </w:pPr>
      <w:r>
        <w:rPr>
          <w:rFonts w:hint="eastAsia" w:ascii="宋体" w:hAnsi="宋体" w:cs="Calibri"/>
          <w:kern w:val="0"/>
          <w:sz w:val="22"/>
        </w:rPr>
        <w:t>5.2中标候选人因不可抗力之外的原因放弃中标权的，必须按文件规定没收其投标保证金，没收的投标保证金不能弥补由于其放弃中标权而给招标人造成报价的差额部分，由放弃中标权的中标候选人承担。</w:t>
      </w:r>
    </w:p>
    <w:p>
      <w:pPr>
        <w:keepLines w:val="0"/>
        <w:pageBreakBefore w:val="0"/>
        <w:kinsoku/>
        <w:wordWrap/>
        <w:topLinePunct w:val="0"/>
        <w:bidi w:val="0"/>
        <w:adjustRightInd w:val="0"/>
        <w:snapToGrid w:val="0"/>
        <w:spacing w:line="360" w:lineRule="auto"/>
        <w:ind w:firstLine="440" w:firstLineChars="200"/>
        <w:rPr>
          <w:rFonts w:ascii="宋体" w:hAnsi="宋体" w:cs="Calibri"/>
          <w:kern w:val="0"/>
          <w:sz w:val="22"/>
        </w:rPr>
      </w:pPr>
      <w:r>
        <w:rPr>
          <w:rFonts w:hint="eastAsia" w:ascii="宋体" w:hAnsi="宋体" w:cs="Calibri"/>
          <w:kern w:val="0"/>
          <w:sz w:val="22"/>
        </w:rPr>
        <w:t>5.3 如发生投诉争议等情况时，经查实中标候选人存在违法、违规行为，不符合中标条件，且该行为在评标时是无法发现和确认的，招标人可以在其他中标候选人中按照推荐的排序确定中标人或重新招标。</w:t>
      </w:r>
    </w:p>
    <w:p>
      <w:pPr>
        <w:pStyle w:val="19"/>
        <w:keepLines w:val="0"/>
        <w:pageBreakBefore w:val="0"/>
        <w:numPr>
          <w:ilvl w:val="1"/>
          <w:numId w:val="5"/>
        </w:numPr>
        <w:kinsoku/>
        <w:wordWrap/>
        <w:topLinePunct w:val="0"/>
        <w:bidi w:val="0"/>
        <w:adjustRightInd w:val="0"/>
        <w:snapToGrid w:val="0"/>
        <w:spacing w:line="360" w:lineRule="auto"/>
        <w:ind w:firstLineChars="0"/>
        <w:rPr>
          <w:rFonts w:ascii="宋体" w:hAnsi="宋体" w:cs="Calibri"/>
          <w:kern w:val="0"/>
          <w:sz w:val="22"/>
        </w:rPr>
      </w:pPr>
      <w:r>
        <w:rPr>
          <w:rFonts w:hint="eastAsia" w:ascii="宋体" w:hAnsi="宋体" w:cs="Calibri"/>
          <w:kern w:val="0"/>
          <w:sz w:val="22"/>
        </w:rPr>
        <w:t>招标人对评标、定标结果不负责解释。</w:t>
      </w:r>
      <w:bookmarkStart w:id="104" w:name="_Toc498694924"/>
    </w:p>
    <w:p>
      <w:pPr>
        <w:keepLines w:val="0"/>
        <w:pageBreakBefore w:val="0"/>
        <w:kinsoku/>
        <w:wordWrap/>
        <w:topLinePunct w:val="0"/>
        <w:bidi w:val="0"/>
        <w:adjustRightInd w:val="0"/>
        <w:snapToGrid w:val="0"/>
        <w:spacing w:line="360" w:lineRule="auto"/>
        <w:rPr>
          <w:rFonts w:ascii="宋体" w:hAnsi="宋体" w:cs="Calibri"/>
          <w:b/>
          <w:kern w:val="0"/>
          <w:sz w:val="22"/>
        </w:rPr>
      </w:pPr>
      <w:r>
        <w:rPr>
          <w:rFonts w:hint="eastAsia" w:ascii="宋体" w:hAnsi="宋体" w:cs="Calibri"/>
          <w:b/>
          <w:bCs/>
          <w:sz w:val="22"/>
        </w:rPr>
        <w:t>6、其他</w:t>
      </w:r>
      <w:bookmarkEnd w:id="98"/>
      <w:bookmarkEnd w:id="99"/>
      <w:bookmarkEnd w:id="100"/>
      <w:bookmarkEnd w:id="101"/>
      <w:bookmarkEnd w:id="102"/>
      <w:bookmarkEnd w:id="103"/>
      <w:bookmarkEnd w:id="104"/>
    </w:p>
    <w:p>
      <w:pPr>
        <w:keepLines w:val="0"/>
        <w:pageBreakBefore w:val="0"/>
        <w:kinsoku/>
        <w:wordWrap/>
        <w:topLinePunct w:val="0"/>
        <w:bidi w:val="0"/>
        <w:adjustRightInd w:val="0"/>
        <w:snapToGrid w:val="0"/>
        <w:spacing w:line="360" w:lineRule="auto"/>
        <w:ind w:firstLine="440" w:firstLineChars="200"/>
        <w:rPr>
          <w:rFonts w:ascii="宋体" w:hAnsi="宋体" w:cs="Calibri"/>
          <w:kern w:val="0"/>
          <w:sz w:val="22"/>
        </w:rPr>
      </w:pPr>
      <w:r>
        <w:rPr>
          <w:rFonts w:hint="eastAsia" w:ascii="宋体" w:hAnsi="宋体" w:cs="Calibri"/>
          <w:kern w:val="0"/>
          <w:sz w:val="22"/>
        </w:rPr>
        <w:t>为维护工程招标投标交易市场的正常秩序，进一步遏制串标、抬标行为，保护交易各方的合法权益，经研究，凡在同一招标项目的评标中，经评标委员会半数以上成员确认有串通投标行为的，其投标文件按无效标处理，予以废除，不再对其进行评审，也不影响招标工作继续评标。</w:t>
      </w:r>
    </w:p>
    <w:p>
      <w:pPr>
        <w:keepLines w:val="0"/>
        <w:pageBreakBefore w:val="0"/>
        <w:kinsoku/>
        <w:wordWrap/>
        <w:topLinePunct w:val="0"/>
        <w:bidi w:val="0"/>
        <w:adjustRightInd w:val="0"/>
        <w:snapToGrid w:val="0"/>
        <w:spacing w:line="360" w:lineRule="auto"/>
        <w:ind w:firstLine="440" w:firstLineChars="200"/>
        <w:rPr>
          <w:rFonts w:ascii="宋体" w:hAnsi="宋体" w:cs="Calibri"/>
          <w:kern w:val="0"/>
          <w:sz w:val="22"/>
        </w:rPr>
      </w:pPr>
      <w:r>
        <w:rPr>
          <w:rFonts w:hint="eastAsia" w:ascii="宋体" w:hAnsi="宋体" w:cs="Calibri"/>
          <w:kern w:val="0"/>
          <w:sz w:val="22"/>
        </w:rPr>
        <w:t>即有下列情形之一的，应认定为串通投标行为：</w:t>
      </w:r>
      <w:r>
        <w:rPr>
          <w:rFonts w:hint="eastAsia" w:ascii="宋体" w:hAnsi="宋体" w:cs="Calibri"/>
          <w:kern w:val="0"/>
          <w:sz w:val="22"/>
        </w:rPr>
        <w:br w:type="textWrapping"/>
      </w:r>
      <w:r>
        <w:rPr>
          <w:rFonts w:hint="eastAsia" w:ascii="宋体" w:hAnsi="宋体" w:cs="Calibri"/>
          <w:kern w:val="0"/>
          <w:sz w:val="22"/>
        </w:rPr>
        <w:t>　</w:t>
      </w:r>
      <w:r>
        <w:rPr>
          <w:rFonts w:hint="eastAsia" w:ascii="宋体" w:hAnsi="宋体" w:cs="Calibri"/>
          <w:b w:val="0"/>
          <w:bCs w:val="0"/>
          <w:kern w:val="0"/>
          <w:sz w:val="22"/>
        </w:rPr>
        <w:t>　1．招标人在规定的提交投标文件截止时间后，协助投标人撤换投标文件、更改报价；</w:t>
      </w:r>
      <w:r>
        <w:rPr>
          <w:rFonts w:hint="eastAsia" w:ascii="宋体" w:hAnsi="宋体" w:cs="Calibri"/>
          <w:b w:val="0"/>
          <w:bCs w:val="0"/>
          <w:kern w:val="0"/>
          <w:sz w:val="22"/>
        </w:rPr>
        <w:br w:type="textWrapping"/>
      </w:r>
      <w:r>
        <w:rPr>
          <w:rFonts w:hint="eastAsia" w:ascii="宋体" w:hAnsi="宋体" w:cs="Calibri"/>
          <w:b w:val="0"/>
          <w:bCs w:val="0"/>
          <w:kern w:val="0"/>
          <w:sz w:val="22"/>
        </w:rPr>
        <w:t>　　2．招标人（或招标代理机构）泄露投标人名称、数量或联系方式等应当保密的事项；</w:t>
      </w:r>
      <w:r>
        <w:rPr>
          <w:rFonts w:hint="eastAsia" w:ascii="宋体" w:hAnsi="宋体" w:cs="Calibri"/>
          <w:b w:val="0"/>
          <w:bCs w:val="0"/>
          <w:kern w:val="0"/>
          <w:sz w:val="22"/>
        </w:rPr>
        <w:br w:type="textWrapping"/>
      </w:r>
      <w:r>
        <w:rPr>
          <w:rFonts w:hint="eastAsia" w:ascii="宋体" w:hAnsi="宋体" w:cs="Calibri"/>
          <w:b w:val="0"/>
          <w:bCs w:val="0"/>
          <w:kern w:val="0"/>
          <w:sz w:val="22"/>
        </w:rPr>
        <w:t>　　3．不同投标人的投标文件由同一单位（或个人）编制或提供投标咨询服务；</w:t>
      </w:r>
      <w:r>
        <w:rPr>
          <w:rFonts w:hint="eastAsia" w:ascii="宋体" w:hAnsi="宋体" w:cs="Calibri"/>
          <w:b w:val="0"/>
          <w:bCs w:val="0"/>
          <w:kern w:val="0"/>
          <w:sz w:val="22"/>
        </w:rPr>
        <w:br w:type="textWrapping"/>
      </w:r>
      <w:r>
        <w:rPr>
          <w:rFonts w:hint="eastAsia" w:ascii="宋体" w:hAnsi="宋体" w:cs="Calibri"/>
          <w:b w:val="0"/>
          <w:bCs w:val="0"/>
          <w:kern w:val="0"/>
          <w:sz w:val="22"/>
        </w:rPr>
        <w:t>　　4．不同投标人使用同一人或者同一单位的资金交纳投标保证金；</w:t>
      </w:r>
      <w:r>
        <w:rPr>
          <w:rFonts w:hint="eastAsia" w:ascii="宋体" w:hAnsi="宋体" w:cs="Calibri"/>
          <w:b w:val="0"/>
          <w:bCs w:val="0"/>
          <w:kern w:val="0"/>
          <w:sz w:val="22"/>
        </w:rPr>
        <w:br w:type="textWrapping"/>
      </w:r>
      <w:r>
        <w:rPr>
          <w:rFonts w:hint="eastAsia" w:ascii="宋体" w:hAnsi="宋体" w:cs="Calibri"/>
          <w:b w:val="0"/>
          <w:bCs w:val="0"/>
          <w:kern w:val="0"/>
          <w:sz w:val="22"/>
        </w:rPr>
        <w:t>　　5．不同投标人委托同一人办理投标事宜的或不同投标人与同一投标人联合投标的；</w:t>
      </w:r>
      <w:r>
        <w:rPr>
          <w:rFonts w:hint="eastAsia" w:ascii="宋体" w:hAnsi="宋体" w:cs="Calibri"/>
          <w:b w:val="0"/>
          <w:bCs w:val="0"/>
          <w:kern w:val="0"/>
          <w:sz w:val="22"/>
        </w:rPr>
        <w:br w:type="textWrapping"/>
      </w:r>
      <w:r>
        <w:rPr>
          <w:rFonts w:hint="eastAsia" w:ascii="宋体" w:hAnsi="宋体" w:cs="Calibri"/>
          <w:b w:val="0"/>
          <w:bCs w:val="0"/>
          <w:kern w:val="0"/>
          <w:sz w:val="22"/>
        </w:rPr>
        <w:t>　　6．不同投标人的投标文件内容出现非正常一致，或者报价细目呈明显规律性变化；</w:t>
      </w:r>
      <w:r>
        <w:rPr>
          <w:rFonts w:hint="eastAsia" w:ascii="宋体" w:hAnsi="宋体" w:cs="Calibri"/>
          <w:b w:val="0"/>
          <w:bCs w:val="0"/>
          <w:kern w:val="0"/>
          <w:sz w:val="22"/>
        </w:rPr>
        <w:br w:type="textWrapping"/>
      </w:r>
      <w:r>
        <w:rPr>
          <w:rFonts w:hint="eastAsia" w:ascii="宋体" w:hAnsi="宋体" w:cs="Calibri"/>
          <w:b w:val="0"/>
          <w:bCs w:val="0"/>
          <w:kern w:val="0"/>
          <w:sz w:val="22"/>
        </w:rPr>
        <w:t>　　7．不同投标人的投标文件载明的项目管理人员出现同一人的情况；</w:t>
      </w:r>
      <w:r>
        <w:rPr>
          <w:rFonts w:hint="eastAsia" w:ascii="宋体" w:hAnsi="宋体" w:cs="Calibri"/>
          <w:b w:val="0"/>
          <w:bCs w:val="0"/>
          <w:kern w:val="0"/>
          <w:sz w:val="22"/>
        </w:rPr>
        <w:br w:type="textWrapping"/>
      </w:r>
      <w:r>
        <w:rPr>
          <w:rFonts w:hint="eastAsia" w:ascii="宋体" w:hAnsi="宋体" w:cs="Calibri"/>
          <w:b w:val="0"/>
          <w:bCs w:val="0"/>
          <w:kern w:val="0"/>
          <w:sz w:val="22"/>
        </w:rPr>
        <w:t>　　8．不同投标人的投标文件相互混装；</w:t>
      </w:r>
      <w:r>
        <w:rPr>
          <w:rFonts w:hint="eastAsia" w:ascii="宋体" w:hAnsi="宋体" w:cs="Calibri"/>
          <w:b w:val="0"/>
          <w:bCs w:val="0"/>
          <w:kern w:val="0"/>
          <w:sz w:val="22"/>
        </w:rPr>
        <w:br w:type="textWrapping"/>
      </w:r>
      <w:r>
        <w:rPr>
          <w:rFonts w:hint="eastAsia" w:ascii="宋体" w:hAnsi="宋体" w:cs="Calibri"/>
          <w:b w:val="0"/>
          <w:bCs w:val="0"/>
          <w:kern w:val="0"/>
          <w:sz w:val="22"/>
        </w:rPr>
        <w:t>　　9．法律、法规或规章规定的其他串通投标行为。</w:t>
      </w:r>
    </w:p>
    <w:p>
      <w:pPr>
        <w:keepLines w:val="0"/>
        <w:pageBreakBefore w:val="0"/>
        <w:kinsoku/>
        <w:wordWrap/>
        <w:topLinePunct w:val="0"/>
        <w:bidi w:val="0"/>
        <w:adjustRightInd w:val="0"/>
        <w:snapToGrid w:val="0"/>
        <w:spacing w:line="360" w:lineRule="auto"/>
        <w:ind w:firstLine="440" w:firstLineChars="200"/>
        <w:rPr>
          <w:rFonts w:ascii="宋体" w:hAnsi="宋体" w:cs="Calibri"/>
          <w:kern w:val="0"/>
          <w:sz w:val="22"/>
        </w:rPr>
      </w:pPr>
      <w:r>
        <w:rPr>
          <w:rFonts w:hint="eastAsia" w:ascii="宋体" w:hAnsi="宋体" w:cs="Calibri"/>
          <w:kern w:val="0"/>
          <w:sz w:val="22"/>
        </w:rPr>
        <w:t>评标结束后，评标专家应将有串通投标嫌疑的投标文件以及相关评标分析材料及时移交相关管理机构作进一步的调查处理，即使最终无法认定串通投标行为成立，也不影响其按无效标处理的结果。</w:t>
      </w:r>
    </w:p>
    <w:p>
      <w:pPr>
        <w:keepLines w:val="0"/>
        <w:pageBreakBefore w:val="0"/>
        <w:widowControl/>
        <w:kinsoku/>
        <w:wordWrap/>
        <w:topLinePunct w:val="0"/>
        <w:bidi w:val="0"/>
        <w:spacing w:beforeAutospacing="1" w:afterAutospacing="1" w:line="360" w:lineRule="auto"/>
        <w:jc w:val="left"/>
        <w:rPr>
          <w:rFonts w:ascii="宋体" w:hAnsi="宋体" w:cs="Calibri"/>
          <w:kern w:val="0"/>
          <w:sz w:val="22"/>
        </w:rPr>
        <w:sectPr>
          <w:pgSz w:w="11906" w:h="16838"/>
          <w:pgMar w:top="1418" w:right="1134" w:bottom="1418" w:left="1134" w:header="851" w:footer="992" w:gutter="0"/>
          <w:pgNumType w:fmt="decimal"/>
          <w:cols w:space="720" w:num="1"/>
          <w:docGrid w:type="lines" w:linePitch="312" w:charSpace="0"/>
        </w:sectPr>
      </w:pPr>
    </w:p>
    <w:p>
      <w:pPr>
        <w:pStyle w:val="14"/>
        <w:keepLines w:val="0"/>
        <w:pageBreakBefore w:val="0"/>
        <w:kinsoku/>
        <w:wordWrap/>
        <w:topLinePunct w:val="0"/>
        <w:bidi w:val="0"/>
        <w:spacing w:line="360" w:lineRule="auto"/>
        <w:rPr>
          <w:rFonts w:hint="eastAsia"/>
          <w:color w:val="auto"/>
          <w:sz w:val="32"/>
          <w:szCs w:val="32"/>
        </w:rPr>
      </w:pPr>
      <w:bookmarkStart w:id="105" w:name="_Toc6952"/>
      <w:r>
        <w:rPr>
          <w:rFonts w:hint="eastAsia"/>
          <w:color w:val="auto"/>
          <w:sz w:val="32"/>
          <w:szCs w:val="32"/>
        </w:rPr>
        <w:t>第四章合同条款</w:t>
      </w:r>
      <w:bookmarkEnd w:id="105"/>
    </w:p>
    <w:p>
      <w:pPr>
        <w:rPr>
          <w:rFonts w:hint="eastAsia" w:ascii="黑体" w:hAnsi="黑体" w:eastAsia="黑体"/>
          <w:b/>
          <w:sz w:val="52"/>
          <w:szCs w:val="52"/>
        </w:rPr>
      </w:pPr>
    </w:p>
    <w:p>
      <w:pPr>
        <w:pStyle w:val="2"/>
        <w:rPr>
          <w:rFonts w:hint="eastAsia" w:ascii="黑体" w:hAnsi="黑体" w:eastAsia="黑体"/>
          <w:b/>
          <w:sz w:val="52"/>
          <w:szCs w:val="52"/>
        </w:rPr>
      </w:pPr>
    </w:p>
    <w:p>
      <w:pPr>
        <w:pStyle w:val="3"/>
        <w:rPr>
          <w:rFonts w:hint="eastAsia" w:ascii="黑体" w:hAnsi="黑体" w:eastAsia="黑体"/>
          <w:b/>
          <w:sz w:val="52"/>
          <w:szCs w:val="52"/>
        </w:rPr>
      </w:pPr>
    </w:p>
    <w:p>
      <w:pPr>
        <w:pStyle w:val="3"/>
        <w:rPr>
          <w:rFonts w:hint="eastAsia" w:ascii="黑体" w:hAnsi="黑体" w:eastAsia="黑体"/>
          <w:b/>
          <w:sz w:val="52"/>
          <w:szCs w:val="52"/>
        </w:rPr>
        <w:sectPr>
          <w:pgSz w:w="11906" w:h="16838"/>
          <w:pgMar w:top="1440" w:right="1800" w:bottom="1440" w:left="1800" w:header="851" w:footer="992" w:gutter="0"/>
          <w:pgNumType w:fmt="decimal"/>
          <w:cols w:space="425" w:num="1"/>
          <w:docGrid w:type="lines" w:linePitch="312" w:charSpace="0"/>
        </w:sectPr>
      </w:pPr>
    </w:p>
    <w:p>
      <w:pPr>
        <w:widowControl/>
        <w:spacing w:line="720" w:lineRule="auto"/>
        <w:ind w:firstLine="880"/>
        <w:jc w:val="center"/>
        <w:rPr>
          <w:rFonts w:hint="default" w:ascii="方正小标宋简体" w:hAnsi="方正小标宋简体" w:eastAsia="方正小标宋简体" w:cs="方正小标宋简体"/>
          <w:b w:val="0"/>
          <w:bCs/>
          <w:sz w:val="44"/>
          <w:szCs w:val="44"/>
          <w:lang w:val="en-US"/>
        </w:rPr>
        <w:sectPr>
          <w:type w:val="continuous"/>
          <w:pgSz w:w="11906" w:h="16838"/>
          <w:pgMar w:top="1440" w:right="1800" w:bottom="1440" w:left="1800" w:header="851" w:footer="992" w:gutter="0"/>
          <w:pgNumType w:fmt="decimal"/>
          <w:cols w:space="425" w:num="1"/>
          <w:docGrid w:type="lines" w:linePitch="312" w:charSpace="0"/>
        </w:sectPr>
      </w:pPr>
      <w:r>
        <w:rPr>
          <w:rFonts w:hint="eastAsia" w:ascii="方正小标宋简体" w:hAnsi="方正小标宋简体" w:eastAsia="方正小标宋简体" w:cs="方正小标宋简体"/>
          <w:b w:val="0"/>
          <w:bCs/>
          <w:sz w:val="44"/>
          <w:szCs w:val="44"/>
        </w:rPr>
        <w:t>杭州萧山国际机场</w:t>
      </w:r>
      <w:r>
        <w:rPr>
          <w:rFonts w:hint="eastAsia" w:ascii="方正小标宋简体" w:hAnsi="方正小标宋简体" w:eastAsia="方正小标宋简体" w:cs="方正小标宋简体"/>
          <w:b w:val="0"/>
          <w:bCs/>
          <w:sz w:val="44"/>
          <w:szCs w:val="44"/>
          <w:u w:val="none"/>
          <w:lang w:val="en-US" w:eastAsia="zh-CN"/>
        </w:rPr>
        <w:t>车站无障碍柜台改造项目施工合同</w:t>
      </w:r>
    </w:p>
    <w:p>
      <w:pPr>
        <w:keepNext w:val="0"/>
        <w:keepLines w:val="0"/>
        <w:pageBreakBefore w:val="0"/>
        <w:widowControl/>
        <w:kinsoku/>
        <w:wordWrap/>
        <w:overflowPunct/>
        <w:topLinePunct w:val="0"/>
        <w:autoSpaceDE/>
        <w:autoSpaceDN/>
        <w:bidi w:val="0"/>
        <w:spacing w:line="240" w:lineRule="auto"/>
        <w:ind w:firstLine="0" w:firstLineChars="0"/>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br w:type="page"/>
      </w:r>
    </w:p>
    <w:p>
      <w:pPr>
        <w:keepNext w:val="0"/>
        <w:keepLines w:val="0"/>
        <w:pageBreakBefore w:val="0"/>
        <w:widowControl w:val="0"/>
        <w:tabs>
          <w:tab w:val="left" w:pos="613"/>
        </w:tabs>
        <w:kinsoku/>
        <w:wordWrap/>
        <w:overflowPunct/>
        <w:topLinePunct w:val="0"/>
        <w:autoSpaceDE/>
        <w:autoSpaceDN/>
        <w:bidi w:val="0"/>
        <w:spacing w:line="360" w:lineRule="auto"/>
        <w:ind w:firstLine="440" w:firstLineChars="200"/>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甲方：杭州萧山国际机场有限公司</w:t>
      </w:r>
    </w:p>
    <w:p>
      <w:pPr>
        <w:keepNext w:val="0"/>
        <w:keepLines w:val="0"/>
        <w:pageBreakBefore w:val="0"/>
        <w:widowControl w:val="0"/>
        <w:kinsoku/>
        <w:wordWrap/>
        <w:overflowPunct/>
        <w:topLinePunct w:val="0"/>
        <w:autoSpaceDE/>
        <w:autoSpaceDN/>
        <w:bidi w:val="0"/>
        <w:spacing w:line="360" w:lineRule="auto"/>
        <w:ind w:firstLine="440" w:firstLineChars="20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住所地：杭州萧山国际机场内</w:t>
      </w:r>
    </w:p>
    <w:p>
      <w:pPr>
        <w:keepNext w:val="0"/>
        <w:keepLines w:val="0"/>
        <w:pageBreakBefore w:val="0"/>
        <w:widowControl w:val="0"/>
        <w:kinsoku/>
        <w:wordWrap/>
        <w:overflowPunct/>
        <w:topLinePunct w:val="0"/>
        <w:autoSpaceDE/>
        <w:autoSpaceDN/>
        <w:bidi w:val="0"/>
        <w:spacing w:line="360" w:lineRule="auto"/>
        <w:ind w:firstLine="440" w:firstLineChars="200"/>
        <w:textAlignment w:val="auto"/>
        <w:rPr>
          <w:rFonts w:hint="eastAsia" w:asciiTheme="minorEastAsia" w:hAnsiTheme="minorEastAsia" w:eastAsiaTheme="minorEastAsia" w:cstheme="minorEastAsia"/>
          <w:sz w:val="22"/>
          <w:szCs w:val="22"/>
        </w:rPr>
      </w:pPr>
    </w:p>
    <w:p>
      <w:pPr>
        <w:keepNext w:val="0"/>
        <w:keepLines w:val="0"/>
        <w:pageBreakBefore w:val="0"/>
        <w:widowControl w:val="0"/>
        <w:tabs>
          <w:tab w:val="left" w:pos="633"/>
        </w:tabs>
        <w:kinsoku/>
        <w:wordWrap/>
        <w:overflowPunct/>
        <w:topLinePunct w:val="0"/>
        <w:autoSpaceDE/>
        <w:autoSpaceDN/>
        <w:bidi w:val="0"/>
        <w:spacing w:line="360" w:lineRule="auto"/>
        <w:ind w:firstLine="440" w:firstLineChars="200"/>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乙方：</w:t>
      </w:r>
    </w:p>
    <w:p>
      <w:pPr>
        <w:keepNext w:val="0"/>
        <w:keepLines w:val="0"/>
        <w:pageBreakBefore w:val="0"/>
        <w:widowControl w:val="0"/>
        <w:kinsoku/>
        <w:wordWrap/>
        <w:overflowPunct/>
        <w:topLinePunct w:val="0"/>
        <w:autoSpaceDE/>
        <w:autoSpaceDN/>
        <w:bidi w:val="0"/>
        <w:spacing w:line="360" w:lineRule="auto"/>
        <w:ind w:firstLine="440" w:firstLineChars="20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住所地：</w:t>
      </w:r>
    </w:p>
    <w:p>
      <w:pPr>
        <w:keepNext w:val="0"/>
        <w:keepLines w:val="0"/>
        <w:pageBreakBefore w:val="0"/>
        <w:widowControl w:val="0"/>
        <w:kinsoku/>
        <w:wordWrap/>
        <w:overflowPunct/>
        <w:topLinePunct w:val="0"/>
        <w:autoSpaceDE/>
        <w:autoSpaceDN/>
        <w:bidi w:val="0"/>
        <w:spacing w:line="360" w:lineRule="auto"/>
        <w:ind w:firstLine="440" w:firstLineChars="200"/>
        <w:textAlignment w:val="auto"/>
        <w:rPr>
          <w:rFonts w:hint="eastAsia" w:asciiTheme="minorEastAsia" w:hAnsiTheme="minorEastAsia" w:eastAsiaTheme="minorEastAsia" w:cstheme="minorEastAsia"/>
          <w:sz w:val="22"/>
          <w:szCs w:val="22"/>
        </w:rPr>
      </w:pP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按照《中华人民共和国合同法》和《中华人民共和国建筑法》的规定，结合本工程具体情况，双方达成如下协议。</w:t>
      </w:r>
    </w:p>
    <w:p>
      <w:pPr>
        <w:keepNext w:val="0"/>
        <w:keepLines w:val="0"/>
        <w:pageBreakBefore w:val="0"/>
        <w:widowControl w:val="0"/>
        <w:numPr>
          <w:ilvl w:val="0"/>
          <w:numId w:val="6"/>
        </w:numPr>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工程概况</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1.1工程名称</w:t>
      </w:r>
      <w:r>
        <w:rPr>
          <w:rFonts w:hint="eastAsia" w:asciiTheme="minorEastAsia" w:hAnsiTheme="minorEastAsia" w:eastAsiaTheme="minorEastAsia" w:cstheme="minorEastAsia"/>
          <w:sz w:val="22"/>
          <w:szCs w:val="22"/>
          <w:lang w:eastAsia="zh-CN"/>
        </w:rPr>
        <w:t>：杭州萧山国际机场</w:t>
      </w:r>
      <w:r>
        <w:rPr>
          <w:rFonts w:hint="eastAsia" w:asciiTheme="minorEastAsia" w:hAnsiTheme="minorEastAsia" w:cstheme="minorEastAsia"/>
          <w:sz w:val="22"/>
          <w:szCs w:val="22"/>
          <w:lang w:eastAsia="zh-CN"/>
        </w:rPr>
        <w:t>车站无障碍柜台改造</w:t>
      </w:r>
      <w:r>
        <w:rPr>
          <w:rFonts w:hint="eastAsia" w:asciiTheme="minorEastAsia" w:hAnsiTheme="minorEastAsia" w:eastAsiaTheme="minorEastAsia" w:cstheme="minorEastAsia"/>
          <w:sz w:val="22"/>
          <w:szCs w:val="22"/>
          <w:lang w:eastAsia="zh-CN"/>
        </w:rPr>
        <w:t>项目</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1.2工程地点</w:t>
      </w:r>
      <w:r>
        <w:rPr>
          <w:rFonts w:hint="eastAsia" w:asciiTheme="minorEastAsia" w:hAnsiTheme="minorEastAsia" w:eastAsiaTheme="minorEastAsia" w:cstheme="minorEastAsia"/>
          <w:sz w:val="22"/>
          <w:szCs w:val="22"/>
          <w:lang w:eastAsia="zh-CN"/>
        </w:rPr>
        <w:t>：杭州萧山国际机场内</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color w:val="auto"/>
          <w:sz w:val="22"/>
          <w:szCs w:val="22"/>
        </w:rPr>
        <w:t>1.3承包范围</w:t>
      </w:r>
      <w:r>
        <w:rPr>
          <w:rFonts w:hint="eastAsia" w:asciiTheme="minorEastAsia" w:hAnsiTheme="minorEastAsia" w:eastAsiaTheme="minorEastAsia" w:cstheme="minorEastAsia"/>
          <w:color w:val="auto"/>
          <w:sz w:val="22"/>
          <w:szCs w:val="22"/>
          <w:lang w:eastAsia="zh-CN"/>
        </w:rPr>
        <w:t>：</w:t>
      </w:r>
      <w:r>
        <w:rPr>
          <w:rFonts w:hint="eastAsia" w:asciiTheme="minorEastAsia" w:hAnsiTheme="minorEastAsia" w:eastAsiaTheme="minorEastAsia" w:cstheme="minorEastAsia"/>
          <w:sz w:val="22"/>
          <w:szCs w:val="22"/>
          <w:lang w:eastAsia="zh-CN"/>
        </w:rPr>
        <w:t>在现有</w:t>
      </w:r>
      <w:r>
        <w:rPr>
          <w:rFonts w:hint="eastAsia" w:asciiTheme="minorEastAsia" w:hAnsiTheme="minorEastAsia" w:cstheme="minorEastAsia"/>
          <w:sz w:val="22"/>
          <w:szCs w:val="22"/>
          <w:lang w:val="en-US" w:eastAsia="zh-CN"/>
        </w:rPr>
        <w:t>车站售票台</w:t>
      </w:r>
      <w:r>
        <w:rPr>
          <w:rFonts w:hint="eastAsia" w:asciiTheme="minorEastAsia" w:hAnsiTheme="minorEastAsia" w:eastAsiaTheme="minorEastAsia" w:cstheme="minorEastAsia"/>
          <w:sz w:val="22"/>
          <w:szCs w:val="22"/>
          <w:lang w:eastAsia="zh-CN"/>
        </w:rPr>
        <w:t>基础上进行无障碍设施</w:t>
      </w:r>
      <w:r>
        <w:rPr>
          <w:rFonts w:hint="eastAsia" w:asciiTheme="minorEastAsia" w:hAnsiTheme="minorEastAsia" w:cstheme="minorEastAsia"/>
          <w:sz w:val="22"/>
          <w:szCs w:val="22"/>
          <w:lang w:val="en-US" w:eastAsia="zh-CN"/>
        </w:rPr>
        <w:t>改造，在车站安检处增设无障碍安检通道并配备无障碍人士休息桌椅</w:t>
      </w:r>
      <w:r>
        <w:rPr>
          <w:rFonts w:hint="eastAsia" w:asciiTheme="minorEastAsia" w:hAnsiTheme="minorEastAsia" w:eastAsiaTheme="minorEastAsia" w:cstheme="minorEastAsia"/>
          <w:sz w:val="22"/>
          <w:szCs w:val="22"/>
          <w:lang w:eastAsia="zh-CN"/>
        </w:rPr>
        <w:t>，</w:t>
      </w:r>
      <w:r>
        <w:rPr>
          <w:rFonts w:hint="eastAsia" w:asciiTheme="minorEastAsia" w:hAnsiTheme="minorEastAsia" w:cstheme="minorEastAsia"/>
          <w:sz w:val="22"/>
          <w:szCs w:val="22"/>
          <w:lang w:val="en-US" w:eastAsia="zh-CN"/>
        </w:rPr>
        <w:t>在现有车站综合服务柜台基础上增设无障碍问询台及地面平改坡相关改造，</w:t>
      </w:r>
      <w:r>
        <w:rPr>
          <w:rFonts w:hint="eastAsia" w:asciiTheme="minorEastAsia" w:hAnsiTheme="minorEastAsia" w:eastAsiaTheme="minorEastAsia" w:cstheme="minorEastAsia"/>
          <w:sz w:val="22"/>
          <w:szCs w:val="22"/>
          <w:lang w:eastAsia="zh-CN"/>
        </w:rPr>
        <w:t>负责无障碍</w:t>
      </w:r>
      <w:r>
        <w:rPr>
          <w:rFonts w:hint="eastAsia" w:asciiTheme="minorEastAsia" w:hAnsiTheme="minorEastAsia" w:cstheme="minorEastAsia"/>
          <w:sz w:val="22"/>
          <w:szCs w:val="22"/>
          <w:lang w:val="en-US" w:eastAsia="zh-CN"/>
        </w:rPr>
        <w:t>相关标识标牌制作安装。项目含</w:t>
      </w:r>
      <w:r>
        <w:rPr>
          <w:rFonts w:hint="eastAsia" w:asciiTheme="minorEastAsia" w:hAnsiTheme="minorEastAsia" w:eastAsiaTheme="minorEastAsia" w:cstheme="minorEastAsia"/>
          <w:sz w:val="22"/>
          <w:szCs w:val="22"/>
          <w:lang w:eastAsia="zh-CN"/>
        </w:rPr>
        <w:t>柜台设计、</w:t>
      </w:r>
      <w:r>
        <w:rPr>
          <w:rFonts w:hint="eastAsia" w:asciiTheme="minorEastAsia" w:hAnsiTheme="minorEastAsia" w:cstheme="minorEastAsia"/>
          <w:sz w:val="22"/>
          <w:szCs w:val="22"/>
          <w:lang w:val="en-US" w:eastAsia="zh-CN"/>
        </w:rPr>
        <w:t>设施</w:t>
      </w:r>
      <w:r>
        <w:rPr>
          <w:rFonts w:hint="eastAsia" w:asciiTheme="minorEastAsia" w:hAnsiTheme="minorEastAsia" w:eastAsiaTheme="minorEastAsia" w:cstheme="minorEastAsia"/>
          <w:sz w:val="22"/>
          <w:szCs w:val="22"/>
          <w:lang w:eastAsia="zh-CN"/>
        </w:rPr>
        <w:t>安装、</w:t>
      </w:r>
      <w:r>
        <w:rPr>
          <w:rFonts w:hint="eastAsia" w:asciiTheme="minorEastAsia" w:hAnsiTheme="minorEastAsia" w:cstheme="minorEastAsia"/>
          <w:sz w:val="22"/>
          <w:szCs w:val="22"/>
          <w:lang w:val="en-US" w:eastAsia="zh-CN"/>
        </w:rPr>
        <w:t>线路铺设、</w:t>
      </w:r>
      <w:r>
        <w:rPr>
          <w:rFonts w:hint="eastAsia" w:asciiTheme="minorEastAsia" w:hAnsiTheme="minorEastAsia" w:eastAsiaTheme="minorEastAsia" w:cstheme="minorEastAsia"/>
          <w:sz w:val="22"/>
          <w:szCs w:val="22"/>
          <w:lang w:eastAsia="zh-CN"/>
        </w:rPr>
        <w:t>后续维保等全部内容</w:t>
      </w:r>
      <w:r>
        <w:rPr>
          <w:rFonts w:hint="eastAsia" w:asciiTheme="minorEastAsia" w:hAnsiTheme="minorEastAsia" w:cstheme="minorEastAsia"/>
          <w:sz w:val="22"/>
          <w:szCs w:val="22"/>
          <w:lang w:eastAsia="zh-CN"/>
        </w:rPr>
        <w:t>。</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1.4承包方式</w:t>
      </w:r>
      <w:r>
        <w:rPr>
          <w:rFonts w:hint="eastAsia" w:asciiTheme="minorEastAsia" w:hAnsiTheme="minorEastAsia" w:eastAsiaTheme="minorEastAsia" w:cstheme="minorEastAsia"/>
          <w:sz w:val="22"/>
          <w:szCs w:val="22"/>
          <w:lang w:eastAsia="zh-CN"/>
        </w:rPr>
        <w:t>：</w:t>
      </w:r>
      <w:r>
        <w:rPr>
          <w:rFonts w:hint="eastAsia" w:asciiTheme="minorEastAsia" w:hAnsiTheme="minorEastAsia" w:cstheme="minorEastAsia"/>
          <w:sz w:val="22"/>
          <w:szCs w:val="22"/>
          <w:lang w:eastAsia="zh-CN"/>
        </w:rPr>
        <w:t>包工包料</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cstheme="minorEastAsia"/>
          <w:sz w:val="22"/>
          <w:szCs w:val="22"/>
          <w:lang w:eastAsia="zh-CN"/>
        </w:rPr>
        <w:t>1.5工期：</w:t>
      </w:r>
      <w:r>
        <w:rPr>
          <w:rFonts w:hint="eastAsia" w:asciiTheme="minorEastAsia" w:hAnsiTheme="minorEastAsia" w:eastAsiaTheme="minorEastAsia" w:cstheme="minorEastAsia"/>
          <w:sz w:val="22"/>
          <w:szCs w:val="22"/>
        </w:rPr>
        <w:t xml:space="preserve">计划开工日期为 </w:t>
      </w:r>
      <w:r>
        <w:rPr>
          <w:rFonts w:hint="eastAsia" w:asciiTheme="minorEastAsia" w:hAnsiTheme="minorEastAsia" w:cstheme="minorEastAsia"/>
          <w:sz w:val="22"/>
          <w:szCs w:val="22"/>
          <w:lang w:val="en-US" w:eastAsia="zh-CN"/>
        </w:rPr>
        <w:t>2021</w:t>
      </w:r>
      <w:r>
        <w:rPr>
          <w:rFonts w:hint="eastAsia" w:asciiTheme="minorEastAsia" w:hAnsiTheme="minorEastAsia" w:eastAsiaTheme="minorEastAsia" w:cstheme="minorEastAsia"/>
          <w:sz w:val="22"/>
          <w:szCs w:val="22"/>
        </w:rPr>
        <w:t>年</w:t>
      </w:r>
      <w:r>
        <w:rPr>
          <w:rFonts w:hint="eastAsia" w:asciiTheme="minorEastAsia" w:hAnsiTheme="minorEastAsia" w:eastAsiaTheme="minorEastAsia" w:cstheme="minorEastAsia"/>
          <w:sz w:val="22"/>
          <w:szCs w:val="22"/>
          <w:u w:val="single"/>
        </w:rPr>
        <w:t xml:space="preserve"> </w:t>
      </w:r>
      <w:r>
        <w:rPr>
          <w:rFonts w:hint="eastAsia" w:asciiTheme="minorEastAsia" w:hAnsiTheme="minorEastAsia" w:cstheme="minorEastAsia"/>
          <w:sz w:val="22"/>
          <w:szCs w:val="22"/>
          <w:u w:val="single"/>
          <w:lang w:val="en-US" w:eastAsia="zh-CN"/>
        </w:rPr>
        <w:t xml:space="preserve"> </w:t>
      </w:r>
      <w:r>
        <w:rPr>
          <w:rFonts w:hint="eastAsia" w:asciiTheme="minorEastAsia" w:hAnsiTheme="minorEastAsia" w:eastAsiaTheme="minorEastAsia" w:cstheme="minorEastAsia"/>
          <w:sz w:val="22"/>
          <w:szCs w:val="22"/>
        </w:rPr>
        <w:t>月</w:t>
      </w:r>
      <w:r>
        <w:rPr>
          <w:rFonts w:hint="eastAsia" w:asciiTheme="minorEastAsia" w:hAnsiTheme="minorEastAsia" w:eastAsiaTheme="minorEastAsia" w:cstheme="minorEastAsia"/>
          <w:sz w:val="22"/>
          <w:szCs w:val="22"/>
          <w:u w:val="single"/>
        </w:rPr>
        <w:t xml:space="preserve"> </w:t>
      </w:r>
      <w:r>
        <w:rPr>
          <w:rFonts w:hint="eastAsia" w:asciiTheme="minorEastAsia" w:hAnsiTheme="minorEastAsia" w:cstheme="minorEastAsia"/>
          <w:sz w:val="22"/>
          <w:szCs w:val="22"/>
          <w:u w:val="single"/>
          <w:lang w:val="en-US" w:eastAsia="zh-CN"/>
        </w:rPr>
        <w:t xml:space="preserve">  </w:t>
      </w:r>
      <w:r>
        <w:rPr>
          <w:rFonts w:hint="eastAsia" w:asciiTheme="minorEastAsia" w:hAnsiTheme="minorEastAsia" w:eastAsiaTheme="minorEastAsia" w:cstheme="minorEastAsia"/>
          <w:sz w:val="22"/>
          <w:szCs w:val="22"/>
        </w:rPr>
        <w:t>日，计划竣工日期为 2021年</w:t>
      </w:r>
      <w:r>
        <w:rPr>
          <w:rFonts w:hint="eastAsia" w:asciiTheme="minorEastAsia" w:hAnsiTheme="minorEastAsia" w:cstheme="minorEastAsia"/>
          <w:sz w:val="22"/>
          <w:szCs w:val="22"/>
          <w:u w:val="single"/>
          <w:lang w:val="en-US" w:eastAsia="zh-CN"/>
        </w:rPr>
        <w:t xml:space="preserve">  </w:t>
      </w:r>
      <w:r>
        <w:rPr>
          <w:rFonts w:hint="eastAsia" w:asciiTheme="minorEastAsia" w:hAnsiTheme="minorEastAsia" w:eastAsiaTheme="minorEastAsia" w:cstheme="minorEastAsia"/>
          <w:sz w:val="22"/>
          <w:szCs w:val="22"/>
        </w:rPr>
        <w:t>月</w:t>
      </w:r>
      <w:r>
        <w:rPr>
          <w:rFonts w:hint="eastAsia" w:asciiTheme="minorEastAsia" w:hAnsiTheme="minorEastAsia" w:cstheme="minorEastAsia"/>
          <w:sz w:val="22"/>
          <w:szCs w:val="22"/>
          <w:u w:val="single"/>
          <w:lang w:val="en-US" w:eastAsia="zh-CN"/>
        </w:rPr>
        <w:t xml:space="preserve">  </w:t>
      </w:r>
      <w:r>
        <w:rPr>
          <w:rFonts w:hint="eastAsia" w:asciiTheme="minorEastAsia" w:hAnsiTheme="minorEastAsia" w:eastAsiaTheme="minorEastAsia" w:cstheme="minorEastAsia"/>
          <w:sz w:val="22"/>
          <w:szCs w:val="22"/>
        </w:rPr>
        <w:t>日</w:t>
      </w:r>
      <w:r>
        <w:rPr>
          <w:rFonts w:hint="eastAsia" w:asciiTheme="minorEastAsia" w:hAnsiTheme="minorEastAsia" w:cstheme="minorEastAsia"/>
          <w:sz w:val="22"/>
          <w:szCs w:val="22"/>
          <w:lang w:eastAsia="zh-CN"/>
        </w:rPr>
        <w:t>，工期</w:t>
      </w:r>
      <w:r>
        <w:rPr>
          <w:rFonts w:hint="eastAsia" w:asciiTheme="minorEastAsia" w:hAnsiTheme="minorEastAsia" w:eastAsiaTheme="minorEastAsia" w:cstheme="minorEastAsia"/>
          <w:sz w:val="22"/>
          <w:szCs w:val="22"/>
        </w:rPr>
        <w:t>总共为</w:t>
      </w:r>
      <w:r>
        <w:rPr>
          <w:rFonts w:hint="eastAsia" w:asciiTheme="minorEastAsia" w:hAnsiTheme="minorEastAsia" w:cstheme="minorEastAsia"/>
          <w:sz w:val="22"/>
          <w:szCs w:val="22"/>
          <w:u w:val="single"/>
          <w:lang w:val="en-US" w:eastAsia="zh-CN"/>
        </w:rPr>
        <w:t>3</w:t>
      </w:r>
      <w:r>
        <w:rPr>
          <w:rFonts w:hint="eastAsia" w:asciiTheme="minorEastAsia" w:hAnsiTheme="minorEastAsia" w:eastAsiaTheme="minorEastAsia" w:cstheme="minorEastAsia"/>
          <w:sz w:val="22"/>
          <w:szCs w:val="22"/>
          <w:u w:val="single"/>
          <w:lang w:val="en-US" w:eastAsia="zh-CN"/>
        </w:rPr>
        <w:t>0</w:t>
      </w:r>
      <w:r>
        <w:rPr>
          <w:rFonts w:hint="eastAsia" w:asciiTheme="minorEastAsia" w:hAnsiTheme="minorEastAsia" w:eastAsiaTheme="minorEastAsia" w:cstheme="minorEastAsia"/>
          <w:sz w:val="22"/>
          <w:szCs w:val="22"/>
        </w:rPr>
        <w:t>个公历日。工期总日历天数与根据前述计划开竣工日期计算的工期天数不一致的，以工期总日历天数为准。</w:t>
      </w:r>
      <w:r>
        <w:rPr>
          <w:rFonts w:hint="eastAsia" w:ascii="仿宋_GB2312" w:hAnsi="宋体" w:eastAsia="宋体" w:cs="宋体"/>
          <w:sz w:val="22"/>
          <w:szCs w:val="32"/>
        </w:rPr>
        <w:t>开工日期具体以甲方</w:t>
      </w:r>
      <w:r>
        <w:rPr>
          <w:rFonts w:hint="eastAsia" w:ascii="仿宋_GB2312" w:hAnsi="宋体" w:eastAsia="宋体" w:cs="宋体"/>
          <w:sz w:val="22"/>
          <w:szCs w:val="32"/>
          <w:lang w:val="en-US" w:eastAsia="zh-CN"/>
        </w:rPr>
        <w:t>通知</w:t>
      </w:r>
      <w:r>
        <w:rPr>
          <w:rFonts w:hint="eastAsia" w:ascii="仿宋_GB2312" w:hAnsi="宋体" w:eastAsia="宋体" w:cs="宋体"/>
          <w:sz w:val="22"/>
          <w:szCs w:val="32"/>
        </w:rPr>
        <w:t>为准。</w:t>
      </w:r>
    </w:p>
    <w:p>
      <w:pPr>
        <w:keepNext w:val="0"/>
        <w:keepLines w:val="0"/>
        <w:pageBreakBefore w:val="0"/>
        <w:kinsoku/>
        <w:wordWrap/>
        <w:topLinePunct w:val="0"/>
        <w:bidi w:val="0"/>
        <w:spacing w:line="360" w:lineRule="auto"/>
        <w:ind w:right="0" w:rightChars="0" w:firstLine="440" w:firstLineChars="200"/>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1.6工程质</w:t>
      </w:r>
      <w:r>
        <w:rPr>
          <w:rFonts w:hint="eastAsia" w:asciiTheme="minorEastAsia" w:hAnsiTheme="minorEastAsia" w:eastAsiaTheme="minorEastAsia" w:cstheme="minorEastAsia"/>
          <w:sz w:val="22"/>
          <w:szCs w:val="22"/>
          <w:lang w:eastAsia="zh-CN"/>
        </w:rPr>
        <w:t>量：</w:t>
      </w:r>
      <w:r>
        <w:rPr>
          <w:rFonts w:hint="eastAsia" w:asciiTheme="minorEastAsia" w:hAnsiTheme="minorEastAsia" w:eastAsiaTheme="minorEastAsia" w:cstheme="minorEastAsia"/>
          <w:sz w:val="22"/>
          <w:szCs w:val="22"/>
        </w:rPr>
        <w:t>工程达到符合国家施工验收规范规定的合格标准，确保一次性验收合格。</w:t>
      </w:r>
    </w:p>
    <w:p>
      <w:pPr>
        <w:keepNext w:val="0"/>
        <w:keepLines w:val="0"/>
        <w:pageBreakBefore w:val="0"/>
        <w:widowControl w:val="0"/>
        <w:kinsoku/>
        <w:wordWrap/>
        <w:overflowPunct/>
        <w:topLinePunct w:val="0"/>
        <w:autoSpaceDE/>
        <w:autoSpaceDN/>
        <w:bidi w:val="0"/>
        <w:spacing w:line="360" w:lineRule="auto"/>
        <w:ind w:right="0" w:rightChars="0" w:firstLine="480"/>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1.7合同价：本合同为总价合同，合同总价为：人民币（大写)</w:t>
      </w:r>
      <w:r>
        <w:rPr>
          <w:rFonts w:hint="eastAsia" w:asciiTheme="minorEastAsia" w:hAnsiTheme="minorEastAsia" w:cstheme="minorEastAsia"/>
          <w:sz w:val="22"/>
          <w:szCs w:val="22"/>
          <w:u w:val="single"/>
          <w:lang w:val="en-US" w:eastAsia="zh-CN"/>
        </w:rPr>
        <w:t xml:space="preserve">                 </w:t>
      </w:r>
      <w:r>
        <w:rPr>
          <w:rFonts w:hint="eastAsia" w:asciiTheme="minorEastAsia" w:hAnsiTheme="minorEastAsia" w:eastAsiaTheme="minorEastAsia" w:cstheme="minorEastAsia"/>
          <w:sz w:val="22"/>
          <w:szCs w:val="22"/>
          <w:lang w:val="en-US" w:eastAsia="zh-CN"/>
        </w:rPr>
        <w:t>，小写：</w:t>
      </w:r>
      <w:r>
        <w:rPr>
          <w:rFonts w:hint="eastAsia" w:asciiTheme="minorEastAsia" w:hAnsiTheme="minorEastAsia" w:cstheme="minorEastAsia"/>
          <w:sz w:val="22"/>
          <w:szCs w:val="22"/>
          <w:u w:val="single"/>
          <w:lang w:val="en-US" w:eastAsia="zh-CN"/>
        </w:rPr>
        <w:t xml:space="preserve">            </w:t>
      </w:r>
      <w:r>
        <w:rPr>
          <w:rFonts w:hint="eastAsia" w:asciiTheme="minorEastAsia" w:hAnsiTheme="minorEastAsia" w:eastAsiaTheme="minorEastAsia" w:cstheme="minorEastAsia"/>
          <w:sz w:val="22"/>
          <w:szCs w:val="22"/>
          <w:lang w:val="en-US" w:eastAsia="zh-CN"/>
        </w:rPr>
        <w:t>元。</w:t>
      </w:r>
    </w:p>
    <w:p>
      <w:pPr>
        <w:keepNext w:val="0"/>
        <w:keepLines w:val="0"/>
        <w:pageBreakBefore w:val="0"/>
        <w:widowControl w:val="0"/>
        <w:numPr>
          <w:ilvl w:val="0"/>
          <w:numId w:val="6"/>
        </w:numPr>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甲方工作</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lang w:val="en-US" w:eastAsia="zh-CN"/>
        </w:rPr>
        <w:t>2.1开工前</w:t>
      </w:r>
      <w:r>
        <w:rPr>
          <w:rFonts w:hint="eastAsia" w:asciiTheme="minorEastAsia" w:hAnsiTheme="minorEastAsia" w:cstheme="minorEastAsia"/>
          <w:color w:val="auto"/>
          <w:sz w:val="22"/>
          <w:szCs w:val="22"/>
          <w:u w:val="single"/>
          <w:lang w:val="en-US" w:eastAsia="zh-CN"/>
        </w:rPr>
        <w:t>10</w:t>
      </w:r>
      <w:r>
        <w:rPr>
          <w:rFonts w:hint="eastAsia" w:asciiTheme="minorEastAsia" w:hAnsiTheme="minorEastAsia" w:eastAsiaTheme="minorEastAsia" w:cstheme="minorEastAsia"/>
          <w:color w:val="auto"/>
          <w:sz w:val="22"/>
          <w:szCs w:val="22"/>
        </w:rPr>
        <w:t>天，向乙方提供经确认的施工图纸或做法说明</w:t>
      </w:r>
      <w:r>
        <w:rPr>
          <w:rFonts w:hint="eastAsia" w:asciiTheme="minorEastAsia" w:hAnsiTheme="minorEastAsia" w:cstheme="minorEastAsia"/>
          <w:color w:val="auto"/>
          <w:sz w:val="22"/>
          <w:szCs w:val="22"/>
          <w:u w:val="single"/>
          <w:lang w:val="en-US" w:eastAsia="zh-CN"/>
        </w:rPr>
        <w:t>1</w:t>
      </w:r>
      <w:r>
        <w:rPr>
          <w:rFonts w:hint="eastAsia" w:asciiTheme="minorEastAsia" w:hAnsiTheme="minorEastAsia" w:eastAsiaTheme="minorEastAsia" w:cstheme="minorEastAsia"/>
          <w:color w:val="auto"/>
          <w:sz w:val="22"/>
          <w:szCs w:val="22"/>
        </w:rPr>
        <w:t>份，并向乙方进行现场交底。</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color w:val="auto"/>
          <w:sz w:val="22"/>
          <w:szCs w:val="22"/>
          <w:lang w:eastAsia="zh-CN"/>
        </w:rPr>
      </w:pPr>
      <w:r>
        <w:rPr>
          <w:rFonts w:hint="eastAsia" w:asciiTheme="minorEastAsia" w:hAnsiTheme="minorEastAsia" w:eastAsiaTheme="minorEastAsia" w:cstheme="minorEastAsia"/>
          <w:color w:val="auto"/>
          <w:sz w:val="22"/>
          <w:szCs w:val="22"/>
        </w:rPr>
        <w:t>2.2</w:t>
      </w:r>
      <w:r>
        <w:rPr>
          <w:rFonts w:hint="eastAsia" w:asciiTheme="minorEastAsia" w:hAnsiTheme="minorEastAsia" w:eastAsiaTheme="minorEastAsia" w:cstheme="minorEastAsia"/>
          <w:color w:val="auto"/>
          <w:sz w:val="22"/>
          <w:szCs w:val="22"/>
          <w:lang w:val="en-US" w:eastAsia="zh-CN"/>
        </w:rPr>
        <w:t>甲方组织</w:t>
      </w:r>
      <w:r>
        <w:rPr>
          <w:rFonts w:hint="eastAsia" w:asciiTheme="minorEastAsia" w:hAnsiTheme="minorEastAsia" w:eastAsiaTheme="minorEastAsia" w:cstheme="minorEastAsia"/>
          <w:color w:val="auto"/>
          <w:sz w:val="22"/>
          <w:szCs w:val="22"/>
        </w:rPr>
        <w:t>工程预算审核</w:t>
      </w:r>
      <w:r>
        <w:rPr>
          <w:rFonts w:hint="eastAsia" w:asciiTheme="minorEastAsia" w:hAnsiTheme="minorEastAsia" w:eastAsiaTheme="minorEastAsia" w:cstheme="minorEastAsia"/>
          <w:color w:val="auto"/>
          <w:sz w:val="22"/>
          <w:szCs w:val="22"/>
          <w:lang w:eastAsia="zh-CN"/>
        </w:rPr>
        <w:t>以及施工方案和进度计划的审查工作。</w:t>
      </w:r>
    </w:p>
    <w:p>
      <w:pPr>
        <w:keepNext w:val="0"/>
        <w:keepLines w:val="0"/>
        <w:pageBreakBefore w:val="0"/>
        <w:kinsoku/>
        <w:wordWrap/>
        <w:topLinePunct w:val="0"/>
        <w:bidi w:val="0"/>
        <w:spacing w:line="360" w:lineRule="auto"/>
        <w:ind w:right="0" w:rightChars="0" w:firstLine="440" w:firstLineChars="200"/>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2.3</w:t>
      </w:r>
      <w:r>
        <w:rPr>
          <w:rFonts w:hint="eastAsia" w:asciiTheme="minorEastAsia" w:hAnsiTheme="minorEastAsia" w:eastAsiaTheme="minorEastAsia" w:cstheme="minorEastAsia"/>
          <w:color w:val="auto"/>
          <w:sz w:val="22"/>
          <w:szCs w:val="22"/>
          <w:lang w:eastAsia="zh-CN"/>
        </w:rPr>
        <w:t>涉及</w:t>
      </w:r>
      <w:r>
        <w:rPr>
          <w:rFonts w:hint="eastAsia" w:asciiTheme="minorEastAsia" w:hAnsiTheme="minorEastAsia" w:eastAsiaTheme="minorEastAsia" w:cstheme="minorEastAsia"/>
          <w:color w:val="auto"/>
          <w:sz w:val="22"/>
          <w:szCs w:val="22"/>
        </w:rPr>
        <w:t>机场隔离区</w:t>
      </w:r>
      <w:r>
        <w:rPr>
          <w:rFonts w:hint="eastAsia" w:asciiTheme="minorEastAsia" w:hAnsiTheme="minorEastAsia" w:eastAsiaTheme="minorEastAsia" w:cstheme="minorEastAsia"/>
          <w:color w:val="auto"/>
          <w:sz w:val="22"/>
          <w:szCs w:val="22"/>
          <w:lang w:eastAsia="zh-CN"/>
        </w:rPr>
        <w:t>的</w:t>
      </w:r>
      <w:r>
        <w:rPr>
          <w:rFonts w:hint="eastAsia" w:asciiTheme="minorEastAsia" w:hAnsiTheme="minorEastAsia" w:eastAsiaTheme="minorEastAsia" w:cstheme="minorEastAsia"/>
          <w:color w:val="auto"/>
          <w:sz w:val="22"/>
          <w:szCs w:val="22"/>
        </w:rPr>
        <w:t>工程项目实施前，由甲方组织对乙方项目实施人员进行相关安全培训教育，并</w:t>
      </w:r>
      <w:r>
        <w:rPr>
          <w:rFonts w:hint="eastAsia" w:asciiTheme="minorEastAsia" w:hAnsiTheme="minorEastAsia" w:eastAsiaTheme="minorEastAsia" w:cstheme="minorEastAsia"/>
          <w:color w:val="auto"/>
          <w:sz w:val="22"/>
          <w:szCs w:val="22"/>
          <w:lang w:eastAsia="zh-CN"/>
        </w:rPr>
        <w:t>与乙方</w:t>
      </w:r>
      <w:r>
        <w:rPr>
          <w:rFonts w:hint="eastAsia" w:asciiTheme="minorEastAsia" w:hAnsiTheme="minorEastAsia" w:eastAsiaTheme="minorEastAsia" w:cstheme="minorEastAsia"/>
          <w:color w:val="auto"/>
          <w:sz w:val="22"/>
          <w:szCs w:val="22"/>
        </w:rPr>
        <w:t>签订施工安全责任书。</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color w:val="auto"/>
        </w:rPr>
      </w:pPr>
      <w:r>
        <w:rPr>
          <w:rFonts w:hint="eastAsia" w:asciiTheme="minorEastAsia" w:hAnsiTheme="minorEastAsia" w:eastAsiaTheme="minorEastAsia" w:cstheme="minorEastAsia"/>
          <w:color w:val="auto"/>
          <w:sz w:val="22"/>
          <w:szCs w:val="22"/>
          <w:lang w:val="en-US" w:eastAsia="zh-CN"/>
        </w:rPr>
        <w:t>2.4甲方配合乙方施工所需水、电接入的工作，并说明使用注意事项。办理施工所涉及的各种申请、批件等手续。</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2.5甲方指派</w:t>
      </w:r>
      <w:r>
        <w:rPr>
          <w:rFonts w:hint="eastAsia" w:asciiTheme="minorEastAsia" w:hAnsiTheme="minorEastAsia" w:eastAsiaTheme="minorEastAsia" w:cstheme="minorEastAsia"/>
          <w:color w:val="auto"/>
          <w:sz w:val="22"/>
          <w:szCs w:val="22"/>
          <w:u w:val="single"/>
          <w:lang w:val="en-US" w:eastAsia="zh-CN"/>
        </w:rPr>
        <w:t xml:space="preserve">        </w:t>
      </w:r>
      <w:r>
        <w:rPr>
          <w:rFonts w:hint="eastAsia" w:asciiTheme="minorEastAsia" w:hAnsiTheme="minorEastAsia" w:eastAsiaTheme="minorEastAsia" w:cstheme="minorEastAsia"/>
          <w:color w:val="auto"/>
          <w:sz w:val="22"/>
          <w:szCs w:val="22"/>
          <w:lang w:val="en-US" w:eastAsia="zh-CN"/>
        </w:rPr>
        <w:t>为甲方驻工地代表，负责合同履行。对工程安全、质量、进度以及造价进行监督检查，办理验收、变更、登记手续和其他事宜。</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2.6甲方委托</w:t>
      </w:r>
      <w:r>
        <w:rPr>
          <w:rFonts w:hint="eastAsia" w:asciiTheme="minorEastAsia" w:hAnsiTheme="minorEastAsia" w:eastAsiaTheme="minorEastAsia" w:cstheme="minorEastAsia"/>
          <w:color w:val="auto"/>
          <w:sz w:val="22"/>
          <w:szCs w:val="22"/>
          <w:u w:val="single"/>
          <w:lang w:val="en-US" w:eastAsia="zh-CN"/>
        </w:rPr>
        <w:t xml:space="preserve"> /</w:t>
      </w:r>
      <w:r>
        <w:rPr>
          <w:rFonts w:hint="eastAsia" w:asciiTheme="minorEastAsia" w:hAnsiTheme="minorEastAsia" w:cstheme="minorEastAsia"/>
          <w:color w:val="auto"/>
          <w:sz w:val="22"/>
          <w:szCs w:val="22"/>
          <w:u w:val="single"/>
          <w:lang w:val="en-US" w:eastAsia="zh-CN"/>
        </w:rPr>
        <w:t xml:space="preserve"> </w:t>
      </w:r>
      <w:r>
        <w:rPr>
          <w:rFonts w:hint="eastAsia" w:asciiTheme="minorEastAsia" w:hAnsiTheme="minorEastAsia" w:eastAsiaTheme="minorEastAsia" w:cstheme="minorEastAsia"/>
          <w:color w:val="auto"/>
          <w:sz w:val="22"/>
          <w:szCs w:val="22"/>
          <w:lang w:val="en-US" w:eastAsia="zh-CN"/>
        </w:rPr>
        <w:t>监理公司进行工程监理，监理公司任命 /为总监理工程师，其职责在监理合同中应明确，并将合同副本交乙方</w:t>
      </w:r>
      <w:r>
        <w:rPr>
          <w:rFonts w:hint="eastAsia" w:asciiTheme="minorEastAsia" w:hAnsiTheme="minorEastAsia" w:cstheme="minorEastAsia"/>
          <w:color w:val="auto"/>
          <w:sz w:val="22"/>
          <w:szCs w:val="22"/>
          <w:u w:val="single"/>
          <w:lang w:val="en-US" w:eastAsia="zh-CN"/>
        </w:rPr>
        <w:t xml:space="preserve"> </w:t>
      </w:r>
      <w:r>
        <w:rPr>
          <w:rFonts w:hint="eastAsia" w:asciiTheme="minorEastAsia" w:hAnsiTheme="minorEastAsia" w:eastAsiaTheme="minorEastAsia" w:cstheme="minorEastAsia"/>
          <w:color w:val="auto"/>
          <w:sz w:val="22"/>
          <w:szCs w:val="22"/>
          <w:u w:val="single"/>
          <w:lang w:val="en-US" w:eastAsia="zh-CN"/>
        </w:rPr>
        <w:t>/</w:t>
      </w:r>
      <w:r>
        <w:rPr>
          <w:rFonts w:hint="eastAsia" w:asciiTheme="minorEastAsia" w:hAnsiTheme="minorEastAsia" w:cstheme="minorEastAsia"/>
          <w:color w:val="auto"/>
          <w:sz w:val="22"/>
          <w:szCs w:val="22"/>
          <w:u w:val="single"/>
          <w:lang w:val="en-US" w:eastAsia="zh-CN"/>
        </w:rPr>
        <w:t xml:space="preserve"> </w:t>
      </w:r>
      <w:r>
        <w:rPr>
          <w:rFonts w:hint="eastAsia" w:asciiTheme="minorEastAsia" w:hAnsiTheme="minorEastAsia" w:eastAsiaTheme="minorEastAsia" w:cstheme="minorEastAsia"/>
          <w:color w:val="auto"/>
          <w:sz w:val="22"/>
          <w:szCs w:val="22"/>
          <w:lang w:val="en-US" w:eastAsia="zh-CN"/>
        </w:rPr>
        <w:t>份。</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2.7如确实需要拆改原建筑物结构或设备管线，甲方负责到有关部门办理相应审批手续。</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2.8协调有关部门做好现场保卫、消防、垃圾处理等工作。</w:t>
      </w:r>
    </w:p>
    <w:p>
      <w:pPr>
        <w:keepNext w:val="0"/>
        <w:keepLines w:val="0"/>
        <w:pageBreakBefore w:val="0"/>
        <w:widowControl w:val="0"/>
        <w:numPr>
          <w:ilvl w:val="0"/>
          <w:numId w:val="6"/>
        </w:numPr>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乙方工作</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3.1参加甲方组织的施工图纸或作法说明的现场交底，拟定施工方案和进度计划，交甲方审定。</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3.2</w:t>
      </w:r>
      <w:r>
        <w:rPr>
          <w:rFonts w:hint="eastAsia" w:asciiTheme="minorEastAsia" w:hAnsiTheme="minorEastAsia" w:cstheme="minorEastAsia"/>
          <w:sz w:val="22"/>
          <w:szCs w:val="22"/>
          <w:lang w:val="en-US" w:eastAsia="zh-CN"/>
        </w:rPr>
        <w:t>乙方</w:t>
      </w:r>
      <w:r>
        <w:rPr>
          <w:rFonts w:hint="eastAsia" w:asciiTheme="minorEastAsia" w:hAnsiTheme="minorEastAsia" w:eastAsiaTheme="minorEastAsia" w:cstheme="minorEastAsia"/>
          <w:sz w:val="22"/>
          <w:szCs w:val="22"/>
        </w:rPr>
        <w:t>指派</w:t>
      </w:r>
      <w:r>
        <w:rPr>
          <w:rFonts w:hint="eastAsia" w:asciiTheme="minorEastAsia" w:hAnsiTheme="minorEastAsia" w:eastAsiaTheme="minorEastAsia" w:cstheme="minorEastAsia"/>
          <w:sz w:val="22"/>
          <w:szCs w:val="22"/>
          <w:u w:val="single"/>
          <w:lang w:val="en-US" w:eastAsia="zh-CN"/>
        </w:rPr>
        <w:t xml:space="preserve">       </w:t>
      </w:r>
      <w:r>
        <w:rPr>
          <w:rFonts w:hint="eastAsia" w:asciiTheme="minorEastAsia" w:hAnsiTheme="minorEastAsia" w:eastAsiaTheme="minorEastAsia" w:cstheme="minorEastAsia"/>
          <w:sz w:val="22"/>
          <w:szCs w:val="22"/>
          <w:u w:val="none"/>
          <w:lang w:val="en-US" w:eastAsia="zh-CN"/>
        </w:rPr>
        <w:t>身份证号</w:t>
      </w:r>
      <w:r>
        <w:rPr>
          <w:rFonts w:hint="eastAsia" w:asciiTheme="minorEastAsia" w:hAnsiTheme="minorEastAsia" w:eastAsiaTheme="minorEastAsia" w:cstheme="minorEastAsia"/>
          <w:sz w:val="22"/>
          <w:szCs w:val="22"/>
          <w:u w:val="single"/>
          <w:lang w:val="en-US" w:eastAsia="zh-CN"/>
        </w:rPr>
        <w:t xml:space="preserve">       </w:t>
      </w:r>
      <w:r>
        <w:rPr>
          <w:rFonts w:hint="eastAsia" w:asciiTheme="minorEastAsia" w:hAnsiTheme="minorEastAsia" w:eastAsiaTheme="minorEastAsia" w:cstheme="minorEastAsia"/>
          <w:sz w:val="22"/>
          <w:szCs w:val="22"/>
        </w:rPr>
        <w:t>为乙方驻工地代表，负责合同履行。按要求组织施工，保质、保量、按期完成施工任务，解决由乙方负责的各项事宜。</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3.3</w:t>
      </w:r>
      <w:r>
        <w:rPr>
          <w:rFonts w:hint="eastAsia" w:asciiTheme="minorEastAsia" w:hAnsiTheme="minorEastAsia" w:cstheme="minorEastAsia"/>
          <w:sz w:val="22"/>
          <w:szCs w:val="22"/>
          <w:lang w:eastAsia="zh-CN"/>
        </w:rPr>
        <w:t>乙方应</w:t>
      </w:r>
      <w:r>
        <w:rPr>
          <w:rFonts w:hint="eastAsia" w:asciiTheme="minorEastAsia" w:hAnsiTheme="minorEastAsia" w:eastAsiaTheme="minorEastAsia" w:cstheme="minorEastAsia"/>
          <w:sz w:val="22"/>
          <w:szCs w:val="22"/>
        </w:rPr>
        <w:t>严格执行施工规范、安全操作规程、防火安全规定、环境保护规定。严格按照图纸或作法说明进行施工，做好各项质量检查记录。</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cstheme="minorEastAsia"/>
          <w:sz w:val="22"/>
          <w:szCs w:val="22"/>
          <w:lang w:val="en-US" w:eastAsia="zh-CN"/>
        </w:rPr>
      </w:pPr>
      <w:r>
        <w:rPr>
          <w:rFonts w:hint="eastAsia" w:asciiTheme="minorEastAsia" w:hAnsiTheme="minorEastAsia" w:cstheme="minorEastAsia"/>
          <w:sz w:val="22"/>
          <w:szCs w:val="22"/>
          <w:lang w:val="en-US" w:eastAsia="zh-CN"/>
        </w:rPr>
        <w:t>3.4乙方须按甲方要求时间进场施工，并按施工图纸和甲方实施要求保质保量在合同工期内完成工程施工。施工过程中如有工程变更情况，须按甲方相关工程管理规定办理变更手续。项目完工后，乙方应配合甲方组织竣工验收，并按相关工程归档要求及时完成竣工资料的移交工作。</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rPr>
      </w:pPr>
      <w:r>
        <w:rPr>
          <w:rFonts w:hint="eastAsia" w:asciiTheme="minorEastAsia" w:hAnsiTheme="minorEastAsia" w:cstheme="minorEastAsia"/>
          <w:sz w:val="22"/>
          <w:szCs w:val="22"/>
          <w:lang w:val="en-US" w:eastAsia="zh-CN"/>
        </w:rPr>
        <w:t>3.5乙方须按相关要求及时报送竣工结算资料，配合甲方完成工程竣工结算审核工作。</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w:t>
      </w:r>
      <w:r>
        <w:rPr>
          <w:rFonts w:hint="eastAsia" w:asciiTheme="minorEastAsia" w:hAnsiTheme="minorEastAsia" w:cstheme="minorEastAsia"/>
          <w:sz w:val="22"/>
          <w:szCs w:val="22"/>
          <w:lang w:val="en-US" w:eastAsia="zh-CN"/>
        </w:rPr>
        <w:t>6乙方应</w:t>
      </w:r>
      <w:r>
        <w:rPr>
          <w:rFonts w:hint="eastAsia" w:asciiTheme="minorEastAsia" w:hAnsiTheme="minorEastAsia" w:eastAsiaTheme="minorEastAsia" w:cstheme="minorEastAsia"/>
          <w:sz w:val="22"/>
          <w:szCs w:val="22"/>
        </w:rPr>
        <w:t>遵守国家或地方政府及有关部门对施工现场管理的规定，从进场施工之日起，妥善保护好施工现场周围建筑物、设备管线、古树名木不受损坏，并承担相应费用。做好施工现场保卫和垃圾处理等工作，处理好由于施工带来的影响与周围单位的关系，并承担相应费用。</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w:t>
      </w:r>
      <w:r>
        <w:rPr>
          <w:rFonts w:hint="eastAsia" w:asciiTheme="minorEastAsia" w:hAnsiTheme="minorEastAsia" w:cstheme="minorEastAsia"/>
          <w:sz w:val="22"/>
          <w:szCs w:val="22"/>
          <w:lang w:val="en-US" w:eastAsia="zh-CN"/>
        </w:rPr>
        <w:t>7</w:t>
      </w:r>
      <w:r>
        <w:rPr>
          <w:rFonts w:hint="eastAsia" w:asciiTheme="minorEastAsia" w:hAnsiTheme="minorEastAsia" w:eastAsiaTheme="minorEastAsia" w:cstheme="minorEastAsia"/>
          <w:sz w:val="22"/>
          <w:szCs w:val="22"/>
        </w:rPr>
        <w:t>施工中未经甲方同意或有关部门批准，不得随意拆改或损坏原建筑物结构及各种设备管线。</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w:t>
      </w:r>
      <w:r>
        <w:rPr>
          <w:rFonts w:hint="eastAsia" w:asciiTheme="minorEastAsia" w:hAnsiTheme="minorEastAsia" w:cstheme="minorEastAsia"/>
          <w:sz w:val="22"/>
          <w:szCs w:val="22"/>
          <w:lang w:val="en-US" w:eastAsia="zh-CN"/>
        </w:rPr>
        <w:t>8</w:t>
      </w:r>
      <w:r>
        <w:rPr>
          <w:rFonts w:hint="eastAsia" w:asciiTheme="minorEastAsia" w:hAnsiTheme="minorEastAsia" w:eastAsiaTheme="minorEastAsia" w:cstheme="minorEastAsia"/>
          <w:sz w:val="22"/>
          <w:szCs w:val="22"/>
        </w:rPr>
        <w:t>工程竣工未移交甲方之前，负责对现场的一切设施和工程成品进行保护，并承担风险和费用。</w:t>
      </w:r>
    </w:p>
    <w:p>
      <w:pPr>
        <w:keepNext w:val="0"/>
        <w:keepLines w:val="0"/>
        <w:pageBreakBefore w:val="0"/>
        <w:widowControl w:val="0"/>
        <w:numPr>
          <w:ilvl w:val="0"/>
          <w:numId w:val="6"/>
        </w:numPr>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关于工期的约定</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4.1甲方要求比合同约定的工期提前竣工时，应征得乙方同意，并支付乙方因赶工采取的措施费用。</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4.2因甲方未按约定完成工作，影响工期，则工期相应顺延。</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4.3乙方非因甲方原因不能按期开工或中途无故停工影响工期，或乙方非因甲方原因延误工期的，则工期不顺延，且乙方须向甲方承担工期延误的违约责任。</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4.4因涉及甲方要求的设计或工程量变更或非乙方原因造成的停电、停水、停气及不可抗力因素影响，导致停工</w:t>
      </w:r>
      <w:r>
        <w:rPr>
          <w:rFonts w:hint="eastAsia" w:asciiTheme="minorEastAsia" w:hAnsiTheme="minorEastAsia" w:eastAsiaTheme="minorEastAsia" w:cstheme="minorEastAsia"/>
          <w:color w:val="auto"/>
          <w:sz w:val="22"/>
          <w:szCs w:val="22"/>
          <w:u w:val="single"/>
          <w:lang w:val="en-US" w:eastAsia="zh-CN"/>
        </w:rPr>
        <w:t xml:space="preserve"> </w:t>
      </w:r>
      <w:r>
        <w:rPr>
          <w:rFonts w:hint="eastAsia" w:asciiTheme="minorEastAsia" w:hAnsiTheme="minorEastAsia" w:cstheme="minorEastAsia"/>
          <w:color w:val="auto"/>
          <w:sz w:val="22"/>
          <w:szCs w:val="22"/>
          <w:u w:val="single"/>
          <w:lang w:val="en-US" w:eastAsia="zh-CN"/>
        </w:rPr>
        <w:t>48</w:t>
      </w:r>
      <w:r>
        <w:rPr>
          <w:rFonts w:hint="eastAsia" w:asciiTheme="minorEastAsia" w:hAnsiTheme="minorEastAsia" w:eastAsiaTheme="minorEastAsia" w:cstheme="minorEastAsia"/>
          <w:color w:val="auto"/>
          <w:sz w:val="22"/>
          <w:szCs w:val="22"/>
          <w:u w:val="single"/>
          <w:lang w:val="en-US" w:eastAsia="zh-CN"/>
        </w:rPr>
        <w:t xml:space="preserve"> </w:t>
      </w:r>
      <w:r>
        <w:rPr>
          <w:rFonts w:hint="eastAsia" w:asciiTheme="minorEastAsia" w:hAnsiTheme="minorEastAsia" w:eastAsiaTheme="minorEastAsia" w:cstheme="minorEastAsia"/>
          <w:sz w:val="22"/>
          <w:szCs w:val="22"/>
        </w:rPr>
        <w:t>小时以上（一周内累计计算），工期相应顺延。</w:t>
      </w:r>
    </w:p>
    <w:p>
      <w:pPr>
        <w:keepNext w:val="0"/>
        <w:keepLines w:val="0"/>
        <w:pageBreakBefore w:val="0"/>
        <w:widowControl w:val="0"/>
        <w:numPr>
          <w:ilvl w:val="0"/>
          <w:numId w:val="6"/>
        </w:numPr>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关于工程质量及验收的约定</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5.1本工程以施工图纸、作法说明、设计变更等国家制定的施工及验收规范为质量评定验收标准。</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5.2本工程质量应达到国家质量评定合格标准。甲方要求部分或全部工程项目达到优良标准时，应向乙方支付由此增加的费用。</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w:t>
      </w:r>
      <w:r>
        <w:rPr>
          <w:rFonts w:hint="eastAsia" w:asciiTheme="minorEastAsia" w:hAnsiTheme="minorEastAsia" w:eastAsiaTheme="minorEastAsia" w:cstheme="minorEastAsia"/>
          <w:sz w:val="22"/>
          <w:szCs w:val="22"/>
          <w:lang w:val="en-US" w:eastAsia="zh-CN"/>
        </w:rPr>
        <w:t>3</w:t>
      </w:r>
      <w:r>
        <w:rPr>
          <w:rFonts w:hint="eastAsia" w:asciiTheme="minorEastAsia" w:hAnsiTheme="minorEastAsia" w:eastAsiaTheme="minorEastAsia" w:cstheme="minorEastAsia"/>
          <w:sz w:val="22"/>
          <w:szCs w:val="22"/>
        </w:rPr>
        <w:t>由于乙方提供的材料、设备质量不合格而影响工程质量，其返工费用由乙方承担，工期不顺延。</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w:t>
      </w:r>
      <w:r>
        <w:rPr>
          <w:rFonts w:hint="eastAsia" w:asciiTheme="minorEastAsia" w:hAnsiTheme="minorEastAsia" w:eastAsiaTheme="minorEastAsia" w:cstheme="minorEastAsia"/>
          <w:sz w:val="22"/>
          <w:szCs w:val="22"/>
          <w:lang w:val="en-US" w:eastAsia="zh-CN"/>
        </w:rPr>
        <w:t>4</w:t>
      </w:r>
      <w:r>
        <w:rPr>
          <w:rFonts w:hint="eastAsia" w:asciiTheme="minorEastAsia" w:hAnsiTheme="minorEastAsia" w:eastAsiaTheme="minorEastAsia" w:cstheme="minorEastAsia"/>
          <w:sz w:val="22"/>
          <w:szCs w:val="22"/>
        </w:rPr>
        <w:t>由于乙方原因造成质量事故，其返工费用由乙方承担，工期不顺延。</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w:t>
      </w:r>
      <w:r>
        <w:rPr>
          <w:rFonts w:hint="eastAsia" w:asciiTheme="minorEastAsia" w:hAnsiTheme="minorEastAsia" w:eastAsiaTheme="minorEastAsia" w:cstheme="minorEastAsia"/>
          <w:sz w:val="22"/>
          <w:szCs w:val="22"/>
          <w:lang w:val="en-US" w:eastAsia="zh-CN"/>
        </w:rPr>
        <w:t>5</w:t>
      </w:r>
      <w:r>
        <w:rPr>
          <w:rFonts w:hint="eastAsia" w:asciiTheme="minorEastAsia" w:hAnsiTheme="minorEastAsia" w:eastAsiaTheme="minorEastAsia" w:cstheme="minorEastAsia"/>
          <w:sz w:val="22"/>
          <w:szCs w:val="22"/>
        </w:rPr>
        <w:t>工程竣工后，乙方应通知甲方验收</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甲方自接到验收通知</w:t>
      </w:r>
      <w:r>
        <w:rPr>
          <w:rFonts w:hint="eastAsia" w:asciiTheme="minorEastAsia" w:hAnsiTheme="minorEastAsia" w:cstheme="minorEastAsia"/>
          <w:sz w:val="22"/>
          <w:szCs w:val="22"/>
          <w:u w:val="single"/>
          <w:lang w:val="en-US" w:eastAsia="zh-CN"/>
        </w:rPr>
        <w:t>3</w:t>
      </w:r>
      <w:r>
        <w:rPr>
          <w:rFonts w:hint="eastAsia" w:asciiTheme="minorEastAsia" w:hAnsiTheme="minorEastAsia" w:eastAsiaTheme="minorEastAsia" w:cstheme="minorEastAsia"/>
          <w:sz w:val="22"/>
          <w:szCs w:val="22"/>
        </w:rPr>
        <w:t>日内组织验收，并办理验收、移交手续。如甲方在规定时间内未能组织验收，需及时通知乙方，另定验收日期。</w:t>
      </w:r>
    </w:p>
    <w:p>
      <w:pPr>
        <w:keepNext w:val="0"/>
        <w:keepLines w:val="0"/>
        <w:pageBreakBefore w:val="0"/>
        <w:widowControl w:val="0"/>
        <w:numPr>
          <w:ilvl w:val="0"/>
          <w:numId w:val="6"/>
        </w:numPr>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关于工程价款及结算的约定</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6.1双方商定本合同价款采用第</w:t>
      </w:r>
      <w:r>
        <w:rPr>
          <w:rFonts w:hint="eastAsia" w:asciiTheme="minorEastAsia" w:hAnsiTheme="minorEastAsia" w:eastAsiaTheme="minorEastAsia" w:cstheme="minorEastAsia"/>
          <w:sz w:val="22"/>
          <w:szCs w:val="22"/>
          <w:u w:val="single"/>
          <w:lang w:val="en-US" w:eastAsia="zh-CN"/>
        </w:rPr>
        <w:t>（1）</w:t>
      </w:r>
      <w:r>
        <w:rPr>
          <w:rFonts w:hint="eastAsia" w:asciiTheme="minorEastAsia" w:hAnsiTheme="minorEastAsia" w:eastAsiaTheme="minorEastAsia" w:cstheme="minorEastAsia"/>
          <w:sz w:val="22"/>
          <w:szCs w:val="22"/>
        </w:rPr>
        <w:t>种：</w:t>
      </w:r>
    </w:p>
    <w:p>
      <w:pPr>
        <w:keepNext w:val="0"/>
        <w:keepLines w:val="0"/>
        <w:pageBreakBefore w:val="0"/>
        <w:widowControl w:val="0"/>
        <w:kinsoku/>
        <w:wordWrap/>
        <w:overflowPunct/>
        <w:topLinePunct w:val="0"/>
        <w:autoSpaceDE/>
        <w:autoSpaceDN/>
        <w:bidi w:val="0"/>
        <w:spacing w:line="360" w:lineRule="auto"/>
        <w:ind w:left="480" w:right="0" w:rightChars="0"/>
        <w:textAlignment w:val="auto"/>
        <w:outlineLvl w:val="9"/>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（1）固定总价</w:t>
      </w:r>
      <w:r>
        <w:rPr>
          <w:rFonts w:hint="eastAsia" w:asciiTheme="minorEastAsia" w:hAnsiTheme="minorEastAsia" w:cstheme="minorEastAsia"/>
          <w:sz w:val="22"/>
          <w:szCs w:val="22"/>
          <w:lang w:val="en-US" w:eastAsia="zh-CN"/>
        </w:rPr>
        <w:t>。</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（2）固定单价。</w:t>
      </w:r>
      <w:r>
        <w:rPr>
          <w:rFonts w:hint="eastAsia" w:asciiTheme="minorEastAsia" w:hAnsiTheme="minorEastAsia" w:eastAsiaTheme="minorEastAsia" w:cstheme="minorEastAsia"/>
          <w:sz w:val="22"/>
          <w:szCs w:val="22"/>
          <w:lang w:eastAsia="zh-CN"/>
        </w:rPr>
        <w:t>可调价格按</w:t>
      </w:r>
      <w:r>
        <w:rPr>
          <w:rFonts w:hint="eastAsia" w:asciiTheme="minorEastAsia" w:hAnsiTheme="minorEastAsia" w:eastAsiaTheme="minorEastAsia" w:cstheme="minorEastAsia"/>
          <w:sz w:val="22"/>
          <w:szCs w:val="22"/>
          <w:u w:val="single"/>
          <w:lang w:val="en-US" w:eastAsia="zh-CN"/>
        </w:rPr>
        <w:t xml:space="preserve">     </w:t>
      </w:r>
      <w:r>
        <w:rPr>
          <w:rFonts w:hint="eastAsia" w:asciiTheme="minorEastAsia" w:hAnsiTheme="minorEastAsia" w:eastAsiaTheme="minorEastAsia" w:cstheme="minorEastAsia"/>
          <w:sz w:val="22"/>
          <w:szCs w:val="22"/>
          <w:lang w:eastAsia="zh-CN"/>
        </w:rPr>
        <w:t>规则计算。</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采用固定总价，如有变更需经结算审计，采用固定单价均需经结算审计。甲方委托工程造价咨询人按规定进行审核，并按最终审定的工程价款进行结算。核减追加费按核减额（包括全过程审计中联系单核减额）超过送审造价5％的幅度以外的核减额的5％计算，费用由乙方支付或由甲方从应付工程价款中扣缴；核增部分以核增额为基数，费率为5%，由乙方直接支付审查费用。</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6.2工程竣工验收后，乙方提出工程结算申请并将有关资料送交甲方。</w:t>
      </w:r>
      <w:r>
        <w:rPr>
          <w:rFonts w:hint="eastAsia" w:asciiTheme="minorEastAsia" w:hAnsiTheme="minorEastAsia" w:eastAsiaTheme="minorEastAsia" w:cstheme="minorEastAsia"/>
          <w:sz w:val="22"/>
          <w:szCs w:val="22"/>
          <w:lang w:eastAsia="zh-CN"/>
        </w:rPr>
        <w:t>甲方按照以下方式办理款项支付：</w:t>
      </w:r>
    </w:p>
    <w:p>
      <w:pPr>
        <w:pStyle w:val="24"/>
        <w:keepNext w:val="0"/>
        <w:keepLines w:val="0"/>
        <w:pageBreakBefore w:val="0"/>
        <w:widowControl w:val="0"/>
        <w:kinsoku/>
        <w:wordWrap/>
        <w:overflowPunct/>
        <w:topLinePunct w:val="0"/>
        <w:autoSpaceDE/>
        <w:autoSpaceDN/>
        <w:bidi w:val="0"/>
        <w:snapToGrid w:val="0"/>
        <w:spacing w:beforeLines="0" w:afterLines="0" w:line="360" w:lineRule="auto"/>
        <w:ind w:firstLine="440" w:firstLineChars="200"/>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质量保证金为工程结算价</w:t>
      </w:r>
      <w: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t>的</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5%</w:t>
      </w:r>
      <w:r>
        <w:rPr>
          <w:rFonts w:hint="eastAsia" w:asciiTheme="minorEastAsia" w:hAnsiTheme="minorEastAsia" w:eastAsiaTheme="minorEastAsia" w:cstheme="minorEastAsia"/>
          <w:sz w:val="22"/>
          <w:szCs w:val="22"/>
          <w:lang w:val="en-US" w:eastAsia="zh-CN"/>
        </w:rPr>
        <w:t>，待质量保修责任期满，经甲方确认乙方已经完全履行质量保修责任，不存在任何违约行为后一并无息支付。若甲方发现乙方未完全履行质量保修责任，则甲方有权不向乙方支付该等质量保证金，且甲方不承担逾期支付的违约责任。</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第七条 关于材料供应的约定</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7.1本工程由乙方负责采购供应的材料、设备，应为符合设计要求的合格产品，并应按时供应到现场。乙方供应的材料，经甲方验收后，由乙方负责保管，甲方不用支付保管费。由于乙方保管不当造成损失，由乙方负责赔偿。</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7.2凡由乙方采购的材料、设备，如不符合质量要求或规格有差异，应禁止使用。若已使用，对工程造成的损失由乙方负责。</w:t>
      </w:r>
    </w:p>
    <w:p>
      <w:pPr>
        <w:keepNext w:val="0"/>
        <w:keepLines w:val="0"/>
        <w:pageBreakBefore w:val="0"/>
        <w:widowControl w:val="0"/>
        <w:numPr>
          <w:ilvl w:val="0"/>
          <w:numId w:val="0"/>
        </w:numPr>
        <w:kinsoku/>
        <w:wordWrap/>
        <w:overflowPunct/>
        <w:topLinePunct w:val="0"/>
        <w:autoSpaceDE/>
        <w:autoSpaceDN/>
        <w:bidi w:val="0"/>
        <w:spacing w:line="360" w:lineRule="auto"/>
        <w:ind w:left="426" w:right="0" w:rightChars="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第八条 有关安全生产和防火的约定</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8.1</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提供的施工图纸或作法说明，应符合《中华人民共和国消防法》和有关防火设计规范。</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8.2乙方在施工期间应严格遵守《中华人民共和国建筑法》、《中华人民共和国安全生产法》、《中华人民共和国消防法》、《建设工程质量管理条例》、《建设工程安全生产管理条例》和其他相关的法律、法规、规范。</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8.3由于乙方在施工生产过程中违反有关安全操作规程、消防条例，导致发生安全或火灾事故，乙方应承担由此引发的一切经济损失。</w:t>
      </w:r>
    </w:p>
    <w:p>
      <w:pPr>
        <w:keepNext w:val="0"/>
        <w:keepLines w:val="0"/>
        <w:pageBreakBefore w:val="0"/>
        <w:widowControl w:val="0"/>
        <w:numPr>
          <w:ilvl w:val="0"/>
          <w:numId w:val="0"/>
        </w:numPr>
        <w:kinsoku/>
        <w:wordWrap/>
        <w:overflowPunct/>
        <w:topLinePunct w:val="0"/>
        <w:autoSpaceDE/>
        <w:autoSpaceDN/>
        <w:bidi w:val="0"/>
        <w:spacing w:line="360" w:lineRule="auto"/>
        <w:ind w:left="426" w:right="0" w:rightChars="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第九条 违约责任</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9.</w:t>
      </w:r>
      <w:r>
        <w:rPr>
          <w:rFonts w:hint="eastAsia" w:asciiTheme="minorEastAsia" w:hAnsiTheme="minorEastAsia" w:eastAsiaTheme="minorEastAsia" w:cstheme="minorEastAsia"/>
          <w:sz w:val="22"/>
          <w:szCs w:val="22"/>
          <w:lang w:val="en-US" w:eastAsia="zh-CN"/>
        </w:rPr>
        <w:t>1</w:t>
      </w:r>
      <w:r>
        <w:rPr>
          <w:rFonts w:hint="eastAsia" w:asciiTheme="minorEastAsia" w:hAnsiTheme="minorEastAsia" w:eastAsiaTheme="minorEastAsia" w:cstheme="minorEastAsia"/>
          <w:sz w:val="22"/>
          <w:szCs w:val="22"/>
        </w:rPr>
        <w:t>由于乙方原因，逾期竣工，每逾期一天，乙方支付甲方</w:t>
      </w:r>
      <w:r>
        <w:rPr>
          <w:rFonts w:hint="eastAsia" w:asciiTheme="minorEastAsia" w:hAnsiTheme="minorEastAsia" w:cstheme="minorEastAsia"/>
          <w:sz w:val="22"/>
          <w:szCs w:val="22"/>
          <w:u w:val="single"/>
          <w:lang w:val="en-US" w:eastAsia="zh-CN"/>
        </w:rPr>
        <w:t>5</w:t>
      </w:r>
      <w:r>
        <w:rPr>
          <w:rFonts w:hint="eastAsia" w:asciiTheme="minorEastAsia" w:hAnsiTheme="minorEastAsia" w:eastAsiaTheme="minorEastAsia" w:cstheme="minorEastAsia"/>
          <w:sz w:val="22"/>
          <w:szCs w:val="22"/>
          <w:u w:val="single"/>
          <w:lang w:val="en-US" w:eastAsia="zh-CN"/>
        </w:rPr>
        <w:t>00</w:t>
      </w:r>
      <w:r>
        <w:rPr>
          <w:rFonts w:hint="eastAsia" w:asciiTheme="minorEastAsia" w:hAnsiTheme="minorEastAsia" w:eastAsiaTheme="minorEastAsia" w:cstheme="minorEastAsia"/>
          <w:sz w:val="22"/>
          <w:szCs w:val="22"/>
        </w:rPr>
        <w:t>元违约金；如延误工期达到</w:t>
      </w:r>
      <w:r>
        <w:rPr>
          <w:rFonts w:hint="eastAsia" w:asciiTheme="minorEastAsia" w:hAnsiTheme="minorEastAsia" w:eastAsiaTheme="minorEastAsia" w:cstheme="minorEastAsia"/>
          <w:sz w:val="22"/>
          <w:szCs w:val="22"/>
          <w:u w:val="single"/>
          <w:lang w:val="en-US" w:eastAsia="zh-CN"/>
        </w:rPr>
        <w:t>10</w:t>
      </w:r>
      <w:r>
        <w:rPr>
          <w:rFonts w:hint="eastAsia" w:asciiTheme="minorEastAsia" w:hAnsiTheme="minorEastAsia" w:eastAsiaTheme="minorEastAsia" w:cstheme="minorEastAsia"/>
          <w:sz w:val="22"/>
          <w:szCs w:val="22"/>
        </w:rPr>
        <w:t>日的，甲方有权解除本合同，并要求乙方支付违约金</w:t>
      </w:r>
      <w:r>
        <w:rPr>
          <w:rFonts w:hint="eastAsia" w:asciiTheme="minorEastAsia" w:hAnsiTheme="minorEastAsia" w:eastAsiaTheme="minorEastAsia" w:cstheme="minorEastAsia"/>
          <w:sz w:val="22"/>
          <w:szCs w:val="22"/>
          <w:u w:val="single"/>
          <w:lang w:val="en-US" w:eastAsia="zh-CN"/>
        </w:rPr>
        <w:t>5000</w:t>
      </w:r>
      <w:r>
        <w:rPr>
          <w:rFonts w:hint="eastAsia" w:asciiTheme="minorEastAsia" w:hAnsiTheme="minorEastAsia" w:eastAsiaTheme="minorEastAsia" w:cstheme="minorEastAsia"/>
          <w:sz w:val="22"/>
          <w:szCs w:val="22"/>
        </w:rPr>
        <w:t>元；本条规定的违约金不足以弥补甲方损失的，乙方应当另行向甲方承担赔偿责任。</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9.</w:t>
      </w:r>
      <w:r>
        <w:rPr>
          <w:rFonts w:hint="eastAsia" w:asciiTheme="minorEastAsia" w:hAnsiTheme="minorEastAsia" w:eastAsiaTheme="minorEastAsia" w:cstheme="minorEastAsia"/>
          <w:sz w:val="22"/>
          <w:szCs w:val="22"/>
          <w:lang w:val="en-US" w:eastAsia="zh-CN"/>
        </w:rPr>
        <w:t>2</w:t>
      </w:r>
      <w:r>
        <w:rPr>
          <w:rFonts w:hint="eastAsia" w:asciiTheme="minorEastAsia" w:hAnsiTheme="minorEastAsia" w:eastAsiaTheme="minorEastAsia" w:cstheme="minorEastAsia"/>
          <w:sz w:val="22"/>
          <w:szCs w:val="22"/>
        </w:rPr>
        <w:t>乙方应妥善保护甲方提供的设备及现场堆放的家具、陈设和工程成品，如造成损失，应照价赔偿。</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9.</w:t>
      </w:r>
      <w:r>
        <w:rPr>
          <w:rFonts w:hint="eastAsia" w:asciiTheme="minorEastAsia" w:hAnsiTheme="minorEastAsia" w:eastAsiaTheme="minorEastAsia" w:cstheme="minorEastAsia"/>
          <w:sz w:val="22"/>
          <w:szCs w:val="22"/>
          <w:lang w:val="en-US" w:eastAsia="zh-CN"/>
        </w:rPr>
        <w:t>3</w:t>
      </w:r>
      <w:r>
        <w:rPr>
          <w:rFonts w:hint="eastAsia" w:asciiTheme="minorEastAsia" w:hAnsiTheme="minorEastAsia" w:eastAsiaTheme="minorEastAsia" w:cstheme="minorEastAsia"/>
          <w:sz w:val="22"/>
          <w:szCs w:val="22"/>
        </w:rPr>
        <w:t>未经甲方同意，乙方擅自拆改原建筑物结构或设备管线，由此发生的损失或事故（包括行政处罚），由乙方负责并承担损失。</w:t>
      </w:r>
    </w:p>
    <w:p>
      <w:pPr>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9.</w:t>
      </w:r>
      <w:r>
        <w:rPr>
          <w:rFonts w:hint="eastAsia" w:asciiTheme="minorEastAsia" w:hAnsiTheme="minorEastAsia" w:eastAsiaTheme="minorEastAsia" w:cstheme="minorEastAsia"/>
          <w:sz w:val="22"/>
          <w:szCs w:val="22"/>
          <w:lang w:val="en-US" w:eastAsia="zh-CN"/>
        </w:rPr>
        <w:t>4</w:t>
      </w:r>
      <w:r>
        <w:rPr>
          <w:rFonts w:hint="eastAsia" w:asciiTheme="minorEastAsia" w:hAnsiTheme="minorEastAsia" w:eastAsiaTheme="minorEastAsia" w:cstheme="minorEastAsia"/>
          <w:sz w:val="22"/>
          <w:szCs w:val="22"/>
        </w:rPr>
        <w:t>除本合同另有约定外，任何一方违约应当就因此给对方造成的损失承担赔偿责任。</w:t>
      </w:r>
    </w:p>
    <w:p>
      <w:pPr>
        <w:keepNext w:val="0"/>
        <w:keepLines w:val="0"/>
        <w:pageBreakBefore w:val="0"/>
        <w:widowControl w:val="0"/>
        <w:numPr>
          <w:ilvl w:val="0"/>
          <w:numId w:val="0"/>
        </w:numPr>
        <w:kinsoku/>
        <w:wordWrap/>
        <w:overflowPunct/>
        <w:topLinePunct w:val="0"/>
        <w:autoSpaceDE/>
        <w:autoSpaceDN/>
        <w:bidi w:val="0"/>
        <w:spacing w:line="360" w:lineRule="auto"/>
        <w:ind w:left="426" w:right="0" w:rightChars="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第十条 争议或纠纷处理</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10.1本合同在履行期间，双方发生争议时，在不影响工作进度的前提下，双方可采取协商解决或请有关部门进行调解。</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10.2当事人不愿通过协商、调解解决或者协商、调解不成时，本合同在执行中发生的争议双方同意由甲方所在地人民法院诉讼管辖解决。</w:t>
      </w:r>
    </w:p>
    <w:p>
      <w:pPr>
        <w:keepNext w:val="0"/>
        <w:keepLines w:val="0"/>
        <w:pageBreakBefore w:val="0"/>
        <w:widowControl w:val="0"/>
        <w:numPr>
          <w:ilvl w:val="0"/>
          <w:numId w:val="0"/>
        </w:numPr>
        <w:kinsoku/>
        <w:wordWrap/>
        <w:overflowPunct/>
        <w:topLinePunct w:val="0"/>
        <w:autoSpaceDE/>
        <w:autoSpaceDN/>
        <w:bidi w:val="0"/>
        <w:spacing w:line="360" w:lineRule="auto"/>
        <w:ind w:left="426" w:right="0" w:rightChars="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第</w:t>
      </w:r>
      <w:r>
        <w:rPr>
          <w:rFonts w:hint="eastAsia" w:asciiTheme="minorEastAsia" w:hAnsiTheme="minorEastAsia" w:eastAsiaTheme="minorEastAsia" w:cstheme="minorEastAsia"/>
          <w:sz w:val="22"/>
          <w:szCs w:val="22"/>
        </w:rPr>
        <w:t>十一条 附则</w:t>
      </w:r>
    </w:p>
    <w:p>
      <w:pPr>
        <w:keepNext w:val="0"/>
        <w:keepLines w:val="0"/>
        <w:pageBreakBefore w:val="0"/>
        <w:widowControl w:val="0"/>
        <w:kinsoku/>
        <w:wordWrap/>
        <w:overflowPunct/>
        <w:topLinePunct w:val="0"/>
        <w:autoSpaceDE/>
        <w:autoSpaceDN/>
        <w:bidi w:val="0"/>
        <w:spacing w:line="360" w:lineRule="auto"/>
        <w:ind w:left="480" w:right="0" w:rightChars="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11.1本工程保修事宜由双方签订保修协议。</w:t>
      </w:r>
    </w:p>
    <w:p>
      <w:pPr>
        <w:keepNext w:val="0"/>
        <w:keepLines w:val="0"/>
        <w:pageBreakBefore w:val="0"/>
        <w:widowControl w:val="0"/>
        <w:kinsoku/>
        <w:wordWrap/>
        <w:overflowPunct/>
        <w:topLinePunct w:val="0"/>
        <w:autoSpaceDE/>
        <w:autoSpaceDN/>
        <w:bidi w:val="0"/>
        <w:spacing w:line="360" w:lineRule="auto"/>
        <w:ind w:left="480" w:right="0" w:rightChars="0"/>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11.2本合同一共</w:t>
      </w:r>
      <w:r>
        <w:rPr>
          <w:rFonts w:hint="eastAsia" w:asciiTheme="minorEastAsia" w:hAnsiTheme="minorEastAsia" w:cstheme="minorEastAsia"/>
          <w:sz w:val="22"/>
          <w:szCs w:val="22"/>
          <w:lang w:val="en-US" w:eastAsia="zh-CN"/>
        </w:rPr>
        <w:t>伍</w:t>
      </w:r>
      <w:r>
        <w:rPr>
          <w:rFonts w:hint="eastAsia" w:asciiTheme="minorEastAsia" w:hAnsiTheme="minorEastAsia" w:eastAsiaTheme="minorEastAsia" w:cstheme="minorEastAsia"/>
          <w:sz w:val="22"/>
          <w:szCs w:val="22"/>
          <w:lang w:val="en-US" w:eastAsia="zh-CN"/>
        </w:rPr>
        <w:t>份，甲</w:t>
      </w:r>
      <w:r>
        <w:rPr>
          <w:rFonts w:hint="eastAsia" w:asciiTheme="minorEastAsia" w:hAnsiTheme="minorEastAsia" w:cstheme="minorEastAsia"/>
          <w:sz w:val="22"/>
          <w:szCs w:val="22"/>
          <w:lang w:val="en-US" w:eastAsia="zh-CN"/>
        </w:rPr>
        <w:t>方执叁份，</w:t>
      </w:r>
      <w:r>
        <w:rPr>
          <w:rFonts w:hint="eastAsia" w:asciiTheme="minorEastAsia" w:hAnsiTheme="minorEastAsia" w:eastAsiaTheme="minorEastAsia" w:cstheme="minorEastAsia"/>
          <w:sz w:val="22"/>
          <w:szCs w:val="22"/>
          <w:lang w:val="en-US" w:eastAsia="zh-CN"/>
        </w:rPr>
        <w:t>乙方执贰份，具有同等法律效力。</w:t>
      </w:r>
    </w:p>
    <w:p>
      <w:pPr>
        <w:keepNext w:val="0"/>
        <w:keepLines w:val="0"/>
        <w:pageBreakBefore w:val="0"/>
        <w:widowControl w:val="0"/>
        <w:kinsoku/>
        <w:wordWrap/>
        <w:overflowPunct/>
        <w:topLinePunct w:val="0"/>
        <w:autoSpaceDE/>
        <w:autoSpaceDN/>
        <w:bidi w:val="0"/>
        <w:spacing w:line="360" w:lineRule="auto"/>
        <w:ind w:left="480" w:right="0" w:rightChars="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11.3本合同履行完成后自动终止。   </w:t>
      </w:r>
    </w:p>
    <w:p>
      <w:pPr>
        <w:keepNext w:val="0"/>
        <w:keepLines w:val="0"/>
        <w:pageBreakBefore w:val="0"/>
        <w:widowControl w:val="0"/>
        <w:kinsoku/>
        <w:wordWrap/>
        <w:overflowPunct/>
        <w:topLinePunct w:val="0"/>
        <w:autoSpaceDE/>
        <w:autoSpaceDN/>
        <w:bidi w:val="0"/>
        <w:spacing w:line="360" w:lineRule="auto"/>
        <w:ind w:left="480" w:right="0" w:rightChars="0"/>
        <w:textAlignment w:val="auto"/>
        <w:outlineLvl w:val="9"/>
        <w:rPr>
          <w:rFonts w:hint="eastAsia" w:asciiTheme="minorEastAsia" w:hAnsiTheme="minorEastAsia" w:eastAsiaTheme="minorEastAsia" w:cstheme="minorEastAsia"/>
          <w:b/>
          <w:color w:val="auto"/>
          <w:sz w:val="22"/>
          <w:szCs w:val="22"/>
        </w:rPr>
      </w:pPr>
      <w:r>
        <w:rPr>
          <w:rFonts w:hint="eastAsia" w:asciiTheme="minorEastAsia" w:hAnsiTheme="minorEastAsia" w:eastAsiaTheme="minorEastAsia" w:cstheme="minorEastAsia"/>
          <w:sz w:val="22"/>
          <w:szCs w:val="22"/>
        </w:rPr>
        <w:t>11.4本合同包含以下附件，附件与本合同具有同等法律效力。</w:t>
      </w:r>
    </w:p>
    <w:p>
      <w:pPr>
        <w:keepNext w:val="0"/>
        <w:keepLines w:val="0"/>
        <w:pageBreakBefore w:val="0"/>
        <w:widowControl w:val="0"/>
        <w:numPr>
          <w:ilvl w:val="0"/>
          <w:numId w:val="0"/>
        </w:numPr>
        <w:kinsoku/>
        <w:wordWrap/>
        <w:overflowPunct/>
        <w:topLinePunct w:val="0"/>
        <w:autoSpaceDE/>
        <w:autoSpaceDN/>
        <w:bidi w:val="0"/>
        <w:spacing w:line="360" w:lineRule="auto"/>
        <w:ind w:left="426" w:right="0" w:rightChars="0"/>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（1）工程质量保修书</w:t>
      </w:r>
    </w:p>
    <w:p>
      <w:pPr>
        <w:keepNext w:val="0"/>
        <w:keepLines w:val="0"/>
        <w:pageBreakBefore w:val="0"/>
        <w:widowControl w:val="0"/>
        <w:numPr>
          <w:ilvl w:val="0"/>
          <w:numId w:val="0"/>
        </w:numPr>
        <w:kinsoku/>
        <w:wordWrap/>
        <w:overflowPunct/>
        <w:topLinePunct w:val="0"/>
        <w:autoSpaceDE/>
        <w:autoSpaceDN/>
        <w:bidi w:val="0"/>
        <w:spacing w:line="360" w:lineRule="auto"/>
        <w:ind w:left="426" w:right="0" w:rightChars="0"/>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（2）安全文明施工协议书</w:t>
      </w:r>
    </w:p>
    <w:p>
      <w:pPr>
        <w:keepNext w:val="0"/>
        <w:keepLines w:val="0"/>
        <w:pageBreakBefore w:val="0"/>
        <w:widowControl w:val="0"/>
        <w:numPr>
          <w:ilvl w:val="0"/>
          <w:numId w:val="0"/>
        </w:numPr>
        <w:kinsoku/>
        <w:wordWrap/>
        <w:overflowPunct/>
        <w:topLinePunct w:val="0"/>
        <w:autoSpaceDE/>
        <w:autoSpaceDN/>
        <w:bidi w:val="0"/>
        <w:spacing w:line="360" w:lineRule="auto"/>
        <w:ind w:left="426" w:right="0" w:rightChars="0"/>
        <w:textAlignment w:val="auto"/>
        <w:outlineLvl w:val="9"/>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（3）用户需求书</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tabs>
          <w:tab w:val="right" w:pos="8306"/>
        </w:tabs>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ab/>
      </w:r>
    </w:p>
    <w:p>
      <w:pPr>
        <w:keepNext w:val="0"/>
        <w:keepLines w:val="0"/>
        <w:pageBreakBefore w:val="0"/>
        <w:widowControl/>
        <w:kinsoku/>
        <w:wordWrap/>
        <w:overflowPunct/>
        <w:topLinePunct w:val="0"/>
        <w:autoSpaceDE/>
        <w:autoSpaceDN/>
        <w:bidi w:val="0"/>
        <w:adjustRightInd/>
        <w:snapToGrid/>
        <w:spacing w:line="240" w:lineRule="auto"/>
        <w:ind w:left="0" w:right="0" w:rightChars="0" w:firstLine="0" w:firstLineChars="0"/>
        <w:textAlignment w:val="auto"/>
        <w:outlineLvl w:val="9"/>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br w:type="page"/>
      </w:r>
    </w:p>
    <w:p>
      <w:pPr>
        <w:keepNext w:val="0"/>
        <w:keepLines w:val="0"/>
        <w:pageBreakBefore w:val="0"/>
        <w:widowControl w:val="0"/>
        <w:kinsoku/>
        <w:wordWrap/>
        <w:overflowPunct/>
        <w:topLinePunct w:val="0"/>
        <w:autoSpaceDE/>
        <w:autoSpaceDN/>
        <w:bidi w:val="0"/>
        <w:adjustRightInd w:val="0"/>
        <w:snapToGrid w:val="0"/>
        <w:spacing w:line="360" w:lineRule="auto"/>
        <w:ind w:left="4800" w:right="0" w:rightChars="0" w:hanging="3520" w:hangingChars="1600"/>
        <w:textAlignment w:val="auto"/>
        <w:outlineLvl w:val="9"/>
        <w:rPr>
          <w:rFonts w:hint="eastAsia" w:asciiTheme="minorEastAsia" w:hAnsiTheme="minorEastAsia" w:eastAsiaTheme="minorEastAsia" w:cstheme="minorEastAsia"/>
          <w:sz w:val="22"/>
          <w:szCs w:val="22"/>
          <w:lang w:eastAsia="zh-CN"/>
        </w:rPr>
      </w:pPr>
      <w:r>
        <w:rPr>
          <w:rFonts w:hint="eastAsia" w:asciiTheme="minorEastAsia" w:hAnsiTheme="minorEastAsia" w:cstheme="minorEastAsia"/>
          <w:sz w:val="22"/>
          <w:szCs w:val="22"/>
          <w:lang w:eastAsia="zh-CN"/>
        </w:rPr>
        <w:t>（</w:t>
      </w:r>
      <w:r>
        <w:rPr>
          <w:rFonts w:hint="eastAsia" w:asciiTheme="minorEastAsia" w:hAnsiTheme="minorEastAsia" w:cstheme="minorEastAsia"/>
          <w:sz w:val="22"/>
          <w:szCs w:val="22"/>
          <w:lang w:val="en-US" w:eastAsia="zh-CN"/>
        </w:rPr>
        <w:t>以下为签署页</w:t>
      </w:r>
      <w:r>
        <w:rPr>
          <w:rFonts w:hint="eastAsia" w:asciiTheme="minorEastAsia" w:hAnsiTheme="minorEastAsia" w:cstheme="minorEastAsia"/>
          <w:sz w:val="22"/>
          <w:szCs w:val="2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4800" w:right="0" w:rightChars="0" w:hanging="3520" w:hangingChars="1600"/>
        <w:textAlignment w:val="auto"/>
        <w:outlineLvl w:val="9"/>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甲方：杭州萧山国际机场有限公司  乙方：</w:t>
      </w:r>
    </w:p>
    <w:p>
      <w:pPr>
        <w:keepNext w:val="0"/>
        <w:keepLines w:val="0"/>
        <w:pageBreakBefore w:val="0"/>
        <w:widowControl w:val="0"/>
        <w:kinsoku/>
        <w:wordWrap/>
        <w:overflowPunct/>
        <w:topLinePunct w:val="0"/>
        <w:autoSpaceDE/>
        <w:autoSpaceDN/>
        <w:bidi w:val="0"/>
        <w:adjustRightInd w:val="0"/>
        <w:snapToGrid w:val="0"/>
        <w:spacing w:line="360" w:lineRule="auto"/>
        <w:ind w:left="6750" w:right="0" w:rightChars="0" w:hanging="6750"/>
        <w:textAlignment w:val="auto"/>
        <w:outlineLvl w:val="9"/>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地址：杭州萧山国际机场内        地址：</w:t>
      </w:r>
    </w:p>
    <w:p>
      <w:pPr>
        <w:keepNext w:val="0"/>
        <w:keepLines w:val="0"/>
        <w:pageBreakBefore w:val="0"/>
        <w:widowControl w:val="0"/>
        <w:kinsoku/>
        <w:wordWrap/>
        <w:overflowPunct/>
        <w:topLinePunct w:val="0"/>
        <w:autoSpaceDE/>
        <w:autoSpaceDN/>
        <w:bidi w:val="0"/>
        <w:adjustRightInd w:val="0"/>
        <w:snapToGrid w:val="0"/>
        <w:spacing w:line="360" w:lineRule="auto"/>
        <w:ind w:left="6750" w:right="0" w:rightChars="0" w:hanging="6750"/>
        <w:textAlignment w:val="auto"/>
        <w:outlineLvl w:val="9"/>
        <w:rPr>
          <w:rFonts w:hint="eastAsia" w:asciiTheme="minorEastAsia" w:hAnsiTheme="minorEastAsia" w:eastAsiaTheme="minorEastAsia" w:cstheme="minorEastAsia"/>
          <w:sz w:val="22"/>
          <w:szCs w:val="22"/>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法定代表人：                     法定代表人：</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或                               或</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授权代表：                       授权代表：</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sz w:val="22"/>
          <w:szCs w:val="22"/>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 xml:space="preserve">签字日期：                       签字日期： </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sz w:val="22"/>
          <w:szCs w:val="22"/>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年  月  日                      年  月  日</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lang w:eastAsia="zh-CN"/>
        </w:rPr>
      </w:pPr>
    </w:p>
    <w:p>
      <w:pPr>
        <w:pStyle w:val="14"/>
        <w:keepNext w:val="0"/>
        <w:keepLines w:val="0"/>
        <w:pageBreakBefore w:val="0"/>
        <w:widowControl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sz w:val="22"/>
          <w:szCs w:val="22"/>
          <w:lang w:eastAsia="zh-CN"/>
        </w:rPr>
      </w:pPr>
    </w:p>
    <w:p>
      <w:pPr>
        <w:keepNext w:val="0"/>
        <w:keepLines w:val="0"/>
        <w:pageBreakBefore w:val="0"/>
        <w:widowControl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sz w:val="22"/>
          <w:szCs w:val="22"/>
          <w:lang w:eastAsia="zh-CN"/>
        </w:rPr>
      </w:pPr>
    </w:p>
    <w:p>
      <w:pPr>
        <w:pStyle w:val="14"/>
        <w:keepNext w:val="0"/>
        <w:keepLines w:val="0"/>
        <w:pageBreakBefore w:val="0"/>
        <w:widowControl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sz w:val="22"/>
          <w:szCs w:val="22"/>
          <w:lang w:eastAsia="zh-CN"/>
        </w:rPr>
      </w:pPr>
    </w:p>
    <w:p>
      <w:pPr>
        <w:keepNext w:val="0"/>
        <w:keepLines w:val="0"/>
        <w:pageBreakBefore w:val="0"/>
        <w:widowControl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sz w:val="22"/>
          <w:szCs w:val="22"/>
          <w:lang w:eastAsia="zh-CN"/>
        </w:rPr>
      </w:pPr>
    </w:p>
    <w:p>
      <w:pPr>
        <w:pStyle w:val="14"/>
        <w:keepNext w:val="0"/>
        <w:keepLines w:val="0"/>
        <w:pageBreakBefore w:val="0"/>
        <w:widowControl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sz w:val="22"/>
          <w:szCs w:val="22"/>
          <w:lang w:eastAsia="zh-CN"/>
        </w:rPr>
      </w:pPr>
    </w:p>
    <w:p>
      <w:pPr>
        <w:pStyle w:val="24"/>
        <w:keepNext w:val="0"/>
        <w:keepLines w:val="0"/>
        <w:pageBreakBefore w:val="0"/>
        <w:widowControl w:val="0"/>
        <w:tabs>
          <w:tab w:val="left" w:pos="540"/>
        </w:tabs>
        <w:kinsoku/>
        <w:wordWrap/>
        <w:overflowPunct/>
        <w:topLinePunct w:val="0"/>
        <w:autoSpaceDE/>
        <w:autoSpaceDN/>
        <w:bidi w:val="0"/>
        <w:snapToGrid w:val="0"/>
        <w:spacing w:beforeLines="0" w:afterLines="0" w:line="360" w:lineRule="auto"/>
        <w:ind w:firstLine="0"/>
        <w:textAlignment w:val="auto"/>
        <w:rPr>
          <w:rFonts w:hint="eastAsia" w:asciiTheme="minorEastAsia" w:hAnsiTheme="minorEastAsia" w:eastAsiaTheme="minorEastAsia" w:cstheme="minorEastAsia"/>
          <w:sz w:val="22"/>
          <w:szCs w:val="22"/>
        </w:rPr>
      </w:pPr>
    </w:p>
    <w:p>
      <w:pPr>
        <w:pStyle w:val="24"/>
        <w:keepNext w:val="0"/>
        <w:keepLines w:val="0"/>
        <w:pageBreakBefore w:val="0"/>
        <w:widowControl w:val="0"/>
        <w:tabs>
          <w:tab w:val="left" w:pos="540"/>
        </w:tabs>
        <w:kinsoku/>
        <w:wordWrap/>
        <w:overflowPunct/>
        <w:topLinePunct w:val="0"/>
        <w:autoSpaceDE/>
        <w:autoSpaceDN/>
        <w:bidi w:val="0"/>
        <w:snapToGrid w:val="0"/>
        <w:spacing w:beforeLines="0" w:afterLines="0" w:line="360" w:lineRule="auto"/>
        <w:ind w:firstLine="0"/>
        <w:textAlignment w:val="auto"/>
        <w:rPr>
          <w:rFonts w:hint="eastAsia" w:asciiTheme="minorEastAsia" w:hAnsiTheme="minorEastAsia" w:eastAsiaTheme="minorEastAsia" w:cstheme="minorEastAsia"/>
          <w:sz w:val="22"/>
          <w:szCs w:val="22"/>
        </w:rPr>
      </w:pPr>
    </w:p>
    <w:p>
      <w:pPr>
        <w:keepNext w:val="0"/>
        <w:keepLines w:val="0"/>
        <w:pageBreakBefore w:val="0"/>
        <w:widowControl w:val="0"/>
        <w:kinsoku/>
        <w:wordWrap/>
        <w:overflowPunct/>
        <w:topLinePunct w:val="0"/>
        <w:autoSpaceDE/>
        <w:autoSpaceDN/>
        <w:bidi w:val="0"/>
        <w:snapToGrid w:val="0"/>
        <w:spacing w:beforeLines="0" w:afterLines="0" w:line="360" w:lineRule="auto"/>
        <w:ind w:firstLine="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br w:type="page"/>
      </w:r>
    </w:p>
    <w:p>
      <w:pPr>
        <w:pStyle w:val="24"/>
        <w:keepNext w:val="0"/>
        <w:keepLines w:val="0"/>
        <w:pageBreakBefore w:val="0"/>
        <w:widowControl w:val="0"/>
        <w:tabs>
          <w:tab w:val="left" w:pos="540"/>
        </w:tabs>
        <w:kinsoku/>
        <w:wordWrap/>
        <w:overflowPunct/>
        <w:topLinePunct w:val="0"/>
        <w:autoSpaceDE/>
        <w:autoSpaceDN/>
        <w:bidi w:val="0"/>
        <w:snapToGrid w:val="0"/>
        <w:spacing w:beforeLines="0" w:afterLines="0" w:line="360" w:lineRule="auto"/>
        <w:ind w:firstLine="0"/>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附件</w:t>
      </w:r>
      <w:r>
        <w:rPr>
          <w:rFonts w:hint="eastAsia" w:asciiTheme="minorEastAsia" w:hAnsiTheme="minorEastAsia" w:eastAsiaTheme="minorEastAsia" w:cstheme="minorEastAsia"/>
          <w:sz w:val="22"/>
          <w:szCs w:val="22"/>
          <w:lang w:val="en-US" w:eastAsia="zh-CN"/>
        </w:rPr>
        <w:t>1：</w:t>
      </w:r>
    </w:p>
    <w:p>
      <w:pPr>
        <w:pStyle w:val="24"/>
        <w:keepNext w:val="0"/>
        <w:keepLines w:val="0"/>
        <w:pageBreakBefore w:val="0"/>
        <w:widowControl w:val="0"/>
        <w:tabs>
          <w:tab w:val="left" w:pos="540"/>
        </w:tabs>
        <w:kinsoku/>
        <w:wordWrap/>
        <w:overflowPunct/>
        <w:topLinePunct w:val="0"/>
        <w:autoSpaceDE/>
        <w:autoSpaceDN/>
        <w:bidi w:val="0"/>
        <w:snapToGrid w:val="0"/>
        <w:spacing w:beforeLines="0" w:afterLines="0" w:line="360" w:lineRule="auto"/>
        <w:ind w:firstLine="0"/>
        <w:textAlignment w:val="auto"/>
        <w:rPr>
          <w:rFonts w:hint="eastAsia" w:asciiTheme="minorEastAsia" w:hAnsiTheme="minorEastAsia" w:eastAsiaTheme="minorEastAsia" w:cstheme="minorEastAsia"/>
          <w:sz w:val="22"/>
          <w:szCs w:val="22"/>
        </w:rPr>
      </w:pPr>
    </w:p>
    <w:p>
      <w:pPr>
        <w:pStyle w:val="24"/>
        <w:keepNext w:val="0"/>
        <w:keepLines w:val="0"/>
        <w:pageBreakBefore w:val="0"/>
        <w:widowControl w:val="0"/>
        <w:kinsoku/>
        <w:wordWrap/>
        <w:overflowPunct/>
        <w:topLinePunct w:val="0"/>
        <w:autoSpaceDE/>
        <w:autoSpaceDN/>
        <w:bidi w:val="0"/>
        <w:snapToGrid w:val="0"/>
        <w:spacing w:before="120" w:after="120" w:line="360" w:lineRule="auto"/>
        <w:jc w:val="center"/>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工程质量保修书</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440"/>
        <w:textAlignment w:val="auto"/>
        <w:rPr>
          <w:rFonts w:hint="eastAsia" w:asciiTheme="minorEastAsia" w:hAnsiTheme="minorEastAsia" w:eastAsiaTheme="minorEastAsia" w:cstheme="minorEastAsia"/>
          <w:sz w:val="22"/>
          <w:szCs w:val="22"/>
        </w:rPr>
      </w:pP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 xml:space="preserve">（全称）：杭州萧山国际机场有限公司                                </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440"/>
        <w:textAlignment w:val="auto"/>
        <w:rPr>
          <w:rFonts w:hint="eastAsia" w:asciiTheme="minorEastAsia" w:hAnsiTheme="minorEastAsia" w:eastAsiaTheme="minorEastAsia" w:cstheme="minorEastAsia"/>
          <w:sz w:val="22"/>
          <w:szCs w:val="22"/>
        </w:rPr>
      </w:pP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 xml:space="preserve">（全称）：   </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22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和</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根据《中华人民共和国建筑法》和《建设工程质量管理条例》，经协商一致就[</w:t>
      </w:r>
      <w:r>
        <w:rPr>
          <w:rFonts w:hint="eastAsia" w:asciiTheme="minorEastAsia" w:hAnsiTheme="minorEastAsia" w:eastAsiaTheme="minorEastAsia" w:cstheme="minorEastAsia"/>
          <w:sz w:val="22"/>
          <w:szCs w:val="22"/>
          <w:lang w:eastAsia="zh-CN"/>
        </w:rPr>
        <w:t>杭州萧山国际机场车站无障碍柜台改造项目</w:t>
      </w:r>
      <w:r>
        <w:rPr>
          <w:rFonts w:hint="eastAsia" w:asciiTheme="minorEastAsia" w:hAnsiTheme="minorEastAsia" w:eastAsiaTheme="minorEastAsia" w:cstheme="minorEastAsia"/>
          <w:sz w:val="22"/>
          <w:szCs w:val="22"/>
        </w:rPr>
        <w:t>]（工程全称）签订工程质量保修书。</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22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一、工程质量保修范围和内容　</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22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在质量保修期内，按照有关法律规定和合同约定，承担工程质量保修责任。</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22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22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22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二、质量保修期</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22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根据《建设工程质量管理条例》及有关规定，工程的质量保修期如下：</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22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1．地基基础工程和主体结构工程为设计文件规定的工程合理使用年限；</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22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2．屋面防水工程、有防水要求的卫生间、房间和外墙面的防渗为 5 年；</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22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3．装修工程为2年；</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22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4．电气管线、给排水管道、设备安装工程为2年；</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22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5．供热与供冷系统为2个采暖期、供冷期；</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22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 xml:space="preserve"> </w:t>
      </w:r>
      <w:r>
        <w:rPr>
          <w:rFonts w:hint="eastAsia" w:asciiTheme="minorEastAsia" w:hAnsiTheme="minorEastAsia" w:eastAsiaTheme="minorEastAsia" w:cstheme="minorEastAsia"/>
          <w:sz w:val="22"/>
          <w:szCs w:val="22"/>
          <w:lang w:val="en-US" w:eastAsia="zh-CN"/>
        </w:rPr>
        <w:t xml:space="preserve">  6</w:t>
      </w:r>
      <w:r>
        <w:rPr>
          <w:rFonts w:hint="eastAsia" w:asciiTheme="minorEastAsia" w:hAnsiTheme="minorEastAsia" w:eastAsiaTheme="minorEastAsia" w:cstheme="minorEastAsia"/>
          <w:sz w:val="22"/>
          <w:szCs w:val="22"/>
        </w:rPr>
        <w:t>．住宅小区内的给排水设施、道路等配套工程为2年；</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22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7．其他项目保修期限约定如下：</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22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w:t>
      </w: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 xml:space="preserve">  </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 xml:space="preserve">                                                                                                                                </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质量保修期自工程竣工验收合格之日起计算。</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三、缺陷责任期</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工程缺陷责任期为</w:t>
      </w:r>
      <w:r>
        <w:rPr>
          <w:rFonts w:hint="eastAsia" w:asciiTheme="minorEastAsia" w:hAnsiTheme="minorEastAsia" w:eastAsiaTheme="minorEastAsia" w:cstheme="minorEastAsia"/>
          <w:sz w:val="22"/>
          <w:szCs w:val="22"/>
          <w:lang w:val="en-US" w:eastAsia="zh-CN"/>
        </w:rPr>
        <w:t>3</w:t>
      </w:r>
      <w:r>
        <w:rPr>
          <w:rFonts w:hint="eastAsia" w:asciiTheme="minorEastAsia" w:hAnsiTheme="minorEastAsia" w:eastAsiaTheme="minorEastAsia" w:cstheme="minorEastAsia"/>
          <w:sz w:val="22"/>
          <w:szCs w:val="22"/>
        </w:rPr>
        <w:t>个月，缺陷责任期自工程竣工验收合格之日起计算。单位工程先于全部工程进行验收，单位工程缺陷责任期自单位工程验收合格之日起算。</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缺陷责任期届满后，缺陷责任期届满后，经</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确认核实，</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不存在违约情形以及质量保修不存在问题后15天内无息返还质保金。</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四、质量保修责任</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1．属于保修范围、内容的项目，</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应当在接到保修通知之日起</w:t>
      </w:r>
      <w:r>
        <w:rPr>
          <w:rFonts w:hint="eastAsia" w:asciiTheme="minorEastAsia" w:hAnsiTheme="minorEastAsia" w:eastAsiaTheme="minorEastAsia" w:cstheme="minorEastAsia"/>
          <w:sz w:val="22"/>
          <w:szCs w:val="22"/>
          <w:lang w:val="en-US" w:eastAsia="zh-CN"/>
        </w:rPr>
        <w:t>二十四小时</w:t>
      </w:r>
      <w:r>
        <w:rPr>
          <w:rFonts w:hint="eastAsia" w:asciiTheme="minorEastAsia" w:hAnsiTheme="minorEastAsia" w:eastAsiaTheme="minorEastAsia" w:cstheme="minorEastAsia"/>
          <w:sz w:val="22"/>
          <w:szCs w:val="22"/>
        </w:rPr>
        <w:t>内派人保修。</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不在约定期限内派人保修的，</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可以自行委托他人修理。费用从质量保证金中扣除。修复部分的质保期自修复之日起重新开始计算。</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2．发生紧急事故需抢修的，</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在接到事故通知后，应当立即到达事故现场进行持续抢修直至修复。</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3．对于涉及结构安全的质量问题，应当按照《建设工程质量管理条例》的规定，立即向当地建设行政主管部门和有关部门报告，采取安全防范措施，并由原设计人或者具有相应资质等级的设计人提出保修方案，</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实施保修。</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4．质量保修完成后，由</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组织验收。验收不合格的，</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有权自行委托第三方修理，全部费用由</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承担，由</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与第三方确认后直接从质保金中扣除。</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五、保修费用</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保修费用由造成质量缺陷的责任方承担；对责任方的确定产生疑问或争议的，依</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委托的鉴定机构所出具的独立报告来确定。</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 xml:space="preserve">六、双方约定的其他工程质量保修事项： </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 xml:space="preserve"> </w:t>
      </w:r>
      <w:r>
        <w:rPr>
          <w:rFonts w:hint="eastAsia" w:asciiTheme="minorEastAsia" w:hAnsiTheme="minorEastAsia" w:eastAsiaTheme="minorEastAsia" w:cstheme="minorEastAsia"/>
          <w:sz w:val="22"/>
          <w:szCs w:val="22"/>
          <w:lang w:val="en-US" w:eastAsia="zh-CN"/>
        </w:rPr>
        <w:t xml:space="preserve"> 1</w:t>
      </w:r>
      <w:r>
        <w:rPr>
          <w:rFonts w:hint="eastAsia" w:asciiTheme="minorEastAsia" w:hAnsiTheme="minorEastAsia" w:eastAsiaTheme="minorEastAsia" w:cstheme="minorEastAsia"/>
          <w:sz w:val="22"/>
          <w:szCs w:val="22"/>
        </w:rPr>
        <w:t>、在</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人员到达之前，</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可采取适当的应急措施，费用由</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承担。</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2、遇下列特殊情况的，</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同意</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或管理单位可以对一定金额（材料安装类5000元，土建类 10000元）以内的维修项目进行应急处理，先行委托其他单位进行维修，所产生的维修费用由</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承担。</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应于收到通知后7日内支付通知书中确定的金额。</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a．紧急抢修事故时，为避免损失进一步扩大；</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b．直接影响到工程正常运行或危害人身财产及财产安全时；</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3、</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或工程管理单位认为需召开维保工作协调会时，</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应当准时参加，会议上提出的问题必须当场确定解决方案，</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对其派出与会人员的签字确认负全部责任，并应当执行会议决定。否则，视作</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未履行维修义务。</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4、因工程质量问题发生工程维修费用或对第三人赔偿损失的，</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通知</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应承担的费用或损失金额，</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应于收到通知后7日内支付通知书中确定的金额。</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5、</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负责保修的质量，工程保修项目完成后须经</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或工程管理单位代表验收签字方视为完成相应保修项目。工程保修项目应保证在六个月内不出现同类问题，否则，即使保修期满也应继续维修。对于更换了重要组件或整个设备的较大维修项目，它原有保修日期应从设备更换或大修之日起重新按国家有关最低标准确定。</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440"/>
        <w:jc w:val="left"/>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对同一工程质量问题</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维修两次后，再次发生该质量问题的，</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工程管理部门有权安排自行维修、委托其他单位维修，所产生相关费用包括维修费等均由</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承担。</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应于收到通知后7日内支付通知书中确定的金额。</w:t>
      </w:r>
    </w:p>
    <w:p>
      <w:pPr>
        <w:pStyle w:val="24"/>
        <w:keepNext w:val="0"/>
        <w:keepLines w:val="0"/>
        <w:pageBreakBefore w:val="0"/>
        <w:widowControl w:val="0"/>
        <w:tabs>
          <w:tab w:val="left" w:pos="426"/>
        </w:tabs>
        <w:kinsoku/>
        <w:wordWrap/>
        <w:overflowPunct/>
        <w:topLinePunct w:val="0"/>
        <w:autoSpaceDE/>
        <w:autoSpaceDN/>
        <w:bidi w:val="0"/>
        <w:snapToGrid w:val="0"/>
        <w:spacing w:line="360" w:lineRule="auto"/>
        <w:ind w:firstLine="44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6、工程质量保修书由</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在工程竣工验收前共同盖章，作为本施工合同附件，其有效期限至质保期届满且</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书面确认</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完成全部保修工作止。</w:t>
      </w:r>
    </w:p>
    <w:p>
      <w:pPr>
        <w:pStyle w:val="24"/>
        <w:keepNext w:val="0"/>
        <w:keepLines w:val="0"/>
        <w:pageBreakBefore w:val="0"/>
        <w:widowControl w:val="0"/>
        <w:kinsoku/>
        <w:wordWrap/>
        <w:overflowPunct/>
        <w:topLinePunct w:val="0"/>
        <w:autoSpaceDE/>
        <w:autoSpaceDN/>
        <w:bidi w:val="0"/>
        <w:snapToGrid w:val="0"/>
        <w:spacing w:line="360" w:lineRule="auto"/>
        <w:textAlignment w:val="auto"/>
        <w:rPr>
          <w:rFonts w:hint="eastAsia" w:asciiTheme="minorEastAsia" w:hAnsiTheme="minorEastAsia" w:eastAsiaTheme="minorEastAsia" w:cstheme="minorEastAsia"/>
          <w:sz w:val="22"/>
          <w:szCs w:val="22"/>
        </w:rPr>
      </w:pPr>
    </w:p>
    <w:p>
      <w:pPr>
        <w:pStyle w:val="24"/>
        <w:keepNext w:val="0"/>
        <w:keepLines w:val="0"/>
        <w:pageBreakBefore w:val="0"/>
        <w:widowControl w:val="0"/>
        <w:kinsoku/>
        <w:wordWrap/>
        <w:overflowPunct/>
        <w:topLinePunct w:val="0"/>
        <w:autoSpaceDE/>
        <w:autoSpaceDN/>
        <w:bidi w:val="0"/>
        <w:snapToGrid w:val="0"/>
        <w:spacing w:line="360" w:lineRule="auto"/>
        <w:textAlignment w:val="auto"/>
        <w:rPr>
          <w:rFonts w:hint="eastAsia" w:asciiTheme="minorEastAsia" w:hAnsiTheme="minorEastAsia" w:eastAsiaTheme="minorEastAsia" w:cstheme="minorEastAsia"/>
          <w:sz w:val="22"/>
          <w:szCs w:val="22"/>
        </w:rPr>
      </w:pPr>
    </w:p>
    <w:p>
      <w:pPr>
        <w:pStyle w:val="24"/>
        <w:keepNext w:val="0"/>
        <w:keepLines w:val="0"/>
        <w:pageBreakBefore w:val="0"/>
        <w:widowControl w:val="0"/>
        <w:kinsoku/>
        <w:wordWrap/>
        <w:overflowPunct/>
        <w:topLinePunct w:val="0"/>
        <w:autoSpaceDE/>
        <w:autoSpaceDN/>
        <w:bidi w:val="0"/>
        <w:snapToGrid w:val="0"/>
        <w:spacing w:line="360" w:lineRule="auto"/>
        <w:textAlignment w:val="auto"/>
        <w:rPr>
          <w:rFonts w:hint="eastAsia" w:asciiTheme="minorEastAsia" w:hAnsiTheme="minorEastAsia" w:eastAsiaTheme="minorEastAsia" w:cstheme="minorEastAsia"/>
          <w:sz w:val="22"/>
          <w:szCs w:val="22"/>
        </w:rPr>
      </w:pPr>
    </w:p>
    <w:p>
      <w:pPr>
        <w:pStyle w:val="24"/>
        <w:keepNext w:val="0"/>
        <w:keepLines w:val="0"/>
        <w:pageBreakBefore w:val="0"/>
        <w:widowControl w:val="0"/>
        <w:kinsoku/>
        <w:wordWrap/>
        <w:overflowPunct/>
        <w:topLinePunct w:val="0"/>
        <w:autoSpaceDE/>
        <w:autoSpaceDN/>
        <w:bidi w:val="0"/>
        <w:snapToGrid w:val="0"/>
        <w:spacing w:line="36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 xml:space="preserve">(公章)：                     </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 xml:space="preserve">(公章)：           </w:t>
      </w:r>
    </w:p>
    <w:p>
      <w:pPr>
        <w:keepNext w:val="0"/>
        <w:keepLines w:val="0"/>
        <w:pageBreakBefore w:val="0"/>
        <w:widowControl w:val="0"/>
        <w:kinsoku/>
        <w:wordWrap/>
        <w:overflowPunct/>
        <w:topLinePunct w:val="0"/>
        <w:autoSpaceDE/>
        <w:autoSpaceDN/>
        <w:bidi w:val="0"/>
        <w:spacing w:before="156" w:beforeLines="50" w:after="156" w:afterLines="50" w:line="360" w:lineRule="auto"/>
        <w:ind w:right="0" w:rightChars="0"/>
        <w:jc w:val="left"/>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kinsoku/>
        <w:wordWrap/>
        <w:overflowPunct/>
        <w:topLinePunct w:val="0"/>
        <w:autoSpaceDE/>
        <w:autoSpaceDN/>
        <w:bidi w:val="0"/>
        <w:spacing w:before="156" w:beforeLines="50" w:after="156" w:afterLines="50" w:line="360" w:lineRule="auto"/>
        <w:ind w:right="0" w:rightChars="0"/>
        <w:jc w:val="left"/>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kinsoku/>
        <w:wordWrap/>
        <w:overflowPunct/>
        <w:topLinePunct w:val="0"/>
        <w:autoSpaceDE/>
        <w:autoSpaceDN/>
        <w:bidi w:val="0"/>
        <w:spacing w:before="156" w:beforeLines="50" w:after="156" w:afterLines="50" w:line="360" w:lineRule="auto"/>
        <w:ind w:right="0" w:rightChars="0"/>
        <w:jc w:val="left"/>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kinsoku/>
        <w:wordWrap/>
        <w:overflowPunct/>
        <w:topLinePunct w:val="0"/>
        <w:autoSpaceDE/>
        <w:autoSpaceDN/>
        <w:bidi w:val="0"/>
        <w:spacing w:before="156" w:beforeLines="50" w:after="156" w:afterLines="50" w:line="360" w:lineRule="auto"/>
        <w:ind w:right="0" w:rightChars="0"/>
        <w:jc w:val="left"/>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kinsoku/>
        <w:wordWrap/>
        <w:overflowPunct/>
        <w:topLinePunct w:val="0"/>
        <w:autoSpaceDE/>
        <w:autoSpaceDN/>
        <w:bidi w:val="0"/>
        <w:spacing w:before="156" w:beforeLines="50" w:after="156" w:afterLines="50" w:line="360" w:lineRule="auto"/>
        <w:ind w:right="0" w:rightChars="0"/>
        <w:jc w:val="left"/>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kinsoku/>
        <w:wordWrap/>
        <w:overflowPunct/>
        <w:topLinePunct w:val="0"/>
        <w:autoSpaceDE/>
        <w:autoSpaceDN/>
        <w:bidi w:val="0"/>
        <w:spacing w:before="156" w:beforeLines="50" w:after="156" w:afterLines="50" w:line="360" w:lineRule="auto"/>
        <w:ind w:right="0" w:rightChars="0"/>
        <w:jc w:val="left"/>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kinsoku/>
        <w:wordWrap/>
        <w:overflowPunct/>
        <w:topLinePunct w:val="0"/>
        <w:autoSpaceDE/>
        <w:autoSpaceDN/>
        <w:bidi w:val="0"/>
        <w:spacing w:before="156" w:beforeLines="50" w:after="156" w:afterLines="50" w:line="360" w:lineRule="auto"/>
        <w:ind w:right="0" w:rightChars="0"/>
        <w:jc w:val="left"/>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kinsoku/>
        <w:wordWrap/>
        <w:overflowPunct/>
        <w:topLinePunct w:val="0"/>
        <w:autoSpaceDE/>
        <w:autoSpaceDN/>
        <w:bidi w:val="0"/>
        <w:spacing w:before="156" w:beforeLines="50" w:after="156" w:afterLines="50" w:line="360" w:lineRule="auto"/>
        <w:ind w:right="0" w:rightChars="0"/>
        <w:jc w:val="left"/>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kinsoku/>
        <w:wordWrap/>
        <w:overflowPunct/>
        <w:topLinePunct w:val="0"/>
        <w:autoSpaceDE/>
        <w:autoSpaceDN/>
        <w:bidi w:val="0"/>
        <w:spacing w:before="156" w:beforeLines="50" w:after="156" w:afterLines="50" w:line="360" w:lineRule="auto"/>
        <w:ind w:right="0" w:rightChars="0"/>
        <w:jc w:val="left"/>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kinsoku/>
        <w:wordWrap/>
        <w:overflowPunct/>
        <w:topLinePunct w:val="0"/>
        <w:autoSpaceDE/>
        <w:autoSpaceDN/>
        <w:bidi w:val="0"/>
        <w:spacing w:before="156" w:beforeLines="50" w:after="156" w:afterLines="50" w:line="360" w:lineRule="auto"/>
        <w:ind w:right="0" w:rightChars="0"/>
        <w:jc w:val="left"/>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kinsoku/>
        <w:wordWrap/>
        <w:overflowPunct/>
        <w:topLinePunct w:val="0"/>
        <w:autoSpaceDE/>
        <w:autoSpaceDN/>
        <w:bidi w:val="0"/>
        <w:spacing w:before="156" w:beforeLines="50" w:after="156" w:afterLines="50" w:line="360" w:lineRule="auto"/>
        <w:ind w:right="0" w:rightChars="0"/>
        <w:jc w:val="left"/>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kinsoku/>
        <w:wordWrap/>
        <w:overflowPunct/>
        <w:topLinePunct w:val="0"/>
        <w:autoSpaceDE/>
        <w:autoSpaceDN/>
        <w:bidi w:val="0"/>
        <w:spacing w:before="156" w:beforeLines="50" w:after="156" w:afterLines="50" w:line="360" w:lineRule="auto"/>
        <w:ind w:right="0" w:rightChars="0"/>
        <w:jc w:val="left"/>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kinsoku/>
        <w:wordWrap/>
        <w:overflowPunct/>
        <w:topLinePunct w:val="0"/>
        <w:autoSpaceDE/>
        <w:autoSpaceDN/>
        <w:bidi w:val="0"/>
        <w:spacing w:before="156" w:beforeLines="50" w:after="156" w:afterLines="50" w:line="360" w:lineRule="auto"/>
        <w:ind w:right="0" w:rightChars="0"/>
        <w:jc w:val="left"/>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kinsoku/>
        <w:wordWrap/>
        <w:overflowPunct/>
        <w:topLinePunct w:val="0"/>
        <w:autoSpaceDE/>
        <w:autoSpaceDN/>
        <w:bidi w:val="0"/>
        <w:spacing w:before="156" w:beforeLines="50" w:after="156" w:afterLines="50" w:line="360" w:lineRule="auto"/>
        <w:ind w:right="0" w:rightChars="0"/>
        <w:jc w:val="left"/>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kinsoku/>
        <w:wordWrap/>
        <w:overflowPunct/>
        <w:topLinePunct w:val="0"/>
        <w:autoSpaceDE/>
        <w:autoSpaceDN/>
        <w:bidi w:val="0"/>
        <w:spacing w:before="156" w:beforeLines="50" w:after="156" w:afterLines="50" w:line="360" w:lineRule="auto"/>
        <w:ind w:right="0" w:rightChars="0"/>
        <w:jc w:val="left"/>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kinsoku/>
        <w:wordWrap/>
        <w:overflowPunct/>
        <w:topLinePunct w:val="0"/>
        <w:autoSpaceDE/>
        <w:autoSpaceDN/>
        <w:bidi w:val="0"/>
        <w:spacing w:before="156" w:beforeLines="50" w:after="156" w:afterLines="50" w:line="360" w:lineRule="auto"/>
        <w:ind w:right="0" w:rightChars="0"/>
        <w:jc w:val="left"/>
        <w:textAlignment w:val="auto"/>
        <w:outlineLvl w:val="9"/>
        <w:rPr>
          <w:rFonts w:hint="eastAsia" w:asciiTheme="minorEastAsia" w:hAnsiTheme="minorEastAsia" w:eastAsiaTheme="minorEastAsia" w:cstheme="minorEastAsia"/>
          <w:sz w:val="22"/>
          <w:szCs w:val="2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spacing w:before="156" w:beforeLines="50" w:after="156" w:afterLines="50" w:line="360" w:lineRule="auto"/>
        <w:ind w:right="0" w:rightChars="0"/>
        <w:jc w:val="left"/>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附件2：</w:t>
      </w:r>
      <w:r>
        <w:rPr>
          <w:rFonts w:hint="eastAsia" w:asciiTheme="minorEastAsia" w:hAnsiTheme="minorEastAsia" w:eastAsiaTheme="minorEastAsia" w:cstheme="minorEastAsia"/>
          <w:sz w:val="22"/>
          <w:szCs w:val="22"/>
        </w:rPr>
        <w:t xml:space="preserve"> </w:t>
      </w:r>
      <w:bookmarkStart w:id="106" w:name="_Hlk534811958"/>
    </w:p>
    <w:p>
      <w:pPr>
        <w:keepNext w:val="0"/>
        <w:keepLines w:val="0"/>
        <w:pageBreakBefore w:val="0"/>
        <w:widowControl w:val="0"/>
        <w:kinsoku/>
        <w:wordWrap/>
        <w:overflowPunct/>
        <w:topLinePunct w:val="0"/>
        <w:autoSpaceDE/>
        <w:autoSpaceDN/>
        <w:bidi w:val="0"/>
        <w:spacing w:before="156" w:beforeLines="50" w:after="156" w:afterLines="50" w:line="360" w:lineRule="auto"/>
        <w:ind w:right="0" w:rightChars="0"/>
        <w:jc w:val="left"/>
        <w:textAlignment w:val="auto"/>
        <w:outlineLvl w:val="9"/>
        <w:rPr>
          <w:rFonts w:hint="eastAsia" w:asciiTheme="minorEastAsia" w:hAnsiTheme="minorEastAsia" w:eastAsiaTheme="minorEastAsia" w:cstheme="minorEastAsia"/>
          <w:sz w:val="22"/>
          <w:szCs w:val="22"/>
        </w:rPr>
      </w:pPr>
    </w:p>
    <w:p>
      <w:pPr>
        <w:keepNext w:val="0"/>
        <w:keepLines w:val="0"/>
        <w:pageBreakBefore w:val="0"/>
        <w:widowControl w:val="0"/>
        <w:kinsoku/>
        <w:wordWrap/>
        <w:overflowPunct/>
        <w:topLinePunct w:val="0"/>
        <w:autoSpaceDE/>
        <w:autoSpaceDN/>
        <w:bidi w:val="0"/>
        <w:spacing w:before="156" w:beforeLines="50" w:after="156" w:afterLines="50" w:line="360" w:lineRule="auto"/>
        <w:ind w:right="0" w:rightChars="0"/>
        <w:jc w:val="center"/>
        <w:textAlignment w:val="auto"/>
        <w:outlineLvl w:val="9"/>
        <w:rPr>
          <w:rFonts w:hint="eastAsia" w:asciiTheme="minorEastAsia" w:hAnsiTheme="minorEastAsia" w:eastAsiaTheme="minorEastAsia" w:cstheme="minorEastAsia"/>
          <w:b w:val="0"/>
          <w:bCs/>
          <w:color w:val="000000"/>
          <w:sz w:val="22"/>
          <w:szCs w:val="22"/>
        </w:rPr>
      </w:pPr>
      <w:r>
        <w:rPr>
          <w:rFonts w:hint="eastAsia" w:asciiTheme="minorEastAsia" w:hAnsiTheme="minorEastAsia" w:eastAsiaTheme="minorEastAsia" w:cstheme="minorEastAsia"/>
          <w:b w:val="0"/>
          <w:bCs/>
          <w:color w:val="000000"/>
          <w:sz w:val="22"/>
          <w:szCs w:val="22"/>
        </w:rPr>
        <w:t>杭州萧山国际机场建设项目工程建设</w:t>
      </w:r>
    </w:p>
    <w:p>
      <w:pPr>
        <w:keepNext w:val="0"/>
        <w:keepLines w:val="0"/>
        <w:pageBreakBefore w:val="0"/>
        <w:widowControl w:val="0"/>
        <w:kinsoku/>
        <w:wordWrap/>
        <w:overflowPunct/>
        <w:topLinePunct w:val="0"/>
        <w:autoSpaceDE/>
        <w:autoSpaceDN/>
        <w:bidi w:val="0"/>
        <w:spacing w:before="156" w:beforeLines="50" w:after="156" w:afterLines="50" w:line="360" w:lineRule="auto"/>
        <w:ind w:right="0" w:rightChars="0"/>
        <w:jc w:val="center"/>
        <w:textAlignment w:val="auto"/>
        <w:outlineLvl w:val="9"/>
        <w:rPr>
          <w:rFonts w:hint="eastAsia" w:asciiTheme="minorEastAsia" w:hAnsiTheme="minorEastAsia" w:eastAsiaTheme="minorEastAsia" w:cstheme="minorEastAsia"/>
          <w:b w:val="0"/>
          <w:bCs/>
          <w:color w:val="000000"/>
          <w:sz w:val="22"/>
          <w:szCs w:val="22"/>
        </w:rPr>
      </w:pPr>
      <w:r>
        <w:rPr>
          <w:rFonts w:hint="eastAsia" w:asciiTheme="minorEastAsia" w:hAnsiTheme="minorEastAsia" w:eastAsiaTheme="minorEastAsia" w:cstheme="minorEastAsia"/>
          <w:b w:val="0"/>
          <w:bCs/>
          <w:color w:val="000000"/>
          <w:sz w:val="22"/>
          <w:szCs w:val="22"/>
        </w:rPr>
        <w:t>安全文明施工协议书</w:t>
      </w:r>
      <w:bookmarkEnd w:id="106"/>
    </w:p>
    <w:p>
      <w:pPr>
        <w:keepNext w:val="0"/>
        <w:keepLines w:val="0"/>
        <w:pageBreakBefore w:val="0"/>
        <w:widowControl w:val="0"/>
        <w:kinsoku/>
        <w:wordWrap/>
        <w:overflowPunct/>
        <w:topLinePunct w:val="0"/>
        <w:autoSpaceDE/>
        <w:autoSpaceDN/>
        <w:bidi w:val="0"/>
        <w:spacing w:before="156" w:beforeLines="50" w:after="156" w:afterLines="50" w:line="360" w:lineRule="auto"/>
        <w:ind w:right="0" w:rightChars="0"/>
        <w:jc w:val="center"/>
        <w:textAlignment w:val="auto"/>
        <w:outlineLvl w:val="9"/>
        <w:rPr>
          <w:rFonts w:hint="eastAsia" w:asciiTheme="minorEastAsia" w:hAnsiTheme="minorEastAsia" w:eastAsiaTheme="minorEastAsia" w:cstheme="minorEastAsia"/>
          <w:b w:val="0"/>
          <w:bCs/>
          <w:color w:val="000000"/>
          <w:sz w:val="22"/>
          <w:szCs w:val="22"/>
        </w:rPr>
      </w:pP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：杭州萧山国际机场有限公司</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sz w:val="22"/>
          <w:szCs w:val="22"/>
        </w:rPr>
      </w:pP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 xml:space="preserve">： </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sz w:val="22"/>
          <w:szCs w:val="22"/>
        </w:rPr>
      </w:pP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为了保护公民人身和国家财产安全，保障机场安全、有序运行和工程施工安全，保持良好的施工、生活秩序和饮食、环境卫生，维护双方的合法利益，明确双方责任，确保杭州萧山国际机场工程建设的顺利进行。根据国家现行的有关法律、法规和安全生产规范、规程及标准，经双方协商，签订本《安全文明施工协议书》。 </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一、</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对</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实行安全目标管理，安全目标的具体内容是：</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1、无责任死亡事故和群伤事件。</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2、无重大经济责任事故。</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3、无空防安全事故。</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4、无影响机场运行的不安全事件。</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5、无七类重大刑事案件（杀人、绑架、强奸、放火、爆炸、劫持、故意伤害致死）及其它严重、恶性案件。</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6、无因未足额、及时发放工资发生劳资纠纷。</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7、无集体食物中毒事件。</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8、无计划外生育。</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9、无因上述原因引发无序维权事件。</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上述情况的认定按国家和行业的有关规定和标准执行。</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二、</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的权利和义务</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2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10、</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有权对</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执行国家和行业法律、法规、规章和技术标准以及履行工程合同和本协议书情况进行监督、检查和考核，有权监督</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消除不安全隐患，</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懈怠或拒绝本协议条款组织安全文明施工的，经</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书面通知未按时限和要求整改的，</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有权对违反协议行为追究违约责任或责令</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停工整改直至终止合同。</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11、</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联系和协调机场公安机关，督促施工单位按有关规定申报暂住登记和申领《居住证》，并协助</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联系机场公安局商定有关工地安全保卫事宜。</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12、</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利用施工例会等定期分析和掌握工程的治安情况，通报当前治安形势，交流工作经验，协助处理相关问题。</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2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13、</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未按要求配备安全设施、设备、器材，未在限定期限内整改的，</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有权直接购置并配足，另增加20%的管理费，费用由</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承担。</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14、依据民航行业和标化工地要求，工地及临舍实施封闭管理，进出工地的人员和车辆实行通行证管理制度，</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协助</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及时办理相关人员和车辆的施工通行证件。</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组织</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项目部管理人员、班组长参加专门的安全教育培训和考试（主要是机场运行、空防、不停航施工等方面安全知识），</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应按行业规范对施工人员进行安全教育培训，</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不履行安全教育培训的，</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可强制组织有偿培训及其它强制措施。</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2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15、</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建立由监理、施工、设计单位为成员的安全管理网络，组织、协调安全管理工作，审核</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及相关管理人员、特种作业人员的资质，督查</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开展安全风险识别和评估，视情审查相应的安全技术措施。</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2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16、</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对</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的临时设施（包括临时宿舍）进行统一规划和监管，完成后临时设施场地应按</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要求恢复原状。</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17、</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应当向</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提供施工现场及毗邻区域内供水、排水、供电、供热、通信、广播电视等地下管线资料，气象和水文观测资料，相邻建筑物和构筑物、地下工程的有关资料，并保证资料的真实、准确、完整。</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因建设工程需要，向</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查询前款规定的资料时，</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应当及时提供。</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18、</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不得对</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提出不符合建设工程安全生产法律、法规和强制性标准的要求，不得要求</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购买、租赁、使用不符合安全施工要求的安全防护用具、机械设备、施工机具及配件、消防设施和器材等，不得随意压缩合同约定的工期。</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19、</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应按合同约定如期支付</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工程款。</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三、</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的安全、文明权利和义务</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遵守《中华人民共和国安全生产法》、《中华人民共和国建筑法》、《建设工程安全管理条例》、《浙江省建筑业管理条例》、《建筑施工安全检查标准》、《浙江省建筑安全文明施工标准化工地管理办法》、《杭州市建设工地职工宿舍安全使用与管理》、《杭州萧山国际机场建设工程安全文明施工管理规定》和《杭州萧山国际机场建设工程安全文明施工应用手册》以及其他安全文明的法律、法规，遵守机场有关安全管理的规章制度。</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330" w:firstLineChars="15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（一）安全文明施工管理</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20、落实施工安全责任，所涉工程依法实行总分包制的，总包单位应对施工安全负总责，以安全责任书的方式确定各分包单位的安全责任，</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应层层签订安全责任书。</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21、</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应开展风险管理，结合风险评估结果有针对性地制定和落实施工安全技术措施。</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22、</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安全管理规章制度、操作规程、安全技术措施和专项施工方案以及项目经理、专职安全员、特种行业作业人员及其资格资质须向</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备案，并持证上岗。对下列危险性较大的部分分项工程应当制定专项施工方案，按国家法律法规进行专家验证，且须经</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 xml:space="preserve">技术负责人、总监理工程师审核签字后方可实施，并由专职安全生产管理人员进行现场监督： </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22.1 基坑与降水工程； </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22.2 土方开挖工程； </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22.3 模板工程； </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22.4 起重吊装工程； </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22.5 脚手架工程； </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22.6 焊接、切割、爆破、拆除作业工程； </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22.7国务院建设行政主管部门或其它有关部门规定的其它危险性较大的工程。</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23、</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不得在机场和机场净空保护区范围内施放烟花、爆竹、气球等升空物体；建筑生活垃圾定点集中堆放，及时清运，不得随意焚烧垃圾等物品制造烟雾；不得饲养动物；不得随意丢弃飘浮物。</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24、</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必须按照</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的规划要求搭设临时设施，并经</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验收合格方准使用。但</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的验收并不免除</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对其搭设的临时设施的安全承担全部责任。</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25、施工现场实行封闭式管理，沿工地四周连续设置围档，大门应设专职保安实施不间断的监管，并设监控设施。围档材料要求坚固、稳定、统一、整洁、美观，宜采用硬质材料。围挡设置高度不低于2.5米，施工区域与机场控制区间应设置硬质围档，并加装防攀爬设施。</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26、</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应做好装修施工阶段成品保护工作，按照“谁主管、谁负责；谁使用、谁负责；谁管理、谁负责”的原则，制定成品保护管理办法，层层签订成品保护责任书，真正落实成品保护现场管理的各项措施。</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27、为保障民工合法权益，</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还应承担以下义务：</w:t>
      </w:r>
    </w:p>
    <w:p>
      <w:pPr>
        <w:pStyle w:val="24"/>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27.1</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应当在民工上岗作业之前，与下属劳务单位（或施工班组）共同对每位民工进行安全施工、规范用电、消防安全、文明行车、遵纪守法等方面的知识培训，特殊岗位必须进行资格审查，建立相关的管理制度及工作应急预案，对民工的工作、生活进行严格管理，并提供必要的工作保障和生活服务。</w:t>
      </w:r>
    </w:p>
    <w:p>
      <w:pPr>
        <w:pStyle w:val="24"/>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27.2</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应当监管下属劳务单位在招录民工时必须与民工班组签订详细书面合同（无下属劳务单位的，</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直接与下属施工班组签订），就具体的工种、工价、工作量、出勤、签工、质量控制、工期、验收、结算方式、何时支付工资、付款方式等要素进行约定，并且与每位民工签订书面劳动合同。</w:t>
      </w:r>
    </w:p>
    <w:p>
      <w:pPr>
        <w:pStyle w:val="24"/>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27.3</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与下属劳务单位（或施工班组）双方就单价、工程量、造价、质量控制、结算方式、工期、验收、何时付款、付款方式等事项进行约定，临时增加的工程量必须以</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出具的施工联系单作为依据，双方及时签字确认。</w:t>
      </w:r>
    </w:p>
    <w:p>
      <w:pPr>
        <w:pStyle w:val="24"/>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27.4</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要按合同约定如期支付下属劳务单位（或施工班组）工程进度款，优先支付民工工资款，</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与下属劳务单位（或施工班组）双方就民工工资款专设监管账户，未经</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同意下属劳务单位（或施工班组）无法出账，做到专款专用。</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对下属劳务单位（或施工班组）发放民工工资应当派员进行指导、监督，确保及时足额发放。</w:t>
      </w:r>
    </w:p>
    <w:p>
      <w:pPr>
        <w:pStyle w:val="24"/>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27.5</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支付下属劳务单位（或施工班组）进度款之前，有义务查阅下属劳务单位（或施工班组）前期民工工资足额发放的书面材料。</w:t>
      </w:r>
    </w:p>
    <w:p>
      <w:pPr>
        <w:pStyle w:val="24"/>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27.6</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应制定相关约束性制度，落实措施，预防、杜绝下属劳务单位（或施工班组）无序维权事件发生。</w:t>
      </w:r>
    </w:p>
    <w:p>
      <w:pPr>
        <w:pStyle w:val="24"/>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27.7若民工或下属劳务单位（或施工班组）维权，</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应负相应举证义务。</w:t>
      </w:r>
    </w:p>
    <w:p>
      <w:pPr>
        <w:pStyle w:val="24"/>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27.8一旦发生民工无序维权，</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主要领导应当及时到场，督促下属劳务单位（或施工班组）负责人劝离民工，并积极配合</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相关部门协调处置。</w:t>
      </w:r>
    </w:p>
    <w:p>
      <w:pPr>
        <w:pStyle w:val="24"/>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对</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的上述工作有随时监督检查的权利，</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应积极配合</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的检查。</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330" w:firstLineChars="15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（二）空防安全管理  </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28、必须严格遵守民用 航空安全、空防管理的法律、法规和机场安全管理的各项规章制度。属于机场不停航施工项目或需进入机场控制区施工的项目，其人员和车辆实行机场控制区通行证管理制度。</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29、通行证的办理遵从《杭州萧山国际机场控制区通行证管理办法》规定。在申请办理人员通行证时应当提供真实有效的身份证明、证照及其它相关资料，并进行背景调查，防止有违法、犯罪记录的人员进入施工队伍；在申请办理车辆通行证时应当提供车辆、设备的有效证件和检验记录，并对其真实性负责。上述通行证由</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提出申请，报</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备案，办证费用由</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自理。</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30、进入机场控制区施工的人员和车辆需由</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派员负责引领并主动接受机场管理人员的安全检查，服从机场相关职能部门的监管，无通行证者一律不得进入。</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31、应当加强通行证的管理，建立管理台帐。通行证仅限持证本人、本车使用，严禁转借、涂改和冒用；持证人员发生调离、辞退、开除等情况的，应及时收回通行证交由</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报机场公安机关注销；如发生人员和车辆通行证遗失的，应在第一时间向</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报告；持证车辆重新调配或报废的，应及时将通行证交由</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申报注销。上述环节因</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管理不力发生问题的，</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应承担由此引发的一切后果和责任。</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32、距运行中的控制区围界5米内严禁堆放材料、设施和停放车辆、机具。临近控制区一侧施工围栏必须做到符合高度要求，牢固可靠。施工期间，属于机场不停航施工或需进入机场控制区施工的，安全员必须坚守岗位并加强巡查和管理，同时加强对施工人员的空防安全教育，杜绝施工人员攀爬、翻越、跨越隔离围栏及其他安全防护设施和向控制区内传递物品等影响机场运行、空防安全的事件。</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（三）不停航施工安全管理（仅指进入控制区从事不停航施工项目）</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33、不停航施工是指在机场不关闭并按照航班计划接受和放行航空器的情况下，在飞行区、部分航站区内实施工程作业。不停航施工的项目单位，必须严格遵守《民用机场运行安全管理规定》（191号令），严格按照</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制定的有关《不停航施工组织管理方案》进行施工，主要包括但不限于以下内容：</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33.1、在机场有飞行任务期间，禁止在跑道端之外300米以内、跑道中心线两侧60米以内的区域进行任何施工作业。如</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需在跑道端300米以外、跑道中心线两侧60米以外区域施工的，机具、车辆的高度不得穿透障碍物限制面。除特别批准外，在滑行道、机坪道面边线以外施工的，应当与道（坪）边线保持7.5米加上本机场使用最大机型翼展宽度0.5倍的距离。</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33.2、实行不停航施工的区域，开挖的明沟和施工材料堆放处，必须根据</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要求用桔黄色小旗标识以示警告；在低能见度的白天和夜间，应当按照</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要求加设红色恒定灯光；材料和临时堆放的施工垃圾应当采取防止被风或飞机尾流吹散的措施。</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33.3、施工机具须停放在指定安全区域内。机场开放运行期间，必须严格控制施工机械的活动范围，杜绝出现机具、车辆侵入飞行活动区或超越机场净空限制面等情况。</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（四）社会治安管理</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34、遵守国家治安管理法律法规和</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制定的各项社会治安综合治理管理规定，建立社会治安综合治理网络并纳入</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社会治安综合治理网络体系，配备专职（兼职）综治联络员，负责治安、交通、消防、帮教、计生等综合治理工作，建立和健全群防群治力量及各项治安保卫制度，治安联络员名单和有关制度要报</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和机场公安机关治安管理部门备案。</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35、进出口大门应设立门卫，人员和车辆凭</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制发的施工通行证进出，并接受</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安保人员或机场公安管理人员查验。</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36、做好内部的治安防范工作，对重要部位和物资、设备，要落实人防、物防和技防的措施，积极配合公安机关组织的治安联防活动。</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37、加强对施工人员的遵纪守法教育，预防“黄、毒、赌”、斗殴、偷窃等违法违纪行为的发生，主动接受</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和机场公安机关的指导、检查、监督、考核。</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38、认真排查、调处各类矛盾，及时消除不稳定因素，杜绝各类社会矛盾引发的群体性事件的发生。</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39、制定包括重大安全生产事故、重大道路交通事故、重大消防安全事故、重大刑事案件以及群体性事件等突发性事件在内的应急处置预案，一旦发生，及时报告</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和上级主管部门并做好处置工作。</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40、员工宿舍必须定人定位，不得男女混住，不准留宿身份不明的人员，留客住宿必须经项目部负责人同意，并登记备查，保证生产、生活区的安全。    </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41、加强对施工人员的管理，外来人员拟居住30天以下的，应及时到机场公安机关申报暂住登记；拟居住30天以上的年满16周岁人员， 应在10天内到机场公安机关申领《居住证》。</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42、负责工程建设期间施工队伍中的计划生育工作，做好孕情监测，确保无计划外生育的情况发生。</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330" w:firstLineChars="15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（五）消防安全管理</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43、遵守国家消防法律法规，建立和健全消防管理规章制度，明确消防安全责任人，健全消防安全网络（配备专职或兼职消防员），建立消防应急队伍，并报</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和机场公安局消防部门备案。</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44、制定用火、用电、使用易燃易爆及危险化学物品等各项消防安全操作规程，设置消防通道、消防水源、配备必须的消防设备和灭火器材，并在重点场所重点部位设置消防警示标志。</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45、施工中使用明火，使用电、气进行焊接和切割作业，须经机场公安消防管理部门审查批准，并在施工现场设置专门的防火监护人、接火盆、配足有效的灭火器材、清理附近的可燃物等。</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46、对施工人员进行消防安全教育，使其熟悉本岗位防火措施、遇险报警、初期扑救及自救逃生的知识和技能。</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47、自行搭建临时用房应符合防火设计规范，建立、健全员工宿舍消防安全管理规章制度，加强员工宿舍消防安全、用电安全管理，严禁不按规定用火和私拉乱接电线、严禁使用大功率电器。</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（六）交通安全管理</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48、加强对下属员工、驾驶人员、承运单位的道路交通安全法律法规宣传教育，车辆进出机场和施工场地均应服从交警及其他交通管理人员的指挥和管理。</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49、与承运单位或驾驶员签订《交通安全责任书》，并实行交通安全检查考核制度，配备交通安全联络员，对运输车辆驾驶员和施工人员进行交通安全教育并做好教育台帐，减少或控制交通违法行为的发生。</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50、确保各类运输车辆技术状况良好，不得使用假牌、假证、无号牌、无行驶证、无保险和带故障、检验不合格的运输车辆。</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51、所有运输车辆均应办理施工通行证并按指定路线和限定速度行驶，不得违反车辆装载规定，严禁沿路抛洒装载物。进入控制区施工车辆应安装并开启黄色警示灯。</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52、在施工现场内及进、出口处设置必要的交通标志，预防交通事故的发生。</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53、占用、挖掘道路，跨越道路架设、铺设管线以及大型机械进出机场须提前与</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协商，征得</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和机场公安局交警队同意，并采取防护措施和设置明显警示标志方可实施。</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四、违约责任</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54、本《安全文明施工协议书》是工程施工合同的重要组成部分，协议双方必须严格遵守和履行，如有违反，</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可以追究</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责任；</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违约情况严重，或是社会影响恶劣，又或是造成</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或第三方重大损失，</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可解除施工合同且不须向</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承担任何补偿、赔偿的责任。</w:t>
      </w:r>
    </w:p>
    <w:p>
      <w:pPr>
        <w:pStyle w:val="24"/>
        <w:keepNext w:val="0"/>
        <w:keepLines w:val="0"/>
        <w:pageBreakBefore w:val="0"/>
        <w:widowControl w:val="0"/>
        <w:kinsoku/>
        <w:wordWrap/>
        <w:overflowPunct/>
        <w:topLinePunct w:val="0"/>
        <w:autoSpaceDE/>
        <w:autoSpaceDN/>
        <w:bidi w:val="0"/>
        <w:snapToGrid w:val="0"/>
        <w:spacing w:line="360" w:lineRule="auto"/>
        <w:ind w:right="0" w:rightChars="0" w:firstLine="44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55、根据工程施工合同规定，</w:t>
      </w:r>
      <w: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t>乙方</w:t>
      </w:r>
      <w:r>
        <w:rPr>
          <w:rFonts w:hint="eastAsia" w:asciiTheme="minorEastAsia" w:hAnsiTheme="minorEastAsia" w:eastAsiaTheme="minorEastAsia" w:cstheme="minorEastAsia"/>
          <w:color w:val="000000" w:themeColor="text1"/>
          <w:sz w:val="22"/>
          <w:szCs w:val="22"/>
          <w14:textFill>
            <w14:solidFill>
              <w14:schemeClr w14:val="tx1"/>
            </w14:solidFill>
          </w14:textFill>
        </w:rPr>
        <w:t>的履约保证金中20%为履行本协议的保证金。</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在生产施工中一旦发生责任事故造成</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或第三方损害而未予赔偿的，</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有权直接从履约保证金中扣除或支付赔偿费用，如</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的损失超过该部分保证金的，</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有权扣除全部履约保证金，并向</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追偿实际损失。</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未实现本协议安全管理目标的，视违反的程度以及实际损失情况扣除本协议部分或全部履约保证金；违反上述安全文明施工管理、空防安全管理、不停航施工安全管理、社会治安管理、消防安全管理或交通安全管理条款的，</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将严格按照本协议约定扣除</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全部履约保证金，并将严格按照本协议附件《基建项目安全文明施工违约金扣除标准》约定扣除违约金，若履约保证金不足以弥补</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的损失，则</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有权继续追偿。若导致</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遭受第三方的索赔，则</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有权要求</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承担该等赔偿责任。</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56、</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未尽本协议27条应尽义务，致使民工或下属劳务单位（或施工班组）无序维权事件发生的，</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可按争议金额暂扣</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部分工程款，作为该事件的应急使用款。最终根据该争议仲裁、判决或协商结果，从</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工程款中直接扣除。</w:t>
      </w:r>
    </w:p>
    <w:p>
      <w:pPr>
        <w:pStyle w:val="24"/>
        <w:keepNext w:val="0"/>
        <w:keepLines w:val="0"/>
        <w:pageBreakBefore w:val="0"/>
        <w:widowControl w:val="0"/>
        <w:kinsoku/>
        <w:wordWrap/>
        <w:overflowPunct/>
        <w:topLinePunct w:val="0"/>
        <w:autoSpaceDE/>
        <w:autoSpaceDN/>
        <w:bidi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未尽本协议27条应尽义务，致使民工采取堵路、封门、冲关、静坐、上访、私贴标语、殴打他人、损毁财物、扰乱秩序、绝食、自焚、自杀等方式维权的，</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应当承担全部经济损失及赔偿责任，给</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造成损失的，除赔偿</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的全部损失外，</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应对</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承担违约责任：每发生事件一次支付违约金人民币一万元，在事件中每受伤一人支付违约金人民币五万元，每死亡一人支付违约金人民币一百万元，该笔款项由</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从工程款中直接扣除。</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构成本项违约的事实，以公安部门的接处警记录或实际损害结果的发生为准。</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550" w:firstLineChars="25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57、</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确认本协议约定的违约金、罚款或赔偿金标准合理，</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同意受</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依据本协议书所制定的具体违约金、罚款或赔偿金标准的约束，</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确认其已明白无误的了解该等具体的扣罚标准，</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承担了该等违约金、罚款和/或赔偿金并不免除其应按合同约定予以全面履行的义务和责任。</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五、本协议书附于《</w:t>
      </w:r>
      <w:r>
        <w:rPr>
          <w:rFonts w:hint="eastAsia" w:asciiTheme="minorEastAsia" w:hAnsiTheme="minorEastAsia" w:eastAsiaTheme="minorEastAsia" w:cstheme="minorEastAsia"/>
          <w:sz w:val="22"/>
          <w:szCs w:val="22"/>
          <w:u w:val="single"/>
          <w:lang w:eastAsia="zh-CN"/>
        </w:rPr>
        <w:t>杭州萧山国际机场车站无障碍柜台改造项目</w:t>
      </w:r>
      <w:r>
        <w:rPr>
          <w:rFonts w:hint="eastAsia" w:asciiTheme="minorEastAsia" w:hAnsiTheme="minorEastAsia" w:eastAsiaTheme="minorEastAsia" w:cstheme="minorEastAsia"/>
          <w:sz w:val="22"/>
          <w:szCs w:val="22"/>
        </w:rPr>
        <w:t>施工合同》后，本协议书自</w:t>
      </w: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共同盖章后生效。</w:t>
      </w: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Theme="minorEastAsia" w:hAnsiTheme="minorEastAsia" w:eastAsiaTheme="minorEastAsia" w:cstheme="minorEastAsia"/>
          <w:sz w:val="22"/>
          <w:szCs w:val="22"/>
        </w:rPr>
      </w:pPr>
    </w:p>
    <w:p>
      <w:pPr>
        <w:pStyle w:val="24"/>
        <w:keepNext w:val="0"/>
        <w:keepLines w:val="0"/>
        <w:pageBreakBefore w:val="0"/>
        <w:widowControl w:val="0"/>
        <w:kinsoku/>
        <w:wordWrap/>
        <w:overflowPunct/>
        <w:topLinePunct w:val="0"/>
        <w:autoSpaceDE/>
        <w:autoSpaceDN/>
        <w:bidi w:val="0"/>
        <w:adjustRightInd w:val="0"/>
        <w:snapToGrid w:val="0"/>
        <w:spacing w:line="360" w:lineRule="auto"/>
        <w:ind w:right="0" w:rightChars="0" w:firstLine="440" w:firstLineChars="200"/>
        <w:textAlignment w:val="auto"/>
        <w:outlineLvl w:val="9"/>
        <w:rPr>
          <w:rFonts w:hint="eastAsia" w:ascii="Calibri" w:hAnsi="Calibri" w:eastAsia="黑体" w:cs="Calibri"/>
          <w:kern w:val="0"/>
          <w:sz w:val="32"/>
        </w:rPr>
      </w:pPr>
      <w:r>
        <w:rPr>
          <w:rFonts w:hint="eastAsia" w:asciiTheme="minorEastAsia" w:hAnsiTheme="minorEastAsia" w:eastAsiaTheme="minorEastAsia" w:cstheme="minorEastAsia"/>
          <w:sz w:val="22"/>
          <w:szCs w:val="22"/>
          <w:lang w:eastAsia="zh-CN"/>
        </w:rPr>
        <w:t>甲方</w:t>
      </w:r>
      <w:r>
        <w:rPr>
          <w:rFonts w:hint="eastAsia" w:asciiTheme="minorEastAsia" w:hAnsiTheme="minorEastAsia" w:eastAsiaTheme="minorEastAsia" w:cstheme="minorEastAsia"/>
          <w:sz w:val="22"/>
          <w:szCs w:val="22"/>
        </w:rPr>
        <w:t xml:space="preserve">（盖章）：                 </w:t>
      </w:r>
      <w:r>
        <w:rPr>
          <w:rFonts w:hint="eastAsia" w:asciiTheme="minorEastAsia" w:hAnsiTheme="minorEastAsia" w:eastAsiaTheme="minorEastAsia" w:cstheme="minorEastAsia"/>
          <w:sz w:val="22"/>
          <w:szCs w:val="22"/>
          <w:lang w:eastAsia="zh-CN"/>
        </w:rPr>
        <w:t>乙方</w:t>
      </w:r>
      <w:r>
        <w:rPr>
          <w:rFonts w:hint="eastAsia" w:asciiTheme="minorEastAsia" w:hAnsiTheme="minorEastAsia" w:eastAsiaTheme="minorEastAsia" w:cstheme="minorEastAsia"/>
          <w:sz w:val="22"/>
          <w:szCs w:val="22"/>
        </w:rPr>
        <w:t>（盖章）：</w:t>
      </w:r>
      <w:bookmarkStart w:id="107" w:name="_Toc448002987"/>
    </w:p>
    <w:p>
      <w:pPr>
        <w:pStyle w:val="23"/>
        <w:keepLines w:val="0"/>
        <w:pageBreakBefore w:val="0"/>
        <w:kinsoku/>
        <w:wordWrap/>
        <w:topLinePunct w:val="0"/>
        <w:bidi w:val="0"/>
        <w:spacing w:line="360" w:lineRule="auto"/>
        <w:ind w:firstLine="0" w:firstLineChars="0"/>
        <w:jc w:val="center"/>
        <w:rPr>
          <w:rFonts w:hint="eastAsia" w:ascii="Calibri" w:hAnsi="Calibri" w:eastAsia="黑体" w:cs="Calibri"/>
          <w:color w:val="000000" w:themeColor="text1"/>
          <w:kern w:val="0"/>
          <w:sz w:val="32"/>
          <w14:textFill>
            <w14:solidFill>
              <w14:schemeClr w14:val="tx1"/>
            </w14:solidFill>
          </w14:textFill>
        </w:rPr>
      </w:pPr>
    </w:p>
    <w:p>
      <w:pPr>
        <w:pStyle w:val="23"/>
        <w:keepLines w:val="0"/>
        <w:pageBreakBefore w:val="0"/>
        <w:kinsoku/>
        <w:wordWrap/>
        <w:topLinePunct w:val="0"/>
        <w:bidi w:val="0"/>
        <w:spacing w:line="360" w:lineRule="auto"/>
        <w:ind w:firstLine="0" w:firstLineChars="0"/>
        <w:jc w:val="center"/>
        <w:rPr>
          <w:rFonts w:hint="eastAsia" w:ascii="Calibri" w:hAnsi="Calibri" w:eastAsia="黑体" w:cs="Calibri"/>
          <w:color w:val="000000" w:themeColor="text1"/>
          <w:kern w:val="0"/>
          <w:sz w:val="32"/>
          <w14:textFill>
            <w14:solidFill>
              <w14:schemeClr w14:val="tx1"/>
            </w14:solidFill>
          </w14:textFill>
        </w:rPr>
      </w:pPr>
    </w:p>
    <w:p>
      <w:pPr>
        <w:pStyle w:val="23"/>
        <w:keepLines w:val="0"/>
        <w:pageBreakBefore w:val="0"/>
        <w:kinsoku/>
        <w:wordWrap/>
        <w:topLinePunct w:val="0"/>
        <w:bidi w:val="0"/>
        <w:spacing w:line="360" w:lineRule="auto"/>
        <w:ind w:firstLine="0" w:firstLineChars="0"/>
        <w:jc w:val="center"/>
        <w:rPr>
          <w:rFonts w:hint="eastAsia" w:ascii="Calibri" w:hAnsi="Calibri" w:eastAsia="黑体" w:cs="Calibri"/>
          <w:color w:val="000000" w:themeColor="text1"/>
          <w:kern w:val="0"/>
          <w:sz w:val="32"/>
          <w14:textFill>
            <w14:solidFill>
              <w14:schemeClr w14:val="tx1"/>
            </w14:solidFill>
          </w14:textFill>
        </w:rPr>
      </w:pPr>
    </w:p>
    <w:p>
      <w:pPr>
        <w:pStyle w:val="23"/>
        <w:keepLines w:val="0"/>
        <w:pageBreakBefore w:val="0"/>
        <w:kinsoku/>
        <w:wordWrap/>
        <w:topLinePunct w:val="0"/>
        <w:bidi w:val="0"/>
        <w:spacing w:line="360" w:lineRule="auto"/>
        <w:ind w:firstLine="0" w:firstLineChars="0"/>
        <w:jc w:val="center"/>
        <w:rPr>
          <w:rFonts w:hint="eastAsia" w:ascii="Calibri" w:hAnsi="Calibri" w:eastAsia="黑体" w:cs="Calibri"/>
          <w:color w:val="000000" w:themeColor="text1"/>
          <w:kern w:val="0"/>
          <w:sz w:val="32"/>
          <w14:textFill>
            <w14:solidFill>
              <w14:schemeClr w14:val="tx1"/>
            </w14:solidFill>
          </w14:textFill>
        </w:rPr>
      </w:pPr>
    </w:p>
    <w:p>
      <w:pPr>
        <w:pStyle w:val="23"/>
        <w:keepLines w:val="0"/>
        <w:pageBreakBefore w:val="0"/>
        <w:kinsoku/>
        <w:wordWrap/>
        <w:topLinePunct w:val="0"/>
        <w:bidi w:val="0"/>
        <w:spacing w:line="360" w:lineRule="auto"/>
        <w:ind w:firstLine="0" w:firstLineChars="0"/>
        <w:jc w:val="center"/>
        <w:rPr>
          <w:rFonts w:hint="eastAsia" w:ascii="Calibri" w:hAnsi="Calibri" w:eastAsia="黑体" w:cs="Calibri"/>
          <w:color w:val="000000" w:themeColor="text1"/>
          <w:kern w:val="0"/>
          <w:sz w:val="32"/>
          <w14:textFill>
            <w14:solidFill>
              <w14:schemeClr w14:val="tx1"/>
            </w14:solidFill>
          </w14:textFill>
        </w:rPr>
      </w:pPr>
    </w:p>
    <w:p>
      <w:pPr>
        <w:pStyle w:val="23"/>
        <w:keepLines w:val="0"/>
        <w:pageBreakBefore w:val="0"/>
        <w:kinsoku/>
        <w:wordWrap/>
        <w:topLinePunct w:val="0"/>
        <w:bidi w:val="0"/>
        <w:spacing w:line="360" w:lineRule="auto"/>
        <w:ind w:firstLine="0" w:firstLineChars="0"/>
        <w:jc w:val="center"/>
        <w:rPr>
          <w:rFonts w:hint="eastAsia" w:ascii="Calibri" w:hAnsi="Calibri" w:eastAsia="黑体" w:cs="Calibri"/>
          <w:color w:val="000000" w:themeColor="text1"/>
          <w:kern w:val="0"/>
          <w:sz w:val="32"/>
          <w14:textFill>
            <w14:solidFill>
              <w14:schemeClr w14:val="tx1"/>
            </w14:solidFill>
          </w14:textFill>
        </w:rPr>
      </w:pPr>
    </w:p>
    <w:p>
      <w:pPr>
        <w:pStyle w:val="23"/>
        <w:keepLines w:val="0"/>
        <w:pageBreakBefore w:val="0"/>
        <w:kinsoku/>
        <w:wordWrap/>
        <w:topLinePunct w:val="0"/>
        <w:bidi w:val="0"/>
        <w:spacing w:line="360" w:lineRule="auto"/>
        <w:ind w:firstLine="0" w:firstLineChars="0"/>
        <w:jc w:val="center"/>
        <w:rPr>
          <w:rFonts w:hint="eastAsia" w:ascii="Calibri" w:hAnsi="Calibri" w:eastAsia="黑体" w:cs="Calibri"/>
          <w:color w:val="000000" w:themeColor="text1"/>
          <w:kern w:val="0"/>
          <w:sz w:val="32"/>
          <w14:textFill>
            <w14:solidFill>
              <w14:schemeClr w14:val="tx1"/>
            </w14:solidFill>
          </w14:textFill>
        </w:rPr>
      </w:pPr>
    </w:p>
    <w:p>
      <w:pPr>
        <w:pStyle w:val="23"/>
        <w:keepLines w:val="0"/>
        <w:pageBreakBefore w:val="0"/>
        <w:kinsoku/>
        <w:wordWrap/>
        <w:topLinePunct w:val="0"/>
        <w:bidi w:val="0"/>
        <w:spacing w:line="360" w:lineRule="auto"/>
        <w:ind w:firstLine="0" w:firstLineChars="0"/>
        <w:jc w:val="center"/>
        <w:rPr>
          <w:rFonts w:hint="eastAsia" w:ascii="Calibri" w:hAnsi="Calibri" w:eastAsia="黑体" w:cs="Calibri"/>
          <w:color w:val="000000" w:themeColor="text1"/>
          <w:kern w:val="0"/>
          <w:sz w:val="32"/>
          <w14:textFill>
            <w14:solidFill>
              <w14:schemeClr w14:val="tx1"/>
            </w14:solidFill>
          </w14:textFill>
        </w:rPr>
      </w:pPr>
    </w:p>
    <w:p>
      <w:pPr>
        <w:pStyle w:val="23"/>
        <w:keepLines w:val="0"/>
        <w:pageBreakBefore w:val="0"/>
        <w:kinsoku/>
        <w:wordWrap/>
        <w:topLinePunct w:val="0"/>
        <w:bidi w:val="0"/>
        <w:spacing w:line="360" w:lineRule="auto"/>
        <w:ind w:firstLine="0" w:firstLineChars="0"/>
        <w:jc w:val="center"/>
        <w:rPr>
          <w:rFonts w:hint="eastAsia" w:ascii="Calibri" w:hAnsi="Calibri" w:eastAsia="黑体" w:cs="Calibri"/>
          <w:color w:val="000000" w:themeColor="text1"/>
          <w:kern w:val="0"/>
          <w:sz w:val="32"/>
          <w14:textFill>
            <w14:solidFill>
              <w14:schemeClr w14:val="tx1"/>
            </w14:solidFill>
          </w14:textFill>
        </w:rPr>
      </w:pPr>
    </w:p>
    <w:p>
      <w:pPr>
        <w:pStyle w:val="23"/>
        <w:keepLines w:val="0"/>
        <w:pageBreakBefore w:val="0"/>
        <w:kinsoku/>
        <w:wordWrap/>
        <w:topLinePunct w:val="0"/>
        <w:bidi w:val="0"/>
        <w:spacing w:line="360" w:lineRule="auto"/>
        <w:ind w:firstLine="0" w:firstLineChars="0"/>
        <w:jc w:val="center"/>
        <w:rPr>
          <w:rFonts w:hint="eastAsia" w:ascii="Calibri" w:hAnsi="Calibri" w:eastAsia="黑体" w:cs="Calibri"/>
          <w:color w:val="000000" w:themeColor="text1"/>
          <w:kern w:val="0"/>
          <w:sz w:val="32"/>
          <w14:textFill>
            <w14:solidFill>
              <w14:schemeClr w14:val="tx1"/>
            </w14:solidFill>
          </w14:textFill>
        </w:rPr>
      </w:pPr>
    </w:p>
    <w:p>
      <w:pPr>
        <w:pStyle w:val="23"/>
        <w:keepLines w:val="0"/>
        <w:pageBreakBefore w:val="0"/>
        <w:kinsoku/>
        <w:wordWrap/>
        <w:topLinePunct w:val="0"/>
        <w:bidi w:val="0"/>
        <w:spacing w:line="360" w:lineRule="auto"/>
        <w:ind w:firstLine="0" w:firstLineChars="0"/>
        <w:jc w:val="both"/>
        <w:rPr>
          <w:rFonts w:hint="eastAsia" w:ascii="Calibri" w:hAnsi="Calibri" w:eastAsia="黑体" w:cs="Calibri"/>
          <w:color w:val="000000" w:themeColor="text1"/>
          <w:kern w:val="0"/>
          <w:sz w:val="32"/>
          <w14:textFill>
            <w14:solidFill>
              <w14:schemeClr w14:val="tx1"/>
            </w14:solidFill>
          </w14:textFill>
        </w:rPr>
      </w:pPr>
    </w:p>
    <w:p>
      <w:pPr>
        <w:pStyle w:val="23"/>
        <w:keepLines w:val="0"/>
        <w:pageBreakBefore w:val="0"/>
        <w:kinsoku/>
        <w:wordWrap/>
        <w:topLinePunct w:val="0"/>
        <w:bidi w:val="0"/>
        <w:spacing w:line="360" w:lineRule="auto"/>
        <w:ind w:firstLine="0" w:firstLineChars="0"/>
        <w:jc w:val="center"/>
        <w:rPr>
          <w:rFonts w:hint="default" w:ascii="Calibri" w:hAnsi="Calibri" w:eastAsia="黑体" w:cs="Calibri"/>
          <w:color w:val="000000" w:themeColor="text1"/>
          <w:kern w:val="0"/>
          <w:sz w:val="32"/>
          <w:lang w:val="en-US" w:eastAsia="zh-CN"/>
          <w14:textFill>
            <w14:solidFill>
              <w14:schemeClr w14:val="tx1"/>
            </w14:solidFill>
          </w14:textFill>
        </w:rPr>
      </w:pPr>
      <w:r>
        <w:rPr>
          <w:rFonts w:hint="eastAsia" w:ascii="Calibri" w:hAnsi="Calibri" w:eastAsia="黑体" w:cs="Calibri"/>
          <w:color w:val="000000" w:themeColor="text1"/>
          <w:kern w:val="0"/>
          <w:sz w:val="32"/>
          <w14:textFill>
            <w14:solidFill>
              <w14:schemeClr w14:val="tx1"/>
            </w14:solidFill>
          </w14:textFill>
        </w:rPr>
        <w:t>第五章</w:t>
      </w:r>
      <w:bookmarkEnd w:id="107"/>
      <w:r>
        <w:rPr>
          <w:rFonts w:hint="eastAsia" w:ascii="Calibri" w:hAnsi="Calibri" w:eastAsia="黑体" w:cs="Calibri"/>
          <w:color w:val="000000" w:themeColor="text1"/>
          <w:kern w:val="0"/>
          <w:sz w:val="32"/>
          <w:lang w:val="en-US" w:eastAsia="zh-CN"/>
          <w14:textFill>
            <w14:solidFill>
              <w14:schemeClr w14:val="tx1"/>
            </w14:solidFill>
          </w14:textFill>
        </w:rPr>
        <w:t xml:space="preserve"> 用户需求书</w:t>
      </w:r>
    </w:p>
    <w:p>
      <w:pPr>
        <w:pStyle w:val="23"/>
        <w:keepLines w:val="0"/>
        <w:pageBreakBefore w:val="0"/>
        <w:kinsoku/>
        <w:wordWrap/>
        <w:topLinePunct w:val="0"/>
        <w:bidi w:val="0"/>
        <w:spacing w:line="360" w:lineRule="auto"/>
        <w:ind w:firstLine="0" w:firstLineChars="0"/>
        <w:jc w:val="center"/>
        <w:rPr>
          <w:rFonts w:hint="eastAsia" w:ascii="Calibri" w:hAnsi="Calibri" w:eastAsia="黑体" w:cs="Calibri"/>
          <w:kern w:val="0"/>
          <w:sz w:val="24"/>
          <w:szCs w:val="24"/>
        </w:rPr>
      </w:pPr>
    </w:p>
    <w:p>
      <w:pPr>
        <w:keepLines w:val="0"/>
        <w:pageBreakBefore w:val="0"/>
        <w:kinsoku/>
        <w:wordWrap/>
        <w:topLinePunct w:val="0"/>
        <w:bidi w:val="0"/>
        <w:spacing w:line="360" w:lineRule="auto"/>
        <w:ind w:firstLine="442" w:firstLineChars="200"/>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一、项目总体目标</w:t>
      </w:r>
    </w:p>
    <w:p>
      <w:pPr>
        <w:keepLines w:val="0"/>
        <w:pageBreakBefore w:val="0"/>
        <w:widowControl/>
        <w:kinsoku/>
        <w:wordWrap/>
        <w:topLinePunct w:val="0"/>
        <w:bidi w:val="0"/>
        <w:spacing w:line="360" w:lineRule="auto"/>
        <w:ind w:firstLine="440"/>
        <w:jc w:val="left"/>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cstheme="minorEastAsia"/>
          <w:color w:val="000000" w:themeColor="text1"/>
          <w:sz w:val="22"/>
          <w:szCs w:val="22"/>
          <w:lang w:val="en-US" w:eastAsia="zh-CN"/>
          <w14:textFill>
            <w14:solidFill>
              <w14:schemeClr w14:val="tx1"/>
            </w14:solidFill>
          </w14:textFill>
        </w:rPr>
        <w:t>负责</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在现有车站售票台基础上进行无障碍设施改造，</w:t>
      </w:r>
      <w:r>
        <w:rPr>
          <w:rFonts w:hint="eastAsia" w:asciiTheme="minorEastAsia" w:hAnsiTheme="minorEastAsia" w:cstheme="minorEastAsia"/>
          <w:color w:val="000000" w:themeColor="text1"/>
          <w:sz w:val="22"/>
          <w:szCs w:val="22"/>
          <w:lang w:val="en-US" w:eastAsia="zh-CN"/>
          <w14:textFill>
            <w14:solidFill>
              <w14:schemeClr w14:val="tx1"/>
            </w14:solidFill>
          </w14:textFill>
        </w:rPr>
        <w:t>负责</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在车站安检处增设无障碍安检通道并配备无障碍人士休息桌椅，</w:t>
      </w:r>
      <w:r>
        <w:rPr>
          <w:rFonts w:hint="eastAsia" w:asciiTheme="minorEastAsia" w:hAnsiTheme="minorEastAsia" w:cstheme="minorEastAsia"/>
          <w:color w:val="000000" w:themeColor="text1"/>
          <w:sz w:val="22"/>
          <w:szCs w:val="22"/>
          <w:lang w:val="en-US" w:eastAsia="zh-CN"/>
          <w14:textFill>
            <w14:solidFill>
              <w14:schemeClr w14:val="tx1"/>
            </w14:solidFill>
          </w14:textFill>
        </w:rPr>
        <w:t>负责</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在现有车站综合服务柜台基础上增设无障碍问询台及地面</w:t>
      </w:r>
      <w:r>
        <w:rPr>
          <w:rFonts w:hint="eastAsia" w:asciiTheme="minorEastAsia" w:hAnsiTheme="minorEastAsia" w:cstheme="minorEastAsia"/>
          <w:color w:val="000000" w:themeColor="text1"/>
          <w:sz w:val="22"/>
          <w:szCs w:val="22"/>
          <w:lang w:val="en-US" w:eastAsia="zh-CN"/>
          <w14:textFill>
            <w14:solidFill>
              <w14:schemeClr w14:val="tx1"/>
            </w14:solidFill>
          </w14:textFill>
        </w:rPr>
        <w:t>台阶</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改坡相关改造，负责无障碍相关标识标牌制作</w:t>
      </w:r>
      <w:r>
        <w:rPr>
          <w:rFonts w:hint="eastAsia" w:asciiTheme="minorEastAsia" w:hAnsiTheme="minorEastAsia" w:cstheme="minorEastAsia"/>
          <w:color w:val="000000" w:themeColor="text1"/>
          <w:sz w:val="22"/>
          <w:szCs w:val="22"/>
          <w:lang w:val="en-US" w:eastAsia="zh-CN"/>
          <w14:textFill>
            <w14:solidFill>
              <w14:schemeClr w14:val="tx1"/>
            </w14:solidFill>
          </w14:textFill>
        </w:rPr>
        <w:t>及</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安装。项目含柜台设计、设施安装、线路铺设、后续维保等全部内容。。</w:t>
      </w:r>
    </w:p>
    <w:p>
      <w:pPr>
        <w:keepLines w:val="0"/>
        <w:pageBreakBefore w:val="0"/>
        <w:kinsoku/>
        <w:wordWrap/>
        <w:topLinePunct w:val="0"/>
        <w:bidi w:val="0"/>
        <w:spacing w:line="360" w:lineRule="auto"/>
        <w:ind w:firstLine="442" w:firstLineChars="200"/>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二、</w:t>
      </w:r>
      <w:r>
        <w:rPr>
          <w:rFonts w:hint="eastAsia" w:asciiTheme="minorEastAsia" w:hAnsiTheme="minorEastAsia" w:cstheme="minorEastAsia"/>
          <w:b/>
          <w:sz w:val="22"/>
          <w:szCs w:val="22"/>
          <w:lang w:eastAsia="zh-CN"/>
        </w:rPr>
        <w:t>项目</w:t>
      </w:r>
      <w:r>
        <w:rPr>
          <w:rFonts w:hint="eastAsia" w:asciiTheme="minorEastAsia" w:hAnsiTheme="minorEastAsia" w:eastAsiaTheme="minorEastAsia" w:cstheme="minorEastAsia"/>
          <w:b/>
          <w:sz w:val="22"/>
          <w:szCs w:val="22"/>
        </w:rPr>
        <w:t>内容及要求</w:t>
      </w:r>
    </w:p>
    <w:p>
      <w:pPr>
        <w:keepLines w:val="0"/>
        <w:pageBreakBefore w:val="0"/>
        <w:widowControl/>
        <w:kinsoku/>
        <w:wordWrap/>
        <w:topLinePunct w:val="0"/>
        <w:bidi w:val="0"/>
        <w:spacing w:line="360" w:lineRule="auto"/>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sz w:val="22"/>
          <w:szCs w:val="22"/>
        </w:rPr>
        <w:t xml:space="preserve">    1．</w:t>
      </w:r>
      <w:r>
        <w:rPr>
          <w:rFonts w:hint="eastAsia" w:asciiTheme="minorEastAsia" w:hAnsiTheme="minorEastAsia" w:cstheme="minorEastAsia"/>
          <w:b/>
          <w:sz w:val="22"/>
          <w:szCs w:val="22"/>
          <w:lang w:eastAsia="zh-CN"/>
        </w:rPr>
        <w:t>项目施工</w:t>
      </w:r>
      <w:r>
        <w:rPr>
          <w:rFonts w:hint="eastAsia" w:asciiTheme="minorEastAsia" w:hAnsiTheme="minorEastAsia" w:eastAsiaTheme="minorEastAsia" w:cstheme="minorEastAsia"/>
          <w:b/>
          <w:sz w:val="22"/>
          <w:szCs w:val="22"/>
        </w:rPr>
        <w:t>区域：</w:t>
      </w:r>
    </w:p>
    <w:p>
      <w:pPr>
        <w:keepLines w:val="0"/>
        <w:pageBreakBefore w:val="0"/>
        <w:widowControl/>
        <w:kinsoku/>
        <w:wordWrap/>
        <w:topLinePunct w:val="0"/>
        <w:bidi w:val="0"/>
        <w:spacing w:line="360" w:lineRule="auto"/>
        <w:ind w:firstLine="440"/>
        <w:jc w:val="left"/>
        <w:rPr>
          <w:rFonts w:hint="eastAsia" w:asciiTheme="minorEastAsia" w:hAnsiTheme="minorEastAsia" w:eastAsiaTheme="minorEastAsia" w:cstheme="minorEastAsia"/>
          <w:b/>
          <w:sz w:val="22"/>
          <w:szCs w:val="22"/>
          <w:lang w:eastAsia="zh-CN"/>
        </w:rPr>
      </w:pPr>
      <w:r>
        <w:rPr>
          <w:rFonts w:hint="eastAsia" w:asciiTheme="minorEastAsia" w:hAnsiTheme="minorEastAsia" w:cstheme="minorEastAsia"/>
          <w:b/>
          <w:sz w:val="22"/>
          <w:szCs w:val="22"/>
          <w:lang w:val="en-US" w:eastAsia="zh-CN"/>
        </w:rPr>
        <w:t>1</w:t>
      </w:r>
      <w:r>
        <w:rPr>
          <w:rFonts w:hint="eastAsia" w:asciiTheme="minorEastAsia" w:hAnsiTheme="minorEastAsia" w:eastAsiaTheme="minorEastAsia" w:cstheme="minorEastAsia"/>
          <w:b/>
          <w:sz w:val="22"/>
          <w:szCs w:val="22"/>
        </w:rPr>
        <w:t>.1</w:t>
      </w:r>
      <w:r>
        <w:rPr>
          <w:rFonts w:hint="eastAsia" w:asciiTheme="minorEastAsia" w:hAnsiTheme="minorEastAsia" w:cstheme="minorEastAsia"/>
          <w:b/>
          <w:sz w:val="22"/>
          <w:szCs w:val="22"/>
          <w:lang w:val="en-US" w:eastAsia="zh-CN"/>
        </w:rPr>
        <w:t>车站</w:t>
      </w:r>
      <w:r>
        <w:rPr>
          <w:rFonts w:hint="eastAsia" w:asciiTheme="minorEastAsia" w:hAnsiTheme="minorEastAsia" w:cstheme="minorEastAsia"/>
          <w:b/>
          <w:sz w:val="22"/>
          <w:szCs w:val="22"/>
          <w:lang w:eastAsia="zh-CN"/>
        </w:rPr>
        <w:t>无障碍设施改造区域</w:t>
      </w:r>
    </w:p>
    <w:p>
      <w:pPr>
        <w:keepLines w:val="0"/>
        <w:pageBreakBefore w:val="0"/>
        <w:widowControl/>
        <w:kinsoku/>
        <w:wordWrap/>
        <w:topLinePunct w:val="0"/>
        <w:bidi w:val="0"/>
        <w:spacing w:line="360" w:lineRule="auto"/>
        <w:ind w:firstLine="440"/>
        <w:jc w:val="left"/>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cstheme="minorEastAsia"/>
          <w:color w:val="000000" w:themeColor="text1"/>
          <w:sz w:val="22"/>
          <w:szCs w:val="22"/>
          <w:lang w:val="en-US" w:eastAsia="zh-CN"/>
          <w14:textFill>
            <w14:solidFill>
              <w14:schemeClr w14:val="tx1"/>
            </w14:solidFill>
          </w14:textFill>
        </w:rPr>
        <w:t>T1</w:t>
      </w:r>
      <w:r>
        <w:rPr>
          <w:rFonts w:hint="eastAsia" w:asciiTheme="minorEastAsia" w:hAnsiTheme="minorEastAsia" w:eastAsiaTheme="minorEastAsia" w:cstheme="minorEastAsia"/>
          <w:color w:val="000000" w:themeColor="text1"/>
          <w:sz w:val="22"/>
          <w:szCs w:val="22"/>
          <w14:textFill>
            <w14:solidFill>
              <w14:schemeClr w14:val="tx1"/>
            </w14:solidFill>
          </w14:textFill>
        </w:rPr>
        <w:t>航站楼</w:t>
      </w:r>
      <w: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t>出发厅</w:t>
      </w:r>
      <w:r>
        <w:rPr>
          <w:rFonts w:hint="eastAsia" w:asciiTheme="minorEastAsia" w:hAnsiTheme="minorEastAsia" w:cstheme="minorEastAsia"/>
          <w:color w:val="000000" w:themeColor="text1"/>
          <w:sz w:val="22"/>
          <w:szCs w:val="22"/>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号门</w:t>
      </w:r>
      <w:r>
        <w:rPr>
          <w:rFonts w:hint="eastAsia" w:asciiTheme="minorEastAsia" w:hAnsiTheme="minorEastAsia" w:cstheme="minorEastAsia"/>
          <w:color w:val="000000" w:themeColor="text1"/>
          <w:sz w:val="22"/>
          <w:szCs w:val="22"/>
          <w:lang w:val="en-US" w:eastAsia="zh-CN"/>
          <w14:textFill>
            <w14:solidFill>
              <w14:schemeClr w14:val="tx1"/>
            </w14:solidFill>
          </w14:textFill>
        </w:rPr>
        <w:t>旁售票柜台</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w:t>
      </w:r>
      <w:r>
        <w:rPr>
          <w:rFonts w:hint="eastAsia" w:asciiTheme="minorEastAsia" w:hAnsiTheme="minorEastAsia" w:cstheme="minorEastAsia"/>
          <w:color w:val="000000" w:themeColor="text1"/>
          <w:sz w:val="22"/>
          <w:szCs w:val="22"/>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号门</w:t>
      </w:r>
      <w:r>
        <w:rPr>
          <w:rFonts w:hint="eastAsia" w:asciiTheme="minorEastAsia" w:hAnsiTheme="minorEastAsia" w:cstheme="minorEastAsia"/>
          <w:color w:val="000000" w:themeColor="text1"/>
          <w:sz w:val="22"/>
          <w:szCs w:val="22"/>
          <w:lang w:val="en-US" w:eastAsia="zh-CN"/>
          <w14:textFill>
            <w14:solidFill>
              <w14:schemeClr w14:val="tx1"/>
            </w14:solidFill>
          </w14:textFill>
        </w:rPr>
        <w:t>内安检区域</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w:t>
      </w:r>
      <w:r>
        <w:rPr>
          <w:rFonts w:hint="eastAsia" w:asciiTheme="minorEastAsia" w:hAnsiTheme="minorEastAsia" w:cstheme="minorEastAsia"/>
          <w:color w:val="000000" w:themeColor="text1"/>
          <w:sz w:val="22"/>
          <w:szCs w:val="22"/>
          <w:lang w:val="en-US" w:eastAsia="zh-CN"/>
          <w14:textFill>
            <w14:solidFill>
              <w14:schemeClr w14:val="tx1"/>
            </w14:solidFill>
          </w14:textFill>
        </w:rPr>
        <w:t>车站</w:t>
      </w:r>
      <w:r>
        <w:rPr>
          <w:rFonts w:hint="eastAsia" w:asciiTheme="minorEastAsia" w:hAnsiTheme="minorEastAsia" w:eastAsiaTheme="minorEastAsia" w:cstheme="minorEastAsia"/>
          <w:color w:val="000000" w:themeColor="text1"/>
          <w:sz w:val="22"/>
          <w:szCs w:val="22"/>
          <w14:textFill>
            <w14:solidFill>
              <w14:schemeClr w14:val="tx1"/>
            </w14:solidFill>
          </w14:textFill>
        </w:rPr>
        <w:t>内</w:t>
      </w:r>
      <w: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t>问询台</w:t>
      </w:r>
      <w:r>
        <w:rPr>
          <w:rFonts w:hint="eastAsia" w:asciiTheme="minorEastAsia" w:hAnsiTheme="minorEastAsia" w:eastAsiaTheme="minorEastAsia" w:cstheme="minorEastAsia"/>
          <w:color w:val="000000" w:themeColor="text1"/>
          <w:sz w:val="22"/>
          <w:szCs w:val="22"/>
          <w14:textFill>
            <w14:solidFill>
              <w14:schemeClr w14:val="tx1"/>
            </w14:solidFill>
          </w14:textFill>
        </w:rPr>
        <w:t>。</w:t>
      </w:r>
    </w:p>
    <w:p>
      <w:pPr>
        <w:keepLines w:val="0"/>
        <w:pageBreakBefore w:val="0"/>
        <w:widowControl/>
        <w:kinsoku/>
        <w:wordWrap/>
        <w:topLinePunct w:val="0"/>
        <w:bidi w:val="0"/>
        <w:spacing w:line="360" w:lineRule="auto"/>
        <w:jc w:val="left"/>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 xml:space="preserve">    2．项目对设计、</w:t>
      </w:r>
      <w:r>
        <w:rPr>
          <w:rFonts w:hint="eastAsia" w:asciiTheme="minorEastAsia" w:hAnsiTheme="minorEastAsia" w:cstheme="minorEastAsia"/>
          <w:b/>
          <w:sz w:val="22"/>
          <w:szCs w:val="22"/>
          <w:lang w:val="en-US" w:eastAsia="zh-CN"/>
        </w:rPr>
        <w:t>工程量</w:t>
      </w:r>
      <w:r>
        <w:rPr>
          <w:rFonts w:hint="eastAsia" w:asciiTheme="minorEastAsia" w:hAnsiTheme="minorEastAsia" w:eastAsiaTheme="minorEastAsia" w:cstheme="minorEastAsia"/>
          <w:b/>
          <w:sz w:val="22"/>
          <w:szCs w:val="22"/>
        </w:rPr>
        <w:t>等要求</w:t>
      </w:r>
    </w:p>
    <w:p>
      <w:pPr>
        <w:keepLines w:val="0"/>
        <w:pageBreakBefore w:val="0"/>
        <w:widowControl/>
        <w:kinsoku/>
        <w:wordWrap/>
        <w:topLinePunct w:val="0"/>
        <w:bidi w:val="0"/>
        <w:spacing w:line="360" w:lineRule="auto"/>
        <w:jc w:val="left"/>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 xml:space="preserve">    2.1</w:t>
      </w:r>
      <w:r>
        <w:rPr>
          <w:rFonts w:hint="eastAsia" w:asciiTheme="minorEastAsia" w:hAnsiTheme="minorEastAsia" w:cstheme="minorEastAsia"/>
          <w:b/>
          <w:sz w:val="22"/>
          <w:szCs w:val="22"/>
          <w:lang w:eastAsia="zh-CN"/>
        </w:rPr>
        <w:t>车站无障碍</w:t>
      </w:r>
      <w:r>
        <w:rPr>
          <w:rFonts w:hint="eastAsia" w:asciiTheme="minorEastAsia" w:hAnsiTheme="minorEastAsia" w:cstheme="minorEastAsia"/>
          <w:b/>
          <w:sz w:val="22"/>
          <w:szCs w:val="22"/>
          <w:lang w:val="en-US" w:eastAsia="zh-CN"/>
        </w:rPr>
        <w:t>设施</w:t>
      </w:r>
      <w:r>
        <w:rPr>
          <w:rFonts w:hint="eastAsia" w:asciiTheme="minorEastAsia" w:hAnsiTheme="minorEastAsia" w:cstheme="minorEastAsia"/>
          <w:b/>
          <w:sz w:val="22"/>
          <w:szCs w:val="22"/>
          <w:lang w:eastAsia="zh-CN"/>
        </w:rPr>
        <w:t>改造</w:t>
      </w:r>
      <w:r>
        <w:rPr>
          <w:rFonts w:hint="eastAsia" w:asciiTheme="minorEastAsia" w:hAnsiTheme="minorEastAsia" w:eastAsiaTheme="minorEastAsia" w:cstheme="minorEastAsia"/>
          <w:b/>
          <w:sz w:val="22"/>
          <w:szCs w:val="22"/>
        </w:rPr>
        <w:t>设计方案</w:t>
      </w:r>
    </w:p>
    <w:p>
      <w:pPr>
        <w:keepLines w:val="0"/>
        <w:pageBreakBefore w:val="0"/>
        <w:widowControl/>
        <w:kinsoku/>
        <w:wordWrap/>
        <w:topLinePunct w:val="0"/>
        <w:bidi w:val="0"/>
        <w:spacing w:line="360" w:lineRule="auto"/>
        <w:ind w:firstLine="440" w:firstLineChars="20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投标人应按照招标人的项目需求进行</w:t>
      </w:r>
      <w:r>
        <w:rPr>
          <w:rFonts w:hint="eastAsia" w:asciiTheme="minorEastAsia" w:hAnsiTheme="minorEastAsia" w:cstheme="minorEastAsia"/>
          <w:sz w:val="22"/>
          <w:szCs w:val="22"/>
          <w:lang w:eastAsia="zh-CN"/>
        </w:rPr>
        <w:t>车站无障碍</w:t>
      </w:r>
      <w:r>
        <w:rPr>
          <w:rFonts w:hint="eastAsia" w:asciiTheme="minorEastAsia" w:hAnsiTheme="minorEastAsia" w:cstheme="minorEastAsia"/>
          <w:sz w:val="22"/>
          <w:szCs w:val="22"/>
          <w:lang w:val="en-US" w:eastAsia="zh-CN"/>
        </w:rPr>
        <w:t>设施</w:t>
      </w:r>
      <w:r>
        <w:rPr>
          <w:rFonts w:hint="eastAsia" w:asciiTheme="minorEastAsia" w:hAnsiTheme="minorEastAsia" w:cstheme="minorEastAsia"/>
          <w:sz w:val="22"/>
          <w:szCs w:val="22"/>
          <w:lang w:eastAsia="zh-CN"/>
        </w:rPr>
        <w:t>改造</w:t>
      </w:r>
      <w:r>
        <w:rPr>
          <w:rFonts w:hint="eastAsia" w:asciiTheme="minorEastAsia" w:hAnsiTheme="minorEastAsia" w:eastAsiaTheme="minorEastAsia" w:cstheme="minorEastAsia"/>
          <w:sz w:val="22"/>
          <w:szCs w:val="22"/>
        </w:rPr>
        <w:t>设计，并按照招标人修改需求，进行深化设计，满足招标人的需求。</w:t>
      </w:r>
    </w:p>
    <w:p>
      <w:pPr>
        <w:keepLines w:val="0"/>
        <w:pageBreakBefore w:val="0"/>
        <w:widowControl/>
        <w:kinsoku/>
        <w:wordWrap/>
        <w:topLinePunct w:val="0"/>
        <w:bidi w:val="0"/>
        <w:spacing w:line="360" w:lineRule="auto"/>
        <w:ind w:firstLine="441"/>
        <w:jc w:val="left"/>
        <w:rPr>
          <w:rFonts w:hint="eastAsia" w:asciiTheme="minorEastAsia" w:hAnsiTheme="minorEastAsia" w:cstheme="minorEastAsia"/>
          <w:b/>
          <w:sz w:val="22"/>
          <w:szCs w:val="22"/>
          <w:lang w:val="en-US" w:eastAsia="zh-CN"/>
        </w:rPr>
      </w:pPr>
      <w:r>
        <w:rPr>
          <w:rFonts w:hint="eastAsia" w:asciiTheme="minorEastAsia" w:hAnsiTheme="minorEastAsia" w:eastAsiaTheme="minorEastAsia" w:cstheme="minorEastAsia"/>
          <w:b/>
          <w:sz w:val="22"/>
          <w:szCs w:val="22"/>
        </w:rPr>
        <w:t>2.2</w:t>
      </w:r>
      <w:r>
        <w:rPr>
          <w:rFonts w:hint="eastAsia" w:asciiTheme="minorEastAsia" w:hAnsiTheme="minorEastAsia" w:cstheme="minorEastAsia"/>
          <w:b/>
          <w:sz w:val="22"/>
          <w:szCs w:val="22"/>
          <w:lang w:val="en-US" w:eastAsia="zh-CN"/>
        </w:rPr>
        <w:t>车站</w:t>
      </w:r>
      <w:r>
        <w:rPr>
          <w:rFonts w:hint="eastAsia" w:asciiTheme="minorEastAsia" w:hAnsiTheme="minorEastAsia" w:eastAsiaTheme="minorEastAsia" w:cstheme="minorEastAsia"/>
          <w:b/>
          <w:sz w:val="22"/>
          <w:szCs w:val="22"/>
          <w:lang w:eastAsia="zh-CN"/>
        </w:rPr>
        <w:t>无障碍</w:t>
      </w:r>
      <w:r>
        <w:rPr>
          <w:rFonts w:hint="eastAsia" w:asciiTheme="minorEastAsia" w:hAnsiTheme="minorEastAsia" w:cstheme="minorEastAsia"/>
          <w:b/>
          <w:sz w:val="22"/>
          <w:szCs w:val="22"/>
          <w:lang w:eastAsia="zh-CN"/>
        </w:rPr>
        <w:t>设施</w:t>
      </w:r>
      <w:r>
        <w:rPr>
          <w:rFonts w:hint="eastAsia" w:asciiTheme="minorEastAsia" w:hAnsiTheme="minorEastAsia" w:eastAsiaTheme="minorEastAsia" w:cstheme="minorEastAsia"/>
          <w:b/>
          <w:sz w:val="22"/>
          <w:szCs w:val="22"/>
          <w:lang w:eastAsia="zh-CN"/>
        </w:rPr>
        <w:t>改造</w:t>
      </w:r>
      <w:r>
        <w:rPr>
          <w:rFonts w:hint="eastAsia" w:asciiTheme="minorEastAsia" w:hAnsiTheme="minorEastAsia" w:cstheme="minorEastAsia"/>
          <w:b/>
          <w:sz w:val="22"/>
          <w:szCs w:val="22"/>
          <w:lang w:eastAsia="zh-CN"/>
        </w:rPr>
        <w:t>及</w:t>
      </w:r>
      <w:r>
        <w:rPr>
          <w:rFonts w:hint="eastAsia" w:asciiTheme="minorEastAsia" w:hAnsiTheme="minorEastAsia" w:cstheme="minorEastAsia"/>
          <w:b/>
          <w:sz w:val="22"/>
          <w:szCs w:val="22"/>
          <w:lang w:val="en-US" w:eastAsia="zh-CN"/>
        </w:rPr>
        <w:t>工程量清单</w:t>
      </w:r>
    </w:p>
    <w:p>
      <w:pPr>
        <w:keepLines w:val="0"/>
        <w:pageBreakBefore w:val="0"/>
        <w:widowControl/>
        <w:kinsoku/>
        <w:wordWrap/>
        <w:topLinePunct w:val="0"/>
        <w:bidi w:val="0"/>
        <w:spacing w:line="360" w:lineRule="auto"/>
        <w:ind w:firstLine="440" w:firstLineChars="200"/>
        <w:jc w:val="left"/>
        <w:rPr>
          <w:rFonts w:hint="eastAsia" w:asciiTheme="minorEastAsia" w:hAnsiTheme="minorEastAsia" w:eastAsiaTheme="minorEastAsia" w:cstheme="minorEastAsia"/>
          <w:b w:val="0"/>
          <w:bCs w:val="0"/>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（1）</w:t>
      </w:r>
      <w:r>
        <w:rPr>
          <w:rFonts w:hint="eastAsia" w:asciiTheme="minorEastAsia" w:hAnsiTheme="minorEastAsia" w:cstheme="minorEastAsia"/>
          <w:color w:val="000000" w:themeColor="text1"/>
          <w:sz w:val="22"/>
          <w:szCs w:val="22"/>
          <w:lang w:val="en-US" w:eastAsia="zh-CN"/>
          <w14:textFill>
            <w14:solidFill>
              <w14:schemeClr w14:val="tx1"/>
            </w14:solidFill>
          </w14:textFill>
        </w:rPr>
        <w:t>车站售票台无障碍设施需在现有售票台基础上改造，</w:t>
      </w:r>
      <w:r>
        <w:rPr>
          <w:rFonts w:hint="eastAsia" w:asciiTheme="minorEastAsia" w:hAnsiTheme="minorEastAsia" w:cstheme="minorEastAsia"/>
          <w:b w:val="0"/>
          <w:bCs w:val="0"/>
          <w:color w:val="000000" w:themeColor="text1"/>
          <w:sz w:val="22"/>
          <w:szCs w:val="22"/>
          <w:lang w:val="en-US" w:eastAsia="zh-CN"/>
          <w14:textFill>
            <w14:solidFill>
              <w14:schemeClr w14:val="tx1"/>
            </w14:solidFill>
          </w14:textFill>
        </w:rPr>
        <w:t>改造完成后的</w:t>
      </w:r>
      <w:r>
        <w:rPr>
          <w:rFonts w:hint="eastAsia" w:asciiTheme="minorEastAsia" w:hAnsiTheme="minorEastAsia" w:eastAsiaTheme="minorEastAsia" w:cstheme="minorEastAsia"/>
          <w:b w:val="0"/>
          <w:bCs w:val="0"/>
          <w:color w:val="000000" w:themeColor="text1"/>
          <w:sz w:val="22"/>
          <w:szCs w:val="22"/>
          <w14:textFill>
            <w14:solidFill>
              <w14:schemeClr w14:val="tx1"/>
            </w14:solidFill>
          </w14:textFill>
        </w:rPr>
        <w:t>柜台整体效果需与</w:t>
      </w:r>
      <w:r>
        <w:rPr>
          <w:rFonts w:hint="eastAsia" w:asciiTheme="minorEastAsia" w:hAnsiTheme="minorEastAsia" w:eastAsiaTheme="minorEastAsia" w:cstheme="minorEastAsia"/>
          <w:b w:val="0"/>
          <w:bCs w:val="0"/>
          <w:color w:val="000000" w:themeColor="text1"/>
          <w:sz w:val="22"/>
          <w:szCs w:val="22"/>
          <w:lang w:eastAsia="zh-CN"/>
          <w14:textFill>
            <w14:solidFill>
              <w14:schemeClr w14:val="tx1"/>
            </w14:solidFill>
          </w14:textFill>
        </w:rPr>
        <w:t>原</w:t>
      </w:r>
      <w:r>
        <w:rPr>
          <w:rFonts w:hint="eastAsia" w:asciiTheme="minorEastAsia" w:hAnsiTheme="minorEastAsia" w:cstheme="minorEastAsia"/>
          <w:b w:val="0"/>
          <w:bCs w:val="0"/>
          <w:color w:val="000000" w:themeColor="text1"/>
          <w:sz w:val="22"/>
          <w:szCs w:val="22"/>
          <w:lang w:val="en-US" w:eastAsia="zh-CN"/>
          <w14:textFill>
            <w14:solidFill>
              <w14:schemeClr w14:val="tx1"/>
            </w14:solidFill>
          </w14:textFill>
        </w:rPr>
        <w:t>售票</w:t>
      </w:r>
      <w:r>
        <w:rPr>
          <w:rFonts w:hint="eastAsia" w:asciiTheme="minorEastAsia" w:hAnsiTheme="minorEastAsia" w:eastAsiaTheme="minorEastAsia" w:cstheme="minorEastAsia"/>
          <w:b w:val="0"/>
          <w:bCs w:val="0"/>
          <w:color w:val="000000" w:themeColor="text1"/>
          <w:sz w:val="22"/>
          <w:szCs w:val="22"/>
          <w14:textFill>
            <w14:solidFill>
              <w14:schemeClr w14:val="tx1"/>
            </w14:solidFill>
          </w14:textFill>
        </w:rPr>
        <w:t>台风格统一，外观整洁、大方。</w:t>
      </w:r>
    </w:p>
    <w:p>
      <w:pPr>
        <w:keepLines w:val="0"/>
        <w:pageBreakBefore w:val="0"/>
        <w:widowControl/>
        <w:kinsoku/>
        <w:wordWrap/>
        <w:topLinePunct w:val="0"/>
        <w:bidi w:val="0"/>
        <w:spacing w:line="360" w:lineRule="auto"/>
        <w:ind w:firstLine="440" w:firstLineChars="20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w:t>
      </w:r>
      <w:r>
        <w:rPr>
          <w:rFonts w:hint="eastAsia" w:asciiTheme="minorEastAsia" w:hAnsiTheme="minorEastAsia" w:cstheme="minorEastAsia"/>
          <w:sz w:val="22"/>
          <w:szCs w:val="22"/>
          <w:lang w:val="en-US" w:eastAsia="zh-CN"/>
        </w:rPr>
        <w:t>2</w:t>
      </w:r>
      <w:r>
        <w:rPr>
          <w:rFonts w:hint="eastAsia" w:asciiTheme="minorEastAsia" w:hAnsiTheme="minorEastAsia" w:eastAsiaTheme="minorEastAsia" w:cstheme="minorEastAsia"/>
          <w:sz w:val="22"/>
          <w:szCs w:val="22"/>
        </w:rPr>
        <w:t>）</w:t>
      </w:r>
      <w:r>
        <w:rPr>
          <w:rFonts w:hint="eastAsia" w:asciiTheme="minorEastAsia" w:hAnsiTheme="minorEastAsia" w:cstheme="minorEastAsia"/>
          <w:color w:val="000000" w:themeColor="text1"/>
          <w:sz w:val="22"/>
          <w:szCs w:val="22"/>
          <w:lang w:val="en-US" w:eastAsia="zh-CN"/>
          <w14:textFill>
            <w14:solidFill>
              <w14:schemeClr w14:val="tx1"/>
            </w14:solidFill>
          </w14:textFill>
        </w:rPr>
        <w:t>车站售票</w:t>
      </w:r>
      <w:r>
        <w:rPr>
          <w:rFonts w:hint="eastAsia" w:asciiTheme="minorEastAsia" w:hAnsiTheme="minorEastAsia" w:cstheme="minorEastAsia"/>
          <w:color w:val="000000" w:themeColor="text1"/>
          <w:sz w:val="22"/>
          <w:szCs w:val="22"/>
          <w:lang w:eastAsia="zh-CN"/>
          <w14:textFill>
            <w14:solidFill>
              <w14:schemeClr w14:val="tx1"/>
            </w14:solidFill>
          </w14:textFill>
        </w:rPr>
        <w:t>台</w:t>
      </w:r>
      <w:r>
        <w:rPr>
          <w:rFonts w:hint="eastAsia" w:asciiTheme="minorEastAsia" w:hAnsiTheme="minorEastAsia" w:eastAsiaTheme="minorEastAsia" w:cstheme="minorEastAsia"/>
          <w:sz w:val="22"/>
          <w:szCs w:val="22"/>
          <w:lang w:eastAsia="zh-CN"/>
        </w:rPr>
        <w:t>无障碍</w:t>
      </w:r>
      <w:r>
        <w:rPr>
          <w:rFonts w:hint="eastAsia" w:asciiTheme="minorEastAsia" w:hAnsiTheme="minorEastAsia" w:cstheme="minorEastAsia"/>
          <w:sz w:val="22"/>
          <w:szCs w:val="22"/>
          <w:lang w:eastAsia="zh-CN"/>
        </w:rPr>
        <w:t>设施台面</w:t>
      </w:r>
      <w:r>
        <w:rPr>
          <w:rFonts w:hint="eastAsia" w:asciiTheme="minorEastAsia" w:hAnsiTheme="minorEastAsia" w:eastAsiaTheme="minorEastAsia" w:cstheme="minorEastAsia"/>
          <w:sz w:val="22"/>
          <w:szCs w:val="22"/>
        </w:rPr>
        <w:t>宽度需人性化设计，使柜台内员工与旅客沟通时，保持合理的交流距离。</w:t>
      </w:r>
    </w:p>
    <w:p>
      <w:pPr>
        <w:keepLines w:val="0"/>
        <w:pageBreakBefore w:val="0"/>
        <w:widowControl/>
        <w:kinsoku/>
        <w:wordWrap/>
        <w:topLinePunct w:val="0"/>
        <w:bidi w:val="0"/>
        <w:spacing w:line="360" w:lineRule="auto"/>
        <w:ind w:firstLine="440"/>
        <w:jc w:val="left"/>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sz w:val="22"/>
          <w:szCs w:val="22"/>
        </w:rPr>
        <w:t>（</w:t>
      </w:r>
      <w:r>
        <w:rPr>
          <w:rFonts w:hint="eastAsia" w:asciiTheme="minorEastAsia" w:hAnsiTheme="minorEastAsia" w:cstheme="minorEastAsia"/>
          <w:sz w:val="22"/>
          <w:szCs w:val="22"/>
          <w:lang w:val="en-US" w:eastAsia="zh-CN"/>
        </w:rPr>
        <w:t>3</w:t>
      </w:r>
      <w:r>
        <w:rPr>
          <w:rFonts w:hint="eastAsia" w:asciiTheme="minorEastAsia" w:hAnsiTheme="minorEastAsia" w:eastAsiaTheme="minorEastAsia" w:cstheme="minorEastAsia"/>
          <w:sz w:val="22"/>
          <w:szCs w:val="22"/>
        </w:rPr>
        <w:t>）</w:t>
      </w:r>
      <w:r>
        <w:rPr>
          <w:rFonts w:hint="eastAsia" w:asciiTheme="minorEastAsia" w:hAnsiTheme="minorEastAsia" w:cstheme="minorEastAsia"/>
          <w:color w:val="000000" w:themeColor="text1"/>
          <w:sz w:val="22"/>
          <w:szCs w:val="22"/>
          <w:lang w:val="en-US" w:eastAsia="zh-CN"/>
          <w14:textFill>
            <w14:solidFill>
              <w14:schemeClr w14:val="tx1"/>
            </w14:solidFill>
          </w14:textFill>
        </w:rPr>
        <w:t>车站无障碍安检配套</w:t>
      </w:r>
      <w:r>
        <w:rPr>
          <w:rFonts w:hint="eastAsia" w:asciiTheme="minorEastAsia" w:hAnsiTheme="minorEastAsia" w:cstheme="minorEastAsia"/>
          <w:sz w:val="22"/>
          <w:szCs w:val="22"/>
          <w:lang w:eastAsia="zh-CN"/>
        </w:rPr>
        <w:t>设施改造</w:t>
      </w:r>
      <w:r>
        <w:rPr>
          <w:rFonts w:hint="eastAsia" w:asciiTheme="minorEastAsia" w:hAnsiTheme="minorEastAsia" w:eastAsiaTheme="minorEastAsia" w:cstheme="minorEastAsia"/>
          <w:sz w:val="22"/>
          <w:szCs w:val="22"/>
        </w:rPr>
        <w:t>应在不影响</w:t>
      </w:r>
      <w:r>
        <w:rPr>
          <w:rFonts w:hint="eastAsia" w:asciiTheme="minorEastAsia" w:hAnsiTheme="minorEastAsia" w:cstheme="minorEastAsia"/>
          <w:sz w:val="22"/>
          <w:szCs w:val="22"/>
          <w:lang w:val="en-US" w:eastAsia="zh-CN"/>
        </w:rPr>
        <w:t>车站安检</w:t>
      </w:r>
      <w:r>
        <w:rPr>
          <w:rFonts w:hint="eastAsia" w:asciiTheme="minorEastAsia" w:hAnsiTheme="minorEastAsia" w:eastAsiaTheme="minorEastAsia" w:cstheme="minorEastAsia"/>
          <w:sz w:val="22"/>
          <w:szCs w:val="22"/>
        </w:rPr>
        <w:t>正常运行秩序的前</w:t>
      </w:r>
      <w:r>
        <w:rPr>
          <w:rFonts w:hint="eastAsia" w:asciiTheme="minorEastAsia" w:hAnsiTheme="minorEastAsia" w:eastAsiaTheme="minorEastAsia" w:cstheme="minorEastAsia"/>
          <w:color w:val="000000" w:themeColor="text1"/>
          <w:sz w:val="22"/>
          <w:szCs w:val="22"/>
          <w14:textFill>
            <w14:solidFill>
              <w14:schemeClr w14:val="tx1"/>
            </w14:solidFill>
          </w14:textFill>
        </w:rPr>
        <w:t>提下进行，中标方应提前对</w:t>
      </w:r>
      <w: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t>改造</w:t>
      </w:r>
      <w:r>
        <w:rPr>
          <w:rFonts w:hint="eastAsia" w:asciiTheme="minorEastAsia" w:hAnsiTheme="minorEastAsia" w:eastAsiaTheme="minorEastAsia" w:cstheme="minorEastAsia"/>
          <w:color w:val="000000" w:themeColor="text1"/>
          <w:sz w:val="22"/>
          <w:szCs w:val="22"/>
          <w14:textFill>
            <w14:solidFill>
              <w14:schemeClr w14:val="tx1"/>
            </w14:solidFill>
          </w14:textFill>
        </w:rPr>
        <w:t>区域进行包围，并悬挂相应提醒标志。</w:t>
      </w:r>
    </w:p>
    <w:p>
      <w:pPr>
        <w:keepNext w:val="0"/>
        <w:keepLines w:val="0"/>
        <w:pageBreakBefore w:val="0"/>
        <w:widowControl/>
        <w:kinsoku/>
        <w:wordWrap/>
        <w:overflowPunct/>
        <w:topLinePunct w:val="0"/>
        <w:autoSpaceDE/>
        <w:autoSpaceDN/>
        <w:bidi w:val="0"/>
        <w:adjustRightInd/>
        <w:snapToGrid/>
        <w:spacing w:line="360" w:lineRule="auto"/>
        <w:ind w:firstLine="440" w:firstLineChars="200"/>
        <w:jc w:val="left"/>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w:t>
      </w:r>
      <w:r>
        <w:rPr>
          <w:rFonts w:hint="eastAsia" w:asciiTheme="minorEastAsia" w:hAnsiTheme="minorEastAsia" w:cstheme="minorEastAsia"/>
          <w:sz w:val="22"/>
          <w:szCs w:val="22"/>
          <w:lang w:val="en-US" w:eastAsia="zh-CN"/>
        </w:rPr>
        <w:t>4</w:t>
      </w:r>
      <w:r>
        <w:rPr>
          <w:rFonts w:hint="eastAsia" w:asciiTheme="minorEastAsia" w:hAnsiTheme="minorEastAsia" w:eastAsiaTheme="minorEastAsia" w:cstheme="minorEastAsia"/>
          <w:sz w:val="22"/>
          <w:szCs w:val="22"/>
        </w:rPr>
        <w:t>）</w:t>
      </w:r>
      <w:r>
        <w:rPr>
          <w:rFonts w:hint="eastAsia" w:asciiTheme="minorEastAsia" w:hAnsiTheme="minorEastAsia" w:cstheme="minorEastAsia"/>
          <w:color w:val="000000" w:themeColor="text1"/>
          <w:sz w:val="22"/>
          <w:szCs w:val="22"/>
          <w:lang w:val="en-US" w:eastAsia="zh-CN"/>
          <w14:textFill>
            <w14:solidFill>
              <w14:schemeClr w14:val="tx1"/>
            </w14:solidFill>
          </w14:textFill>
        </w:rPr>
        <w:t>车站</w:t>
      </w:r>
      <w:r>
        <w:rPr>
          <w:rFonts w:hint="eastAsia" w:asciiTheme="minorEastAsia" w:hAnsiTheme="minorEastAsia" w:eastAsiaTheme="minorEastAsia" w:cstheme="minorEastAsia"/>
          <w:b w:val="0"/>
          <w:bCs/>
          <w:sz w:val="22"/>
          <w:szCs w:val="22"/>
          <w:lang w:eastAsia="zh-CN"/>
        </w:rPr>
        <w:t>无障碍</w:t>
      </w:r>
      <w:r>
        <w:rPr>
          <w:rFonts w:hint="eastAsia" w:asciiTheme="minorEastAsia" w:hAnsiTheme="minorEastAsia" w:cstheme="minorEastAsia"/>
          <w:sz w:val="22"/>
          <w:szCs w:val="22"/>
          <w:lang w:eastAsia="zh-CN"/>
        </w:rPr>
        <w:t>设施改造</w:t>
      </w:r>
      <w:r>
        <w:rPr>
          <w:rFonts w:hint="eastAsia" w:asciiTheme="minorEastAsia" w:hAnsiTheme="minorEastAsia" w:eastAsiaTheme="minorEastAsia" w:cstheme="minorEastAsia"/>
          <w:sz w:val="22"/>
          <w:szCs w:val="22"/>
        </w:rPr>
        <w:t>完成后，</w:t>
      </w:r>
      <w:r>
        <w:rPr>
          <w:rFonts w:hint="eastAsia" w:asciiTheme="minorEastAsia" w:hAnsiTheme="minorEastAsia" w:cstheme="minorEastAsia"/>
          <w:sz w:val="22"/>
          <w:szCs w:val="22"/>
          <w:lang w:eastAsia="zh-CN"/>
        </w:rPr>
        <w:t>应</w:t>
      </w:r>
      <w:r>
        <w:rPr>
          <w:rFonts w:hint="eastAsia" w:asciiTheme="minorEastAsia" w:hAnsiTheme="minorEastAsia" w:eastAsiaTheme="minorEastAsia" w:cstheme="minorEastAsia"/>
          <w:sz w:val="22"/>
          <w:szCs w:val="22"/>
        </w:rPr>
        <w:t>对该区域进行整体复原，不得出现线路裸露、地板不平整、破损等情况。</w:t>
      </w:r>
    </w:p>
    <w:p>
      <w:pPr>
        <w:keepLines w:val="0"/>
        <w:pageBreakBefore w:val="0"/>
        <w:widowControl/>
        <w:kinsoku/>
        <w:wordWrap/>
        <w:topLinePunct w:val="0"/>
        <w:bidi w:val="0"/>
        <w:spacing w:line="360" w:lineRule="auto"/>
        <w:ind w:left="0" w:leftChars="0" w:firstLine="440" w:firstLineChars="20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w:t>
      </w:r>
      <w:r>
        <w:rPr>
          <w:rFonts w:hint="eastAsia" w:asciiTheme="minorEastAsia" w:hAnsiTheme="minorEastAsia" w:cstheme="minorEastAsia"/>
          <w:sz w:val="22"/>
          <w:szCs w:val="22"/>
          <w:lang w:val="en-US" w:eastAsia="zh-CN"/>
        </w:rPr>
        <w:t>5</w:t>
      </w:r>
      <w:r>
        <w:rPr>
          <w:rFonts w:hint="eastAsia" w:asciiTheme="minorEastAsia" w:hAnsiTheme="minorEastAsia" w:eastAsiaTheme="minorEastAsia" w:cstheme="minorEastAsia"/>
          <w:sz w:val="22"/>
          <w:szCs w:val="22"/>
        </w:rPr>
        <w:t>）中标方按规定路线将废料及时清运出</w:t>
      </w:r>
      <w:r>
        <w:rPr>
          <w:rFonts w:hint="eastAsia" w:asciiTheme="minorEastAsia" w:hAnsiTheme="minorEastAsia" w:cstheme="minorEastAsia"/>
          <w:sz w:val="22"/>
          <w:szCs w:val="22"/>
          <w:lang w:val="en-US" w:eastAsia="zh-CN"/>
        </w:rPr>
        <w:t>车站</w:t>
      </w:r>
      <w:r>
        <w:rPr>
          <w:rFonts w:hint="eastAsia" w:asciiTheme="minorEastAsia" w:hAnsiTheme="minorEastAsia" w:eastAsiaTheme="minorEastAsia" w:cstheme="minorEastAsia"/>
          <w:sz w:val="22"/>
          <w:szCs w:val="22"/>
        </w:rPr>
        <w:t>，并负责废料的倾倒及其相应费用。</w:t>
      </w:r>
    </w:p>
    <w:p>
      <w:pPr>
        <w:pStyle w:val="2"/>
        <w:ind w:firstLine="440" w:firstLineChars="2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w:t>
      </w:r>
      <w:r>
        <w:rPr>
          <w:rFonts w:hint="eastAsia" w:asciiTheme="minorEastAsia" w:hAnsiTheme="minorEastAsia" w:cstheme="minorEastAsia"/>
          <w:sz w:val="22"/>
          <w:szCs w:val="22"/>
          <w:lang w:val="en-US" w:eastAsia="zh-CN"/>
        </w:rPr>
        <w:t>6</w:t>
      </w:r>
      <w:r>
        <w:rPr>
          <w:rFonts w:hint="eastAsia" w:asciiTheme="minorEastAsia" w:hAnsiTheme="minorEastAsia" w:eastAsiaTheme="minorEastAsia" w:cstheme="minorEastAsia"/>
          <w:sz w:val="22"/>
          <w:szCs w:val="22"/>
        </w:rPr>
        <w:t>）杜绝因建设造成航站楼设施设备损坏、停水停电等人为事故，如造成机场损失的将承担赔偿直至追究法律责任。</w:t>
      </w:r>
    </w:p>
    <w:p>
      <w:pPr>
        <w:keepLines w:val="0"/>
        <w:pageBreakBefore w:val="0"/>
        <w:widowControl/>
        <w:kinsoku/>
        <w:wordWrap/>
        <w:topLinePunct w:val="0"/>
        <w:bidi w:val="0"/>
        <w:spacing w:line="360" w:lineRule="auto"/>
        <w:ind w:firstLine="442" w:firstLineChars="200"/>
        <w:jc w:val="left"/>
        <w:rPr>
          <w:rFonts w:hint="eastAsia"/>
          <w:lang w:val="en-US" w:eastAsia="zh-CN"/>
        </w:rPr>
      </w:pPr>
      <w:r>
        <w:rPr>
          <w:rFonts w:hint="eastAsia" w:asciiTheme="minorEastAsia" w:hAnsiTheme="minorEastAsia" w:cstheme="minorEastAsia"/>
          <w:b/>
          <w:bCs/>
          <w:sz w:val="22"/>
          <w:szCs w:val="22"/>
          <w:lang w:val="en-US" w:eastAsia="zh-CN"/>
        </w:rPr>
        <w:t>（7）工程量清单（包含但不限于以下内容）</w:t>
      </w:r>
    </w:p>
    <w:tbl>
      <w:tblPr>
        <w:tblStyle w:val="15"/>
        <w:tblW w:w="8155" w:type="dxa"/>
        <w:tblInd w:w="0" w:type="dxa"/>
        <w:tblLayout w:type="fixed"/>
        <w:tblCellMar>
          <w:top w:w="0" w:type="dxa"/>
          <w:left w:w="0" w:type="dxa"/>
          <w:bottom w:w="0" w:type="dxa"/>
          <w:right w:w="0" w:type="dxa"/>
        </w:tblCellMar>
      </w:tblPr>
      <w:tblGrid>
        <w:gridCol w:w="585"/>
        <w:gridCol w:w="1750"/>
        <w:gridCol w:w="5820"/>
      </w:tblGrid>
      <w:tr>
        <w:tblPrEx>
          <w:tblCellMar>
            <w:top w:w="0" w:type="dxa"/>
            <w:left w:w="0" w:type="dxa"/>
            <w:bottom w:w="0" w:type="dxa"/>
            <w:right w:w="0" w:type="dxa"/>
          </w:tblCellMar>
        </w:tblPrEx>
        <w:trPr>
          <w:trHeight w:val="435" w:hRule="atLeast"/>
        </w:trPr>
        <w:tc>
          <w:tcPr>
            <w:tcW w:w="585" w:type="dxa"/>
            <w:tcBorders>
              <w:top w:val="single" w:color="auto" w:sz="4" w:space="0"/>
              <w:left w:val="single" w:color="auto" w:sz="4" w:space="0"/>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序号</w:t>
            </w:r>
          </w:p>
        </w:tc>
        <w:tc>
          <w:tcPr>
            <w:tcW w:w="1750" w:type="dxa"/>
            <w:tcBorders>
              <w:top w:val="single" w:color="auto" w:sz="4" w:space="0"/>
              <w:left w:val="single" w:color="000000" w:sz="4" w:space="0"/>
              <w:bottom w:val="nil"/>
              <w:right w:val="single" w:color="auto"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项目名称</w:t>
            </w:r>
          </w:p>
        </w:tc>
        <w:tc>
          <w:tcPr>
            <w:tcW w:w="5820" w:type="dxa"/>
            <w:tcBorders>
              <w:top w:val="single" w:color="auto" w:sz="4" w:space="0"/>
              <w:left w:val="single" w:color="auto" w:sz="4" w:space="0"/>
              <w:bottom w:val="nil"/>
              <w:right w:val="single" w:color="auto"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项目特征描述</w:t>
            </w:r>
          </w:p>
        </w:tc>
      </w:tr>
      <w:tr>
        <w:tblPrEx>
          <w:tblCellMar>
            <w:top w:w="0" w:type="dxa"/>
            <w:left w:w="0" w:type="dxa"/>
            <w:bottom w:w="0" w:type="dxa"/>
            <w:right w:w="0" w:type="dxa"/>
          </w:tblCellMar>
        </w:tblPrEx>
        <w:trPr>
          <w:trHeight w:val="435" w:hRule="atLeast"/>
        </w:trPr>
        <w:tc>
          <w:tcPr>
            <w:tcW w:w="585" w:type="dxa"/>
            <w:tcBorders>
              <w:top w:val="single" w:color="000000" w:sz="4" w:space="0"/>
              <w:left w:val="single" w:color="auto" w:sz="4" w:space="0"/>
              <w:bottom w:val="nil"/>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w:t>
            </w:r>
          </w:p>
        </w:tc>
        <w:tc>
          <w:tcPr>
            <w:tcW w:w="1750" w:type="dxa"/>
            <w:tcBorders>
              <w:top w:val="single" w:color="000000" w:sz="4" w:space="0"/>
              <w:left w:val="single" w:color="000000" w:sz="4" w:space="0"/>
              <w:bottom w:val="nil"/>
              <w:right w:val="single" w:color="auto"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T1售票柜台改造</w:t>
            </w:r>
          </w:p>
        </w:tc>
        <w:tc>
          <w:tcPr>
            <w:tcW w:w="5820" w:type="dxa"/>
            <w:tcBorders>
              <w:top w:val="single" w:color="000000" w:sz="4" w:space="0"/>
              <w:left w:val="single" w:color="auto" w:sz="4" w:space="0"/>
              <w:bottom w:val="nil"/>
              <w:right w:val="single" w:color="auto" w:sz="4" w:space="0"/>
            </w:tcBorders>
            <w:shd w:val="clear" w:color="auto" w:fill="FFFFFF"/>
            <w:tcMar>
              <w:top w:w="15" w:type="dxa"/>
              <w:left w:w="15" w:type="dxa"/>
              <w:right w:w="15" w:type="dxa"/>
            </w:tcMar>
            <w:vAlign w:val="center"/>
          </w:tcPr>
          <w:p>
            <w:pPr>
              <w:widowControl/>
              <w:numPr>
                <w:ilvl w:val="0"/>
                <w:numId w:val="0"/>
              </w:numPr>
              <w:ind w:leftChars="0"/>
              <w:jc w:val="left"/>
              <w:textAlignment w:val="center"/>
              <w:rPr>
                <w:rFonts w:hint="eastAsia"/>
                <w:lang w:val="en-US" w:eastAsia="zh-CN"/>
              </w:rPr>
            </w:pPr>
            <w:r>
              <w:rPr>
                <w:rFonts w:hint="eastAsia"/>
                <w:lang w:val="en-US" w:eastAsia="zh-CN"/>
              </w:rPr>
              <w:t>1.柜台高度不超过0.80m，地面以上0.45m范围内应无障碍物</w:t>
            </w:r>
          </w:p>
          <w:p>
            <w:pPr>
              <w:widowControl/>
              <w:numPr>
                <w:ilvl w:val="0"/>
                <w:numId w:val="0"/>
              </w:numPr>
              <w:ind w:leftChars="0"/>
              <w:jc w:val="both"/>
              <w:textAlignment w:val="center"/>
              <w:rPr>
                <w:rFonts w:hint="eastAsia"/>
              </w:rPr>
            </w:pPr>
            <w:r>
              <w:rPr>
                <w:rFonts w:hint="eastAsia"/>
                <w:lang w:val="en-US" w:eastAsia="zh-CN"/>
              </w:rPr>
              <w:t>2.地面距台面底部高度0.7m-0.75m，内部进深0.3-0.4m</w:t>
            </w:r>
          </w:p>
          <w:p>
            <w:pPr>
              <w:widowControl/>
              <w:numPr>
                <w:ilvl w:val="0"/>
                <w:numId w:val="0"/>
              </w:numPr>
              <w:ind w:leftChars="0"/>
              <w:jc w:val="left"/>
              <w:textAlignment w:val="center"/>
              <w:rPr>
                <w:rFonts w:hint="eastAsia"/>
                <w:lang w:val="en-US" w:eastAsia="zh-CN"/>
              </w:rPr>
            </w:pPr>
            <w:r>
              <w:rPr>
                <w:rFonts w:hint="eastAsia"/>
                <w:lang w:val="en-US" w:eastAsia="zh-CN"/>
              </w:rPr>
              <w:t>3.</w:t>
            </w:r>
            <w:r>
              <w:rPr>
                <w:rFonts w:hint="eastAsia"/>
              </w:rPr>
              <w:t>拆除原</w:t>
            </w:r>
            <w:r>
              <w:rPr>
                <w:rFonts w:hint="eastAsia"/>
                <w:lang w:val="en-US" w:eastAsia="zh-CN"/>
              </w:rPr>
              <w:t>进出柜台移动门</w:t>
            </w:r>
          </w:p>
          <w:p>
            <w:pPr>
              <w:widowControl/>
              <w:numPr>
                <w:ilvl w:val="0"/>
                <w:numId w:val="0"/>
              </w:numPr>
              <w:ind w:leftChars="0"/>
              <w:jc w:val="left"/>
              <w:textAlignment w:val="center"/>
              <w:rPr>
                <w:rFonts w:hint="default"/>
                <w:lang w:val="en-US" w:eastAsia="zh-CN"/>
              </w:rPr>
            </w:pPr>
            <w:r>
              <w:rPr>
                <w:rFonts w:hint="eastAsia"/>
                <w:lang w:val="en-US" w:eastAsia="zh-CN"/>
              </w:rPr>
              <w:t>4.安装防火免漆板2400×1200一块</w:t>
            </w:r>
          </w:p>
          <w:p>
            <w:pPr>
              <w:widowControl/>
              <w:numPr>
                <w:ilvl w:val="0"/>
                <w:numId w:val="0"/>
              </w:numPr>
              <w:ind w:leftChars="0"/>
              <w:jc w:val="left"/>
              <w:textAlignment w:val="center"/>
              <w:rPr>
                <w:rFonts w:hint="default"/>
                <w:lang w:val="en-US" w:eastAsia="zh-CN"/>
              </w:rPr>
            </w:pPr>
            <w:r>
              <w:rPr>
                <w:rFonts w:hint="eastAsia"/>
                <w:lang w:val="en-US" w:eastAsia="zh-CN"/>
              </w:rPr>
              <w:t>5.安装花岗岩770×120一块</w:t>
            </w:r>
          </w:p>
          <w:p>
            <w:pPr>
              <w:widowControl/>
              <w:numPr>
                <w:ilvl w:val="0"/>
                <w:numId w:val="0"/>
              </w:numPr>
              <w:ind w:leftChars="0"/>
              <w:jc w:val="left"/>
              <w:textAlignment w:val="center"/>
              <w:rPr>
                <w:rFonts w:hint="default"/>
                <w:lang w:val="en-US" w:eastAsia="zh-CN"/>
              </w:rPr>
            </w:pPr>
            <w:r>
              <w:rPr>
                <w:rFonts w:hint="eastAsia"/>
                <w:lang w:val="en-US" w:eastAsia="zh-CN"/>
              </w:rPr>
              <w:t>6.柜台装饰条安装（含玻璃胶、美纹纸等）</w:t>
            </w:r>
          </w:p>
          <w:p>
            <w:pPr>
              <w:widowControl/>
              <w:numPr>
                <w:ilvl w:val="0"/>
                <w:numId w:val="0"/>
              </w:numPr>
              <w:ind w:leftChars="0"/>
              <w:jc w:val="left"/>
              <w:textAlignment w:val="center"/>
              <w:rPr>
                <w:rFonts w:hint="default"/>
                <w:lang w:val="en-US" w:eastAsia="zh-CN"/>
              </w:rPr>
            </w:pPr>
            <w:r>
              <w:rPr>
                <w:rFonts w:hint="eastAsia"/>
                <w:lang w:val="en-US" w:eastAsia="zh-CN"/>
              </w:rPr>
              <w:t>7.铝塑饰面板五张</w:t>
            </w:r>
          </w:p>
          <w:p>
            <w:pPr>
              <w:widowControl/>
              <w:numPr>
                <w:ilvl w:val="0"/>
                <w:numId w:val="0"/>
              </w:numPr>
              <w:ind w:leftChars="0"/>
              <w:jc w:val="left"/>
              <w:textAlignment w:val="center"/>
              <w:rPr>
                <w:rFonts w:hint="eastAsia"/>
                <w:lang w:val="en-US" w:eastAsia="zh-CN"/>
              </w:rPr>
            </w:pPr>
            <w:r>
              <w:rPr>
                <w:rFonts w:hint="eastAsia"/>
                <w:lang w:val="en-US" w:eastAsia="zh-CN"/>
              </w:rPr>
              <w:t>8.拆除旧板，安装新板（含胶水等）</w:t>
            </w:r>
          </w:p>
          <w:p>
            <w:pPr>
              <w:pStyle w:val="2"/>
              <w:rPr>
                <w:rFonts w:hint="default"/>
                <w:lang w:val="en-US" w:eastAsia="zh-CN"/>
              </w:rPr>
            </w:pPr>
            <w:r>
              <w:rPr>
                <w:rFonts w:hint="eastAsia"/>
                <w:lang w:val="en-US" w:eastAsia="zh-CN"/>
              </w:rPr>
              <w:t>9.带靠背旋转售票椅2张</w:t>
            </w:r>
          </w:p>
        </w:tc>
      </w:tr>
      <w:tr>
        <w:tblPrEx>
          <w:tblCellMar>
            <w:top w:w="0" w:type="dxa"/>
            <w:left w:w="0" w:type="dxa"/>
            <w:bottom w:w="0" w:type="dxa"/>
            <w:right w:w="0" w:type="dxa"/>
          </w:tblCellMar>
        </w:tblPrEx>
        <w:trPr>
          <w:trHeight w:val="2612" w:hRule="atLeast"/>
        </w:trPr>
        <w:tc>
          <w:tcPr>
            <w:tcW w:w="585" w:type="dxa"/>
            <w:tcBorders>
              <w:top w:val="single" w:color="000000" w:sz="4" w:space="0"/>
              <w:left w:val="single" w:color="auto" w:sz="4" w:space="0"/>
              <w:bottom w:val="nil"/>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c>
          <w:tcPr>
            <w:tcW w:w="1750" w:type="dxa"/>
            <w:tcBorders>
              <w:top w:val="single" w:color="000000" w:sz="4" w:space="0"/>
              <w:left w:val="single" w:color="000000" w:sz="4" w:space="0"/>
              <w:bottom w:val="nil"/>
              <w:right w:val="single" w:color="auto" w:sz="4" w:space="0"/>
            </w:tcBorders>
            <w:shd w:val="clear" w:color="auto" w:fill="FFFFFF"/>
            <w:tcMar>
              <w:top w:w="15" w:type="dxa"/>
              <w:left w:w="15" w:type="dxa"/>
              <w:right w:w="15" w:type="dxa"/>
            </w:tcMar>
            <w:vAlign w:val="center"/>
          </w:tcPr>
          <w:p>
            <w:pPr>
              <w:widowControl/>
              <w:jc w:val="left"/>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车站无障碍安检配套设施</w:t>
            </w:r>
          </w:p>
        </w:tc>
        <w:tc>
          <w:tcPr>
            <w:tcW w:w="5820" w:type="dxa"/>
            <w:tcBorders>
              <w:top w:val="single" w:color="000000" w:sz="4" w:space="0"/>
              <w:left w:val="single" w:color="auto" w:sz="4" w:space="0"/>
              <w:bottom w:val="nil"/>
              <w:right w:val="single" w:color="auto" w:sz="4" w:space="0"/>
            </w:tcBorders>
            <w:shd w:val="clear" w:color="auto" w:fill="FFFFFF"/>
            <w:tcMar>
              <w:top w:w="15" w:type="dxa"/>
              <w:left w:w="15" w:type="dxa"/>
              <w:right w:w="15" w:type="dxa"/>
            </w:tcMar>
            <w:vAlign w:val="center"/>
          </w:tcPr>
          <w:p>
            <w:pPr>
              <w:widowControl/>
              <w:numPr>
                <w:ilvl w:val="0"/>
                <w:numId w:val="0"/>
              </w:numPr>
              <w:ind w:leftChars="0"/>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1.防火免漆板2400×1200九块</w:t>
            </w:r>
          </w:p>
          <w:p>
            <w:pPr>
              <w:widowControl/>
              <w:numPr>
                <w:ilvl w:val="0"/>
                <w:numId w:val="0"/>
              </w:numPr>
              <w:ind w:leftChars="0"/>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2.不锈钢方管五根</w:t>
            </w:r>
          </w:p>
          <w:p>
            <w:pPr>
              <w:widowControl/>
              <w:numPr>
                <w:ilvl w:val="0"/>
                <w:numId w:val="0"/>
              </w:numPr>
              <w:ind w:leftChars="0"/>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3.喷绘一块</w:t>
            </w:r>
          </w:p>
          <w:p>
            <w:pPr>
              <w:widowControl/>
              <w:numPr>
                <w:ilvl w:val="0"/>
                <w:numId w:val="0"/>
              </w:numPr>
              <w:ind w:leftChars="0"/>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4.旧件拆除，新件安装（含辅料）</w:t>
            </w:r>
          </w:p>
          <w:p>
            <w:pPr>
              <w:widowControl/>
              <w:numPr>
                <w:ilvl w:val="0"/>
                <w:numId w:val="0"/>
              </w:numPr>
              <w:ind w:leftChars="0"/>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5.防爆灯三盏</w:t>
            </w:r>
          </w:p>
          <w:p>
            <w:pPr>
              <w:widowControl/>
              <w:numPr>
                <w:ilvl w:val="0"/>
                <w:numId w:val="0"/>
              </w:numPr>
              <w:ind w:leftChars="0"/>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6.开关面板、五孔插座面板各三块</w:t>
            </w:r>
          </w:p>
          <w:p>
            <w:pPr>
              <w:widowControl/>
              <w:numPr>
                <w:ilvl w:val="0"/>
                <w:numId w:val="0"/>
              </w:numPr>
              <w:ind w:leftChars="0"/>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7.3芯2.5平方电源线一百米</w:t>
            </w:r>
          </w:p>
          <w:p>
            <w:pPr>
              <w:widowControl/>
              <w:numPr>
                <w:ilvl w:val="0"/>
                <w:numId w:val="0"/>
              </w:numPr>
              <w:ind w:leftChars="0"/>
              <w:jc w:val="left"/>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8.PVC线管90米</w:t>
            </w:r>
          </w:p>
        </w:tc>
      </w:tr>
      <w:tr>
        <w:tblPrEx>
          <w:tblCellMar>
            <w:top w:w="0" w:type="dxa"/>
            <w:left w:w="0" w:type="dxa"/>
            <w:bottom w:w="0" w:type="dxa"/>
            <w:right w:w="0" w:type="dxa"/>
          </w:tblCellMar>
        </w:tblPrEx>
        <w:trPr>
          <w:trHeight w:val="440" w:hRule="atLeast"/>
        </w:trPr>
        <w:tc>
          <w:tcPr>
            <w:tcW w:w="585" w:type="dxa"/>
            <w:tcBorders>
              <w:top w:val="single" w:color="000000" w:sz="4" w:space="0"/>
              <w:left w:val="single" w:color="auto" w:sz="4" w:space="0"/>
              <w:bottom w:val="nil"/>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c>
          <w:tcPr>
            <w:tcW w:w="1750" w:type="dxa"/>
            <w:tcBorders>
              <w:top w:val="single" w:color="000000" w:sz="4" w:space="0"/>
              <w:left w:val="single" w:color="000000" w:sz="4" w:space="0"/>
              <w:bottom w:val="nil"/>
              <w:right w:val="single" w:color="auto" w:sz="4" w:space="0"/>
            </w:tcBorders>
            <w:shd w:val="clear" w:color="auto" w:fill="FFFFFF"/>
            <w:tcMar>
              <w:top w:w="15" w:type="dxa"/>
              <w:left w:w="15" w:type="dxa"/>
              <w:right w:w="15" w:type="dxa"/>
            </w:tcMar>
            <w:vAlign w:val="center"/>
          </w:tcPr>
          <w:p>
            <w:pPr>
              <w:widowControl/>
              <w:jc w:val="left"/>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车站综合服务台改造</w:t>
            </w:r>
          </w:p>
        </w:tc>
        <w:tc>
          <w:tcPr>
            <w:tcW w:w="5820" w:type="dxa"/>
            <w:tcBorders>
              <w:top w:val="single" w:color="000000" w:sz="4" w:space="0"/>
              <w:left w:val="single" w:color="auto" w:sz="4" w:space="0"/>
              <w:bottom w:val="nil"/>
              <w:right w:val="single" w:color="auto" w:sz="4" w:space="0"/>
            </w:tcBorders>
            <w:shd w:val="clear" w:color="auto" w:fill="FFFFFF"/>
            <w:tcMar>
              <w:top w:w="15" w:type="dxa"/>
              <w:left w:w="15" w:type="dxa"/>
              <w:right w:w="15" w:type="dxa"/>
            </w:tcMar>
            <w:vAlign w:val="center"/>
          </w:tcPr>
          <w:p>
            <w:pPr>
              <w:widowControl/>
              <w:numPr>
                <w:ilvl w:val="0"/>
                <w:numId w:val="0"/>
              </w:numPr>
              <w:ind w:leftChars="0"/>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1.安装可翻叠防火免漆板2400×1200一块</w:t>
            </w:r>
          </w:p>
          <w:p>
            <w:pPr>
              <w:widowControl/>
              <w:numPr>
                <w:ilvl w:val="0"/>
                <w:numId w:val="0"/>
              </w:numPr>
              <w:ind w:leftChars="0"/>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2.地面台阶改坡道（防滑火烧板、黄沙、水泥、石子等）</w:t>
            </w:r>
          </w:p>
          <w:p>
            <w:pPr>
              <w:widowControl/>
              <w:numPr>
                <w:ilvl w:val="0"/>
                <w:numId w:val="0"/>
              </w:numPr>
              <w:ind w:leftChars="0"/>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3.旧板拆除、安装新板（含辅料等）</w:t>
            </w:r>
          </w:p>
        </w:tc>
      </w:tr>
      <w:tr>
        <w:tblPrEx>
          <w:tblCellMar>
            <w:top w:w="0" w:type="dxa"/>
            <w:left w:w="0" w:type="dxa"/>
            <w:bottom w:w="0" w:type="dxa"/>
            <w:right w:w="0" w:type="dxa"/>
          </w:tblCellMar>
        </w:tblPrEx>
        <w:trPr>
          <w:trHeight w:val="440" w:hRule="atLeast"/>
        </w:trPr>
        <w:tc>
          <w:tcPr>
            <w:tcW w:w="585" w:type="dxa"/>
            <w:tcBorders>
              <w:top w:val="single" w:color="000000" w:sz="4" w:space="0"/>
              <w:left w:val="single" w:color="auto" w:sz="4" w:space="0"/>
              <w:bottom w:val="nil"/>
              <w:right w:val="nil"/>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w:t>
            </w:r>
          </w:p>
        </w:tc>
        <w:tc>
          <w:tcPr>
            <w:tcW w:w="1750" w:type="dxa"/>
            <w:tcBorders>
              <w:top w:val="single" w:color="000000" w:sz="4" w:space="0"/>
              <w:left w:val="single" w:color="000000" w:sz="4" w:space="0"/>
              <w:bottom w:val="nil"/>
              <w:right w:val="single" w:color="auto"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无障碍制度标识标牌</w:t>
            </w:r>
          </w:p>
        </w:tc>
        <w:tc>
          <w:tcPr>
            <w:tcW w:w="5820" w:type="dxa"/>
            <w:tcBorders>
              <w:top w:val="single" w:color="000000" w:sz="4" w:space="0"/>
              <w:left w:val="single" w:color="auto" w:sz="4" w:space="0"/>
              <w:bottom w:val="nil"/>
              <w:right w:val="single" w:color="auto" w:sz="4" w:space="0"/>
            </w:tcBorders>
            <w:shd w:val="clear" w:color="auto" w:fill="FFFFFF"/>
            <w:tcMar>
              <w:top w:w="15" w:type="dxa"/>
              <w:left w:w="15" w:type="dxa"/>
              <w:right w:w="15" w:type="dxa"/>
            </w:tcMar>
            <w:vAlign w:val="center"/>
          </w:tcPr>
          <w:p>
            <w:pPr>
              <w:widowControl/>
              <w:numPr>
                <w:ilvl w:val="0"/>
                <w:numId w:val="0"/>
              </w:numPr>
              <w:ind w:leftChars="0"/>
              <w:jc w:val="left"/>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1.无障碍制度KT版二十块</w:t>
            </w:r>
          </w:p>
          <w:p>
            <w:pPr>
              <w:widowControl/>
              <w:numPr>
                <w:ilvl w:val="0"/>
                <w:numId w:val="0"/>
              </w:numPr>
              <w:ind w:leftChars="0"/>
              <w:jc w:val="left"/>
              <w:textAlignment w:val="center"/>
              <w:rPr>
                <w:rFonts w:hint="eastAsia" w:ascii="宋体" w:hAnsi="宋体" w:eastAsia="宋体" w:cs="宋体"/>
                <w:color w:val="000000"/>
                <w:kern w:val="0"/>
                <w:sz w:val="21"/>
                <w:szCs w:val="21"/>
                <w:lang w:val="en-US" w:eastAsia="zh-CN"/>
              </w:rPr>
            </w:pPr>
            <w:r>
              <w:rPr>
                <w:rFonts w:hint="eastAsia"/>
                <w:lang w:val="en-US" w:eastAsia="zh-CN"/>
              </w:rPr>
              <w:t>2.其他与无障碍相关配套标识标牌</w:t>
            </w:r>
          </w:p>
        </w:tc>
      </w:tr>
      <w:tr>
        <w:tblPrEx>
          <w:tblCellMar>
            <w:top w:w="0" w:type="dxa"/>
            <w:left w:w="0" w:type="dxa"/>
            <w:bottom w:w="0" w:type="dxa"/>
            <w:right w:w="0" w:type="dxa"/>
          </w:tblCellMar>
        </w:tblPrEx>
        <w:trPr>
          <w:trHeight w:val="440" w:hRule="atLeast"/>
        </w:trPr>
        <w:tc>
          <w:tcPr>
            <w:tcW w:w="585" w:type="dxa"/>
            <w:tcBorders>
              <w:top w:val="single" w:color="000000" w:sz="4" w:space="0"/>
              <w:left w:val="single" w:color="auto" w:sz="4" w:space="0"/>
              <w:bottom w:val="nil"/>
              <w:right w:val="nil"/>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c>
          <w:tcPr>
            <w:tcW w:w="1750" w:type="dxa"/>
            <w:tcBorders>
              <w:top w:val="single" w:color="000000" w:sz="4" w:space="0"/>
              <w:left w:val="single" w:color="000000" w:sz="4" w:space="0"/>
              <w:bottom w:val="nil"/>
              <w:right w:val="single" w:color="auto" w:sz="4" w:space="0"/>
            </w:tcBorders>
            <w:shd w:val="clear" w:color="auto" w:fill="FFFFFF"/>
            <w:tcMar>
              <w:top w:w="15" w:type="dxa"/>
              <w:left w:w="15" w:type="dxa"/>
              <w:right w:w="15" w:type="dxa"/>
            </w:tcMar>
            <w:vAlign w:val="center"/>
          </w:tcPr>
          <w:p>
            <w:pPr>
              <w:widowControl/>
              <w:numPr>
                <w:ilvl w:val="0"/>
                <w:numId w:val="0"/>
              </w:numPr>
              <w:ind w:leftChars="0"/>
              <w:jc w:val="left"/>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其他</w:t>
            </w:r>
          </w:p>
        </w:tc>
        <w:tc>
          <w:tcPr>
            <w:tcW w:w="5820" w:type="dxa"/>
            <w:tcBorders>
              <w:top w:val="single" w:color="000000" w:sz="4" w:space="0"/>
              <w:left w:val="single" w:color="auto" w:sz="4" w:space="0"/>
              <w:bottom w:val="nil"/>
              <w:right w:val="single" w:color="auto" w:sz="4" w:space="0"/>
            </w:tcBorders>
            <w:shd w:val="clear" w:color="auto" w:fill="FFFFFF"/>
            <w:tcMar>
              <w:top w:w="15" w:type="dxa"/>
              <w:left w:w="15" w:type="dxa"/>
              <w:right w:w="15" w:type="dxa"/>
            </w:tcMar>
            <w:vAlign w:val="center"/>
          </w:tcPr>
          <w:p>
            <w:pPr>
              <w:widowControl/>
              <w:numPr>
                <w:ilvl w:val="0"/>
                <w:numId w:val="0"/>
              </w:numPr>
              <w:ind w:leftChars="0"/>
              <w:jc w:val="left"/>
              <w:textAlignment w:val="center"/>
              <w:rPr>
                <w:rFonts w:hint="default"/>
                <w:lang w:val="en-US" w:eastAsia="zh-CN"/>
              </w:rPr>
            </w:pPr>
            <w:r>
              <w:rPr>
                <w:rFonts w:hint="eastAsia"/>
                <w:lang w:val="en-US" w:eastAsia="zh-CN"/>
              </w:rPr>
              <w:t>1.无障碍旅客休息一桌十椅</w:t>
            </w:r>
          </w:p>
        </w:tc>
      </w:tr>
      <w:tr>
        <w:tblPrEx>
          <w:tblCellMar>
            <w:top w:w="0" w:type="dxa"/>
            <w:left w:w="0" w:type="dxa"/>
            <w:bottom w:w="0" w:type="dxa"/>
            <w:right w:w="0" w:type="dxa"/>
          </w:tblCellMar>
        </w:tblPrEx>
        <w:trPr>
          <w:trHeight w:val="440" w:hRule="atLeast"/>
        </w:trPr>
        <w:tc>
          <w:tcPr>
            <w:tcW w:w="58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6</w:t>
            </w:r>
          </w:p>
        </w:tc>
        <w:tc>
          <w:tcPr>
            <w:tcW w:w="175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建筑垃圾外运</w:t>
            </w:r>
          </w:p>
        </w:tc>
        <w:tc>
          <w:tcPr>
            <w:tcW w:w="582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w:t>
            </w:r>
            <w:r>
              <w:rPr>
                <w:rFonts w:hint="eastAsia" w:ascii="宋体" w:hAnsi="宋体" w:eastAsia="宋体" w:cs="宋体"/>
                <w:color w:val="000000"/>
                <w:kern w:val="0"/>
                <w:sz w:val="21"/>
                <w:szCs w:val="21"/>
              </w:rPr>
              <w:t>垃圾清运</w:t>
            </w:r>
          </w:p>
          <w:p>
            <w:pPr>
              <w:widowControl/>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w:t>
            </w:r>
            <w:r>
              <w:rPr>
                <w:rFonts w:hint="eastAsia" w:ascii="宋体" w:hAnsi="宋体" w:eastAsia="宋体" w:cs="宋体"/>
                <w:color w:val="000000"/>
                <w:kern w:val="0"/>
                <w:sz w:val="21"/>
                <w:szCs w:val="21"/>
              </w:rPr>
              <w:t>费用暂估，最终以结算审核为准</w:t>
            </w:r>
          </w:p>
        </w:tc>
      </w:tr>
    </w:tbl>
    <w:p>
      <w:pPr>
        <w:keepNext w:val="0"/>
        <w:keepLines w:val="0"/>
        <w:pageBreakBefore w:val="0"/>
        <w:kinsoku/>
        <w:wordWrap/>
        <w:overflowPunct/>
        <w:topLinePunct w:val="0"/>
        <w:autoSpaceDE/>
        <w:autoSpaceDN/>
        <w:bidi w:val="0"/>
        <w:adjustRightInd/>
        <w:spacing w:line="360" w:lineRule="auto"/>
        <w:ind w:firstLine="221" w:firstLineChars="100"/>
        <w:textAlignment w:val="auto"/>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 xml:space="preserve">  3．其他要求</w:t>
      </w:r>
    </w:p>
    <w:p>
      <w:pPr>
        <w:keepNext w:val="0"/>
        <w:keepLines w:val="0"/>
        <w:pageBreakBefore w:val="0"/>
        <w:kinsoku/>
        <w:wordWrap/>
        <w:overflowPunct/>
        <w:topLinePunct w:val="0"/>
        <w:autoSpaceDE/>
        <w:autoSpaceDN/>
        <w:bidi w:val="0"/>
        <w:adjustRightInd/>
        <w:spacing w:line="360" w:lineRule="auto"/>
        <w:ind w:firstLine="440" w:firstLineChars="200"/>
        <w:textAlignment w:val="auto"/>
        <w:rPr>
          <w:rFonts w:hint="eastAsia" w:asciiTheme="minorEastAsia" w:hAnsiTheme="minorEastAsia" w:eastAsiaTheme="minorEastAsia" w:cstheme="minorEastAsia"/>
          <w:b/>
          <w:color w:val="FF0000"/>
          <w:sz w:val="22"/>
          <w:szCs w:val="22"/>
        </w:rPr>
      </w:pPr>
      <w:r>
        <w:rPr>
          <w:rFonts w:hint="eastAsia" w:asciiTheme="minorEastAsia" w:hAnsiTheme="minorEastAsia" w:eastAsiaTheme="minorEastAsia" w:cstheme="minorEastAsia"/>
          <w:sz w:val="22"/>
          <w:szCs w:val="22"/>
        </w:rPr>
        <w:t>投标人应提</w:t>
      </w:r>
      <w:r>
        <w:rPr>
          <w:rFonts w:hint="eastAsia" w:asciiTheme="minorEastAsia" w:hAnsiTheme="minorEastAsia" w:eastAsiaTheme="minorEastAsia" w:cstheme="minorEastAsia"/>
          <w:color w:val="000000" w:themeColor="text1"/>
          <w:sz w:val="22"/>
          <w:szCs w:val="22"/>
          <w14:textFill>
            <w14:solidFill>
              <w14:schemeClr w14:val="tx1"/>
            </w14:solidFill>
          </w14:textFill>
        </w:rPr>
        <w:t>出</w:t>
      </w:r>
      <w:r>
        <w:rPr>
          <w:rFonts w:hint="eastAsia" w:asciiTheme="minorEastAsia" w:hAnsiTheme="minorEastAsia" w:cstheme="minorEastAsia"/>
          <w:color w:val="000000" w:themeColor="text1"/>
          <w:sz w:val="22"/>
          <w:szCs w:val="22"/>
          <w:lang w:eastAsia="zh-CN"/>
          <w14:textFill>
            <w14:solidFill>
              <w14:schemeClr w14:val="tx1"/>
            </w14:solidFill>
          </w14:textFill>
        </w:rPr>
        <w:t>车站无障碍柜台改造</w:t>
      </w:r>
      <w:r>
        <w:rPr>
          <w:rFonts w:hint="eastAsia" w:asciiTheme="minorEastAsia" w:hAnsiTheme="minorEastAsia" w:eastAsiaTheme="minorEastAsia" w:cstheme="minorEastAsia"/>
          <w:color w:val="000000" w:themeColor="text1"/>
          <w:sz w:val="22"/>
          <w:szCs w:val="22"/>
          <w14:textFill>
            <w14:solidFill>
              <w14:schemeClr w14:val="tx1"/>
            </w14:solidFill>
          </w14:textFill>
        </w:rPr>
        <w:t>的总体设计方案和施工方案，</w:t>
      </w:r>
      <w:r>
        <w:rPr>
          <w:rFonts w:hint="eastAsia" w:asciiTheme="minorEastAsia" w:hAnsiTheme="minorEastAsia" w:cstheme="minorEastAsia"/>
          <w:color w:val="000000" w:themeColor="text1"/>
          <w:sz w:val="22"/>
          <w:szCs w:val="22"/>
          <w:lang w:eastAsia="zh-CN"/>
          <w14:textFill>
            <w14:solidFill>
              <w14:schemeClr w14:val="tx1"/>
            </w14:solidFill>
          </w14:textFill>
        </w:rPr>
        <w:t>航站楼问询台</w:t>
      </w:r>
      <w: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t>无障碍</w:t>
      </w:r>
      <w:r>
        <w:rPr>
          <w:rFonts w:hint="eastAsia" w:asciiTheme="minorEastAsia" w:hAnsiTheme="minorEastAsia" w:cstheme="minorEastAsia"/>
          <w:color w:val="000000" w:themeColor="text1"/>
          <w:sz w:val="22"/>
          <w:szCs w:val="22"/>
          <w:lang w:eastAsia="zh-CN"/>
          <w14:textFill>
            <w14:solidFill>
              <w14:schemeClr w14:val="tx1"/>
            </w14:solidFill>
          </w14:textFill>
        </w:rPr>
        <w:t>设施</w:t>
      </w:r>
      <w: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t>改造</w:t>
      </w:r>
      <w:r>
        <w:rPr>
          <w:rFonts w:hint="eastAsia" w:asciiTheme="minorEastAsia" w:hAnsiTheme="minorEastAsia" w:cstheme="minorEastAsia"/>
          <w:color w:val="000000" w:themeColor="text1"/>
          <w:sz w:val="22"/>
          <w:szCs w:val="22"/>
          <w:lang w:eastAsia="zh-CN"/>
          <w14:textFill>
            <w14:solidFill>
              <w14:schemeClr w14:val="tx1"/>
            </w14:solidFill>
          </w14:textFill>
        </w:rPr>
        <w:t>还需</w:t>
      </w:r>
      <w:r>
        <w:rPr>
          <w:rFonts w:hint="eastAsia" w:asciiTheme="minorEastAsia" w:hAnsiTheme="minorEastAsia" w:eastAsiaTheme="minorEastAsia" w:cstheme="minorEastAsia"/>
          <w:color w:val="000000" w:themeColor="text1"/>
          <w:sz w:val="22"/>
          <w:szCs w:val="22"/>
          <w14:textFill>
            <w14:solidFill>
              <w14:schemeClr w14:val="tx1"/>
            </w14:solidFill>
          </w14:textFill>
        </w:rPr>
        <w:t>提供外观结构样式、装饰装修、选材用材、强弱电安装、区域功能设计、标识标牌等详细说明并附至少</w:t>
      </w:r>
      <w:r>
        <w:rPr>
          <w:rFonts w:hint="eastAsia" w:asciiTheme="minorEastAsia" w:hAnsiTheme="minorEastAsia" w:cstheme="minorEastAsia"/>
          <w:color w:val="000000" w:themeColor="text1"/>
          <w:sz w:val="22"/>
          <w:szCs w:val="22"/>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2"/>
          <w:szCs w:val="22"/>
          <w14:textFill>
            <w14:solidFill>
              <w14:schemeClr w14:val="tx1"/>
            </w14:solidFill>
          </w14:textFill>
        </w:rPr>
        <w:t>张设计效果图和</w:t>
      </w:r>
      <w:r>
        <w:rPr>
          <w:rFonts w:hint="eastAsia" w:asciiTheme="minorEastAsia" w:hAnsiTheme="minorEastAsia" w:cstheme="minorEastAsia"/>
          <w:color w:val="000000" w:themeColor="text1"/>
          <w:sz w:val="22"/>
          <w:szCs w:val="22"/>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2"/>
          <w:szCs w:val="22"/>
          <w14:textFill>
            <w14:solidFill>
              <w14:schemeClr w14:val="tx1"/>
            </w14:solidFill>
          </w14:textFill>
        </w:rPr>
        <w:t>张不同角度的现场效果图。</w:t>
      </w:r>
    </w:p>
    <w:p>
      <w:pPr>
        <w:keepNext w:val="0"/>
        <w:keepLines w:val="0"/>
        <w:pageBreakBefore w:val="0"/>
        <w:kinsoku/>
        <w:wordWrap/>
        <w:overflowPunct/>
        <w:topLinePunct w:val="0"/>
        <w:autoSpaceDE/>
        <w:autoSpaceDN/>
        <w:bidi w:val="0"/>
        <w:adjustRightInd/>
        <w:spacing w:line="360" w:lineRule="auto"/>
        <w:ind w:firstLine="442" w:firstLineChars="200"/>
        <w:textAlignment w:val="auto"/>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三、付款方式</w:t>
      </w:r>
    </w:p>
    <w:p>
      <w:pPr>
        <w:pStyle w:val="12"/>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40" w:firstLineChars="200"/>
        <w:jc w:val="both"/>
        <w:textAlignment w:val="auto"/>
        <w:rPr>
          <w:rFonts w:hint="eastAsia" w:asciiTheme="minorEastAsia" w:hAnsiTheme="minorEastAsia" w:eastAsiaTheme="minorEastAsia" w:cstheme="minorEastAsia"/>
          <w:b w:val="0"/>
          <w:bCs w:val="0"/>
          <w:color w:val="auto"/>
          <w:kern w:val="2"/>
          <w:sz w:val="22"/>
          <w:szCs w:val="22"/>
        </w:rPr>
      </w:pPr>
      <w:r>
        <w:rPr>
          <w:rFonts w:hint="eastAsia" w:asciiTheme="minorEastAsia" w:hAnsiTheme="minorEastAsia" w:eastAsiaTheme="minorEastAsia" w:cstheme="minorEastAsia"/>
          <w:b w:val="0"/>
          <w:bCs w:val="0"/>
          <w:color w:val="auto"/>
          <w:kern w:val="2"/>
          <w:sz w:val="22"/>
          <w:szCs w:val="22"/>
        </w:rPr>
        <w:t>1</w:t>
      </w:r>
      <w:r>
        <w:rPr>
          <w:rFonts w:hint="eastAsia" w:asciiTheme="minorEastAsia" w:hAnsiTheme="minorEastAsia" w:eastAsiaTheme="minorEastAsia" w:cstheme="minorEastAsia"/>
          <w:b w:val="0"/>
          <w:bCs w:val="0"/>
          <w:sz w:val="22"/>
          <w:szCs w:val="22"/>
        </w:rPr>
        <w:t>．</w:t>
      </w:r>
      <w:r>
        <w:rPr>
          <w:rFonts w:hint="eastAsia" w:asciiTheme="minorEastAsia" w:hAnsiTheme="minorEastAsia" w:eastAsiaTheme="minorEastAsia" w:cstheme="minorEastAsia"/>
          <w:b w:val="0"/>
          <w:bCs w:val="0"/>
          <w:color w:val="auto"/>
          <w:kern w:val="2"/>
          <w:sz w:val="22"/>
          <w:szCs w:val="22"/>
        </w:rPr>
        <w:t>经甲方验收合格后【15】个工作日内，支付至合同总金额的95%.</w:t>
      </w:r>
    </w:p>
    <w:p>
      <w:pPr>
        <w:pStyle w:val="12"/>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40" w:firstLineChars="200"/>
        <w:jc w:val="both"/>
        <w:textAlignment w:val="auto"/>
        <w:rPr>
          <w:rFonts w:hint="eastAsia" w:asciiTheme="minorEastAsia" w:hAnsiTheme="minorEastAsia" w:eastAsiaTheme="minorEastAsia" w:cstheme="minorEastAsia"/>
          <w:b w:val="0"/>
          <w:bCs w:val="0"/>
          <w:color w:val="auto"/>
          <w:kern w:val="2"/>
          <w:sz w:val="22"/>
          <w:szCs w:val="22"/>
        </w:rPr>
      </w:pPr>
      <w:r>
        <w:rPr>
          <w:rFonts w:hint="eastAsia" w:asciiTheme="minorEastAsia" w:hAnsiTheme="minorEastAsia" w:eastAsiaTheme="minorEastAsia" w:cstheme="minorEastAsia"/>
          <w:b w:val="0"/>
          <w:bCs w:val="0"/>
          <w:color w:val="auto"/>
          <w:kern w:val="2"/>
          <w:sz w:val="22"/>
          <w:szCs w:val="22"/>
        </w:rPr>
        <w:t>2</w:t>
      </w:r>
      <w:r>
        <w:rPr>
          <w:rFonts w:hint="eastAsia" w:asciiTheme="minorEastAsia" w:hAnsiTheme="minorEastAsia" w:eastAsiaTheme="minorEastAsia" w:cstheme="minorEastAsia"/>
          <w:b w:val="0"/>
          <w:bCs w:val="0"/>
          <w:color w:val="auto"/>
          <w:sz w:val="22"/>
          <w:szCs w:val="22"/>
        </w:rPr>
        <w:t>．</w:t>
      </w:r>
      <w:r>
        <w:rPr>
          <w:rFonts w:hint="eastAsia" w:asciiTheme="minorEastAsia" w:hAnsiTheme="minorEastAsia" w:eastAsiaTheme="minorEastAsia" w:cstheme="minorEastAsia"/>
          <w:b w:val="0"/>
          <w:bCs w:val="0"/>
          <w:color w:val="auto"/>
          <w:kern w:val="2"/>
          <w:sz w:val="22"/>
          <w:szCs w:val="22"/>
        </w:rPr>
        <w:t>质量保证金为合同总价5%，质保期</w:t>
      </w:r>
      <w:r>
        <w:rPr>
          <w:rFonts w:hint="eastAsia" w:asciiTheme="minorEastAsia" w:hAnsiTheme="minorEastAsia" w:eastAsiaTheme="minorEastAsia" w:cstheme="minorEastAsia"/>
          <w:b w:val="0"/>
          <w:bCs w:val="0"/>
          <w:color w:val="auto"/>
          <w:kern w:val="2"/>
          <w:sz w:val="22"/>
          <w:szCs w:val="22"/>
          <w:lang w:val="en-US" w:eastAsia="zh-CN"/>
        </w:rPr>
        <w:t>一</w:t>
      </w:r>
      <w:r>
        <w:rPr>
          <w:rFonts w:hint="eastAsia" w:asciiTheme="minorEastAsia" w:hAnsiTheme="minorEastAsia" w:eastAsiaTheme="minorEastAsia" w:cstheme="minorEastAsia"/>
          <w:b w:val="0"/>
          <w:bCs w:val="0"/>
          <w:color w:val="auto"/>
          <w:kern w:val="2"/>
          <w:sz w:val="22"/>
          <w:szCs w:val="22"/>
        </w:rPr>
        <w:t>年，于质量保证期满后【十五】工作日内一并无息支付。</w:t>
      </w:r>
    </w:p>
    <w:p>
      <w:pPr>
        <w:pStyle w:val="12"/>
        <w:keepNext w:val="0"/>
        <w:keepLines w:val="0"/>
        <w:pageBreakBefore w:val="0"/>
        <w:kinsoku/>
        <w:wordWrap/>
        <w:overflowPunct/>
        <w:topLinePunct w:val="0"/>
        <w:autoSpaceDE/>
        <w:autoSpaceDN/>
        <w:bidi w:val="0"/>
        <w:adjustRightInd/>
        <w:snapToGrid w:val="0"/>
        <w:spacing w:before="0" w:beforeAutospacing="0" w:after="0" w:afterAutospacing="0" w:line="360" w:lineRule="auto"/>
        <w:ind w:firstLine="440" w:firstLineChars="200"/>
        <w:jc w:val="both"/>
        <w:textAlignment w:val="auto"/>
        <w:rPr>
          <w:rFonts w:hint="eastAsia" w:asciiTheme="minorEastAsia" w:hAnsiTheme="minorEastAsia" w:eastAsiaTheme="minorEastAsia" w:cstheme="minorEastAsia"/>
          <w:b w:val="0"/>
          <w:bCs w:val="0"/>
          <w:color w:val="auto"/>
          <w:kern w:val="2"/>
          <w:sz w:val="22"/>
          <w:szCs w:val="22"/>
        </w:rPr>
      </w:pPr>
      <w:r>
        <w:rPr>
          <w:rFonts w:hint="eastAsia" w:asciiTheme="minorEastAsia" w:hAnsiTheme="minorEastAsia" w:eastAsiaTheme="minorEastAsia" w:cstheme="minorEastAsia"/>
          <w:b w:val="0"/>
          <w:bCs w:val="0"/>
          <w:color w:val="auto"/>
          <w:kern w:val="2"/>
          <w:sz w:val="22"/>
          <w:szCs w:val="22"/>
        </w:rPr>
        <w:t>3</w:t>
      </w:r>
      <w:r>
        <w:rPr>
          <w:rFonts w:hint="eastAsia" w:asciiTheme="minorEastAsia" w:hAnsiTheme="minorEastAsia" w:eastAsiaTheme="minorEastAsia" w:cstheme="minorEastAsia"/>
          <w:b w:val="0"/>
          <w:bCs w:val="0"/>
          <w:sz w:val="22"/>
          <w:szCs w:val="22"/>
        </w:rPr>
        <w:t>．</w:t>
      </w:r>
      <w:r>
        <w:rPr>
          <w:rFonts w:hint="eastAsia" w:asciiTheme="minorEastAsia" w:hAnsiTheme="minorEastAsia" w:eastAsiaTheme="minorEastAsia" w:cstheme="minorEastAsia"/>
          <w:b w:val="0"/>
          <w:bCs w:val="0"/>
          <w:color w:val="auto"/>
          <w:kern w:val="2"/>
          <w:sz w:val="22"/>
          <w:szCs w:val="22"/>
        </w:rPr>
        <w:t>乙方在甲方每次付款前开具正式增值税发票。</w:t>
      </w:r>
    </w:p>
    <w:p>
      <w:pPr>
        <w:keepNext w:val="0"/>
        <w:keepLines w:val="0"/>
        <w:pageBreakBefore w:val="0"/>
        <w:kinsoku/>
        <w:wordWrap/>
        <w:overflowPunct/>
        <w:topLinePunct w:val="0"/>
        <w:autoSpaceDE/>
        <w:autoSpaceDN/>
        <w:bidi w:val="0"/>
        <w:adjustRightInd/>
        <w:spacing w:line="360" w:lineRule="auto"/>
        <w:ind w:firstLine="442" w:firstLineChars="200"/>
        <w:textAlignment w:val="auto"/>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四、</w:t>
      </w:r>
      <w:r>
        <w:rPr>
          <w:rFonts w:hint="eastAsia" w:asciiTheme="minorEastAsia" w:hAnsiTheme="minorEastAsia" w:cstheme="minorEastAsia"/>
          <w:b/>
          <w:sz w:val="22"/>
          <w:szCs w:val="22"/>
          <w:lang w:eastAsia="zh-CN"/>
        </w:rPr>
        <w:t>施工</w:t>
      </w:r>
      <w:r>
        <w:rPr>
          <w:rFonts w:hint="eastAsia" w:asciiTheme="minorEastAsia" w:hAnsiTheme="minorEastAsia" w:eastAsiaTheme="minorEastAsia" w:cstheme="minorEastAsia"/>
          <w:b/>
          <w:sz w:val="22"/>
          <w:szCs w:val="22"/>
        </w:rPr>
        <w:t>期</w:t>
      </w:r>
    </w:p>
    <w:p>
      <w:pPr>
        <w:keepLines w:val="0"/>
        <w:pageBreakBefore w:val="0"/>
        <w:kinsoku/>
        <w:wordWrap/>
        <w:topLinePunct w:val="0"/>
        <w:bidi w:val="0"/>
        <w:spacing w:line="360" w:lineRule="auto"/>
        <w:ind w:firstLine="440" w:firstLineChars="200"/>
        <w:rPr>
          <w:rFonts w:hint="eastAsia"/>
        </w:rPr>
      </w:pPr>
      <w:r>
        <w:rPr>
          <w:rFonts w:hint="eastAsia" w:asciiTheme="minorEastAsia" w:hAnsiTheme="minorEastAsia" w:eastAsiaTheme="minorEastAsia" w:cstheme="minorEastAsia"/>
          <w:sz w:val="22"/>
          <w:szCs w:val="22"/>
        </w:rPr>
        <w:t>合同签订后30日历天内（含</w:t>
      </w:r>
      <w:r>
        <w:rPr>
          <w:rFonts w:hint="eastAsia" w:asciiTheme="minorEastAsia" w:hAnsiTheme="minorEastAsia" w:eastAsiaTheme="minorEastAsia" w:cstheme="minorEastAsia"/>
          <w:sz w:val="22"/>
          <w:szCs w:val="22"/>
          <w:lang w:eastAsia="zh-CN"/>
        </w:rPr>
        <w:t>方案设计</w:t>
      </w:r>
      <w:r>
        <w:rPr>
          <w:rFonts w:hint="eastAsia" w:asciiTheme="minorEastAsia" w:hAnsiTheme="minorEastAsia" w:eastAsiaTheme="minorEastAsia" w:cstheme="minorEastAsia"/>
          <w:sz w:val="22"/>
          <w:szCs w:val="22"/>
        </w:rPr>
        <w:t>、柜台</w:t>
      </w:r>
      <w:r>
        <w:rPr>
          <w:rFonts w:hint="eastAsia" w:asciiTheme="minorEastAsia" w:hAnsiTheme="minorEastAsia" w:cstheme="minorEastAsia"/>
          <w:sz w:val="22"/>
          <w:szCs w:val="22"/>
          <w:lang w:eastAsia="zh-CN"/>
        </w:rPr>
        <w:t>改造、</w:t>
      </w:r>
      <w:r>
        <w:rPr>
          <w:rFonts w:hint="eastAsia" w:asciiTheme="minorEastAsia" w:hAnsiTheme="minorEastAsia" w:cstheme="minorEastAsia"/>
          <w:sz w:val="22"/>
          <w:szCs w:val="22"/>
          <w:lang w:val="en-US" w:eastAsia="zh-CN"/>
        </w:rPr>
        <w:t>坡道改造</w:t>
      </w:r>
      <w:r>
        <w:rPr>
          <w:rFonts w:hint="eastAsia" w:asciiTheme="minorEastAsia" w:hAnsiTheme="minorEastAsia" w:eastAsiaTheme="minorEastAsia" w:cstheme="minorEastAsia"/>
          <w:sz w:val="22"/>
          <w:szCs w:val="22"/>
        </w:rPr>
        <w:t>等）。</w:t>
      </w:r>
    </w:p>
    <w:p>
      <w:pPr>
        <w:rPr>
          <w:rFonts w:hint="eastAsia"/>
        </w:rPr>
      </w:pPr>
      <w:bookmarkStart w:id="108" w:name="_Toc321925457"/>
    </w:p>
    <w:p>
      <w:pPr>
        <w:keepLines w:val="0"/>
        <w:pageBreakBefore w:val="0"/>
        <w:kinsoku/>
        <w:wordWrap/>
        <w:topLinePunct w:val="0"/>
        <w:bidi w:val="0"/>
        <w:spacing w:line="360" w:lineRule="auto"/>
        <w:rPr>
          <w:rFonts w:hint="eastAsia"/>
        </w:rPr>
      </w:pPr>
      <w:r>
        <w:rPr>
          <w:rFonts w:hint="eastAsia"/>
        </w:rPr>
        <w:br w:type="page"/>
      </w:r>
    </w:p>
    <w:p>
      <w:pPr>
        <w:pStyle w:val="14"/>
        <w:keepLines w:val="0"/>
        <w:pageBreakBefore w:val="0"/>
        <w:kinsoku/>
        <w:wordWrap/>
        <w:topLinePunct w:val="0"/>
        <w:bidi w:val="0"/>
        <w:spacing w:line="360" w:lineRule="auto"/>
      </w:pPr>
      <w:bookmarkStart w:id="109" w:name="_Toc8062"/>
      <w:r>
        <w:rPr>
          <w:rFonts w:hint="eastAsia"/>
        </w:rPr>
        <w:t>第六章投标文件格式</w:t>
      </w:r>
      <w:bookmarkEnd w:id="108"/>
      <w:bookmarkEnd w:id="109"/>
    </w:p>
    <w:p>
      <w:pPr>
        <w:keepLines w:val="0"/>
        <w:pageBreakBefore w:val="0"/>
        <w:kinsoku/>
        <w:wordWrap/>
        <w:topLinePunct w:val="0"/>
        <w:bidi w:val="0"/>
        <w:spacing w:line="360" w:lineRule="auto"/>
        <w:jc w:val="center"/>
        <w:rPr>
          <w:rFonts w:cs="Calibri"/>
          <w:b/>
          <w:color w:val="000000" w:themeColor="text1"/>
          <w:sz w:val="28"/>
          <w:szCs w:val="28"/>
          <w14:textFill>
            <w14:solidFill>
              <w14:schemeClr w14:val="tx1"/>
            </w14:solidFill>
          </w14:textFill>
        </w:rPr>
      </w:pPr>
      <w:r>
        <w:rPr>
          <w:rFonts w:hint="eastAsia" w:cs="Calibri"/>
          <w:b/>
          <w:color w:val="000000" w:themeColor="text1"/>
          <w:sz w:val="28"/>
          <w:szCs w:val="28"/>
          <w14:textFill>
            <w14:solidFill>
              <w14:schemeClr w14:val="tx1"/>
            </w14:solidFill>
          </w14:textFill>
        </w:rPr>
        <w:t>目录</w:t>
      </w:r>
    </w:p>
    <w:p>
      <w:pPr>
        <w:keepLines w:val="0"/>
        <w:pageBreakBefore w:val="0"/>
        <w:kinsoku/>
        <w:wordWrap/>
        <w:topLinePunct w:val="0"/>
        <w:bidi w:val="0"/>
        <w:spacing w:line="360" w:lineRule="auto"/>
        <w:ind w:firstLine="440" w:firstLineChars="20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封面</w:t>
      </w:r>
    </w:p>
    <w:p>
      <w:pPr>
        <w:keepLines w:val="0"/>
        <w:pageBreakBefore w:val="0"/>
        <w:kinsoku/>
        <w:wordWrap/>
        <w:topLinePunct w:val="0"/>
        <w:bidi w:val="0"/>
        <w:adjustRightInd w:val="0"/>
        <w:snapToGrid w:val="0"/>
        <w:spacing w:line="360" w:lineRule="auto"/>
        <w:ind w:firstLine="440" w:firstLineChars="2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一、投标函；</w:t>
      </w:r>
    </w:p>
    <w:p>
      <w:pPr>
        <w:keepLines w:val="0"/>
        <w:pageBreakBefore w:val="0"/>
        <w:kinsoku/>
        <w:wordWrap/>
        <w:topLinePunct w:val="0"/>
        <w:bidi w:val="0"/>
        <w:adjustRightInd w:val="0"/>
        <w:snapToGrid w:val="0"/>
        <w:spacing w:line="360" w:lineRule="auto"/>
        <w:ind w:firstLine="440" w:firstLineChars="20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二、法定代表人资格证明书；</w:t>
      </w:r>
    </w:p>
    <w:p>
      <w:pPr>
        <w:keepLines w:val="0"/>
        <w:pageBreakBefore w:val="0"/>
        <w:kinsoku/>
        <w:wordWrap/>
        <w:topLinePunct w:val="0"/>
        <w:bidi w:val="0"/>
        <w:adjustRightInd w:val="0"/>
        <w:snapToGrid w:val="0"/>
        <w:spacing w:line="360" w:lineRule="auto"/>
        <w:ind w:firstLine="440" w:firstLineChars="20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三、授权委托书；</w:t>
      </w:r>
    </w:p>
    <w:p>
      <w:pPr>
        <w:keepLines w:val="0"/>
        <w:pageBreakBefore w:val="0"/>
        <w:kinsoku/>
        <w:wordWrap/>
        <w:topLinePunct w:val="0"/>
        <w:bidi w:val="0"/>
        <w:adjustRightInd w:val="0"/>
        <w:snapToGrid w:val="0"/>
        <w:spacing w:line="360" w:lineRule="auto"/>
        <w:ind w:firstLine="440" w:firstLineChars="20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四、投标报价表；</w:t>
      </w:r>
    </w:p>
    <w:p>
      <w:pPr>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textAlignment w:val="auto"/>
        <w:rPr>
          <w:rFonts w:hint="eastAsia" w:asciiTheme="minorEastAsia" w:hAnsiTheme="minorEastAsia" w:cstheme="minorEastAsia"/>
          <w:sz w:val="22"/>
          <w:szCs w:val="22"/>
          <w:lang w:eastAsia="zh-CN"/>
        </w:rPr>
      </w:pPr>
      <w:r>
        <w:rPr>
          <w:rFonts w:hint="eastAsia" w:asciiTheme="minorEastAsia" w:hAnsiTheme="minorEastAsia" w:cstheme="minorEastAsia"/>
          <w:sz w:val="22"/>
          <w:szCs w:val="22"/>
          <w:lang w:eastAsia="zh-CN"/>
        </w:rPr>
        <w:t>五</w:t>
      </w:r>
      <w:r>
        <w:rPr>
          <w:rFonts w:hint="eastAsia" w:asciiTheme="minorEastAsia" w:hAnsiTheme="minorEastAsia" w:eastAsiaTheme="minorEastAsia" w:cstheme="minorEastAsia"/>
          <w:sz w:val="22"/>
          <w:szCs w:val="22"/>
        </w:rPr>
        <w:t>、</w:t>
      </w:r>
      <w:r>
        <w:rPr>
          <w:rFonts w:hint="eastAsia" w:asciiTheme="minorEastAsia" w:hAnsiTheme="minorEastAsia" w:eastAsiaTheme="minorEastAsia" w:cstheme="minorEastAsia"/>
          <w:sz w:val="22"/>
          <w:szCs w:val="22"/>
          <w:lang w:eastAsia="zh-CN"/>
        </w:rPr>
        <w:t>技术</w:t>
      </w:r>
      <w:r>
        <w:rPr>
          <w:rFonts w:hint="eastAsia" w:asciiTheme="minorEastAsia" w:hAnsiTheme="minorEastAsia" w:cstheme="minorEastAsia"/>
          <w:sz w:val="22"/>
          <w:szCs w:val="22"/>
          <w:lang w:eastAsia="zh-CN"/>
        </w:rPr>
        <w:t>文件；</w:t>
      </w:r>
    </w:p>
    <w:p>
      <w:pPr>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textAlignment w:val="auto"/>
        <w:rPr>
          <w:rFonts w:hint="default" w:eastAsiaTheme="minorEastAsia"/>
          <w:sz w:val="22"/>
          <w:szCs w:val="22"/>
          <w:lang w:val="en-US" w:eastAsia="zh-CN"/>
        </w:rPr>
      </w:pPr>
      <w:r>
        <w:rPr>
          <w:rFonts w:hint="eastAsia"/>
          <w:sz w:val="22"/>
          <w:szCs w:val="22"/>
          <w:lang w:val="en-US" w:eastAsia="zh-CN"/>
        </w:rPr>
        <w:t>六、项目管理机构；</w:t>
      </w:r>
    </w:p>
    <w:p>
      <w:pPr>
        <w:keepLines w:val="0"/>
        <w:pageBreakBefore w:val="0"/>
        <w:kinsoku/>
        <w:wordWrap/>
        <w:topLinePunct w:val="0"/>
        <w:bidi w:val="0"/>
        <w:adjustRightInd w:val="0"/>
        <w:snapToGrid w:val="0"/>
        <w:spacing w:line="360" w:lineRule="auto"/>
        <w:ind w:firstLine="440" w:firstLineChars="200"/>
        <w:rPr>
          <w:rFonts w:hint="eastAsia" w:asciiTheme="minorEastAsia" w:hAnsiTheme="minorEastAsia" w:eastAsiaTheme="minorEastAsia" w:cstheme="minorEastAsia"/>
          <w:sz w:val="22"/>
          <w:szCs w:val="22"/>
          <w:lang w:eastAsia="zh-CN"/>
        </w:rPr>
      </w:pPr>
      <w:r>
        <w:rPr>
          <w:rFonts w:hint="eastAsia" w:asciiTheme="minorEastAsia" w:hAnsiTheme="minorEastAsia" w:cstheme="minorEastAsia"/>
          <w:sz w:val="22"/>
          <w:szCs w:val="22"/>
          <w:lang w:eastAsia="zh-CN"/>
        </w:rPr>
        <w:t>七</w:t>
      </w:r>
      <w:r>
        <w:rPr>
          <w:rFonts w:hint="eastAsia" w:asciiTheme="minorEastAsia" w:hAnsiTheme="minorEastAsia" w:eastAsiaTheme="minorEastAsia" w:cstheme="minorEastAsia"/>
          <w:sz w:val="22"/>
          <w:szCs w:val="22"/>
        </w:rPr>
        <w:t>、</w:t>
      </w:r>
      <w:r>
        <w:rPr>
          <w:rFonts w:hint="eastAsia" w:asciiTheme="minorEastAsia" w:hAnsiTheme="minorEastAsia" w:eastAsiaTheme="minorEastAsia" w:cstheme="minorEastAsia"/>
          <w:color w:val="000000"/>
          <w:sz w:val="22"/>
          <w:szCs w:val="22"/>
        </w:rPr>
        <w:t>资格审查资料</w:t>
      </w:r>
      <w:r>
        <w:rPr>
          <w:rFonts w:hint="eastAsia" w:asciiTheme="minorEastAsia" w:hAnsiTheme="minorEastAsia" w:cstheme="minorEastAsia"/>
          <w:color w:val="000000"/>
          <w:sz w:val="22"/>
          <w:szCs w:val="2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cstheme="minorEastAsia"/>
          <w:color w:val="auto"/>
          <w:sz w:val="22"/>
          <w:szCs w:val="22"/>
          <w:lang w:eastAsia="zh-CN"/>
        </w:rPr>
        <w:t>八</w:t>
      </w:r>
      <w:r>
        <w:rPr>
          <w:rFonts w:hint="eastAsia" w:asciiTheme="minorEastAsia" w:hAnsiTheme="minorEastAsia" w:eastAsiaTheme="minorEastAsia" w:cstheme="minorEastAsia"/>
          <w:color w:val="auto"/>
          <w:sz w:val="22"/>
          <w:szCs w:val="22"/>
        </w:rPr>
        <w:t>、</w:t>
      </w:r>
      <w:r>
        <w:rPr>
          <w:rFonts w:hint="eastAsia" w:asciiTheme="minorEastAsia" w:hAnsiTheme="minorEastAsia" w:cstheme="minorEastAsia"/>
          <w:sz w:val="22"/>
          <w:szCs w:val="22"/>
          <w:lang w:eastAsia="zh-CN"/>
        </w:rPr>
        <w:t>投标人认为应该提供的其他材料。</w:t>
      </w:r>
    </w:p>
    <w:p>
      <w:pPr>
        <w:keepLines w:val="0"/>
        <w:pageBreakBefore w:val="0"/>
        <w:kinsoku/>
        <w:wordWrap/>
        <w:topLinePunct w:val="0"/>
        <w:bidi w:val="0"/>
        <w:adjustRightInd w:val="0"/>
        <w:snapToGrid w:val="0"/>
        <w:spacing w:line="360" w:lineRule="auto"/>
        <w:ind w:firstLine="440" w:firstLineChars="200"/>
        <w:rPr>
          <w:rFonts w:hint="eastAsia" w:asciiTheme="minorEastAsia" w:hAnsiTheme="minorEastAsia" w:eastAsiaTheme="minorEastAsia" w:cstheme="minorEastAsia"/>
          <w:color w:val="000000"/>
          <w:sz w:val="22"/>
          <w:szCs w:val="22"/>
        </w:rPr>
      </w:pPr>
    </w:p>
    <w:p>
      <w:pPr>
        <w:pStyle w:val="14"/>
        <w:rPr>
          <w:rFonts w:hint="eastAsia" w:asciiTheme="minorEastAsia" w:hAnsiTheme="minorEastAsia" w:eastAsiaTheme="minorEastAsia" w:cstheme="minorEastAsia"/>
          <w:sz w:val="22"/>
          <w:szCs w:val="22"/>
        </w:rPr>
      </w:pPr>
    </w:p>
    <w:p>
      <w:pPr>
        <w:keepLines w:val="0"/>
        <w:pageBreakBefore w:val="0"/>
        <w:widowControl/>
        <w:kinsoku/>
        <w:wordWrap/>
        <w:topLinePunct w:val="0"/>
        <w:bidi w:val="0"/>
        <w:spacing w:line="360" w:lineRule="auto"/>
        <w:jc w:val="left"/>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注：未提供格式的由投标人自行拟定格式。</w:t>
      </w:r>
    </w:p>
    <w:p>
      <w:pPr>
        <w:pStyle w:val="14"/>
        <w:jc w:val="both"/>
        <w:rPr>
          <w:rFonts w:hint="eastAsia"/>
        </w:rPr>
      </w:pPr>
    </w:p>
    <w:p>
      <w:pPr>
        <w:rPr>
          <w:rFonts w:hint="eastAsia"/>
        </w:rPr>
      </w:pPr>
    </w:p>
    <w:p>
      <w:pPr>
        <w:pStyle w:val="14"/>
        <w:rPr>
          <w:rFonts w:hint="eastAsia"/>
        </w:rPr>
      </w:pPr>
    </w:p>
    <w:p>
      <w:pPr>
        <w:rPr>
          <w:rFonts w:hint="eastAsia"/>
        </w:rPr>
      </w:pPr>
    </w:p>
    <w:p>
      <w:pPr>
        <w:pStyle w:val="14"/>
        <w:rPr>
          <w:rFonts w:hint="eastAsia"/>
        </w:rPr>
      </w:pPr>
    </w:p>
    <w:p>
      <w:pPr>
        <w:rPr>
          <w:rFonts w:hint="eastAsia"/>
        </w:rPr>
      </w:pPr>
    </w:p>
    <w:p>
      <w:pPr>
        <w:pStyle w:val="14"/>
        <w:rPr>
          <w:rFonts w:hint="eastAsia"/>
        </w:rPr>
      </w:pPr>
    </w:p>
    <w:p>
      <w:pPr>
        <w:rPr>
          <w:rFonts w:hint="eastAsia"/>
        </w:rPr>
      </w:pPr>
    </w:p>
    <w:p>
      <w:pPr>
        <w:pStyle w:val="14"/>
        <w:rPr>
          <w:rFonts w:hint="eastAsia"/>
        </w:rPr>
      </w:pPr>
    </w:p>
    <w:p>
      <w:pPr>
        <w:rPr>
          <w:rFonts w:hint="eastAsia"/>
        </w:rPr>
      </w:pPr>
    </w:p>
    <w:p>
      <w:pPr>
        <w:pStyle w:val="14"/>
        <w:rPr>
          <w:rFonts w:hint="eastAsia"/>
        </w:rPr>
      </w:pPr>
    </w:p>
    <w:p>
      <w:pPr>
        <w:rPr>
          <w:rFonts w:hint="eastAsia"/>
        </w:rPr>
      </w:pPr>
    </w:p>
    <w:p>
      <w:pPr>
        <w:pStyle w:val="14"/>
        <w:jc w:val="both"/>
        <w:rPr>
          <w:rFonts w:hint="eastAsia"/>
        </w:rPr>
      </w:pPr>
    </w:p>
    <w:p>
      <w:pPr>
        <w:keepLines w:val="0"/>
        <w:pageBreakBefore w:val="0"/>
        <w:kinsoku/>
        <w:wordWrap/>
        <w:topLinePunct w:val="0"/>
        <w:bidi w:val="0"/>
        <w:spacing w:line="360" w:lineRule="auto"/>
        <w:ind w:right="420"/>
        <w:jc w:val="right"/>
        <w:rPr>
          <w:rFonts w:cs="Calibri"/>
          <w:color w:val="000000"/>
        </w:rPr>
      </w:pPr>
      <w:r>
        <w:rPr>
          <w:rFonts w:hint="eastAsia" w:cs="Calibri"/>
          <w:color w:val="000000"/>
        </w:rPr>
        <w:t>正本（或副本）</w:t>
      </w:r>
    </w:p>
    <w:p>
      <w:pPr>
        <w:keepLines w:val="0"/>
        <w:pageBreakBefore w:val="0"/>
        <w:kinsoku/>
        <w:wordWrap/>
        <w:topLinePunct w:val="0"/>
        <w:bidi w:val="0"/>
        <w:spacing w:line="360" w:lineRule="auto"/>
        <w:rPr>
          <w:rFonts w:cs="Calibri"/>
          <w:color w:val="000000"/>
          <w:u w:val="single"/>
        </w:rPr>
      </w:pPr>
      <w:bookmarkStart w:id="110" w:name="_Toc171421958"/>
      <w:r>
        <w:rPr>
          <w:rFonts w:hint="eastAsia" w:cs="Calibri"/>
          <w:color w:val="000000"/>
        </w:rPr>
        <w:t>封面</w:t>
      </w:r>
      <w:bookmarkEnd w:id="110"/>
    </w:p>
    <w:p>
      <w:pPr>
        <w:keepLines w:val="0"/>
        <w:pageBreakBefore w:val="0"/>
        <w:kinsoku/>
        <w:wordWrap/>
        <w:topLinePunct w:val="0"/>
        <w:autoSpaceDE w:val="0"/>
        <w:autoSpaceDN w:val="0"/>
        <w:bidi w:val="0"/>
        <w:adjustRightInd w:val="0"/>
        <w:spacing w:line="360" w:lineRule="auto"/>
        <w:jc w:val="center"/>
        <w:rPr>
          <w:rFonts w:cs="Calibri"/>
          <w:b/>
          <w:spacing w:val="20"/>
          <w:kern w:val="0"/>
          <w:sz w:val="48"/>
          <w:szCs w:val="48"/>
        </w:rPr>
      </w:pPr>
    </w:p>
    <w:p>
      <w:pPr>
        <w:keepLines w:val="0"/>
        <w:pageBreakBefore w:val="0"/>
        <w:kinsoku/>
        <w:wordWrap/>
        <w:topLinePunct w:val="0"/>
        <w:autoSpaceDE w:val="0"/>
        <w:autoSpaceDN w:val="0"/>
        <w:bidi w:val="0"/>
        <w:adjustRightInd w:val="0"/>
        <w:spacing w:line="360" w:lineRule="auto"/>
        <w:jc w:val="center"/>
        <w:rPr>
          <w:rFonts w:hint="eastAsia" w:eastAsia="黑体" w:cs="Calibri"/>
          <w:b/>
          <w:sz w:val="44"/>
          <w:szCs w:val="44"/>
        </w:rPr>
      </w:pPr>
      <w:r>
        <w:rPr>
          <w:rFonts w:hint="eastAsia" w:eastAsia="黑体" w:cs="Calibri"/>
          <w:b/>
          <w:sz w:val="44"/>
          <w:szCs w:val="44"/>
        </w:rPr>
        <w:t>杭州萧山国际机场</w:t>
      </w:r>
    </w:p>
    <w:p>
      <w:pPr>
        <w:keepLines w:val="0"/>
        <w:pageBreakBefore w:val="0"/>
        <w:kinsoku/>
        <w:wordWrap/>
        <w:topLinePunct w:val="0"/>
        <w:autoSpaceDE w:val="0"/>
        <w:autoSpaceDN w:val="0"/>
        <w:bidi w:val="0"/>
        <w:adjustRightInd w:val="0"/>
        <w:spacing w:line="360" w:lineRule="auto"/>
        <w:jc w:val="both"/>
        <w:rPr>
          <w:rFonts w:hint="default" w:eastAsia="黑体" w:cs="Calibri"/>
          <w:b/>
          <w:sz w:val="44"/>
          <w:szCs w:val="44"/>
          <w:u w:val="single"/>
          <w:lang w:val="en-US" w:eastAsia="zh-CN"/>
        </w:rPr>
      </w:pPr>
      <w:r>
        <w:rPr>
          <w:rFonts w:hint="eastAsia" w:eastAsia="黑体" w:cs="Calibri"/>
          <w:b/>
          <w:sz w:val="44"/>
          <w:szCs w:val="44"/>
          <w:u w:val="none"/>
          <w:lang w:val="en-US" w:eastAsia="zh-CN"/>
        </w:rPr>
        <w:t xml:space="preserve">       </w:t>
      </w:r>
      <w:r>
        <w:rPr>
          <w:rFonts w:hint="eastAsia" w:eastAsia="黑体" w:cs="Calibri"/>
          <w:b/>
          <w:sz w:val="44"/>
          <w:szCs w:val="44"/>
          <w:u w:val="single"/>
          <w:lang w:val="en-US" w:eastAsia="zh-CN"/>
        </w:rPr>
        <w:t xml:space="preserve">                        </w:t>
      </w:r>
    </w:p>
    <w:p>
      <w:pPr>
        <w:keepLines w:val="0"/>
        <w:pageBreakBefore w:val="0"/>
        <w:kinsoku/>
        <w:wordWrap/>
        <w:topLinePunct w:val="0"/>
        <w:autoSpaceDE w:val="0"/>
        <w:autoSpaceDN w:val="0"/>
        <w:bidi w:val="0"/>
        <w:adjustRightInd w:val="0"/>
        <w:spacing w:line="360" w:lineRule="auto"/>
        <w:jc w:val="center"/>
        <w:rPr>
          <w:rFonts w:hint="eastAsia" w:eastAsia="黑体" w:cs="Calibri"/>
          <w:b/>
          <w:sz w:val="44"/>
          <w:szCs w:val="44"/>
        </w:rPr>
      </w:pPr>
    </w:p>
    <w:p>
      <w:pPr>
        <w:keepLines w:val="0"/>
        <w:pageBreakBefore w:val="0"/>
        <w:kinsoku/>
        <w:wordWrap/>
        <w:topLinePunct w:val="0"/>
        <w:autoSpaceDE w:val="0"/>
        <w:autoSpaceDN w:val="0"/>
        <w:bidi w:val="0"/>
        <w:adjustRightInd w:val="0"/>
        <w:spacing w:line="360" w:lineRule="auto"/>
        <w:jc w:val="center"/>
        <w:rPr>
          <w:rFonts w:hint="eastAsia" w:eastAsia="黑体" w:cs="Calibri"/>
          <w:b/>
          <w:sz w:val="44"/>
          <w:szCs w:val="44"/>
        </w:rPr>
      </w:pPr>
    </w:p>
    <w:p>
      <w:pPr>
        <w:keepLines w:val="0"/>
        <w:pageBreakBefore w:val="0"/>
        <w:kinsoku/>
        <w:wordWrap/>
        <w:topLinePunct w:val="0"/>
        <w:bidi w:val="0"/>
        <w:spacing w:line="360" w:lineRule="auto"/>
        <w:jc w:val="both"/>
        <w:rPr>
          <w:rFonts w:cs="Calibri"/>
          <w:color w:val="000000"/>
        </w:rPr>
      </w:pPr>
    </w:p>
    <w:p>
      <w:pPr>
        <w:keepLines w:val="0"/>
        <w:pageBreakBefore w:val="0"/>
        <w:kinsoku/>
        <w:wordWrap/>
        <w:topLinePunct w:val="0"/>
        <w:bidi w:val="0"/>
        <w:spacing w:line="360" w:lineRule="auto"/>
        <w:rPr>
          <w:rFonts w:cs="Calibri"/>
          <w:color w:val="000000"/>
          <w:sz w:val="44"/>
          <w:szCs w:val="44"/>
        </w:rPr>
      </w:pPr>
    </w:p>
    <w:p>
      <w:pPr>
        <w:keepLines w:val="0"/>
        <w:pageBreakBefore w:val="0"/>
        <w:kinsoku/>
        <w:wordWrap/>
        <w:topLinePunct w:val="0"/>
        <w:bidi w:val="0"/>
        <w:spacing w:beforeLines="200" w:afterLines="200" w:line="360" w:lineRule="auto"/>
        <w:jc w:val="center"/>
        <w:rPr>
          <w:rFonts w:cs="Calibri"/>
          <w:b/>
          <w:bCs/>
          <w:color w:val="000000"/>
          <w:sz w:val="84"/>
          <w:szCs w:val="84"/>
        </w:rPr>
      </w:pPr>
      <w:r>
        <w:rPr>
          <w:rFonts w:hint="eastAsia" w:cs="Calibri"/>
          <w:b/>
          <w:bCs/>
          <w:color w:val="000000"/>
          <w:sz w:val="84"/>
          <w:szCs w:val="84"/>
        </w:rPr>
        <w:t>投标文件</w:t>
      </w:r>
    </w:p>
    <w:p>
      <w:pPr>
        <w:keepLines w:val="0"/>
        <w:pageBreakBefore w:val="0"/>
        <w:kinsoku/>
        <w:wordWrap/>
        <w:topLinePunct w:val="0"/>
        <w:bidi w:val="0"/>
        <w:spacing w:line="360" w:lineRule="auto"/>
        <w:ind w:firstLine="420" w:firstLineChars="200"/>
        <w:jc w:val="center"/>
        <w:rPr>
          <w:rFonts w:cs="Calibri"/>
          <w:color w:val="000000"/>
        </w:rPr>
      </w:pPr>
    </w:p>
    <w:p>
      <w:pPr>
        <w:keepLines w:val="0"/>
        <w:pageBreakBefore w:val="0"/>
        <w:kinsoku/>
        <w:wordWrap/>
        <w:topLinePunct w:val="0"/>
        <w:bidi w:val="0"/>
        <w:spacing w:line="360" w:lineRule="auto"/>
        <w:ind w:firstLine="420" w:firstLineChars="200"/>
        <w:rPr>
          <w:rFonts w:cs="Calibri"/>
          <w:color w:val="000000"/>
        </w:rPr>
      </w:pPr>
    </w:p>
    <w:p>
      <w:pPr>
        <w:keepLines w:val="0"/>
        <w:pageBreakBefore w:val="0"/>
        <w:kinsoku/>
        <w:wordWrap/>
        <w:topLinePunct w:val="0"/>
        <w:bidi w:val="0"/>
        <w:spacing w:line="360" w:lineRule="auto"/>
        <w:ind w:firstLine="420" w:firstLineChars="200"/>
        <w:jc w:val="center"/>
        <w:rPr>
          <w:rFonts w:cs="Calibri"/>
          <w:color w:val="000000"/>
        </w:rPr>
      </w:pPr>
    </w:p>
    <w:p>
      <w:pPr>
        <w:keepLines w:val="0"/>
        <w:pageBreakBefore w:val="0"/>
        <w:kinsoku/>
        <w:wordWrap/>
        <w:topLinePunct w:val="0"/>
        <w:bidi w:val="0"/>
        <w:spacing w:line="360" w:lineRule="auto"/>
        <w:jc w:val="both"/>
        <w:rPr>
          <w:rFonts w:cs="Calibri"/>
          <w:color w:val="000000"/>
        </w:rPr>
      </w:pPr>
    </w:p>
    <w:p>
      <w:pPr>
        <w:keepLines w:val="0"/>
        <w:pageBreakBefore w:val="0"/>
        <w:kinsoku/>
        <w:wordWrap/>
        <w:topLinePunct w:val="0"/>
        <w:bidi w:val="0"/>
        <w:spacing w:line="360" w:lineRule="auto"/>
        <w:ind w:firstLine="420" w:firstLineChars="200"/>
        <w:jc w:val="center"/>
        <w:rPr>
          <w:rFonts w:cs="Calibri"/>
          <w:color w:val="000000"/>
        </w:rPr>
      </w:pPr>
    </w:p>
    <w:p>
      <w:pPr>
        <w:keepLines w:val="0"/>
        <w:pageBreakBefore w:val="0"/>
        <w:kinsoku/>
        <w:wordWrap/>
        <w:topLinePunct w:val="0"/>
        <w:bidi w:val="0"/>
        <w:spacing w:line="360" w:lineRule="auto"/>
        <w:ind w:firstLine="420" w:firstLineChars="200"/>
        <w:jc w:val="center"/>
        <w:rPr>
          <w:rFonts w:cs="Calibri"/>
          <w:color w:val="000000"/>
        </w:rPr>
      </w:pPr>
    </w:p>
    <w:p>
      <w:pPr>
        <w:keepLines w:val="0"/>
        <w:pageBreakBefore w:val="0"/>
        <w:kinsoku/>
        <w:wordWrap/>
        <w:topLinePunct w:val="0"/>
        <w:bidi w:val="0"/>
        <w:spacing w:line="360" w:lineRule="auto"/>
        <w:ind w:firstLine="420" w:firstLineChars="200"/>
        <w:jc w:val="center"/>
        <w:rPr>
          <w:rFonts w:cs="Calibri"/>
          <w:color w:val="000000"/>
        </w:rPr>
      </w:pPr>
    </w:p>
    <w:p>
      <w:pPr>
        <w:keepLines w:val="0"/>
        <w:pageBreakBefore w:val="0"/>
        <w:kinsoku/>
        <w:wordWrap/>
        <w:topLinePunct w:val="0"/>
        <w:bidi w:val="0"/>
        <w:spacing w:line="360" w:lineRule="auto"/>
        <w:jc w:val="both"/>
        <w:rPr>
          <w:rFonts w:cs="Calibri"/>
          <w:color w:val="000000"/>
        </w:rPr>
      </w:pPr>
    </w:p>
    <w:p>
      <w:pPr>
        <w:keepLines w:val="0"/>
        <w:pageBreakBefore w:val="0"/>
        <w:kinsoku/>
        <w:wordWrap/>
        <w:topLinePunct w:val="0"/>
        <w:bidi w:val="0"/>
        <w:spacing w:line="360" w:lineRule="auto"/>
        <w:ind w:firstLine="1400" w:firstLineChars="500"/>
        <w:rPr>
          <w:rFonts w:cs="Calibri"/>
          <w:color w:val="000000"/>
          <w:sz w:val="28"/>
          <w:szCs w:val="28"/>
          <w:u w:val="single"/>
        </w:rPr>
      </w:pPr>
      <w:r>
        <w:rPr>
          <w:rFonts w:hint="eastAsia" w:cs="Calibri"/>
          <w:color w:val="000000"/>
          <w:sz w:val="28"/>
          <w:szCs w:val="28"/>
        </w:rPr>
        <w:t>投标人：</w:t>
      </w:r>
      <w:r>
        <w:rPr>
          <w:rFonts w:hint="eastAsia" w:cs="Calibri"/>
          <w:color w:val="000000"/>
          <w:sz w:val="28"/>
          <w:szCs w:val="28"/>
          <w:u w:val="single"/>
        </w:rPr>
        <w:t>（盖单位章）</w:t>
      </w:r>
    </w:p>
    <w:p>
      <w:pPr>
        <w:keepLines w:val="0"/>
        <w:pageBreakBefore w:val="0"/>
        <w:kinsoku/>
        <w:wordWrap/>
        <w:topLinePunct w:val="0"/>
        <w:bidi w:val="0"/>
        <w:spacing w:line="360" w:lineRule="auto"/>
        <w:ind w:firstLine="1400" w:firstLineChars="500"/>
        <w:rPr>
          <w:rFonts w:cs="Calibri"/>
          <w:color w:val="000000"/>
          <w:sz w:val="28"/>
          <w:szCs w:val="28"/>
        </w:rPr>
      </w:pPr>
      <w:r>
        <w:rPr>
          <w:rFonts w:hint="eastAsia" w:cs="Calibri"/>
          <w:color w:val="000000"/>
          <w:sz w:val="28"/>
          <w:szCs w:val="28"/>
        </w:rPr>
        <w:t>法定代表人或其委托代理人：</w:t>
      </w:r>
      <w:r>
        <w:rPr>
          <w:rFonts w:hint="eastAsia" w:cs="Calibri"/>
          <w:color w:val="000000"/>
          <w:sz w:val="28"/>
          <w:szCs w:val="28"/>
          <w:u w:val="single"/>
        </w:rPr>
        <w:t>（签字或盖章）</w:t>
      </w:r>
    </w:p>
    <w:p>
      <w:pPr>
        <w:keepLines w:val="0"/>
        <w:pageBreakBefore w:val="0"/>
        <w:kinsoku/>
        <w:wordWrap/>
        <w:topLinePunct w:val="0"/>
        <w:bidi w:val="0"/>
        <w:spacing w:line="360" w:lineRule="auto"/>
        <w:ind w:firstLine="1400" w:firstLineChars="500"/>
        <w:rPr>
          <w:rFonts w:hint="eastAsia" w:cs="Calibri"/>
          <w:color w:val="000000"/>
          <w:sz w:val="28"/>
          <w:szCs w:val="28"/>
        </w:rPr>
      </w:pPr>
      <w:r>
        <w:rPr>
          <w:rFonts w:hint="eastAsia" w:cs="Calibri"/>
          <w:color w:val="000000"/>
          <w:sz w:val="28"/>
          <w:szCs w:val="28"/>
        </w:rPr>
        <w:t>日期：</w:t>
      </w:r>
      <w:r>
        <w:rPr>
          <w:rFonts w:hint="eastAsia" w:cs="Calibri"/>
          <w:color w:val="000000"/>
          <w:sz w:val="28"/>
          <w:szCs w:val="28"/>
          <w:lang w:val="en-US" w:eastAsia="zh-CN"/>
        </w:rPr>
        <w:t xml:space="preserve">     </w:t>
      </w:r>
      <w:r>
        <w:rPr>
          <w:rFonts w:hint="eastAsia" w:cs="Calibri"/>
          <w:color w:val="000000"/>
          <w:sz w:val="28"/>
          <w:szCs w:val="28"/>
        </w:rPr>
        <w:t>年</w:t>
      </w:r>
      <w:r>
        <w:rPr>
          <w:rFonts w:hint="eastAsia" w:cs="Calibri"/>
          <w:color w:val="000000"/>
          <w:sz w:val="28"/>
          <w:szCs w:val="28"/>
          <w:lang w:val="en-US" w:eastAsia="zh-CN"/>
        </w:rPr>
        <w:t xml:space="preserve">    </w:t>
      </w:r>
      <w:r>
        <w:rPr>
          <w:rFonts w:hint="eastAsia" w:cs="Calibri"/>
          <w:color w:val="000000"/>
          <w:sz w:val="28"/>
          <w:szCs w:val="28"/>
        </w:rPr>
        <w:t>月</w:t>
      </w:r>
      <w:r>
        <w:rPr>
          <w:rFonts w:hint="eastAsia" w:cs="Calibri"/>
          <w:color w:val="000000"/>
          <w:sz w:val="28"/>
          <w:szCs w:val="28"/>
          <w:lang w:val="en-US" w:eastAsia="zh-CN"/>
        </w:rPr>
        <w:t xml:space="preserve">     </w:t>
      </w:r>
      <w:r>
        <w:rPr>
          <w:rFonts w:hint="eastAsia" w:cs="Calibri"/>
          <w:color w:val="000000"/>
          <w:sz w:val="28"/>
          <w:szCs w:val="28"/>
        </w:rPr>
        <w:t>日</w:t>
      </w:r>
    </w:p>
    <w:p>
      <w:pPr>
        <w:keepLines w:val="0"/>
        <w:pageBreakBefore w:val="0"/>
        <w:kinsoku/>
        <w:wordWrap/>
        <w:topLinePunct w:val="0"/>
        <w:bidi w:val="0"/>
        <w:spacing w:line="360" w:lineRule="auto"/>
        <w:jc w:val="both"/>
        <w:rPr>
          <w:rFonts w:hint="eastAsia" w:ascii="宋体" w:hAnsi="宋体" w:cs="宋体"/>
          <w:b/>
          <w:sz w:val="32"/>
          <w:szCs w:val="32"/>
        </w:rPr>
      </w:pPr>
    </w:p>
    <w:p>
      <w:pPr>
        <w:spacing w:line="360" w:lineRule="auto"/>
        <w:jc w:val="center"/>
      </w:pPr>
      <w:r>
        <w:rPr>
          <w:rFonts w:hint="eastAsia" w:ascii="宋体" w:hAnsi="宋体" w:cs="宋体"/>
          <w:b/>
          <w:sz w:val="32"/>
          <w:szCs w:val="32"/>
        </w:rPr>
        <w:t>一、投标函</w:t>
      </w:r>
    </w:p>
    <w:p>
      <w:pPr>
        <w:keepLines w:val="0"/>
        <w:pageBreakBefore w:val="0"/>
        <w:kinsoku/>
        <w:wordWrap/>
        <w:topLinePunct w:val="0"/>
        <w:bidi w:val="0"/>
        <w:spacing w:line="360" w:lineRule="auto"/>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sz w:val="22"/>
        </w:rPr>
        <w:t>致：杭州萧山国际机场有限公司</w:t>
      </w:r>
    </w:p>
    <w:p>
      <w:pPr>
        <w:keepLines w:val="0"/>
        <w:pageBreakBefore w:val="0"/>
        <w:kinsoku/>
        <w:wordWrap/>
        <w:overflowPunct w:val="0"/>
        <w:topLinePunct w:val="0"/>
        <w:autoSpaceDE w:val="0"/>
        <w:autoSpaceDN w:val="0"/>
        <w:bidi w:val="0"/>
        <w:spacing w:line="360" w:lineRule="auto"/>
        <w:ind w:firstLine="440" w:firstLineChars="200"/>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sz w:val="22"/>
        </w:rPr>
        <w:t>根据贵方杭州萧山国际机场项目的招标文件，授权代表(全名、职务)经正式授权，代表投标人(投标人名称、地址)递交下述文件正本一份、副本二份。</w:t>
      </w:r>
    </w:p>
    <w:p>
      <w:pPr>
        <w:keepLines w:val="0"/>
        <w:pageBreakBefore w:val="0"/>
        <w:kinsoku/>
        <w:wordWrap/>
        <w:overflowPunct w:val="0"/>
        <w:topLinePunct w:val="0"/>
        <w:autoSpaceDE w:val="0"/>
        <w:autoSpaceDN w:val="0"/>
        <w:bidi w:val="0"/>
        <w:spacing w:line="360" w:lineRule="auto"/>
        <w:ind w:firstLine="440" w:firstLineChars="200"/>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sz w:val="22"/>
        </w:rPr>
        <w:t>据此函，本授权代表宣布同意如下：</w:t>
      </w:r>
    </w:p>
    <w:p>
      <w:pPr>
        <w:keepLines w:val="0"/>
        <w:pageBreakBefore w:val="0"/>
        <w:numPr>
          <w:ilvl w:val="0"/>
          <w:numId w:val="7"/>
        </w:numPr>
        <w:tabs>
          <w:tab w:val="left" w:pos="840"/>
        </w:tabs>
        <w:kinsoku/>
        <w:wordWrap/>
        <w:overflowPunct w:val="0"/>
        <w:topLinePunct w:val="0"/>
        <w:autoSpaceDE w:val="0"/>
        <w:autoSpaceDN w:val="0"/>
        <w:bidi w:val="0"/>
        <w:spacing w:line="360" w:lineRule="auto"/>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sz w:val="22"/>
        </w:rPr>
        <w:t>所投标报价汇总表中规定的应提供的货物和服务，投标总价为人民币：</w:t>
      </w:r>
    </w:p>
    <w:p>
      <w:pPr>
        <w:keepLines w:val="0"/>
        <w:pageBreakBefore w:val="0"/>
        <w:kinsoku/>
        <w:wordWrap/>
        <w:overflowPunct w:val="0"/>
        <w:topLinePunct w:val="0"/>
        <w:autoSpaceDE w:val="0"/>
        <w:autoSpaceDN w:val="0"/>
        <w:bidi w:val="0"/>
        <w:spacing w:line="360" w:lineRule="auto"/>
        <w:ind w:left="416" w:leftChars="198" w:firstLine="440" w:firstLineChars="200"/>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sz w:val="22"/>
        </w:rPr>
        <w:t>(大写)(小写)。</w:t>
      </w:r>
    </w:p>
    <w:p>
      <w:pPr>
        <w:keepLines w:val="0"/>
        <w:pageBreakBefore w:val="0"/>
        <w:numPr>
          <w:ilvl w:val="0"/>
          <w:numId w:val="7"/>
        </w:numPr>
        <w:tabs>
          <w:tab w:val="left" w:pos="840"/>
        </w:tabs>
        <w:kinsoku/>
        <w:wordWrap/>
        <w:overflowPunct w:val="0"/>
        <w:topLinePunct w:val="0"/>
        <w:autoSpaceDE w:val="0"/>
        <w:autoSpaceDN w:val="0"/>
        <w:bidi w:val="0"/>
        <w:spacing w:line="360" w:lineRule="auto"/>
        <w:ind w:left="840" w:hanging="420"/>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sz w:val="22"/>
        </w:rPr>
        <w:t>投标人将按投标文件的规定履行合同责任和义务。</w:t>
      </w:r>
    </w:p>
    <w:p>
      <w:pPr>
        <w:keepLines w:val="0"/>
        <w:pageBreakBefore w:val="0"/>
        <w:numPr>
          <w:ilvl w:val="0"/>
          <w:numId w:val="7"/>
        </w:numPr>
        <w:tabs>
          <w:tab w:val="left" w:pos="840"/>
        </w:tabs>
        <w:kinsoku/>
        <w:wordWrap/>
        <w:overflowPunct w:val="0"/>
        <w:topLinePunct w:val="0"/>
        <w:autoSpaceDE w:val="0"/>
        <w:autoSpaceDN w:val="0"/>
        <w:bidi w:val="0"/>
        <w:spacing w:line="360" w:lineRule="auto"/>
        <w:ind w:left="840" w:hanging="420"/>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sz w:val="22"/>
        </w:rPr>
        <w:t>投标人已详细审查全部招标文件包括澄清函和修改文件(如果有)、所有已提供的资料以及有关附件，投标人已完全理解上述文件的全部内容，并放弃提出任何误解或不明作为抗辩的权利。</w:t>
      </w:r>
    </w:p>
    <w:p>
      <w:pPr>
        <w:keepLines w:val="0"/>
        <w:pageBreakBefore w:val="0"/>
        <w:numPr>
          <w:ilvl w:val="0"/>
          <w:numId w:val="7"/>
        </w:numPr>
        <w:tabs>
          <w:tab w:val="left" w:pos="840"/>
        </w:tabs>
        <w:kinsoku/>
        <w:wordWrap/>
        <w:overflowPunct w:val="0"/>
        <w:topLinePunct w:val="0"/>
        <w:autoSpaceDE w:val="0"/>
        <w:autoSpaceDN w:val="0"/>
        <w:bidi w:val="0"/>
        <w:spacing w:line="360" w:lineRule="auto"/>
        <w:ind w:left="840" w:hanging="420"/>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sz w:val="22"/>
        </w:rPr>
        <w:t>本投标的投标有效期为自投标截止之日起120日内。</w:t>
      </w:r>
    </w:p>
    <w:p>
      <w:pPr>
        <w:keepLines w:val="0"/>
        <w:pageBreakBefore w:val="0"/>
        <w:numPr>
          <w:ilvl w:val="0"/>
          <w:numId w:val="7"/>
        </w:numPr>
        <w:tabs>
          <w:tab w:val="left" w:pos="840"/>
        </w:tabs>
        <w:kinsoku/>
        <w:wordWrap/>
        <w:overflowPunct w:val="0"/>
        <w:topLinePunct w:val="0"/>
        <w:autoSpaceDE w:val="0"/>
        <w:autoSpaceDN w:val="0"/>
        <w:bidi w:val="0"/>
        <w:spacing w:line="360" w:lineRule="auto"/>
        <w:ind w:left="840" w:hanging="420"/>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sz w:val="22"/>
        </w:rPr>
        <w:t>投标人完全清楚并理解在投标有效期期满之前撤回投标，招标人有权不予退还投标人的投标保证金及银行同期存款利息。</w:t>
      </w:r>
    </w:p>
    <w:p>
      <w:pPr>
        <w:keepLines w:val="0"/>
        <w:pageBreakBefore w:val="0"/>
        <w:numPr>
          <w:ilvl w:val="0"/>
          <w:numId w:val="7"/>
        </w:numPr>
        <w:tabs>
          <w:tab w:val="left" w:pos="840"/>
        </w:tabs>
        <w:kinsoku/>
        <w:wordWrap/>
        <w:overflowPunct w:val="0"/>
        <w:topLinePunct w:val="0"/>
        <w:autoSpaceDE w:val="0"/>
        <w:autoSpaceDN w:val="0"/>
        <w:bidi w:val="0"/>
        <w:spacing w:line="360" w:lineRule="auto"/>
        <w:ind w:left="840" w:hanging="420"/>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sz w:val="22"/>
        </w:rPr>
        <w:t>投标人同意按照贵方可能提出的要求提供与其投标有关的任何其它数字或资料，并对贵方可能不接受最低价投标及任何投标表示理解。</w:t>
      </w:r>
    </w:p>
    <w:p>
      <w:pPr>
        <w:keepLines w:val="0"/>
        <w:pageBreakBefore w:val="0"/>
        <w:numPr>
          <w:ilvl w:val="0"/>
          <w:numId w:val="7"/>
        </w:numPr>
        <w:tabs>
          <w:tab w:val="left" w:pos="840"/>
        </w:tabs>
        <w:kinsoku/>
        <w:wordWrap/>
        <w:overflowPunct w:val="0"/>
        <w:topLinePunct w:val="0"/>
        <w:autoSpaceDE w:val="0"/>
        <w:autoSpaceDN w:val="0"/>
        <w:bidi w:val="0"/>
        <w:spacing w:line="360" w:lineRule="auto"/>
        <w:ind w:left="840" w:hanging="420"/>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sz w:val="22"/>
        </w:rPr>
        <w:t>如果我方中标，我方将提供</w:t>
      </w:r>
      <w:r>
        <w:rPr>
          <w:rFonts w:hint="eastAsia" w:asciiTheme="minorEastAsia" w:hAnsiTheme="minorEastAsia" w:eastAsiaTheme="minorEastAsia" w:cstheme="minorEastAsia"/>
          <w:sz w:val="22"/>
          <w:lang w:val="en-US" w:eastAsia="zh-CN"/>
        </w:rPr>
        <w:t>1</w:t>
      </w:r>
      <w:r>
        <w:rPr>
          <w:rFonts w:hint="eastAsia" w:asciiTheme="minorEastAsia" w:hAnsiTheme="minorEastAsia" w:cstheme="minorEastAsia"/>
          <w:sz w:val="22"/>
          <w:lang w:val="en-US" w:eastAsia="zh-CN"/>
        </w:rPr>
        <w:t>3</w:t>
      </w:r>
      <w:r>
        <w:rPr>
          <w:rFonts w:hint="eastAsia" w:asciiTheme="minorEastAsia" w:hAnsiTheme="minorEastAsia" w:eastAsiaTheme="minorEastAsia" w:cstheme="minorEastAsia"/>
          <w:sz w:val="22"/>
          <w:lang w:val="en-US" w:eastAsia="zh-CN"/>
        </w:rPr>
        <w:t>000元</w:t>
      </w:r>
      <w:r>
        <w:rPr>
          <w:rFonts w:hint="eastAsia" w:asciiTheme="minorEastAsia" w:hAnsiTheme="minorEastAsia" w:eastAsiaTheme="minorEastAsia" w:cstheme="minorEastAsia"/>
          <w:sz w:val="22"/>
        </w:rPr>
        <w:t>履约保证金，作为履行合同的担保。</w:t>
      </w:r>
    </w:p>
    <w:p>
      <w:pPr>
        <w:keepLines w:val="0"/>
        <w:pageBreakBefore w:val="0"/>
        <w:kinsoku/>
        <w:wordWrap/>
        <w:topLinePunct w:val="0"/>
        <w:bidi w:val="0"/>
        <w:snapToGrid w:val="0"/>
        <w:spacing w:line="360" w:lineRule="auto"/>
        <w:ind w:firstLine="3300" w:firstLineChars="1500"/>
        <w:rPr>
          <w:rFonts w:ascii="宋体" w:hAnsi="宋体"/>
          <w:sz w:val="22"/>
        </w:rPr>
      </w:pPr>
    </w:p>
    <w:p>
      <w:pPr>
        <w:keepLines w:val="0"/>
        <w:pageBreakBefore w:val="0"/>
        <w:kinsoku/>
        <w:wordWrap/>
        <w:topLinePunct w:val="0"/>
        <w:bidi w:val="0"/>
        <w:snapToGrid w:val="0"/>
        <w:spacing w:line="360" w:lineRule="auto"/>
        <w:ind w:firstLine="3300" w:firstLineChars="1500"/>
        <w:rPr>
          <w:rFonts w:ascii="宋体" w:hAnsi="宋体"/>
          <w:sz w:val="22"/>
        </w:rPr>
      </w:pPr>
    </w:p>
    <w:p>
      <w:pPr>
        <w:keepLines w:val="0"/>
        <w:pageBreakBefore w:val="0"/>
        <w:kinsoku/>
        <w:wordWrap/>
        <w:topLinePunct w:val="0"/>
        <w:bidi w:val="0"/>
        <w:snapToGrid w:val="0"/>
        <w:spacing w:line="360" w:lineRule="auto"/>
        <w:ind w:firstLine="3300" w:firstLineChars="1500"/>
        <w:rPr>
          <w:rFonts w:ascii="宋体" w:hAnsi="宋体" w:cs="Calibri"/>
          <w:color w:val="000000"/>
          <w:sz w:val="22"/>
        </w:rPr>
      </w:pPr>
      <w:r>
        <w:rPr>
          <w:rFonts w:hint="eastAsia" w:ascii="宋体" w:hAnsi="宋体" w:cs="Calibri"/>
          <w:color w:val="000000"/>
          <w:sz w:val="22"/>
        </w:rPr>
        <w:t>投标人：（盖单位章）</w:t>
      </w:r>
    </w:p>
    <w:p>
      <w:pPr>
        <w:keepLines w:val="0"/>
        <w:pageBreakBefore w:val="0"/>
        <w:kinsoku/>
        <w:wordWrap/>
        <w:topLinePunct w:val="0"/>
        <w:bidi w:val="0"/>
        <w:snapToGrid w:val="0"/>
        <w:spacing w:line="360" w:lineRule="auto"/>
        <w:ind w:firstLine="3300" w:firstLineChars="1500"/>
        <w:rPr>
          <w:rFonts w:ascii="宋体" w:hAnsi="宋体" w:cs="Calibri"/>
          <w:color w:val="000000"/>
          <w:sz w:val="22"/>
        </w:rPr>
      </w:pPr>
      <w:r>
        <w:rPr>
          <w:rFonts w:hint="eastAsia" w:ascii="宋体" w:hAnsi="宋体" w:cs="Calibri"/>
          <w:color w:val="000000"/>
          <w:sz w:val="22"/>
        </w:rPr>
        <w:t>法定代表人或其委托代理人：（签字或盖章）</w:t>
      </w:r>
    </w:p>
    <w:p>
      <w:pPr>
        <w:keepLines w:val="0"/>
        <w:pageBreakBefore w:val="0"/>
        <w:kinsoku/>
        <w:wordWrap/>
        <w:topLinePunct w:val="0"/>
        <w:bidi w:val="0"/>
        <w:snapToGrid w:val="0"/>
        <w:spacing w:line="360" w:lineRule="auto"/>
        <w:ind w:firstLine="3300" w:firstLineChars="1500"/>
        <w:rPr>
          <w:rFonts w:ascii="宋体" w:hAnsi="宋体" w:cs="Calibri"/>
          <w:color w:val="000000"/>
          <w:sz w:val="22"/>
        </w:rPr>
      </w:pPr>
      <w:r>
        <w:rPr>
          <w:rFonts w:hint="eastAsia" w:ascii="宋体" w:hAnsi="宋体" w:cs="Calibri"/>
          <w:color w:val="000000"/>
          <w:sz w:val="22"/>
        </w:rPr>
        <w:t>地址：</w:t>
      </w:r>
    </w:p>
    <w:p>
      <w:pPr>
        <w:keepLines w:val="0"/>
        <w:pageBreakBefore w:val="0"/>
        <w:kinsoku/>
        <w:wordWrap/>
        <w:topLinePunct w:val="0"/>
        <w:bidi w:val="0"/>
        <w:snapToGrid w:val="0"/>
        <w:spacing w:line="360" w:lineRule="auto"/>
        <w:ind w:firstLine="3300" w:firstLineChars="1500"/>
        <w:rPr>
          <w:rFonts w:ascii="宋体" w:hAnsi="宋体" w:cs="Calibri"/>
          <w:color w:val="000000"/>
          <w:sz w:val="22"/>
        </w:rPr>
      </w:pPr>
      <w:r>
        <w:rPr>
          <w:rFonts w:hint="eastAsia" w:ascii="宋体" w:hAnsi="宋体" w:cs="Calibri"/>
          <w:color w:val="000000"/>
          <w:sz w:val="22"/>
        </w:rPr>
        <w:t>邮政编码：</w:t>
      </w:r>
    </w:p>
    <w:p>
      <w:pPr>
        <w:keepLines w:val="0"/>
        <w:pageBreakBefore w:val="0"/>
        <w:kinsoku/>
        <w:wordWrap/>
        <w:topLinePunct w:val="0"/>
        <w:bidi w:val="0"/>
        <w:snapToGrid w:val="0"/>
        <w:spacing w:line="360" w:lineRule="auto"/>
        <w:ind w:firstLine="3300" w:firstLineChars="1500"/>
        <w:rPr>
          <w:rFonts w:ascii="宋体" w:hAnsi="宋体" w:cs="Calibri"/>
          <w:color w:val="000000"/>
          <w:sz w:val="22"/>
        </w:rPr>
      </w:pPr>
      <w:r>
        <w:rPr>
          <w:rFonts w:hint="eastAsia" w:ascii="宋体" w:hAnsi="宋体" w:cs="Calibri"/>
          <w:color w:val="000000"/>
          <w:sz w:val="22"/>
        </w:rPr>
        <w:t>电话：</w:t>
      </w:r>
    </w:p>
    <w:p>
      <w:pPr>
        <w:keepLines w:val="0"/>
        <w:pageBreakBefore w:val="0"/>
        <w:kinsoku/>
        <w:wordWrap/>
        <w:topLinePunct w:val="0"/>
        <w:bidi w:val="0"/>
        <w:snapToGrid w:val="0"/>
        <w:spacing w:line="360" w:lineRule="auto"/>
        <w:ind w:firstLine="3300" w:firstLineChars="1500"/>
        <w:rPr>
          <w:rFonts w:ascii="宋体" w:hAnsi="宋体" w:cs="Calibri"/>
          <w:color w:val="000000"/>
          <w:sz w:val="22"/>
        </w:rPr>
      </w:pPr>
      <w:r>
        <w:rPr>
          <w:rFonts w:hint="eastAsia" w:ascii="宋体" w:hAnsi="宋体" w:cs="Calibri"/>
          <w:color w:val="000000"/>
          <w:sz w:val="22"/>
        </w:rPr>
        <w:t>传真：</w:t>
      </w:r>
    </w:p>
    <w:p>
      <w:pPr>
        <w:keepLines w:val="0"/>
        <w:pageBreakBefore w:val="0"/>
        <w:kinsoku/>
        <w:wordWrap/>
        <w:topLinePunct w:val="0"/>
        <w:bidi w:val="0"/>
        <w:snapToGrid w:val="0"/>
        <w:spacing w:line="360" w:lineRule="auto"/>
        <w:ind w:firstLine="3300" w:firstLineChars="1500"/>
        <w:rPr>
          <w:rFonts w:ascii="宋体" w:hAnsi="宋体" w:cs="Calibri"/>
          <w:color w:val="000000"/>
          <w:sz w:val="22"/>
        </w:rPr>
      </w:pPr>
      <w:r>
        <w:rPr>
          <w:rFonts w:hint="eastAsia" w:ascii="宋体" w:hAnsi="宋体" w:cs="Calibri"/>
          <w:color w:val="000000"/>
          <w:sz w:val="22"/>
        </w:rPr>
        <w:t>开户银行：</w:t>
      </w:r>
    </w:p>
    <w:p>
      <w:pPr>
        <w:keepLines w:val="0"/>
        <w:pageBreakBefore w:val="0"/>
        <w:kinsoku/>
        <w:wordWrap/>
        <w:topLinePunct w:val="0"/>
        <w:bidi w:val="0"/>
        <w:snapToGrid w:val="0"/>
        <w:spacing w:line="360" w:lineRule="auto"/>
        <w:ind w:firstLine="3300" w:firstLineChars="1500"/>
        <w:rPr>
          <w:rFonts w:ascii="宋体" w:hAnsi="宋体" w:cs="Calibri"/>
          <w:color w:val="000000"/>
          <w:sz w:val="22"/>
        </w:rPr>
      </w:pPr>
      <w:r>
        <w:rPr>
          <w:rFonts w:hint="eastAsia" w:ascii="宋体" w:hAnsi="宋体" w:cs="Calibri"/>
          <w:color w:val="000000"/>
          <w:sz w:val="22"/>
        </w:rPr>
        <w:t>账号：</w:t>
      </w:r>
    </w:p>
    <w:p>
      <w:pPr>
        <w:keepLines w:val="0"/>
        <w:pageBreakBefore w:val="0"/>
        <w:kinsoku/>
        <w:wordWrap/>
        <w:topLinePunct w:val="0"/>
        <w:bidi w:val="0"/>
        <w:snapToGrid w:val="0"/>
        <w:spacing w:line="360" w:lineRule="auto"/>
        <w:ind w:firstLine="3300" w:firstLineChars="1500"/>
        <w:rPr>
          <w:rFonts w:ascii="宋体" w:hAnsi="宋体" w:cs="Calibri"/>
          <w:color w:val="000000"/>
          <w:sz w:val="22"/>
        </w:rPr>
      </w:pPr>
      <w:r>
        <w:rPr>
          <w:rFonts w:hint="eastAsia" w:ascii="宋体" w:hAnsi="宋体" w:cs="Calibri"/>
          <w:color w:val="000000"/>
          <w:sz w:val="22"/>
        </w:rPr>
        <w:t>日期：</w:t>
      </w:r>
      <w:r>
        <w:rPr>
          <w:rFonts w:hint="eastAsia" w:ascii="宋体" w:hAnsi="宋体" w:cs="Calibri"/>
          <w:color w:val="000000"/>
          <w:sz w:val="22"/>
          <w:lang w:val="en-US" w:eastAsia="zh-CN"/>
        </w:rPr>
        <w:t xml:space="preserve">      </w:t>
      </w:r>
      <w:r>
        <w:rPr>
          <w:rFonts w:hint="eastAsia" w:ascii="宋体" w:hAnsi="宋体" w:cs="Calibri"/>
          <w:color w:val="000000"/>
          <w:sz w:val="22"/>
        </w:rPr>
        <w:t>年</w:t>
      </w:r>
      <w:r>
        <w:rPr>
          <w:rFonts w:hint="eastAsia" w:ascii="宋体" w:hAnsi="宋体" w:cs="Calibri"/>
          <w:color w:val="000000"/>
          <w:sz w:val="22"/>
          <w:lang w:val="en-US" w:eastAsia="zh-CN"/>
        </w:rPr>
        <w:t xml:space="preserve">    </w:t>
      </w:r>
      <w:r>
        <w:rPr>
          <w:rFonts w:hint="eastAsia" w:ascii="宋体" w:hAnsi="宋体" w:cs="Calibri"/>
          <w:color w:val="000000"/>
          <w:sz w:val="22"/>
        </w:rPr>
        <w:t>月</w:t>
      </w:r>
      <w:r>
        <w:rPr>
          <w:rFonts w:hint="eastAsia" w:ascii="宋体" w:hAnsi="宋体" w:cs="Calibri"/>
          <w:color w:val="000000"/>
          <w:sz w:val="22"/>
          <w:lang w:val="en-US" w:eastAsia="zh-CN"/>
        </w:rPr>
        <w:t xml:space="preserve">     </w:t>
      </w:r>
      <w:r>
        <w:rPr>
          <w:rFonts w:hint="eastAsia" w:ascii="宋体" w:hAnsi="宋体" w:cs="Calibri"/>
          <w:color w:val="000000"/>
          <w:sz w:val="22"/>
        </w:rPr>
        <w:t>日</w:t>
      </w:r>
    </w:p>
    <w:p>
      <w:pPr>
        <w:keepLines w:val="0"/>
        <w:pageBreakBefore w:val="0"/>
        <w:kinsoku/>
        <w:wordWrap/>
        <w:topLinePunct w:val="0"/>
        <w:bidi w:val="0"/>
        <w:adjustRightInd w:val="0"/>
        <w:snapToGrid w:val="0"/>
        <w:spacing w:line="360" w:lineRule="auto"/>
        <w:jc w:val="center"/>
        <w:rPr>
          <w:rFonts w:eastAsia="黑体" w:cs="Calibri"/>
          <w:color w:val="000000"/>
          <w:sz w:val="32"/>
          <w:szCs w:val="32"/>
        </w:rPr>
      </w:pPr>
      <w:r>
        <w:rPr>
          <w:rFonts w:hint="eastAsia" w:ascii="宋体" w:hAnsi="宋体" w:cs="Arial"/>
          <w:sz w:val="22"/>
        </w:rPr>
        <w:br w:type="page"/>
      </w:r>
      <w:r>
        <w:rPr>
          <w:rFonts w:hint="eastAsia" w:eastAsia="黑体" w:cs="Calibri"/>
          <w:color w:val="000000"/>
          <w:sz w:val="32"/>
          <w:szCs w:val="32"/>
        </w:rPr>
        <w:t>二、法定代表人身份证明</w:t>
      </w:r>
    </w:p>
    <w:p>
      <w:pPr>
        <w:keepLines w:val="0"/>
        <w:pageBreakBefore w:val="0"/>
        <w:kinsoku/>
        <w:wordWrap/>
        <w:topLinePunct w:val="0"/>
        <w:bidi w:val="0"/>
        <w:spacing w:afterLines="50" w:line="360" w:lineRule="auto"/>
        <w:rPr>
          <w:rFonts w:cs="Calibri"/>
          <w:color w:val="000000"/>
          <w:sz w:val="24"/>
          <w:szCs w:val="24"/>
        </w:rPr>
      </w:pPr>
    </w:p>
    <w:p>
      <w:pPr>
        <w:keepLines w:val="0"/>
        <w:pageBreakBefore w:val="0"/>
        <w:kinsoku/>
        <w:wordWrap/>
        <w:topLinePunct w:val="0"/>
        <w:bidi w:val="0"/>
        <w:spacing w:afterLines="50" w:line="360" w:lineRule="auto"/>
        <w:rPr>
          <w:rFonts w:hint="default" w:cs="Calibri" w:eastAsiaTheme="minorEastAsia"/>
          <w:color w:val="000000"/>
          <w:sz w:val="22"/>
          <w:szCs w:val="22"/>
          <w:u w:val="single"/>
          <w:lang w:val="en-US" w:eastAsia="zh-CN"/>
        </w:rPr>
      </w:pPr>
      <w:r>
        <w:rPr>
          <w:rFonts w:hint="eastAsia" w:cs="Calibri"/>
          <w:color w:val="000000"/>
          <w:sz w:val="22"/>
          <w:szCs w:val="22"/>
        </w:rPr>
        <w:t>投标人名称：</w:t>
      </w:r>
      <w:r>
        <w:rPr>
          <w:rFonts w:hint="eastAsia" w:cs="Calibri"/>
          <w:color w:val="000000"/>
          <w:sz w:val="22"/>
          <w:szCs w:val="22"/>
          <w:u w:val="single"/>
          <w:lang w:val="en-US" w:eastAsia="zh-CN"/>
        </w:rPr>
        <w:t xml:space="preserve">                                      </w:t>
      </w:r>
    </w:p>
    <w:p>
      <w:pPr>
        <w:keepLines w:val="0"/>
        <w:pageBreakBefore w:val="0"/>
        <w:kinsoku/>
        <w:wordWrap/>
        <w:topLinePunct w:val="0"/>
        <w:bidi w:val="0"/>
        <w:spacing w:afterLines="50" w:line="360" w:lineRule="auto"/>
        <w:rPr>
          <w:rFonts w:hint="default" w:cs="Calibri" w:eastAsiaTheme="minorEastAsia"/>
          <w:color w:val="000000"/>
          <w:sz w:val="22"/>
          <w:szCs w:val="22"/>
          <w:u w:val="single"/>
          <w:lang w:val="en-US" w:eastAsia="zh-CN"/>
        </w:rPr>
      </w:pPr>
      <w:r>
        <w:rPr>
          <w:rFonts w:hint="eastAsia" w:cs="Calibri"/>
          <w:color w:val="000000"/>
          <w:sz w:val="22"/>
          <w:szCs w:val="22"/>
        </w:rPr>
        <w:t>单位性质：</w:t>
      </w:r>
      <w:r>
        <w:rPr>
          <w:rFonts w:hint="eastAsia" w:cs="Calibri"/>
          <w:color w:val="000000"/>
          <w:sz w:val="22"/>
          <w:szCs w:val="22"/>
          <w:u w:val="single"/>
          <w:lang w:val="en-US" w:eastAsia="zh-CN"/>
        </w:rPr>
        <w:t xml:space="preserve">                                        </w:t>
      </w:r>
    </w:p>
    <w:p>
      <w:pPr>
        <w:keepLines w:val="0"/>
        <w:pageBreakBefore w:val="0"/>
        <w:kinsoku/>
        <w:wordWrap/>
        <w:topLinePunct w:val="0"/>
        <w:bidi w:val="0"/>
        <w:spacing w:afterLines="50" w:line="360" w:lineRule="auto"/>
        <w:rPr>
          <w:rFonts w:hint="default" w:cs="Calibri" w:eastAsiaTheme="minorEastAsia"/>
          <w:color w:val="000000"/>
          <w:sz w:val="22"/>
          <w:szCs w:val="22"/>
          <w:u w:val="single"/>
          <w:lang w:val="en-US" w:eastAsia="zh-CN"/>
        </w:rPr>
      </w:pPr>
      <w:r>
        <w:rPr>
          <w:rFonts w:hint="eastAsia" w:cs="Calibri"/>
          <w:color w:val="000000"/>
          <w:sz w:val="22"/>
          <w:szCs w:val="22"/>
        </w:rPr>
        <w:t>地址：</w:t>
      </w:r>
      <w:r>
        <w:rPr>
          <w:rFonts w:hint="eastAsia" w:cs="Calibri"/>
          <w:color w:val="000000"/>
          <w:sz w:val="22"/>
          <w:szCs w:val="22"/>
          <w:u w:val="single"/>
          <w:lang w:val="en-US" w:eastAsia="zh-CN"/>
        </w:rPr>
        <w:t xml:space="preserve">                                            </w:t>
      </w:r>
    </w:p>
    <w:p>
      <w:pPr>
        <w:keepLines w:val="0"/>
        <w:pageBreakBefore w:val="0"/>
        <w:kinsoku/>
        <w:wordWrap/>
        <w:topLinePunct w:val="0"/>
        <w:bidi w:val="0"/>
        <w:spacing w:afterLines="50" w:line="360" w:lineRule="auto"/>
        <w:rPr>
          <w:rFonts w:cs="Calibri"/>
          <w:color w:val="000000"/>
          <w:sz w:val="22"/>
          <w:szCs w:val="22"/>
          <w:u w:val="single"/>
        </w:rPr>
      </w:pPr>
      <w:r>
        <w:rPr>
          <w:rFonts w:hint="eastAsia" w:cs="Calibri"/>
          <w:color w:val="000000"/>
          <w:sz w:val="22"/>
          <w:szCs w:val="22"/>
        </w:rPr>
        <w:t>成立时间：</w:t>
      </w:r>
      <w:r>
        <w:rPr>
          <w:rFonts w:hint="eastAsia" w:cs="Calibri"/>
          <w:color w:val="000000"/>
          <w:sz w:val="22"/>
          <w:szCs w:val="22"/>
          <w:u w:val="single"/>
          <w:lang w:val="en-US" w:eastAsia="zh-CN"/>
        </w:rPr>
        <w:t xml:space="preserve">        </w:t>
      </w:r>
      <w:r>
        <w:rPr>
          <w:rFonts w:hint="eastAsia" w:cs="Calibri"/>
          <w:color w:val="000000"/>
          <w:sz w:val="22"/>
          <w:szCs w:val="22"/>
        </w:rPr>
        <w:t>年</w:t>
      </w:r>
      <w:r>
        <w:rPr>
          <w:rFonts w:hint="eastAsia" w:cs="Calibri"/>
          <w:color w:val="000000"/>
          <w:sz w:val="22"/>
          <w:szCs w:val="22"/>
          <w:u w:val="single"/>
          <w:lang w:val="en-US" w:eastAsia="zh-CN"/>
        </w:rPr>
        <w:t xml:space="preserve">        </w:t>
      </w:r>
      <w:r>
        <w:rPr>
          <w:rFonts w:hint="eastAsia" w:cs="Calibri"/>
          <w:color w:val="000000"/>
          <w:sz w:val="22"/>
          <w:szCs w:val="22"/>
        </w:rPr>
        <w:t>月</w:t>
      </w:r>
      <w:r>
        <w:rPr>
          <w:rFonts w:hint="eastAsia" w:cs="Calibri"/>
          <w:color w:val="000000"/>
          <w:sz w:val="22"/>
          <w:szCs w:val="22"/>
          <w:u w:val="single"/>
          <w:lang w:val="en-US" w:eastAsia="zh-CN"/>
        </w:rPr>
        <w:t xml:space="preserve">        </w:t>
      </w:r>
      <w:r>
        <w:rPr>
          <w:rFonts w:hint="eastAsia" w:cs="Calibri"/>
          <w:color w:val="000000"/>
          <w:sz w:val="22"/>
          <w:szCs w:val="22"/>
        </w:rPr>
        <w:t>日</w:t>
      </w:r>
    </w:p>
    <w:p>
      <w:pPr>
        <w:keepLines w:val="0"/>
        <w:pageBreakBefore w:val="0"/>
        <w:kinsoku/>
        <w:wordWrap/>
        <w:topLinePunct w:val="0"/>
        <w:bidi w:val="0"/>
        <w:spacing w:afterLines="50" w:line="360" w:lineRule="auto"/>
        <w:rPr>
          <w:rFonts w:hint="default" w:cs="Calibri" w:eastAsiaTheme="minorEastAsia"/>
          <w:color w:val="000000"/>
          <w:sz w:val="22"/>
          <w:szCs w:val="22"/>
          <w:u w:val="single"/>
          <w:lang w:val="en-US" w:eastAsia="zh-CN"/>
        </w:rPr>
      </w:pPr>
      <w:r>
        <w:rPr>
          <w:rFonts w:hint="eastAsia" w:cs="Calibri"/>
          <w:color w:val="000000"/>
          <w:sz w:val="22"/>
          <w:szCs w:val="22"/>
        </w:rPr>
        <w:t>经营期限：</w:t>
      </w:r>
      <w:r>
        <w:rPr>
          <w:rFonts w:hint="eastAsia" w:cs="Calibri"/>
          <w:color w:val="000000"/>
          <w:sz w:val="22"/>
          <w:szCs w:val="22"/>
          <w:u w:val="single"/>
          <w:lang w:val="en-US" w:eastAsia="zh-CN"/>
        </w:rPr>
        <w:t xml:space="preserve">                                        </w:t>
      </w:r>
    </w:p>
    <w:p>
      <w:pPr>
        <w:keepLines w:val="0"/>
        <w:pageBreakBefore w:val="0"/>
        <w:kinsoku/>
        <w:wordWrap/>
        <w:topLinePunct w:val="0"/>
        <w:bidi w:val="0"/>
        <w:spacing w:afterLines="50" w:line="360" w:lineRule="auto"/>
        <w:rPr>
          <w:rFonts w:hint="default" w:cs="Calibri" w:eastAsiaTheme="minorEastAsia"/>
          <w:color w:val="000000"/>
          <w:sz w:val="22"/>
          <w:szCs w:val="22"/>
          <w:u w:val="single"/>
          <w:lang w:val="en-US" w:eastAsia="zh-CN"/>
        </w:rPr>
      </w:pPr>
      <w:r>
        <w:rPr>
          <w:rFonts w:hint="eastAsia" w:cs="Calibri"/>
          <w:color w:val="000000"/>
          <w:sz w:val="22"/>
          <w:szCs w:val="22"/>
        </w:rPr>
        <w:t>姓名：</w:t>
      </w:r>
      <w:r>
        <w:rPr>
          <w:rFonts w:hint="eastAsia" w:cs="Calibri"/>
          <w:color w:val="000000"/>
          <w:sz w:val="22"/>
          <w:szCs w:val="22"/>
          <w:u w:val="single"/>
          <w:lang w:val="en-US" w:eastAsia="zh-CN"/>
        </w:rPr>
        <w:t xml:space="preserve">        </w:t>
      </w:r>
      <w:r>
        <w:rPr>
          <w:rFonts w:hint="eastAsia" w:cs="Calibri"/>
          <w:color w:val="000000"/>
          <w:sz w:val="22"/>
          <w:szCs w:val="22"/>
        </w:rPr>
        <w:t>性别：</w:t>
      </w:r>
      <w:r>
        <w:rPr>
          <w:rFonts w:hint="eastAsia" w:cs="Calibri"/>
          <w:color w:val="000000"/>
          <w:sz w:val="22"/>
          <w:szCs w:val="22"/>
          <w:u w:val="single"/>
          <w:lang w:val="en-US" w:eastAsia="zh-CN"/>
        </w:rPr>
        <w:t xml:space="preserve">         </w:t>
      </w:r>
      <w:r>
        <w:rPr>
          <w:rFonts w:hint="eastAsia" w:cs="Calibri"/>
          <w:color w:val="000000"/>
          <w:sz w:val="22"/>
          <w:szCs w:val="22"/>
        </w:rPr>
        <w:t>年龄：</w:t>
      </w:r>
      <w:r>
        <w:rPr>
          <w:rFonts w:hint="eastAsia" w:cs="Calibri"/>
          <w:color w:val="000000"/>
          <w:sz w:val="22"/>
          <w:szCs w:val="22"/>
          <w:u w:val="single"/>
          <w:lang w:val="en-US" w:eastAsia="zh-CN"/>
        </w:rPr>
        <w:t xml:space="preserve">         </w:t>
      </w:r>
      <w:r>
        <w:rPr>
          <w:rFonts w:hint="eastAsia" w:cs="Calibri"/>
          <w:color w:val="000000"/>
          <w:sz w:val="22"/>
          <w:szCs w:val="22"/>
        </w:rPr>
        <w:t>职务：</w:t>
      </w:r>
      <w:r>
        <w:rPr>
          <w:rFonts w:hint="eastAsia" w:cs="Calibri"/>
          <w:color w:val="000000"/>
          <w:sz w:val="22"/>
          <w:szCs w:val="22"/>
          <w:u w:val="single"/>
          <w:lang w:val="en-US" w:eastAsia="zh-CN"/>
        </w:rPr>
        <w:t xml:space="preserve">          </w:t>
      </w:r>
    </w:p>
    <w:p>
      <w:pPr>
        <w:keepLines w:val="0"/>
        <w:pageBreakBefore w:val="0"/>
        <w:kinsoku/>
        <w:wordWrap/>
        <w:topLinePunct w:val="0"/>
        <w:bidi w:val="0"/>
        <w:spacing w:afterLines="50" w:line="360" w:lineRule="auto"/>
        <w:rPr>
          <w:rFonts w:hint="default" w:cs="Calibri" w:eastAsiaTheme="minorEastAsia"/>
          <w:color w:val="000000"/>
          <w:sz w:val="22"/>
          <w:szCs w:val="22"/>
          <w:u w:val="single"/>
          <w:lang w:val="en-US" w:eastAsia="zh-CN"/>
        </w:rPr>
      </w:pPr>
      <w:r>
        <w:rPr>
          <w:rFonts w:hint="eastAsia" w:cs="Calibri"/>
          <w:color w:val="000000"/>
          <w:sz w:val="22"/>
          <w:szCs w:val="22"/>
        </w:rPr>
        <w:t>身份证号码：</w:t>
      </w:r>
      <w:r>
        <w:rPr>
          <w:rFonts w:hint="eastAsia" w:cs="Calibri"/>
          <w:color w:val="000000"/>
          <w:sz w:val="22"/>
          <w:szCs w:val="22"/>
          <w:lang w:val="en-US" w:eastAsia="zh-CN"/>
        </w:rPr>
        <w:t xml:space="preserve"> </w:t>
      </w:r>
      <w:r>
        <w:rPr>
          <w:rFonts w:hint="eastAsia" w:cs="Calibri"/>
          <w:color w:val="000000"/>
          <w:sz w:val="22"/>
          <w:szCs w:val="22"/>
          <w:u w:val="single"/>
          <w:lang w:val="en-US" w:eastAsia="zh-CN"/>
        </w:rPr>
        <w:t xml:space="preserve">                                     </w:t>
      </w:r>
    </w:p>
    <w:p>
      <w:pPr>
        <w:keepLines w:val="0"/>
        <w:pageBreakBefore w:val="0"/>
        <w:kinsoku/>
        <w:wordWrap/>
        <w:topLinePunct w:val="0"/>
        <w:bidi w:val="0"/>
        <w:spacing w:line="360" w:lineRule="auto"/>
        <w:ind w:firstLine="560"/>
        <w:rPr>
          <w:rFonts w:cs="Calibri"/>
          <w:color w:val="000000"/>
          <w:sz w:val="22"/>
          <w:szCs w:val="22"/>
        </w:rPr>
      </w:pPr>
    </w:p>
    <w:p>
      <w:pPr>
        <w:keepLines w:val="0"/>
        <w:pageBreakBefore w:val="0"/>
        <w:kinsoku/>
        <w:wordWrap/>
        <w:topLinePunct w:val="0"/>
        <w:bidi w:val="0"/>
        <w:spacing w:line="360" w:lineRule="auto"/>
        <w:rPr>
          <w:rFonts w:cs="Calibri"/>
          <w:color w:val="000000"/>
          <w:sz w:val="22"/>
          <w:szCs w:val="22"/>
        </w:rPr>
      </w:pPr>
      <w:r>
        <w:rPr>
          <w:rFonts w:hint="eastAsia" w:cs="Calibri"/>
          <w:color w:val="000000"/>
          <w:sz w:val="22"/>
          <w:szCs w:val="22"/>
        </w:rPr>
        <w:t>系</w:t>
      </w:r>
      <w:r>
        <w:rPr>
          <w:rFonts w:hint="eastAsia" w:cs="Calibri"/>
          <w:color w:val="000000"/>
          <w:sz w:val="22"/>
          <w:szCs w:val="22"/>
          <w:u w:val="single"/>
          <w:lang w:val="en-US" w:eastAsia="zh-CN"/>
        </w:rPr>
        <w:t xml:space="preserve">                        </w:t>
      </w:r>
      <w:r>
        <w:rPr>
          <w:rFonts w:hint="eastAsia" w:cs="Calibri"/>
          <w:color w:val="000000"/>
          <w:sz w:val="22"/>
          <w:szCs w:val="22"/>
        </w:rPr>
        <w:t>（投标人名称）的法定代表人。</w:t>
      </w:r>
    </w:p>
    <w:p>
      <w:pPr>
        <w:keepLines w:val="0"/>
        <w:pageBreakBefore w:val="0"/>
        <w:kinsoku/>
        <w:wordWrap/>
        <w:topLinePunct w:val="0"/>
        <w:bidi w:val="0"/>
        <w:spacing w:line="360" w:lineRule="auto"/>
        <w:ind w:firstLine="560"/>
        <w:rPr>
          <w:rFonts w:cs="Calibri"/>
          <w:color w:val="000000"/>
          <w:sz w:val="22"/>
          <w:szCs w:val="22"/>
        </w:rPr>
      </w:pPr>
    </w:p>
    <w:p>
      <w:pPr>
        <w:keepLines w:val="0"/>
        <w:pageBreakBefore w:val="0"/>
        <w:kinsoku/>
        <w:wordWrap/>
        <w:topLinePunct w:val="0"/>
        <w:bidi w:val="0"/>
        <w:spacing w:line="360" w:lineRule="auto"/>
        <w:rPr>
          <w:rFonts w:cs="Calibri"/>
          <w:color w:val="000000"/>
          <w:sz w:val="22"/>
          <w:szCs w:val="22"/>
        </w:rPr>
      </w:pPr>
      <w:r>
        <w:rPr>
          <w:rFonts w:hint="eastAsia" w:cs="Calibri"/>
          <w:color w:val="000000"/>
          <w:sz w:val="22"/>
          <w:szCs w:val="22"/>
        </w:rPr>
        <w:t>特此证明。</w:t>
      </w:r>
    </w:p>
    <w:p>
      <w:pPr>
        <w:keepLines w:val="0"/>
        <w:pageBreakBefore w:val="0"/>
        <w:kinsoku/>
        <w:wordWrap/>
        <w:topLinePunct w:val="0"/>
        <w:bidi w:val="0"/>
        <w:spacing w:line="360" w:lineRule="auto"/>
        <w:rPr>
          <w:rFonts w:cs="Calibri"/>
          <w:color w:val="000000"/>
          <w:sz w:val="22"/>
          <w:szCs w:val="22"/>
        </w:rPr>
      </w:pPr>
      <w:r>
        <w:rPr>
          <w:rFonts w:hint="eastAsia" w:cs="Calibri"/>
          <w:color w:val="000000"/>
          <w:sz w:val="22"/>
          <w:szCs w:val="22"/>
        </w:rPr>
        <w:t>附：法定代表人身份证复印件</w:t>
      </w:r>
    </w:p>
    <w:p>
      <w:pPr>
        <w:keepLines w:val="0"/>
        <w:pageBreakBefore w:val="0"/>
        <w:kinsoku/>
        <w:wordWrap/>
        <w:topLinePunct w:val="0"/>
        <w:bidi w:val="0"/>
        <w:spacing w:line="360" w:lineRule="auto"/>
        <w:rPr>
          <w:rFonts w:cs="Calibri"/>
          <w:color w:val="000000"/>
          <w:sz w:val="22"/>
          <w:szCs w:val="22"/>
        </w:rPr>
      </w:pPr>
      <w:r>
        <w:rPr>
          <w:rFonts w:hint="eastAsia" w:cs="Calibri"/>
          <w:color w:val="000000"/>
          <w:sz w:val="22"/>
          <w:szCs w:val="22"/>
        </w:rPr>
        <w:t>投标人：（盖单位章）</w:t>
      </w:r>
    </w:p>
    <w:p>
      <w:pPr>
        <w:keepLines w:val="0"/>
        <w:pageBreakBefore w:val="0"/>
        <w:kinsoku/>
        <w:wordWrap/>
        <w:topLinePunct w:val="0"/>
        <w:bidi w:val="0"/>
        <w:spacing w:line="360" w:lineRule="auto"/>
        <w:ind w:firstLine="4917" w:firstLineChars="2235"/>
        <w:rPr>
          <w:rFonts w:cs="Calibri"/>
          <w:b/>
          <w:color w:val="000000"/>
          <w:sz w:val="22"/>
          <w:szCs w:val="22"/>
        </w:rPr>
      </w:pPr>
      <w:r>
        <w:rPr>
          <w:rFonts w:cs="Times New Roman"/>
          <w:sz w:val="22"/>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803275</wp:posOffset>
                </wp:positionV>
                <wp:extent cx="5372100" cy="2179320"/>
                <wp:effectExtent l="5080" t="4445" r="13970" b="6985"/>
                <wp:wrapSquare wrapText="bothSides"/>
                <wp:docPr id="1" name="文本框 1"/>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rFonts w:hint="eastAsia"/>
                                <w:szCs w:val="21"/>
                              </w:rPr>
                              <w:t>法定代表人身份证复印件粘贴处（正、反面）</w:t>
                            </w:r>
                          </w:p>
                        </w:txbxContent>
                      </wps:txbx>
                      <wps:bodyPr upright="1"/>
                    </wps:wsp>
                  </a:graphicData>
                </a:graphic>
              </wp:anchor>
            </w:drawing>
          </mc:Choice>
          <mc:Fallback>
            <w:pict>
              <v:shape id="_x0000_s1026" o:spid="_x0000_s1026" o:spt="202" type="#_x0000_t202" style="position:absolute;left:0pt;margin-left:0pt;margin-top:63.25pt;height:171.6pt;width:423pt;mso-wrap-distance-bottom:0pt;mso-wrap-distance-left:9pt;mso-wrap-distance-right:9pt;mso-wrap-distance-top:0pt;z-index:251660288;mso-width-relative:page;mso-height-relative:page;" fillcolor="#FFFFFF" filled="t" stroked="t" coordsize="21600,21600" o:gfxdata="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MzC8j1wAAAAgBAAAPAAAAAAAAAAEAIAAAACIAAABkcnMvZG93bnJldi54bWxQSwECFAAU&#10;AAAACACHTuJAmdjquPIBAADpAwAADgAAAAAAAAABACAAAAAmAQAAZHJzL2Uyb0RvYy54bWxQSwUG&#10;AAAAAAYABgBZAQAAigUA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rFonts w:hint="eastAsia"/>
                          <w:szCs w:val="21"/>
                        </w:rPr>
                        <w:t>法定代表人身份证复印件粘贴处（正、反面）</w:t>
                      </w:r>
                    </w:p>
                  </w:txbxContent>
                </v:textbox>
                <w10:wrap type="square"/>
              </v:shape>
            </w:pict>
          </mc:Fallback>
        </mc:AlternateContent>
      </w:r>
      <w:bookmarkStart w:id="111" w:name="_top"/>
      <w:bookmarkEnd w:id="111"/>
      <w:r>
        <w:rPr>
          <w:rFonts w:hint="eastAsia" w:cs="Calibri"/>
          <w:color w:val="000000"/>
          <w:sz w:val="22"/>
          <w:szCs w:val="22"/>
        </w:rPr>
        <w:t>日期：</w:t>
      </w:r>
      <w:r>
        <w:rPr>
          <w:rFonts w:hint="eastAsia" w:cs="Calibri"/>
          <w:color w:val="000000"/>
          <w:sz w:val="22"/>
          <w:szCs w:val="22"/>
          <w:lang w:val="en-US" w:eastAsia="zh-CN"/>
        </w:rPr>
        <w:t xml:space="preserve">     </w:t>
      </w:r>
      <w:r>
        <w:rPr>
          <w:rFonts w:hint="eastAsia" w:cs="Calibri"/>
          <w:color w:val="000000"/>
          <w:sz w:val="22"/>
          <w:szCs w:val="22"/>
        </w:rPr>
        <w:t>年</w:t>
      </w:r>
      <w:r>
        <w:rPr>
          <w:rFonts w:hint="eastAsia" w:cs="Calibri"/>
          <w:color w:val="000000"/>
          <w:sz w:val="22"/>
          <w:szCs w:val="22"/>
          <w:lang w:val="en-US" w:eastAsia="zh-CN"/>
        </w:rPr>
        <w:t xml:space="preserve">     </w:t>
      </w:r>
      <w:r>
        <w:rPr>
          <w:rFonts w:hint="eastAsia" w:cs="Calibri"/>
          <w:color w:val="000000"/>
          <w:sz w:val="22"/>
          <w:szCs w:val="22"/>
        </w:rPr>
        <w:t>月</w:t>
      </w:r>
      <w:r>
        <w:rPr>
          <w:rFonts w:hint="eastAsia" w:cs="Calibri"/>
          <w:color w:val="000000"/>
          <w:sz w:val="22"/>
          <w:szCs w:val="22"/>
          <w:lang w:val="en-US" w:eastAsia="zh-CN"/>
        </w:rPr>
        <w:t xml:space="preserve">      </w:t>
      </w:r>
      <w:r>
        <w:rPr>
          <w:rFonts w:hint="eastAsia" w:cs="Calibri"/>
          <w:color w:val="000000"/>
          <w:sz w:val="22"/>
          <w:szCs w:val="22"/>
        </w:rPr>
        <w:t>日</w:t>
      </w:r>
    </w:p>
    <w:p>
      <w:pPr>
        <w:keepLines w:val="0"/>
        <w:pageBreakBefore w:val="0"/>
        <w:kinsoku/>
        <w:wordWrap/>
        <w:topLinePunct w:val="0"/>
        <w:bidi w:val="0"/>
        <w:spacing w:line="360" w:lineRule="auto"/>
        <w:jc w:val="center"/>
        <w:rPr>
          <w:rFonts w:eastAsia="黑体" w:cs="Calibri"/>
          <w:color w:val="000000"/>
          <w:sz w:val="28"/>
          <w:szCs w:val="28"/>
        </w:rPr>
      </w:pPr>
      <w:r>
        <w:rPr>
          <w:rFonts w:cs="Calibri"/>
          <w:color w:val="000000"/>
          <w:sz w:val="22"/>
          <w:szCs w:val="22"/>
        </w:rPr>
        <w:br w:type="page"/>
      </w:r>
      <w:r>
        <w:rPr>
          <w:rFonts w:hint="eastAsia" w:eastAsia="黑体" w:cs="Calibri"/>
          <w:color w:val="000000"/>
          <w:sz w:val="32"/>
          <w:szCs w:val="32"/>
        </w:rPr>
        <w:t>三、授权委托书</w:t>
      </w:r>
    </w:p>
    <w:p>
      <w:pPr>
        <w:keepLines w:val="0"/>
        <w:pageBreakBefore w:val="0"/>
        <w:kinsoku/>
        <w:wordWrap/>
        <w:topLinePunct w:val="0"/>
        <w:bidi w:val="0"/>
        <w:spacing w:line="360" w:lineRule="auto"/>
        <w:ind w:firstLine="420" w:firstLineChars="200"/>
        <w:rPr>
          <w:rFonts w:cs="Calibri"/>
          <w:color w:val="000000"/>
          <w:szCs w:val="21"/>
        </w:rPr>
      </w:pPr>
    </w:p>
    <w:p>
      <w:pPr>
        <w:keepLines w:val="0"/>
        <w:pageBreakBefore w:val="0"/>
        <w:kinsoku/>
        <w:wordWrap/>
        <w:topLinePunct w:val="0"/>
        <w:bidi w:val="0"/>
        <w:spacing w:line="360" w:lineRule="auto"/>
        <w:ind w:left="0" w:leftChars="0" w:firstLine="440" w:firstLineChars="200"/>
        <w:rPr>
          <w:rFonts w:cs="Calibri"/>
          <w:color w:val="000000"/>
          <w:sz w:val="22"/>
        </w:rPr>
      </w:pPr>
      <w:r>
        <w:rPr>
          <w:rFonts w:hint="eastAsia" w:cs="Calibri"/>
          <w:color w:val="000000"/>
          <w:sz w:val="22"/>
        </w:rPr>
        <w:t>本人</w:t>
      </w:r>
      <w:r>
        <w:rPr>
          <w:rFonts w:hint="eastAsia" w:cs="Calibri"/>
          <w:color w:val="000000"/>
          <w:sz w:val="22"/>
          <w:u w:val="single"/>
          <w:lang w:val="en-US" w:eastAsia="zh-CN"/>
        </w:rPr>
        <w:t xml:space="preserve">       </w:t>
      </w:r>
      <w:r>
        <w:rPr>
          <w:rFonts w:hint="eastAsia" w:cs="Calibri"/>
          <w:color w:val="000000"/>
          <w:sz w:val="22"/>
        </w:rPr>
        <w:t>（姓名）系</w:t>
      </w:r>
      <w:r>
        <w:rPr>
          <w:rFonts w:hint="eastAsia" w:cs="Calibri"/>
          <w:color w:val="000000"/>
          <w:sz w:val="22"/>
          <w:u w:val="single"/>
          <w:lang w:val="en-US" w:eastAsia="zh-CN"/>
        </w:rPr>
        <w:t xml:space="preserve">                    </w:t>
      </w:r>
      <w:r>
        <w:rPr>
          <w:rFonts w:hint="eastAsia" w:cs="Calibri"/>
          <w:color w:val="000000"/>
          <w:sz w:val="22"/>
        </w:rPr>
        <w:t>（投标人名称）的法定代表人，现委托</w:t>
      </w:r>
      <w:r>
        <w:rPr>
          <w:rFonts w:hint="eastAsia" w:cs="Calibri"/>
          <w:color w:val="000000"/>
          <w:sz w:val="22"/>
          <w:u w:val="single"/>
          <w:lang w:val="en-US" w:eastAsia="zh-CN"/>
        </w:rPr>
        <w:t xml:space="preserve">        </w:t>
      </w:r>
      <w:r>
        <w:rPr>
          <w:rFonts w:hint="eastAsia" w:cs="Calibri"/>
          <w:color w:val="000000"/>
          <w:sz w:val="22"/>
        </w:rPr>
        <w:t>（姓名）为我方代理人。代理人根据授权，以我方名义签署、澄清、说明、补正、递交、撤回、修改（项目名称）投标文件、签订合同和处理有关事宜，其法律后果由我方承担。</w:t>
      </w:r>
    </w:p>
    <w:p>
      <w:pPr>
        <w:keepLines w:val="0"/>
        <w:pageBreakBefore w:val="0"/>
        <w:kinsoku/>
        <w:wordWrap/>
        <w:topLinePunct w:val="0"/>
        <w:bidi w:val="0"/>
        <w:spacing w:line="360" w:lineRule="auto"/>
        <w:ind w:firstLine="440" w:firstLineChars="200"/>
        <w:rPr>
          <w:rFonts w:cs="Calibri"/>
          <w:color w:val="000000"/>
          <w:sz w:val="22"/>
        </w:rPr>
      </w:pPr>
      <w:r>
        <w:rPr>
          <w:rFonts w:hint="eastAsia" w:cs="Calibri"/>
          <w:color w:val="000000"/>
          <w:sz w:val="22"/>
        </w:rPr>
        <w:t>代理人无转委托权。</w:t>
      </w:r>
    </w:p>
    <w:p>
      <w:pPr>
        <w:keepLines w:val="0"/>
        <w:pageBreakBefore w:val="0"/>
        <w:kinsoku/>
        <w:wordWrap/>
        <w:topLinePunct w:val="0"/>
        <w:bidi w:val="0"/>
        <w:spacing w:line="360" w:lineRule="auto"/>
        <w:ind w:firstLine="440" w:firstLineChars="200"/>
        <w:rPr>
          <w:rFonts w:cs="Calibri"/>
          <w:color w:val="000000"/>
          <w:sz w:val="22"/>
        </w:rPr>
      </w:pPr>
      <w:r>
        <w:rPr>
          <w:rFonts w:hint="eastAsia" w:cs="Calibri"/>
          <w:color w:val="000000"/>
          <w:sz w:val="22"/>
        </w:rPr>
        <w:t>附：委托代理人身份证复印件</w:t>
      </w:r>
    </w:p>
    <w:p>
      <w:pPr>
        <w:keepLines w:val="0"/>
        <w:pageBreakBefore w:val="0"/>
        <w:kinsoku/>
        <w:wordWrap/>
        <w:topLinePunct w:val="0"/>
        <w:bidi w:val="0"/>
        <w:spacing w:line="360" w:lineRule="auto"/>
        <w:rPr>
          <w:rFonts w:cs="Calibri"/>
          <w:color w:val="000000"/>
          <w:sz w:val="22"/>
        </w:rPr>
      </w:pPr>
    </w:p>
    <w:p>
      <w:pPr>
        <w:keepLines w:val="0"/>
        <w:pageBreakBefore w:val="0"/>
        <w:kinsoku/>
        <w:wordWrap/>
        <w:topLinePunct w:val="0"/>
        <w:bidi w:val="0"/>
        <w:spacing w:line="360" w:lineRule="auto"/>
        <w:rPr>
          <w:rFonts w:cs="Calibri"/>
          <w:color w:val="000000"/>
          <w:sz w:val="32"/>
          <w:szCs w:val="32"/>
        </w:rPr>
      </w:pPr>
      <w:r>
        <w:rPr>
          <w:rFonts w:hint="eastAsia" w:cs="Calibri"/>
          <w:color w:val="000000"/>
          <w:sz w:val="22"/>
        </w:rPr>
        <w:t>投标人：（盖单位章）</w:t>
      </w:r>
    </w:p>
    <w:p>
      <w:pPr>
        <w:keepLines w:val="0"/>
        <w:pageBreakBefore w:val="0"/>
        <w:kinsoku/>
        <w:wordWrap/>
        <w:topLinePunct w:val="0"/>
        <w:bidi w:val="0"/>
        <w:spacing w:line="360" w:lineRule="auto"/>
        <w:rPr>
          <w:rFonts w:cs="Calibri"/>
          <w:color w:val="000000"/>
          <w:sz w:val="22"/>
        </w:rPr>
      </w:pPr>
      <w:r>
        <w:rPr>
          <w:rFonts w:hint="eastAsia" w:cs="Calibri"/>
          <w:color w:val="000000"/>
          <w:sz w:val="22"/>
        </w:rPr>
        <w:t>法定代表人：（签字或盖章）</w:t>
      </w:r>
    </w:p>
    <w:p>
      <w:pPr>
        <w:keepLines w:val="0"/>
        <w:pageBreakBefore w:val="0"/>
        <w:kinsoku/>
        <w:wordWrap/>
        <w:topLinePunct w:val="0"/>
        <w:bidi w:val="0"/>
        <w:spacing w:line="360" w:lineRule="auto"/>
        <w:rPr>
          <w:rFonts w:cs="Calibri"/>
          <w:color w:val="000000"/>
          <w:sz w:val="22"/>
        </w:rPr>
      </w:pPr>
      <w:r>
        <w:rPr>
          <w:rFonts w:hint="eastAsia" w:cs="Calibri"/>
          <w:color w:val="000000"/>
          <w:sz w:val="22"/>
        </w:rPr>
        <w:t>身份证号码：</w:t>
      </w:r>
    </w:p>
    <w:p>
      <w:pPr>
        <w:keepLines w:val="0"/>
        <w:pageBreakBefore w:val="0"/>
        <w:kinsoku/>
        <w:wordWrap/>
        <w:topLinePunct w:val="0"/>
        <w:bidi w:val="0"/>
        <w:spacing w:line="360" w:lineRule="auto"/>
        <w:rPr>
          <w:rFonts w:cs="Calibri"/>
          <w:color w:val="000000"/>
          <w:sz w:val="22"/>
        </w:rPr>
      </w:pPr>
    </w:p>
    <w:p>
      <w:pPr>
        <w:keepLines w:val="0"/>
        <w:pageBreakBefore w:val="0"/>
        <w:kinsoku/>
        <w:wordWrap/>
        <w:topLinePunct w:val="0"/>
        <w:bidi w:val="0"/>
        <w:spacing w:line="360" w:lineRule="auto"/>
        <w:rPr>
          <w:rFonts w:cs="Calibri"/>
          <w:color w:val="000000"/>
          <w:sz w:val="22"/>
        </w:rPr>
      </w:pPr>
      <w:r>
        <w:rPr>
          <w:rFonts w:hint="eastAsia" w:cs="Calibri"/>
          <w:color w:val="000000"/>
          <w:sz w:val="22"/>
        </w:rPr>
        <w:t>委托的代理人：（签字或盖章）</w:t>
      </w:r>
    </w:p>
    <w:p>
      <w:pPr>
        <w:keepLines w:val="0"/>
        <w:pageBreakBefore w:val="0"/>
        <w:kinsoku/>
        <w:wordWrap/>
        <w:topLinePunct w:val="0"/>
        <w:bidi w:val="0"/>
        <w:spacing w:line="360" w:lineRule="auto"/>
        <w:rPr>
          <w:rFonts w:cs="Calibri"/>
          <w:color w:val="000000"/>
          <w:sz w:val="22"/>
        </w:rPr>
      </w:pPr>
      <w:r>
        <w:rPr>
          <w:rFonts w:hint="eastAsia" w:cs="Calibri"/>
          <w:color w:val="000000"/>
          <w:sz w:val="22"/>
        </w:rPr>
        <w:t>身份证号码：</w:t>
      </w:r>
    </w:p>
    <w:p>
      <w:pPr>
        <w:keepLines w:val="0"/>
        <w:pageBreakBefore w:val="0"/>
        <w:kinsoku/>
        <w:wordWrap/>
        <w:topLinePunct w:val="0"/>
        <w:bidi w:val="0"/>
        <w:spacing w:line="360" w:lineRule="auto"/>
        <w:ind w:firstLine="4730" w:firstLineChars="2150"/>
        <w:rPr>
          <w:rFonts w:cs="Calibri"/>
          <w:color w:val="000000"/>
          <w:sz w:val="22"/>
        </w:rPr>
      </w:pPr>
      <w:r>
        <w:rPr>
          <w:rFonts w:hint="eastAsia" w:cs="Calibri"/>
          <w:color w:val="000000"/>
          <w:sz w:val="22"/>
        </w:rPr>
        <w:t>日期：</w:t>
      </w:r>
      <w:r>
        <w:rPr>
          <w:rFonts w:hint="eastAsia" w:cs="Calibri"/>
          <w:color w:val="000000"/>
          <w:sz w:val="22"/>
          <w:lang w:val="en-US" w:eastAsia="zh-CN"/>
        </w:rPr>
        <w:t xml:space="preserve">  </w:t>
      </w:r>
      <w:r>
        <w:rPr>
          <w:rFonts w:hint="eastAsia" w:cs="Calibri"/>
          <w:color w:val="000000"/>
          <w:sz w:val="22"/>
        </w:rPr>
        <w:t>年</w:t>
      </w:r>
      <w:r>
        <w:rPr>
          <w:rFonts w:hint="eastAsia" w:cs="Calibri"/>
          <w:color w:val="000000"/>
          <w:sz w:val="22"/>
          <w:lang w:val="en-US" w:eastAsia="zh-CN"/>
        </w:rPr>
        <w:t xml:space="preserve">   </w:t>
      </w:r>
      <w:r>
        <w:rPr>
          <w:rFonts w:hint="eastAsia" w:cs="Calibri"/>
          <w:color w:val="000000"/>
          <w:sz w:val="22"/>
        </w:rPr>
        <w:t>月</w:t>
      </w:r>
      <w:r>
        <w:rPr>
          <w:rFonts w:hint="eastAsia" w:cs="Calibri"/>
          <w:color w:val="000000"/>
          <w:sz w:val="22"/>
          <w:lang w:val="en-US" w:eastAsia="zh-CN"/>
        </w:rPr>
        <w:t xml:space="preserve">   </w:t>
      </w:r>
      <w:r>
        <w:rPr>
          <w:rFonts w:hint="eastAsia" w:cs="Calibri"/>
          <w:color w:val="000000"/>
          <w:sz w:val="22"/>
        </w:rPr>
        <w:t>日</w:t>
      </w:r>
    </w:p>
    <w:p>
      <w:pPr>
        <w:keepLines w:val="0"/>
        <w:pageBreakBefore w:val="0"/>
        <w:kinsoku/>
        <w:wordWrap/>
        <w:topLinePunct w:val="0"/>
        <w:bidi w:val="0"/>
        <w:snapToGrid w:val="0"/>
        <w:spacing w:line="360" w:lineRule="auto"/>
        <w:rPr>
          <w:rFonts w:cs="Calibri"/>
          <w:color w:val="000000"/>
          <w:szCs w:val="21"/>
        </w:rPr>
      </w:pPr>
      <w:r>
        <w:rPr>
          <w:rFonts w:cs="Times New Roman"/>
        </w:rPr>
        <mc:AlternateContent>
          <mc:Choice Requires="wps">
            <w:drawing>
              <wp:anchor distT="0" distB="0" distL="114300" distR="114300" simplePos="0" relativeHeight="251661312"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2" name="文本框 2"/>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wps:txbx>
                      <wps:bodyPr upright="1"/>
                    </wps:wsp>
                  </a:graphicData>
                </a:graphic>
              </wp:anchor>
            </w:drawing>
          </mc:Choice>
          <mc:Fallback>
            <w:pict>
              <v:shape id="_x0000_s1026" o:spid="_x0000_s1026" o:spt="202" type="#_x0000_t202" style="position:absolute;left:0pt;margin-left:9.15pt;margin-top:20.8pt;height:171.6pt;width:423pt;mso-wrap-distance-bottom:0pt;mso-wrap-distance-left:9pt;mso-wrap-distance-right:9pt;mso-wrap-distance-top:0pt;z-index:251661312;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k96wdcAAAAJAQAADwAAAAAAAAABACAAAAAiAAAAZHJzL2Rvd25yZXYueG1sUEsBAhQA&#10;FAAAAAgAh07iQBw5eV/zAQAA6QMAAA4AAAAAAAAAAQAgAAAAJgEAAGRycy9lMm9Eb2MueG1sUEsF&#10;BgAAAAAGAAYAWQEAAIsFAA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mc:Fallback>
        </mc:AlternateContent>
      </w:r>
    </w:p>
    <w:p>
      <w:pPr>
        <w:keepLines w:val="0"/>
        <w:pageBreakBefore w:val="0"/>
        <w:kinsoku/>
        <w:wordWrap/>
        <w:topLinePunct w:val="0"/>
        <w:bidi w:val="0"/>
        <w:spacing w:line="360" w:lineRule="auto"/>
        <w:rPr>
          <w:rFonts w:cs="Calibri"/>
          <w:b/>
          <w:bCs/>
          <w:color w:val="000000"/>
          <w:sz w:val="22"/>
        </w:rPr>
      </w:pPr>
      <w:r>
        <w:rPr>
          <w:rFonts w:hint="eastAsia" w:cs="Calibri"/>
          <w:color w:val="000000"/>
          <w:sz w:val="22"/>
        </w:rPr>
        <w:t>注：如投标文件由委托代理人签字或盖章的，投标文件必须附此授权委托书。</w:t>
      </w:r>
    </w:p>
    <w:p>
      <w:pPr>
        <w:keepLines w:val="0"/>
        <w:pageBreakBefore w:val="0"/>
        <w:kinsoku/>
        <w:wordWrap/>
        <w:topLinePunct w:val="0"/>
        <w:bidi w:val="0"/>
        <w:spacing w:line="360" w:lineRule="auto"/>
        <w:jc w:val="left"/>
        <w:rPr>
          <w:rFonts w:ascii="宋体" w:hAnsi="宋体" w:cs="宋体"/>
          <w:sz w:val="22"/>
        </w:rPr>
      </w:pPr>
    </w:p>
    <w:p>
      <w:pPr>
        <w:keepLines w:val="0"/>
        <w:pageBreakBefore w:val="0"/>
        <w:kinsoku/>
        <w:wordWrap/>
        <w:topLinePunct w:val="0"/>
        <w:bidi w:val="0"/>
        <w:spacing w:afterLines="50" w:line="360" w:lineRule="auto"/>
        <w:jc w:val="left"/>
        <w:rPr>
          <w:rFonts w:ascii="宋体" w:hAnsi="宋体" w:cs="宋体"/>
          <w:kern w:val="0"/>
          <w:sz w:val="22"/>
        </w:rPr>
      </w:pPr>
      <w:r>
        <w:rPr>
          <w:rFonts w:hint="eastAsia" w:ascii="宋体" w:hAnsi="宋体" w:cs="宋体"/>
          <w:b/>
          <w:kern w:val="0"/>
          <w:sz w:val="20"/>
          <w:szCs w:val="21"/>
        </w:rPr>
        <w:br w:type="page"/>
      </w:r>
      <w:bookmarkStart w:id="112" w:name="_Toc133214102"/>
      <w:bookmarkStart w:id="113" w:name="_Toc133470542"/>
      <w:bookmarkStart w:id="114" w:name="_Toc137373398"/>
      <w:bookmarkStart w:id="115" w:name="_Toc144265958"/>
      <w:bookmarkStart w:id="116" w:name="_Toc133214309"/>
    </w:p>
    <w:p>
      <w:pPr>
        <w:keepLines w:val="0"/>
        <w:pageBreakBefore w:val="0"/>
        <w:kinsoku/>
        <w:wordWrap/>
        <w:topLinePunct w:val="0"/>
        <w:bidi w:val="0"/>
        <w:spacing w:line="360" w:lineRule="auto"/>
        <w:jc w:val="center"/>
        <w:rPr>
          <w:rFonts w:eastAsia="黑体" w:cs="Calibri"/>
          <w:color w:val="000000"/>
          <w:sz w:val="32"/>
          <w:szCs w:val="32"/>
        </w:rPr>
      </w:pPr>
      <w:r>
        <w:rPr>
          <w:rFonts w:hint="eastAsia" w:eastAsia="黑体" w:cs="Calibri"/>
          <w:color w:val="000000"/>
          <w:sz w:val="32"/>
          <w:szCs w:val="32"/>
        </w:rPr>
        <w:t>四、投标报价表</w:t>
      </w:r>
    </w:p>
    <w:p>
      <w:pPr>
        <w:keepLines w:val="0"/>
        <w:pageBreakBefore w:val="0"/>
        <w:kinsoku/>
        <w:wordWrap/>
        <w:topLinePunct w:val="0"/>
        <w:bidi w:val="0"/>
        <w:spacing w:afterLines="50" w:line="360" w:lineRule="auto"/>
        <w:jc w:val="center"/>
        <w:rPr>
          <w:rFonts w:ascii="宋体" w:hAnsi="宋体" w:cs="宋体"/>
          <w:kern w:val="0"/>
          <w:sz w:val="20"/>
          <w:szCs w:val="21"/>
        </w:rPr>
      </w:pPr>
    </w:p>
    <w:p>
      <w:pPr>
        <w:keepNext w:val="0"/>
        <w:keepLines w:val="0"/>
        <w:pageBreakBefore w:val="0"/>
        <w:widowControl w:val="0"/>
        <w:numPr>
          <w:ilvl w:val="0"/>
          <w:numId w:val="0"/>
        </w:numPr>
        <w:tabs>
          <w:tab w:val="left" w:pos="1086"/>
        </w:tabs>
        <w:kinsoku/>
        <w:wordWrap/>
        <w:overflowPunct/>
        <w:topLinePunct w:val="0"/>
        <w:autoSpaceDE/>
        <w:autoSpaceDN/>
        <w:bidi w:val="0"/>
        <w:adjustRightInd/>
        <w:snapToGrid w:val="0"/>
        <w:spacing w:beforeLines="50" w:line="360" w:lineRule="auto"/>
        <w:ind w:leftChars="0"/>
        <w:textAlignment w:val="auto"/>
        <w:rPr>
          <w:rFonts w:hint="eastAsia" w:asciiTheme="minorEastAsia" w:hAnsiTheme="minorEastAsia" w:eastAsiaTheme="minorEastAsia" w:cstheme="minorEastAsia"/>
          <w:b/>
          <w:kern w:val="0"/>
          <w:sz w:val="22"/>
        </w:rPr>
      </w:pPr>
      <w:r>
        <w:rPr>
          <w:rFonts w:hint="eastAsia" w:asciiTheme="minorEastAsia" w:hAnsiTheme="minorEastAsia" w:eastAsiaTheme="minorEastAsia" w:cstheme="minorEastAsia"/>
          <w:b/>
          <w:kern w:val="0"/>
          <w:sz w:val="22"/>
          <w:lang w:val="en-US" w:eastAsia="zh-CN"/>
        </w:rPr>
        <w:t>1、</w:t>
      </w:r>
      <w:r>
        <w:rPr>
          <w:rFonts w:hint="eastAsia" w:asciiTheme="minorEastAsia" w:hAnsiTheme="minorEastAsia" w:eastAsiaTheme="minorEastAsia" w:cstheme="minorEastAsia"/>
          <w:b/>
          <w:kern w:val="0"/>
          <w:sz w:val="22"/>
        </w:rPr>
        <w:t>总则</w:t>
      </w:r>
    </w:p>
    <w:p>
      <w:pPr>
        <w:keepNext w:val="0"/>
        <w:keepLines w:val="0"/>
        <w:pageBreakBefore w:val="0"/>
        <w:widowControl w:val="0"/>
        <w:numPr>
          <w:ilvl w:val="0"/>
          <w:numId w:val="0"/>
        </w:numPr>
        <w:kinsoku/>
        <w:wordWrap/>
        <w:overflowPunct/>
        <w:topLinePunct w:val="0"/>
        <w:autoSpaceDE/>
        <w:autoSpaceDN/>
        <w:bidi w:val="0"/>
        <w:adjustRightInd/>
        <w:snapToGrid w:val="0"/>
        <w:spacing w:beforeLines="50" w:line="360" w:lineRule="auto"/>
        <w:ind w:leftChars="0"/>
        <w:textAlignment w:val="auto"/>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lang w:val="en-US" w:eastAsia="zh-CN"/>
        </w:rPr>
        <w:t>1.1</w:t>
      </w:r>
      <w:r>
        <w:rPr>
          <w:rFonts w:hint="eastAsia" w:asciiTheme="minorEastAsia" w:hAnsiTheme="minorEastAsia" w:eastAsiaTheme="minorEastAsia" w:cstheme="minorEastAsia"/>
          <w:kern w:val="0"/>
          <w:sz w:val="22"/>
        </w:rPr>
        <w:t>一旦投标人对本投标报价表作出报价并为招标人所接纳后，本投标报价表就成为一份具有约束力的合同文件的一部分，用来作为合同付款的依据。</w:t>
      </w:r>
    </w:p>
    <w:p>
      <w:pPr>
        <w:keepNext w:val="0"/>
        <w:keepLines w:val="0"/>
        <w:pageBreakBefore w:val="0"/>
        <w:widowControl w:val="0"/>
        <w:numPr>
          <w:ilvl w:val="0"/>
          <w:numId w:val="0"/>
        </w:numPr>
        <w:kinsoku/>
        <w:wordWrap/>
        <w:overflowPunct/>
        <w:topLinePunct w:val="0"/>
        <w:autoSpaceDE/>
        <w:autoSpaceDN/>
        <w:bidi w:val="0"/>
        <w:adjustRightInd/>
        <w:snapToGrid w:val="0"/>
        <w:spacing w:beforeLines="50" w:line="360" w:lineRule="auto"/>
        <w:ind w:leftChars="0"/>
        <w:textAlignment w:val="auto"/>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lang w:val="en-US" w:eastAsia="zh-CN"/>
        </w:rPr>
        <w:t>1.2</w:t>
      </w:r>
      <w:r>
        <w:rPr>
          <w:rFonts w:hint="eastAsia" w:asciiTheme="minorEastAsia" w:hAnsiTheme="minorEastAsia" w:eastAsiaTheme="minorEastAsia" w:cstheme="minorEastAsia"/>
          <w:kern w:val="0"/>
          <w:sz w:val="22"/>
        </w:rPr>
        <w:t>报价应包含本项目所有税项。</w:t>
      </w:r>
    </w:p>
    <w:p>
      <w:pPr>
        <w:keepNext w:val="0"/>
        <w:keepLines w:val="0"/>
        <w:pageBreakBefore w:val="0"/>
        <w:widowControl w:val="0"/>
        <w:numPr>
          <w:ilvl w:val="0"/>
          <w:numId w:val="0"/>
        </w:numPr>
        <w:kinsoku/>
        <w:wordWrap/>
        <w:overflowPunct/>
        <w:topLinePunct w:val="0"/>
        <w:autoSpaceDE/>
        <w:autoSpaceDN/>
        <w:bidi w:val="0"/>
        <w:adjustRightInd/>
        <w:snapToGrid w:val="0"/>
        <w:spacing w:beforeLines="50" w:line="360" w:lineRule="auto"/>
        <w:ind w:leftChars="0"/>
        <w:textAlignment w:val="auto"/>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lang w:val="en-US" w:eastAsia="zh-CN"/>
        </w:rPr>
        <w:t>1.3</w:t>
      </w:r>
      <w:r>
        <w:rPr>
          <w:rFonts w:hint="eastAsia" w:asciiTheme="minorEastAsia" w:hAnsiTheme="minorEastAsia" w:eastAsiaTheme="minorEastAsia" w:cstheme="minorEastAsia"/>
          <w:kern w:val="0"/>
          <w:sz w:val="22"/>
        </w:rPr>
        <w:t>投标人应仔细阅读所有招标文件，填报自己理解并认为正确的报价。除合同规定的调整外，投标人对实际工作及工作量的差异的索赔将不获考虑。</w:t>
      </w:r>
    </w:p>
    <w:p>
      <w:pPr>
        <w:keepNext w:val="0"/>
        <w:keepLines w:val="0"/>
        <w:pageBreakBefore w:val="0"/>
        <w:widowControl w:val="0"/>
        <w:numPr>
          <w:ilvl w:val="0"/>
          <w:numId w:val="0"/>
        </w:numPr>
        <w:kinsoku/>
        <w:wordWrap/>
        <w:overflowPunct/>
        <w:topLinePunct w:val="0"/>
        <w:autoSpaceDE/>
        <w:autoSpaceDN/>
        <w:bidi w:val="0"/>
        <w:adjustRightInd/>
        <w:snapToGrid w:val="0"/>
        <w:spacing w:beforeLines="50" w:line="360" w:lineRule="auto"/>
        <w:ind w:leftChars="0"/>
        <w:textAlignment w:val="auto"/>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lang w:val="en-US" w:eastAsia="zh-CN"/>
        </w:rPr>
        <w:t>1.4</w:t>
      </w:r>
      <w:r>
        <w:rPr>
          <w:rFonts w:hint="eastAsia" w:asciiTheme="minorEastAsia" w:hAnsiTheme="minorEastAsia" w:eastAsiaTheme="minorEastAsia" w:cstheme="minorEastAsia"/>
          <w:kern w:val="0"/>
          <w:sz w:val="22"/>
        </w:rPr>
        <w:t>本投标报价表中所有金额和单价以人民币结算。</w:t>
      </w:r>
    </w:p>
    <w:p>
      <w:pPr>
        <w:keepNext w:val="0"/>
        <w:keepLines w:val="0"/>
        <w:pageBreakBefore w:val="0"/>
        <w:widowControl w:val="0"/>
        <w:numPr>
          <w:ilvl w:val="0"/>
          <w:numId w:val="0"/>
        </w:numPr>
        <w:kinsoku/>
        <w:wordWrap/>
        <w:overflowPunct/>
        <w:topLinePunct w:val="0"/>
        <w:autoSpaceDE/>
        <w:autoSpaceDN/>
        <w:bidi w:val="0"/>
        <w:adjustRightInd/>
        <w:snapToGrid w:val="0"/>
        <w:spacing w:beforeLines="50" w:line="360" w:lineRule="auto"/>
        <w:ind w:leftChars="0"/>
        <w:textAlignment w:val="auto"/>
        <w:rPr>
          <w:rFonts w:hint="eastAsia"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lang w:val="en-US" w:eastAsia="zh-CN"/>
        </w:rPr>
        <w:t>1.5</w:t>
      </w:r>
      <w:r>
        <w:rPr>
          <w:rFonts w:hint="eastAsia" w:asciiTheme="minorEastAsia" w:hAnsiTheme="minorEastAsia" w:eastAsiaTheme="minorEastAsia" w:cstheme="minorEastAsia"/>
          <w:kern w:val="0"/>
          <w:sz w:val="22"/>
        </w:rPr>
        <w:t>本投标报价表中的金额应包括在项目整个实施过程中，根据合同所需要的所有成本和费用。</w:t>
      </w:r>
    </w:p>
    <w:p>
      <w:pPr>
        <w:keepNext w:val="0"/>
        <w:keepLines w:val="0"/>
        <w:pageBreakBefore w:val="0"/>
        <w:widowControl w:val="0"/>
        <w:numPr>
          <w:ilvl w:val="0"/>
          <w:numId w:val="0"/>
        </w:numPr>
        <w:kinsoku/>
        <w:wordWrap/>
        <w:overflowPunct/>
        <w:topLinePunct w:val="0"/>
        <w:autoSpaceDE/>
        <w:autoSpaceDN/>
        <w:bidi w:val="0"/>
        <w:adjustRightInd/>
        <w:snapToGrid w:val="0"/>
        <w:spacing w:beforeLines="50" w:line="360" w:lineRule="auto"/>
        <w:ind w:leftChars="0"/>
        <w:textAlignment w:val="auto"/>
        <w:rPr>
          <w:rFonts w:hint="eastAsia" w:asciiTheme="minorEastAsia" w:hAnsiTheme="minorEastAsia" w:eastAsiaTheme="minorEastAsia" w:cstheme="minorEastAsia"/>
          <w:b/>
          <w:bCs/>
          <w:kern w:val="0"/>
          <w:sz w:val="22"/>
        </w:rPr>
      </w:pPr>
      <w:r>
        <w:rPr>
          <w:rFonts w:hint="eastAsia" w:asciiTheme="minorEastAsia" w:hAnsiTheme="minorEastAsia" w:eastAsiaTheme="minorEastAsia" w:cstheme="minorEastAsia"/>
          <w:b/>
          <w:bCs/>
          <w:kern w:val="0"/>
          <w:sz w:val="22"/>
          <w:lang w:val="en-US" w:eastAsia="zh-CN"/>
        </w:rPr>
        <w:t>2、</w:t>
      </w:r>
      <w:r>
        <w:rPr>
          <w:rFonts w:hint="eastAsia" w:asciiTheme="minorEastAsia" w:hAnsiTheme="minorEastAsia" w:eastAsiaTheme="minorEastAsia" w:cstheme="minorEastAsia"/>
          <w:b/>
          <w:bCs/>
          <w:kern w:val="0"/>
          <w:sz w:val="22"/>
        </w:rPr>
        <w:t>投标报价表包含以下各表</w:t>
      </w:r>
    </w:p>
    <w:bookmarkEnd w:id="112"/>
    <w:bookmarkEnd w:id="113"/>
    <w:bookmarkEnd w:id="114"/>
    <w:bookmarkEnd w:id="115"/>
    <w:bookmarkEnd w:id="116"/>
    <w:p>
      <w:pPr>
        <w:keepNext w:val="0"/>
        <w:keepLines w:val="0"/>
        <w:pageBreakBefore w:val="0"/>
        <w:widowControl w:val="0"/>
        <w:kinsoku/>
        <w:wordWrap/>
        <w:overflowPunct/>
        <w:topLinePunct w:val="0"/>
        <w:autoSpaceDE/>
        <w:autoSpaceDN/>
        <w:bidi w:val="0"/>
        <w:adjustRightInd/>
        <w:snapToGrid w:val="0"/>
        <w:spacing w:beforeLines="50" w:line="360" w:lineRule="auto"/>
        <w:textAlignment w:val="auto"/>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sz w:val="22"/>
        </w:rPr>
        <w:t>(1)投标报价汇总表</w:t>
      </w:r>
    </w:p>
    <w:p>
      <w:pPr>
        <w:keepNext w:val="0"/>
        <w:keepLines w:val="0"/>
        <w:pageBreakBefore w:val="0"/>
        <w:widowControl w:val="0"/>
        <w:kinsoku/>
        <w:wordWrap/>
        <w:overflowPunct/>
        <w:topLinePunct w:val="0"/>
        <w:autoSpaceDE/>
        <w:autoSpaceDN/>
        <w:bidi w:val="0"/>
        <w:adjustRightInd/>
        <w:snapToGrid w:val="0"/>
        <w:spacing w:beforeLines="50" w:line="360" w:lineRule="auto"/>
        <w:textAlignment w:val="auto"/>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sz w:val="22"/>
        </w:rPr>
        <w:t>(2)</w:t>
      </w:r>
      <w:r>
        <w:rPr>
          <w:rFonts w:hint="eastAsia" w:asciiTheme="minorEastAsia" w:hAnsiTheme="minorEastAsia" w:eastAsiaTheme="minorEastAsia" w:cstheme="minorEastAsia"/>
          <w:sz w:val="22"/>
          <w:lang w:eastAsia="zh-CN"/>
        </w:rPr>
        <w:t>材料</w:t>
      </w:r>
      <w:r>
        <w:rPr>
          <w:rFonts w:hint="eastAsia" w:asciiTheme="minorEastAsia" w:hAnsiTheme="minorEastAsia" w:eastAsiaTheme="minorEastAsia" w:cstheme="minorEastAsia"/>
          <w:sz w:val="22"/>
        </w:rPr>
        <w:t>费分项报价表</w:t>
      </w:r>
    </w:p>
    <w:p>
      <w:pPr>
        <w:keepLines w:val="0"/>
        <w:pageBreakBefore w:val="0"/>
        <w:kinsoku/>
        <w:wordWrap/>
        <w:topLinePunct w:val="0"/>
        <w:bidi w:val="0"/>
        <w:snapToGrid w:val="0"/>
        <w:spacing w:beforeLines="50" w:line="360" w:lineRule="auto"/>
        <w:ind w:left="1134"/>
        <w:rPr>
          <w:rFonts w:ascii="宋体" w:hAnsi="宋体" w:cs="宋体"/>
          <w:sz w:val="22"/>
        </w:rPr>
      </w:pPr>
    </w:p>
    <w:p>
      <w:pPr>
        <w:keepLines w:val="0"/>
        <w:pageBreakBefore w:val="0"/>
        <w:kinsoku/>
        <w:wordWrap/>
        <w:topLinePunct w:val="0"/>
        <w:bidi w:val="0"/>
        <w:spacing w:line="360" w:lineRule="auto"/>
        <w:jc w:val="center"/>
        <w:rPr>
          <w:rFonts w:ascii="宋体" w:hAnsi="宋体" w:cs="宋体"/>
          <w:b/>
          <w:sz w:val="32"/>
          <w:szCs w:val="32"/>
        </w:rPr>
      </w:pPr>
      <w:r>
        <w:rPr>
          <w:rFonts w:hint="eastAsia" w:ascii="宋体" w:hAnsi="宋体" w:cs="宋体"/>
          <w:sz w:val="22"/>
        </w:rPr>
        <w:br w:type="page"/>
      </w:r>
      <w:r>
        <w:rPr>
          <w:rFonts w:hint="eastAsia" w:asciiTheme="majorEastAsia" w:hAnsiTheme="majorEastAsia" w:eastAsiaTheme="majorEastAsia" w:cstheme="majorEastAsia"/>
          <w:b/>
          <w:sz w:val="28"/>
          <w:szCs w:val="28"/>
        </w:rPr>
        <w:t>4.1 投标报价汇总表</w:t>
      </w:r>
    </w:p>
    <w:p>
      <w:pPr>
        <w:keepLines w:val="0"/>
        <w:pageBreakBefore w:val="0"/>
        <w:kinsoku/>
        <w:wordWrap/>
        <w:topLinePunct w:val="0"/>
        <w:bidi w:val="0"/>
        <w:spacing w:line="360" w:lineRule="auto"/>
        <w:rPr>
          <w:rFonts w:ascii="宋体" w:hAnsi="宋体" w:cs="宋体"/>
        </w:rPr>
      </w:pPr>
    </w:p>
    <w:p>
      <w:pPr>
        <w:keepLines w:val="0"/>
        <w:pageBreakBefore w:val="0"/>
        <w:kinsoku/>
        <w:wordWrap/>
        <w:topLinePunct w:val="0"/>
        <w:bidi w:val="0"/>
        <w:spacing w:line="360" w:lineRule="auto"/>
        <w:jc w:val="righ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[货币单位：人民币元]</w:t>
      </w:r>
    </w:p>
    <w:tbl>
      <w:tblPr>
        <w:tblStyle w:val="15"/>
        <w:tblW w:w="8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napToGrid w:val="0"/>
              <w:spacing w:line="360" w:lineRule="auto"/>
              <w:jc w:val="center"/>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序号</w:t>
            </w:r>
          </w:p>
        </w:tc>
        <w:tc>
          <w:tcPr>
            <w:tcW w:w="2976"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napToGrid w:val="0"/>
              <w:spacing w:line="360" w:lineRule="auto"/>
              <w:jc w:val="center"/>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内容</w:t>
            </w:r>
          </w:p>
        </w:tc>
        <w:tc>
          <w:tcPr>
            <w:tcW w:w="3544"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napToGrid w:val="0"/>
              <w:spacing w:line="360" w:lineRule="auto"/>
              <w:jc w:val="center"/>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投标报价</w:t>
            </w:r>
          </w:p>
        </w:tc>
        <w:tc>
          <w:tcPr>
            <w:tcW w:w="1423"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napToGrid w:val="0"/>
              <w:spacing w:line="360" w:lineRule="auto"/>
              <w:jc w:val="center"/>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pacing w:line="360" w:lineRule="auto"/>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w:t>
            </w:r>
          </w:p>
        </w:tc>
        <w:tc>
          <w:tcPr>
            <w:tcW w:w="2976"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napToGrid w:val="0"/>
              <w:spacing w:line="360" w:lineRule="auto"/>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设计费</w:t>
            </w:r>
          </w:p>
        </w:tc>
        <w:tc>
          <w:tcPr>
            <w:tcW w:w="3544"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napToGrid w:val="0"/>
              <w:spacing w:line="360" w:lineRule="auto"/>
              <w:rPr>
                <w:rFonts w:hint="eastAsia" w:asciiTheme="minorEastAsia" w:hAnsiTheme="minorEastAsia" w:eastAsiaTheme="minorEastAsia" w:cstheme="minorEastAsia"/>
                <w:sz w:val="22"/>
                <w:szCs w:val="22"/>
              </w:rPr>
            </w:pPr>
          </w:p>
        </w:tc>
        <w:tc>
          <w:tcPr>
            <w:tcW w:w="1423"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napToGrid w:val="0"/>
              <w:spacing w:line="360" w:lineRule="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pacing w:line="360" w:lineRule="auto"/>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w:t>
            </w:r>
          </w:p>
        </w:tc>
        <w:tc>
          <w:tcPr>
            <w:tcW w:w="2976"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napToGrid w:val="0"/>
              <w:spacing w:line="360" w:lineRule="auto"/>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材料</w:t>
            </w:r>
            <w:r>
              <w:rPr>
                <w:rFonts w:hint="eastAsia" w:asciiTheme="minorEastAsia" w:hAnsiTheme="minorEastAsia" w:eastAsiaTheme="minorEastAsia" w:cstheme="minorEastAsia"/>
                <w:sz w:val="22"/>
                <w:szCs w:val="22"/>
              </w:rPr>
              <w:t>费(表4.2)</w:t>
            </w:r>
          </w:p>
        </w:tc>
        <w:tc>
          <w:tcPr>
            <w:tcW w:w="3544"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napToGrid w:val="0"/>
              <w:spacing w:line="360" w:lineRule="auto"/>
              <w:rPr>
                <w:rFonts w:hint="eastAsia" w:asciiTheme="minorEastAsia" w:hAnsiTheme="minorEastAsia" w:eastAsiaTheme="minorEastAsia" w:cstheme="minorEastAsia"/>
                <w:sz w:val="22"/>
                <w:szCs w:val="22"/>
              </w:rPr>
            </w:pPr>
          </w:p>
        </w:tc>
        <w:tc>
          <w:tcPr>
            <w:tcW w:w="1423"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napToGrid w:val="0"/>
              <w:spacing w:line="360" w:lineRule="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pacing w:line="360" w:lineRule="auto"/>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w:t>
            </w:r>
          </w:p>
        </w:tc>
        <w:tc>
          <w:tcPr>
            <w:tcW w:w="2976"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napToGrid w:val="0"/>
              <w:spacing w:line="360" w:lineRule="auto"/>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拆除费及废料运输费</w:t>
            </w:r>
          </w:p>
        </w:tc>
        <w:tc>
          <w:tcPr>
            <w:tcW w:w="3544"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napToGrid w:val="0"/>
              <w:spacing w:line="360" w:lineRule="auto"/>
              <w:rPr>
                <w:rFonts w:hint="eastAsia" w:asciiTheme="minorEastAsia" w:hAnsiTheme="minorEastAsia" w:eastAsiaTheme="minorEastAsia" w:cstheme="minorEastAsia"/>
                <w:sz w:val="22"/>
                <w:szCs w:val="22"/>
              </w:rPr>
            </w:pPr>
          </w:p>
        </w:tc>
        <w:tc>
          <w:tcPr>
            <w:tcW w:w="1423"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napToGrid w:val="0"/>
              <w:spacing w:line="360" w:lineRule="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pacing w:line="360" w:lineRule="auto"/>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w:t>
            </w:r>
          </w:p>
        </w:tc>
        <w:tc>
          <w:tcPr>
            <w:tcW w:w="2976"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napToGrid w:val="0"/>
              <w:spacing w:line="360" w:lineRule="auto"/>
              <w:jc w:val="center"/>
              <w:rPr>
                <w:rFonts w:hint="eastAsia" w:asciiTheme="minorEastAsia" w:hAnsiTheme="minorEastAsia" w:eastAsiaTheme="minorEastAsia" w:cstheme="minorEastAsia"/>
                <w:sz w:val="22"/>
                <w:szCs w:val="22"/>
              </w:rPr>
            </w:pPr>
          </w:p>
        </w:tc>
        <w:tc>
          <w:tcPr>
            <w:tcW w:w="3544"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napToGrid w:val="0"/>
              <w:spacing w:line="360" w:lineRule="auto"/>
              <w:rPr>
                <w:rFonts w:hint="eastAsia" w:asciiTheme="minorEastAsia" w:hAnsiTheme="minorEastAsia" w:eastAsiaTheme="minorEastAsia" w:cstheme="minorEastAsia"/>
                <w:sz w:val="22"/>
                <w:szCs w:val="22"/>
              </w:rPr>
            </w:pPr>
          </w:p>
        </w:tc>
        <w:tc>
          <w:tcPr>
            <w:tcW w:w="1423"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napToGrid w:val="0"/>
              <w:spacing w:line="360" w:lineRule="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pacing w:line="360" w:lineRule="auto"/>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w:t>
            </w:r>
          </w:p>
        </w:tc>
        <w:tc>
          <w:tcPr>
            <w:tcW w:w="2976"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napToGrid w:val="0"/>
              <w:spacing w:line="360" w:lineRule="auto"/>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w:t>
            </w:r>
          </w:p>
        </w:tc>
        <w:tc>
          <w:tcPr>
            <w:tcW w:w="3544"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napToGrid w:val="0"/>
              <w:spacing w:line="360" w:lineRule="auto"/>
              <w:rPr>
                <w:rFonts w:hint="eastAsia" w:asciiTheme="minorEastAsia" w:hAnsiTheme="minorEastAsia" w:eastAsiaTheme="minorEastAsia" w:cstheme="minorEastAsia"/>
                <w:sz w:val="22"/>
                <w:szCs w:val="22"/>
              </w:rPr>
            </w:pPr>
          </w:p>
        </w:tc>
        <w:tc>
          <w:tcPr>
            <w:tcW w:w="1423"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napToGrid w:val="0"/>
              <w:spacing w:line="360" w:lineRule="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pacing w:line="360" w:lineRule="auto"/>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6</w:t>
            </w:r>
          </w:p>
        </w:tc>
        <w:tc>
          <w:tcPr>
            <w:tcW w:w="2976"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napToGrid w:val="0"/>
              <w:spacing w:line="360" w:lineRule="auto"/>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w:t>
            </w:r>
          </w:p>
        </w:tc>
        <w:tc>
          <w:tcPr>
            <w:tcW w:w="3544"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napToGrid w:val="0"/>
              <w:spacing w:line="360" w:lineRule="auto"/>
              <w:rPr>
                <w:rFonts w:hint="eastAsia" w:asciiTheme="minorEastAsia" w:hAnsiTheme="minorEastAsia" w:eastAsiaTheme="minorEastAsia" w:cstheme="minorEastAsia"/>
                <w:sz w:val="22"/>
                <w:szCs w:val="22"/>
              </w:rPr>
            </w:pPr>
          </w:p>
        </w:tc>
        <w:tc>
          <w:tcPr>
            <w:tcW w:w="1423"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napToGrid w:val="0"/>
              <w:spacing w:line="360" w:lineRule="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pacing w:line="360" w:lineRule="auto"/>
              <w:jc w:val="center"/>
              <w:rPr>
                <w:rFonts w:hint="eastAsia" w:asciiTheme="minorEastAsia" w:hAnsiTheme="minorEastAsia" w:eastAsiaTheme="minorEastAsia" w:cstheme="minorEastAsia"/>
                <w:sz w:val="22"/>
                <w:szCs w:val="22"/>
              </w:rPr>
            </w:pPr>
          </w:p>
        </w:tc>
        <w:tc>
          <w:tcPr>
            <w:tcW w:w="2976"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napToGrid w:val="0"/>
              <w:spacing w:line="360" w:lineRule="auto"/>
              <w:jc w:val="center"/>
              <w:rPr>
                <w:rFonts w:hint="eastAsia" w:asciiTheme="minorEastAsia" w:hAnsiTheme="minorEastAsia" w:eastAsiaTheme="minorEastAsia" w:cstheme="minorEastAsia"/>
                <w:sz w:val="22"/>
                <w:szCs w:val="22"/>
              </w:rPr>
            </w:pPr>
          </w:p>
        </w:tc>
        <w:tc>
          <w:tcPr>
            <w:tcW w:w="3544"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napToGrid w:val="0"/>
              <w:spacing w:line="360" w:lineRule="auto"/>
              <w:rPr>
                <w:rFonts w:hint="eastAsia" w:asciiTheme="minorEastAsia" w:hAnsiTheme="minorEastAsia" w:eastAsiaTheme="minorEastAsia" w:cstheme="minorEastAsia"/>
                <w:sz w:val="22"/>
                <w:szCs w:val="22"/>
              </w:rPr>
            </w:pPr>
          </w:p>
        </w:tc>
        <w:tc>
          <w:tcPr>
            <w:tcW w:w="1423"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napToGrid w:val="0"/>
              <w:spacing w:line="360" w:lineRule="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pacing w:line="360" w:lineRule="auto"/>
              <w:jc w:val="center"/>
              <w:rPr>
                <w:rFonts w:hint="eastAsia" w:asciiTheme="minorEastAsia" w:hAnsiTheme="minorEastAsia" w:eastAsiaTheme="minorEastAsia" w:cstheme="minorEastAsia"/>
                <w:sz w:val="22"/>
                <w:szCs w:val="22"/>
              </w:rPr>
            </w:pPr>
          </w:p>
        </w:tc>
        <w:tc>
          <w:tcPr>
            <w:tcW w:w="2976"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napToGrid w:val="0"/>
              <w:spacing w:line="360" w:lineRule="auto"/>
              <w:jc w:val="center"/>
              <w:rPr>
                <w:rFonts w:hint="eastAsia" w:asciiTheme="minorEastAsia" w:hAnsiTheme="minorEastAsia" w:eastAsiaTheme="minorEastAsia" w:cstheme="minorEastAsia"/>
                <w:sz w:val="22"/>
                <w:szCs w:val="22"/>
              </w:rPr>
            </w:pPr>
          </w:p>
        </w:tc>
        <w:tc>
          <w:tcPr>
            <w:tcW w:w="3544"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napToGrid w:val="0"/>
              <w:spacing w:line="360" w:lineRule="auto"/>
              <w:rPr>
                <w:rFonts w:hint="eastAsia" w:asciiTheme="minorEastAsia" w:hAnsiTheme="minorEastAsia" w:eastAsiaTheme="minorEastAsia" w:cstheme="minorEastAsia"/>
                <w:sz w:val="22"/>
                <w:szCs w:val="22"/>
              </w:rPr>
            </w:pPr>
          </w:p>
        </w:tc>
        <w:tc>
          <w:tcPr>
            <w:tcW w:w="1423"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napToGrid w:val="0"/>
              <w:spacing w:line="360" w:lineRule="auto"/>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napToGrid w:val="0"/>
              <w:spacing w:line="360" w:lineRule="auto"/>
              <w:jc w:val="center"/>
              <w:rPr>
                <w:rFonts w:hint="eastAsia" w:asciiTheme="minorEastAsia" w:hAnsiTheme="minorEastAsia" w:eastAsiaTheme="minorEastAsia" w:cstheme="minorEastAsia"/>
                <w:sz w:val="22"/>
                <w:szCs w:val="22"/>
              </w:rPr>
            </w:pPr>
          </w:p>
        </w:tc>
        <w:tc>
          <w:tcPr>
            <w:tcW w:w="2976"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napToGrid w:val="0"/>
              <w:spacing w:line="360" w:lineRule="auto"/>
              <w:jc w:val="center"/>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总计</w:t>
            </w:r>
          </w:p>
        </w:tc>
        <w:tc>
          <w:tcPr>
            <w:tcW w:w="3544"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napToGrid w:val="0"/>
              <w:spacing w:line="360" w:lineRule="auto"/>
              <w:rPr>
                <w:rFonts w:hint="eastAsia" w:asciiTheme="minorEastAsia" w:hAnsiTheme="minorEastAsia" w:eastAsiaTheme="minorEastAsia" w:cstheme="minorEastAsia"/>
                <w:sz w:val="22"/>
                <w:szCs w:val="22"/>
              </w:rPr>
            </w:pPr>
          </w:p>
        </w:tc>
        <w:tc>
          <w:tcPr>
            <w:tcW w:w="1423"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topLinePunct w:val="0"/>
              <w:bidi w:val="0"/>
              <w:snapToGrid w:val="0"/>
              <w:spacing w:line="360" w:lineRule="auto"/>
              <w:rPr>
                <w:rFonts w:hint="eastAsia" w:asciiTheme="minorEastAsia" w:hAnsiTheme="minorEastAsia" w:eastAsiaTheme="minorEastAsia" w:cstheme="minorEastAsia"/>
                <w:sz w:val="22"/>
                <w:szCs w:val="22"/>
              </w:rPr>
            </w:pPr>
          </w:p>
        </w:tc>
      </w:tr>
    </w:tbl>
    <w:p>
      <w:pPr>
        <w:keepLines w:val="0"/>
        <w:pageBreakBefore w:val="0"/>
        <w:kinsoku/>
        <w:wordWrap/>
        <w:topLinePunct w:val="0"/>
        <w:bidi w:val="0"/>
        <w:spacing w:line="360" w:lineRule="auto"/>
        <w:jc w:val="right"/>
        <w:rPr>
          <w:rFonts w:ascii="宋体" w:hAnsi="宋体" w:cs="宋体"/>
          <w:sz w:val="22"/>
        </w:rPr>
      </w:pPr>
    </w:p>
    <w:p>
      <w:pPr>
        <w:keepLines w:val="0"/>
        <w:pageBreakBefore w:val="0"/>
        <w:kinsoku/>
        <w:wordWrap/>
        <w:topLinePunct w:val="0"/>
        <w:bidi w:val="0"/>
        <w:spacing w:line="360" w:lineRule="auto"/>
        <w:rPr>
          <w:rFonts w:ascii="宋体" w:hAnsi="宋体" w:cs="宋体"/>
          <w:sz w:val="22"/>
        </w:rPr>
      </w:pPr>
    </w:p>
    <w:p>
      <w:pPr>
        <w:keepLines w:val="0"/>
        <w:pageBreakBefore w:val="0"/>
        <w:kinsoku/>
        <w:wordWrap/>
        <w:topLinePunct w:val="0"/>
        <w:bidi w:val="0"/>
        <w:spacing w:line="360" w:lineRule="auto"/>
        <w:rPr>
          <w:rFonts w:ascii="宋体" w:hAnsi="宋体" w:cs="宋体"/>
          <w:sz w:val="22"/>
        </w:rPr>
      </w:pPr>
      <w:r>
        <w:rPr>
          <w:rFonts w:hint="eastAsia" w:ascii="宋体" w:hAnsi="宋体" w:cs="宋体"/>
          <w:sz w:val="22"/>
        </w:rPr>
        <w:t>注：</w:t>
      </w:r>
    </w:p>
    <w:p>
      <w:pPr>
        <w:keepLines w:val="0"/>
        <w:pageBreakBefore w:val="0"/>
        <w:numPr>
          <w:ilvl w:val="2"/>
          <w:numId w:val="8"/>
        </w:numPr>
        <w:kinsoku/>
        <w:wordWrap/>
        <w:topLinePunct w:val="0"/>
        <w:bidi w:val="0"/>
        <w:adjustRightInd w:val="0"/>
        <w:snapToGrid w:val="0"/>
        <w:spacing w:line="360" w:lineRule="auto"/>
        <w:jc w:val="left"/>
        <w:textAlignment w:val="baseline"/>
        <w:rPr>
          <w:rFonts w:ascii="宋体" w:hAnsi="宋体" w:cs="宋体"/>
          <w:sz w:val="22"/>
        </w:rPr>
      </w:pPr>
      <w:r>
        <w:rPr>
          <w:rFonts w:hint="eastAsia" w:ascii="宋体" w:hAnsi="宋体" w:cs="宋体"/>
          <w:sz w:val="22"/>
        </w:rPr>
        <w:t>此表的“总计”系所有需招标人支付的投标金额总数即投标总价，投标总价中已包含投标人完成本招标项目的一切费用包括税费。</w:t>
      </w:r>
    </w:p>
    <w:p>
      <w:pPr>
        <w:keepLines w:val="0"/>
        <w:pageBreakBefore w:val="0"/>
        <w:kinsoku/>
        <w:wordWrap/>
        <w:topLinePunct w:val="0"/>
        <w:bidi w:val="0"/>
        <w:snapToGrid w:val="0"/>
        <w:spacing w:line="360" w:lineRule="auto"/>
        <w:rPr>
          <w:rFonts w:ascii="宋体" w:hAnsi="宋体" w:cs="宋体"/>
          <w:sz w:val="22"/>
        </w:rPr>
      </w:pPr>
    </w:p>
    <w:p>
      <w:pPr>
        <w:keepLines w:val="0"/>
        <w:pageBreakBefore w:val="0"/>
        <w:kinsoku/>
        <w:wordWrap/>
        <w:topLinePunct w:val="0"/>
        <w:bidi w:val="0"/>
        <w:spacing w:beforeLines="50" w:line="360" w:lineRule="auto"/>
        <w:ind w:firstLine="3960"/>
        <w:rPr>
          <w:rFonts w:ascii="宋体" w:hAnsi="宋体" w:cs="宋体"/>
        </w:rPr>
      </w:pPr>
      <w:bookmarkStart w:id="117" w:name="_Toc133214103"/>
      <w:bookmarkStart w:id="118" w:name="_Toc133214310"/>
      <w:bookmarkStart w:id="119" w:name="_Toc137373399"/>
      <w:bookmarkStart w:id="120" w:name="_Toc133470544"/>
    </w:p>
    <w:p>
      <w:pPr>
        <w:keepLines w:val="0"/>
        <w:pageBreakBefore w:val="0"/>
        <w:kinsoku/>
        <w:wordWrap/>
        <w:topLinePunct w:val="0"/>
        <w:bidi w:val="0"/>
        <w:spacing w:line="360" w:lineRule="auto"/>
        <w:jc w:val="center"/>
        <w:rPr>
          <w:rFonts w:ascii="宋体" w:hAnsi="宋体" w:cs="宋体"/>
          <w:b/>
          <w:sz w:val="32"/>
          <w:szCs w:val="32"/>
        </w:rPr>
      </w:pPr>
      <w:r>
        <w:rPr>
          <w:rFonts w:hint="eastAsia" w:ascii="宋体" w:hAnsi="宋体" w:cs="宋体"/>
          <w:b/>
          <w:sz w:val="32"/>
          <w:szCs w:val="32"/>
        </w:rPr>
        <w:br w:type="page"/>
      </w:r>
      <w:bookmarkStart w:id="121" w:name="_Toc144265959"/>
    </w:p>
    <w:bookmarkEnd w:id="117"/>
    <w:bookmarkEnd w:id="118"/>
    <w:bookmarkEnd w:id="119"/>
    <w:bookmarkEnd w:id="120"/>
    <w:bookmarkEnd w:id="121"/>
    <w:p>
      <w:pPr>
        <w:keepLines w:val="0"/>
        <w:pageBreakBefore w:val="0"/>
        <w:kinsoku/>
        <w:wordWrap/>
        <w:topLinePunct w:val="0"/>
        <w:bidi w:val="0"/>
        <w:snapToGrid w:val="0"/>
        <w:spacing w:line="360" w:lineRule="auto"/>
        <w:jc w:val="cente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4.2</w:t>
      </w:r>
      <w:r>
        <w:rPr>
          <w:rFonts w:hint="eastAsia" w:asciiTheme="majorEastAsia" w:hAnsiTheme="majorEastAsia" w:eastAsiaTheme="majorEastAsia" w:cstheme="majorEastAsia"/>
          <w:b/>
          <w:sz w:val="28"/>
          <w:szCs w:val="28"/>
          <w:lang w:eastAsia="zh-CN"/>
        </w:rPr>
        <w:t>材料</w:t>
      </w:r>
      <w:r>
        <w:rPr>
          <w:rFonts w:hint="eastAsia" w:asciiTheme="majorEastAsia" w:hAnsiTheme="majorEastAsia" w:eastAsiaTheme="majorEastAsia" w:cstheme="majorEastAsia"/>
          <w:b/>
          <w:sz w:val="28"/>
          <w:szCs w:val="28"/>
        </w:rPr>
        <w:t>费分项报价表</w:t>
      </w:r>
    </w:p>
    <w:tbl>
      <w:tblPr>
        <w:tblStyle w:val="15"/>
        <w:tblpPr w:leftFromText="180" w:rightFromText="180" w:vertAnchor="text" w:horzAnchor="page" w:tblpX="1305" w:tblpY="281"/>
        <w:tblOverlap w:val="never"/>
        <w:tblW w:w="9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523"/>
        <w:gridCol w:w="1134"/>
        <w:gridCol w:w="1032"/>
        <w:gridCol w:w="755"/>
        <w:gridCol w:w="761"/>
        <w:gridCol w:w="825"/>
        <w:gridCol w:w="1395"/>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6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left"/>
              <w:rPr>
                <w:rFonts w:hint="eastAsia" w:ascii="宋体" w:hAnsi="宋体" w:eastAsia="宋体" w:cs="宋体"/>
                <w:b/>
                <w:bCs/>
                <w:kern w:val="0"/>
                <w:sz w:val="22"/>
                <w:szCs w:val="22"/>
              </w:rPr>
            </w:pPr>
            <w:r>
              <w:rPr>
                <w:rFonts w:hint="eastAsia" w:ascii="宋体" w:hAnsi="宋体" w:eastAsia="宋体" w:cs="宋体"/>
                <w:b/>
                <w:bCs/>
                <w:kern w:val="0"/>
                <w:sz w:val="22"/>
                <w:szCs w:val="22"/>
              </w:rPr>
              <w:t>序号</w:t>
            </w:r>
          </w:p>
        </w:tc>
        <w:tc>
          <w:tcPr>
            <w:tcW w:w="152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r>
              <w:rPr>
                <w:rFonts w:hint="eastAsia" w:ascii="宋体" w:hAnsi="宋体" w:eastAsia="宋体" w:cs="宋体"/>
                <w:b/>
                <w:bCs/>
                <w:kern w:val="0"/>
                <w:sz w:val="22"/>
                <w:szCs w:val="22"/>
                <w:lang w:eastAsia="zh-CN"/>
              </w:rPr>
              <w:t>材料</w:t>
            </w:r>
            <w:r>
              <w:rPr>
                <w:rFonts w:hint="eastAsia" w:ascii="宋体" w:hAnsi="宋体" w:eastAsia="宋体" w:cs="宋体"/>
                <w:b/>
                <w:bCs/>
                <w:kern w:val="0"/>
                <w:sz w:val="22"/>
                <w:szCs w:val="22"/>
              </w:rPr>
              <w:t>名称</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规格型号</w:t>
            </w:r>
          </w:p>
        </w:tc>
        <w:tc>
          <w:tcPr>
            <w:tcW w:w="103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品牌</w:t>
            </w:r>
          </w:p>
        </w:tc>
        <w:tc>
          <w:tcPr>
            <w:tcW w:w="75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产地</w:t>
            </w:r>
          </w:p>
        </w:tc>
        <w:tc>
          <w:tcPr>
            <w:tcW w:w="7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单位</w:t>
            </w:r>
          </w:p>
        </w:tc>
        <w:tc>
          <w:tcPr>
            <w:tcW w:w="82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数量</w:t>
            </w:r>
          </w:p>
        </w:tc>
        <w:tc>
          <w:tcPr>
            <w:tcW w:w="1395"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单价</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topLinePunct w:val="0"/>
              <w:bidi w:val="0"/>
              <w:spacing w:line="360" w:lineRule="auto"/>
              <w:jc w:val="left"/>
              <w:rPr>
                <w:rFonts w:hint="eastAsia" w:ascii="宋体" w:hAnsi="宋体" w:eastAsia="宋体" w:cs="宋体"/>
                <w:b/>
                <w:bCs/>
                <w:kern w:val="0"/>
                <w:sz w:val="22"/>
                <w:szCs w:val="22"/>
              </w:rPr>
            </w:pPr>
          </w:p>
        </w:tc>
        <w:tc>
          <w:tcPr>
            <w:tcW w:w="1523" w:type="dxa"/>
            <w:vMerge w:val="continue"/>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topLinePunct w:val="0"/>
              <w:bidi w:val="0"/>
              <w:spacing w:line="360" w:lineRule="auto"/>
              <w:jc w:val="left"/>
              <w:rPr>
                <w:rFonts w:hint="eastAsia" w:ascii="宋体" w:hAnsi="宋体" w:eastAsia="宋体" w:cs="宋体"/>
                <w:b/>
                <w:bCs/>
                <w:kern w:val="0"/>
                <w:sz w:val="22"/>
                <w:szCs w:val="22"/>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topLinePunct w:val="0"/>
              <w:bidi w:val="0"/>
              <w:spacing w:line="360" w:lineRule="auto"/>
              <w:jc w:val="left"/>
              <w:rPr>
                <w:rFonts w:hint="eastAsia" w:ascii="宋体" w:hAnsi="宋体" w:eastAsia="宋体" w:cs="宋体"/>
                <w:b/>
                <w:bCs/>
                <w:kern w:val="0"/>
                <w:sz w:val="22"/>
                <w:szCs w:val="22"/>
              </w:rPr>
            </w:pPr>
          </w:p>
        </w:tc>
        <w:tc>
          <w:tcPr>
            <w:tcW w:w="1032" w:type="dxa"/>
            <w:vMerge w:val="continue"/>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topLinePunct w:val="0"/>
              <w:bidi w:val="0"/>
              <w:spacing w:line="360" w:lineRule="auto"/>
              <w:jc w:val="left"/>
              <w:rPr>
                <w:rFonts w:hint="eastAsia" w:ascii="宋体" w:hAnsi="宋体" w:eastAsia="宋体" w:cs="宋体"/>
                <w:b/>
                <w:bCs/>
                <w:kern w:val="0"/>
                <w:sz w:val="22"/>
                <w:szCs w:val="22"/>
              </w:rPr>
            </w:pPr>
          </w:p>
        </w:tc>
        <w:tc>
          <w:tcPr>
            <w:tcW w:w="755" w:type="dxa"/>
            <w:vMerge w:val="continue"/>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topLinePunct w:val="0"/>
              <w:bidi w:val="0"/>
              <w:spacing w:line="360" w:lineRule="auto"/>
              <w:jc w:val="left"/>
              <w:rPr>
                <w:rFonts w:hint="eastAsia" w:ascii="宋体" w:hAnsi="宋体" w:eastAsia="宋体" w:cs="宋体"/>
                <w:b/>
                <w:bCs/>
                <w:kern w:val="0"/>
                <w:sz w:val="22"/>
                <w:szCs w:val="22"/>
              </w:rPr>
            </w:pPr>
          </w:p>
        </w:tc>
        <w:tc>
          <w:tcPr>
            <w:tcW w:w="761" w:type="dxa"/>
            <w:vMerge w:val="continue"/>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topLinePunct w:val="0"/>
              <w:bidi w:val="0"/>
              <w:spacing w:line="360" w:lineRule="auto"/>
              <w:jc w:val="left"/>
              <w:rPr>
                <w:rFonts w:hint="eastAsia" w:ascii="宋体" w:hAnsi="宋体" w:eastAsia="宋体" w:cs="宋体"/>
                <w:b/>
                <w:bCs/>
                <w:kern w:val="0"/>
                <w:sz w:val="22"/>
                <w:szCs w:val="22"/>
              </w:rPr>
            </w:pP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topLinePunct w:val="0"/>
              <w:bidi w:val="0"/>
              <w:spacing w:line="360" w:lineRule="auto"/>
              <w:jc w:val="left"/>
              <w:rPr>
                <w:rFonts w:hint="eastAsia" w:ascii="宋体" w:hAnsi="宋体" w:eastAsia="宋体" w:cs="宋体"/>
                <w:b/>
                <w:bCs/>
                <w:kern w:val="0"/>
                <w:sz w:val="22"/>
                <w:szCs w:val="22"/>
              </w:rPr>
            </w:pPr>
          </w:p>
        </w:tc>
        <w:tc>
          <w:tcPr>
            <w:tcW w:w="1395"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单位(元)</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0"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1</w:t>
            </w: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　</w:t>
            </w:r>
          </w:p>
        </w:tc>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　</w:t>
            </w: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rPr>
                <w:rFonts w:hint="eastAsia" w:ascii="宋体" w:hAnsi="宋体" w:eastAsia="宋体" w:cs="宋体"/>
                <w:b/>
                <w:bCs/>
                <w:kern w:val="0"/>
                <w:sz w:val="22"/>
                <w:szCs w:val="22"/>
              </w:rPr>
            </w:pPr>
            <w:r>
              <w:rPr>
                <w:rFonts w:hint="eastAsia" w:ascii="宋体" w:hAnsi="宋体" w:eastAsia="宋体" w:cs="宋体"/>
                <w:b/>
                <w:bCs/>
                <w:kern w:val="0"/>
                <w:sz w:val="22"/>
                <w:szCs w:val="22"/>
              </w:rPr>
              <w:t>　</w:t>
            </w:r>
          </w:p>
        </w:tc>
        <w:tc>
          <w:tcPr>
            <w:tcW w:w="761"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rPr>
                <w:rFonts w:hint="eastAsia" w:ascii="宋体" w:hAnsi="宋体" w:eastAsia="宋体" w:cs="宋体"/>
                <w:b/>
                <w:bCs/>
                <w:kern w:val="0"/>
                <w:sz w:val="22"/>
                <w:szCs w:val="22"/>
              </w:rPr>
            </w:pPr>
            <w:r>
              <w:rPr>
                <w:rFonts w:hint="eastAsia" w:ascii="宋体" w:hAnsi="宋体" w:eastAsia="宋体" w:cs="宋体"/>
                <w:b/>
                <w:bCs/>
                <w:kern w:val="0"/>
                <w:sz w:val="22"/>
                <w:szCs w:val="22"/>
              </w:rPr>
              <w:t>　</w:t>
            </w:r>
          </w:p>
        </w:tc>
        <w:tc>
          <w:tcPr>
            <w:tcW w:w="825"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395"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　　</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0"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2</w:t>
            </w: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rPr>
                <w:rFonts w:hint="eastAsia" w:ascii="宋体" w:hAnsi="宋体" w:eastAsia="宋体" w:cs="宋体"/>
                <w:b/>
                <w:bCs/>
                <w:kern w:val="0"/>
                <w:sz w:val="22"/>
                <w:szCs w:val="22"/>
              </w:rPr>
            </w:pPr>
          </w:p>
        </w:tc>
        <w:tc>
          <w:tcPr>
            <w:tcW w:w="761"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rPr>
                <w:rFonts w:hint="eastAsia" w:ascii="宋体" w:hAnsi="宋体" w:eastAsia="宋体" w:cs="宋体"/>
                <w:b/>
                <w:bCs/>
                <w:kern w:val="0"/>
                <w:sz w:val="22"/>
                <w:szCs w:val="22"/>
              </w:rPr>
            </w:pPr>
          </w:p>
        </w:tc>
        <w:tc>
          <w:tcPr>
            <w:tcW w:w="825"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395"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0"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3</w:t>
            </w: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rPr>
                <w:rFonts w:hint="eastAsia" w:ascii="宋体" w:hAnsi="宋体" w:eastAsia="宋体" w:cs="宋体"/>
                <w:b/>
                <w:bCs/>
                <w:kern w:val="0"/>
                <w:sz w:val="22"/>
                <w:szCs w:val="22"/>
              </w:rPr>
            </w:pPr>
          </w:p>
        </w:tc>
        <w:tc>
          <w:tcPr>
            <w:tcW w:w="761"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rPr>
                <w:rFonts w:hint="eastAsia" w:ascii="宋体" w:hAnsi="宋体" w:eastAsia="宋体" w:cs="宋体"/>
                <w:b/>
                <w:bCs/>
                <w:kern w:val="0"/>
                <w:sz w:val="22"/>
                <w:szCs w:val="22"/>
              </w:rPr>
            </w:pPr>
          </w:p>
        </w:tc>
        <w:tc>
          <w:tcPr>
            <w:tcW w:w="825"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395"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0"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4</w:t>
            </w: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rPr>
                <w:rFonts w:hint="eastAsia" w:ascii="宋体" w:hAnsi="宋体" w:eastAsia="宋体" w:cs="宋体"/>
                <w:b/>
                <w:bCs/>
                <w:kern w:val="0"/>
                <w:sz w:val="22"/>
                <w:szCs w:val="22"/>
              </w:rPr>
            </w:pPr>
          </w:p>
        </w:tc>
        <w:tc>
          <w:tcPr>
            <w:tcW w:w="761"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rPr>
                <w:rFonts w:hint="eastAsia" w:ascii="宋体" w:hAnsi="宋体" w:eastAsia="宋体" w:cs="宋体"/>
                <w:b/>
                <w:bCs/>
                <w:kern w:val="0"/>
                <w:sz w:val="22"/>
                <w:szCs w:val="22"/>
              </w:rPr>
            </w:pPr>
          </w:p>
        </w:tc>
        <w:tc>
          <w:tcPr>
            <w:tcW w:w="825"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395"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0"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w:t>
            </w: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rPr>
                <w:rFonts w:hint="eastAsia" w:ascii="宋体" w:hAnsi="宋体" w:eastAsia="宋体" w:cs="宋体"/>
                <w:b/>
                <w:bCs/>
                <w:kern w:val="0"/>
                <w:sz w:val="22"/>
                <w:szCs w:val="22"/>
              </w:rPr>
            </w:pPr>
          </w:p>
        </w:tc>
        <w:tc>
          <w:tcPr>
            <w:tcW w:w="761"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rPr>
                <w:rFonts w:hint="eastAsia" w:ascii="宋体" w:hAnsi="宋体" w:eastAsia="宋体" w:cs="宋体"/>
                <w:b/>
                <w:bCs/>
                <w:kern w:val="0"/>
                <w:sz w:val="22"/>
                <w:szCs w:val="22"/>
              </w:rPr>
            </w:pPr>
          </w:p>
        </w:tc>
        <w:tc>
          <w:tcPr>
            <w:tcW w:w="825"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395"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0"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rPr>
                <w:rFonts w:hint="eastAsia" w:ascii="宋体" w:hAnsi="宋体" w:eastAsia="宋体" w:cs="宋体"/>
                <w:b/>
                <w:bCs/>
                <w:kern w:val="0"/>
                <w:sz w:val="22"/>
                <w:szCs w:val="22"/>
              </w:rPr>
            </w:pPr>
          </w:p>
        </w:tc>
        <w:tc>
          <w:tcPr>
            <w:tcW w:w="761"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rPr>
                <w:rFonts w:hint="eastAsia" w:ascii="宋体" w:hAnsi="宋体" w:eastAsia="宋体" w:cs="宋体"/>
                <w:b/>
                <w:bCs/>
                <w:kern w:val="0"/>
                <w:sz w:val="22"/>
                <w:szCs w:val="22"/>
              </w:rPr>
            </w:pPr>
          </w:p>
        </w:tc>
        <w:tc>
          <w:tcPr>
            <w:tcW w:w="825"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395"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0"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rPr>
                <w:rFonts w:hint="eastAsia" w:ascii="宋体" w:hAnsi="宋体" w:eastAsia="宋体" w:cs="宋体"/>
                <w:b/>
                <w:bCs/>
                <w:kern w:val="0"/>
                <w:sz w:val="22"/>
                <w:szCs w:val="22"/>
              </w:rPr>
            </w:pPr>
          </w:p>
        </w:tc>
        <w:tc>
          <w:tcPr>
            <w:tcW w:w="761"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rPr>
                <w:rFonts w:hint="eastAsia" w:ascii="宋体" w:hAnsi="宋体" w:eastAsia="宋体" w:cs="宋体"/>
                <w:b/>
                <w:bCs/>
                <w:kern w:val="0"/>
                <w:sz w:val="22"/>
                <w:szCs w:val="22"/>
              </w:rPr>
            </w:pPr>
          </w:p>
        </w:tc>
        <w:tc>
          <w:tcPr>
            <w:tcW w:w="825"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395"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0"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rPr>
                <w:rFonts w:hint="eastAsia" w:ascii="宋体" w:hAnsi="宋体" w:eastAsia="宋体" w:cs="宋体"/>
                <w:b/>
                <w:bCs/>
                <w:kern w:val="0"/>
                <w:sz w:val="22"/>
                <w:szCs w:val="22"/>
              </w:rPr>
            </w:pPr>
          </w:p>
        </w:tc>
        <w:tc>
          <w:tcPr>
            <w:tcW w:w="761"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rPr>
                <w:rFonts w:hint="eastAsia" w:ascii="宋体" w:hAnsi="宋体" w:eastAsia="宋体" w:cs="宋体"/>
                <w:b/>
                <w:bCs/>
                <w:kern w:val="0"/>
                <w:sz w:val="22"/>
                <w:szCs w:val="22"/>
              </w:rPr>
            </w:pPr>
          </w:p>
        </w:tc>
        <w:tc>
          <w:tcPr>
            <w:tcW w:w="825"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395"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0"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rPr>
                <w:rFonts w:hint="eastAsia" w:ascii="宋体" w:hAnsi="宋体" w:eastAsia="宋体" w:cs="宋体"/>
                <w:b/>
                <w:bCs/>
                <w:kern w:val="0"/>
                <w:sz w:val="22"/>
                <w:szCs w:val="22"/>
              </w:rPr>
            </w:pPr>
          </w:p>
        </w:tc>
        <w:tc>
          <w:tcPr>
            <w:tcW w:w="761"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rPr>
                <w:rFonts w:hint="eastAsia" w:ascii="宋体" w:hAnsi="宋体" w:eastAsia="宋体" w:cs="宋体"/>
                <w:b/>
                <w:bCs/>
                <w:kern w:val="0"/>
                <w:sz w:val="22"/>
                <w:szCs w:val="22"/>
              </w:rPr>
            </w:pPr>
          </w:p>
        </w:tc>
        <w:tc>
          <w:tcPr>
            <w:tcW w:w="825"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395"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0"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rPr>
                <w:rFonts w:hint="eastAsia" w:ascii="宋体" w:hAnsi="宋体" w:eastAsia="宋体" w:cs="宋体"/>
                <w:b/>
                <w:bCs/>
                <w:kern w:val="0"/>
                <w:sz w:val="22"/>
                <w:szCs w:val="22"/>
              </w:rPr>
            </w:pPr>
          </w:p>
        </w:tc>
        <w:tc>
          <w:tcPr>
            <w:tcW w:w="761"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rPr>
                <w:rFonts w:hint="eastAsia" w:ascii="宋体" w:hAnsi="宋体" w:eastAsia="宋体" w:cs="宋体"/>
                <w:b/>
                <w:bCs/>
                <w:kern w:val="0"/>
                <w:sz w:val="22"/>
                <w:szCs w:val="22"/>
              </w:rPr>
            </w:pPr>
          </w:p>
        </w:tc>
        <w:tc>
          <w:tcPr>
            <w:tcW w:w="825"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395"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0"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523"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合计</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755"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rPr>
                <w:rFonts w:hint="eastAsia" w:ascii="宋体" w:hAnsi="宋体" w:eastAsia="宋体" w:cs="宋体"/>
                <w:b/>
                <w:bCs/>
                <w:kern w:val="0"/>
                <w:sz w:val="22"/>
                <w:szCs w:val="22"/>
              </w:rPr>
            </w:pPr>
          </w:p>
        </w:tc>
        <w:tc>
          <w:tcPr>
            <w:tcW w:w="761"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rPr>
                <w:rFonts w:hint="eastAsia" w:ascii="宋体" w:hAnsi="宋体" w:eastAsia="宋体" w:cs="宋体"/>
                <w:b/>
                <w:bCs/>
                <w:kern w:val="0"/>
                <w:sz w:val="22"/>
                <w:szCs w:val="22"/>
              </w:rPr>
            </w:pPr>
          </w:p>
        </w:tc>
        <w:tc>
          <w:tcPr>
            <w:tcW w:w="825"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395"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keepLines w:val="0"/>
              <w:pageBreakBefore w:val="0"/>
              <w:widowControl/>
              <w:kinsoku/>
              <w:wordWrap/>
              <w:topLinePunct w:val="0"/>
              <w:bidi w:val="0"/>
              <w:spacing w:line="360" w:lineRule="auto"/>
              <w:jc w:val="center"/>
              <w:rPr>
                <w:rFonts w:hint="eastAsia" w:ascii="宋体" w:hAnsi="宋体" w:eastAsia="宋体" w:cs="宋体"/>
                <w:b/>
                <w:bCs/>
                <w:kern w:val="0"/>
                <w:sz w:val="22"/>
                <w:szCs w:val="22"/>
              </w:rPr>
            </w:pPr>
          </w:p>
        </w:tc>
      </w:tr>
    </w:tbl>
    <w:p>
      <w:pPr>
        <w:keepLines w:val="0"/>
        <w:pageBreakBefore w:val="0"/>
        <w:kinsoku/>
        <w:wordWrap/>
        <w:topLinePunct w:val="0"/>
        <w:bidi w:val="0"/>
        <w:spacing w:line="360" w:lineRule="auto"/>
        <w:rPr>
          <w:rFonts w:ascii="宋体" w:hAnsi="宋体" w:cs="宋体"/>
          <w:bCs/>
          <w:sz w:val="22"/>
        </w:rPr>
      </w:pPr>
    </w:p>
    <w:p>
      <w:pPr>
        <w:keepLines w:val="0"/>
        <w:pageBreakBefore w:val="0"/>
        <w:widowControl/>
        <w:kinsoku/>
        <w:wordWrap/>
        <w:topLinePunct w:val="0"/>
        <w:bidi w:val="0"/>
        <w:spacing w:line="360" w:lineRule="auto"/>
        <w:rPr>
          <w:rFonts w:ascii="宋体" w:hAnsi="宋体" w:cs="宋体"/>
          <w:sz w:val="22"/>
        </w:rPr>
      </w:pPr>
    </w:p>
    <w:p>
      <w:pPr>
        <w:keepLines w:val="0"/>
        <w:pageBreakBefore w:val="0"/>
        <w:widowControl/>
        <w:kinsoku/>
        <w:wordWrap/>
        <w:topLinePunct w:val="0"/>
        <w:bidi w:val="0"/>
        <w:spacing w:line="360" w:lineRule="auto"/>
        <w:rPr>
          <w:rFonts w:ascii="宋体" w:hAnsi="宋体" w:cs="宋体"/>
          <w:sz w:val="22"/>
        </w:rPr>
      </w:pPr>
      <w:r>
        <w:rPr>
          <w:rFonts w:hint="eastAsia" w:ascii="宋体" w:hAnsi="宋体" w:cs="宋体"/>
          <w:sz w:val="22"/>
        </w:rPr>
        <w:t>注：</w:t>
      </w:r>
    </w:p>
    <w:p>
      <w:pPr>
        <w:keepLines w:val="0"/>
        <w:pageBreakBefore w:val="0"/>
        <w:widowControl/>
        <w:numPr>
          <w:ilvl w:val="0"/>
          <w:numId w:val="9"/>
        </w:numPr>
        <w:tabs>
          <w:tab w:val="left" w:pos="284"/>
        </w:tabs>
        <w:kinsoku/>
        <w:wordWrap/>
        <w:topLinePunct w:val="0"/>
        <w:bidi w:val="0"/>
        <w:spacing w:line="360" w:lineRule="auto"/>
        <w:ind w:left="284" w:hanging="284"/>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综合单价包括但不限于产品生产、包装、运至指定地点的运输、装卸、保险、安装及各种税费。</w:t>
      </w:r>
    </w:p>
    <w:p>
      <w:pPr>
        <w:keepLines w:val="0"/>
        <w:pageBreakBefore w:val="0"/>
        <w:kinsoku/>
        <w:wordWrap/>
        <w:topLinePunct w:val="0"/>
        <w:bidi w:val="0"/>
        <w:spacing w:line="360" w:lineRule="auto"/>
        <w:jc w:val="center"/>
        <w:rPr>
          <w:rFonts w:ascii="宋体" w:hAnsi="宋体" w:cs="Arial"/>
          <w:b/>
          <w:sz w:val="22"/>
        </w:rPr>
      </w:pPr>
      <w:r>
        <w:rPr>
          <w:rFonts w:hint="eastAsia" w:ascii="宋体" w:hAnsi="宋体" w:cs="宋体"/>
          <w:sz w:val="22"/>
        </w:rPr>
        <w:br w:type="page"/>
      </w:r>
    </w:p>
    <w:p>
      <w:pPr>
        <w:keepLines w:val="0"/>
        <w:pageBreakBefore w:val="0"/>
        <w:kinsoku/>
        <w:wordWrap/>
        <w:topLinePunct w:val="0"/>
        <w:bidi w:val="0"/>
        <w:spacing w:line="360" w:lineRule="auto"/>
        <w:jc w:val="center"/>
        <w:rPr>
          <w:rFonts w:hint="eastAsia" w:ascii="黑体" w:hAnsi="黑体" w:eastAsia="黑体" w:cs="黑体"/>
          <w:b/>
          <w:color w:val="000000"/>
          <w:sz w:val="32"/>
          <w:szCs w:val="32"/>
        </w:rPr>
      </w:pPr>
      <w:bookmarkStart w:id="122" w:name="_Toc411356149"/>
      <w:r>
        <w:rPr>
          <w:rFonts w:hint="eastAsia" w:ascii="黑体" w:hAnsi="黑体" w:eastAsia="黑体" w:cs="黑体"/>
          <w:b/>
          <w:color w:val="000000"/>
          <w:sz w:val="32"/>
          <w:szCs w:val="32"/>
          <w:lang w:eastAsia="zh-CN"/>
        </w:rPr>
        <w:t>五</w:t>
      </w:r>
      <w:r>
        <w:rPr>
          <w:rFonts w:hint="eastAsia" w:ascii="黑体" w:hAnsi="黑体" w:eastAsia="黑体" w:cs="黑体"/>
          <w:b/>
          <w:color w:val="000000"/>
          <w:sz w:val="32"/>
          <w:szCs w:val="32"/>
        </w:rPr>
        <w:t>、技术文件</w:t>
      </w:r>
      <w:bookmarkEnd w:id="122"/>
    </w:p>
    <w:p>
      <w:pPr>
        <w:pStyle w:val="14"/>
        <w:rPr>
          <w:rFonts w:hint="eastAsia"/>
          <w:sz w:val="24"/>
          <w:szCs w:val="24"/>
        </w:rPr>
      </w:pPr>
    </w:p>
    <w:p>
      <w:pPr>
        <w:keepLines w:val="0"/>
        <w:pageBreakBefore w:val="0"/>
        <w:kinsoku/>
        <w:wordWrap/>
        <w:topLinePunct w:val="0"/>
        <w:bidi w:val="0"/>
        <w:spacing w:line="360" w:lineRule="auto"/>
        <w:jc w:val="center"/>
        <w:rPr>
          <w:rFonts w:hint="eastAsia" w:asciiTheme="minorEastAsia" w:hAnsiTheme="minorEastAsia" w:eastAsiaTheme="minorEastAsia" w:cstheme="minorEastAsia"/>
          <w:color w:val="000000"/>
          <w:sz w:val="24"/>
        </w:rPr>
      </w:pPr>
      <w:r>
        <w:rPr>
          <w:rFonts w:hint="eastAsia" w:ascii="宋体" w:hAnsi="宋体" w:eastAsia="宋体" w:cs="宋体"/>
          <w:b/>
          <w:color w:val="000000"/>
          <w:sz w:val="28"/>
          <w:szCs w:val="28"/>
        </w:rPr>
        <w:t>1、项目设计与施工方案</w:t>
      </w:r>
    </w:p>
    <w:p>
      <w:pPr>
        <w:keepLines w:val="0"/>
        <w:pageBreakBefore w:val="0"/>
        <w:kinsoku/>
        <w:wordWrap/>
        <w:topLinePunct w:val="0"/>
        <w:bidi w:val="0"/>
        <w:spacing w:line="360" w:lineRule="auto"/>
        <w:rPr>
          <w:rFonts w:ascii="宋体" w:hAnsi="宋体"/>
          <w:sz w:val="22"/>
        </w:rPr>
      </w:pPr>
      <w:r>
        <w:rPr>
          <w:rFonts w:hint="eastAsia" w:ascii="宋体" w:hAnsi="宋体"/>
          <w:sz w:val="22"/>
        </w:rPr>
        <w:t>投标人应提出</w:t>
      </w:r>
      <w:r>
        <w:rPr>
          <w:rFonts w:hint="eastAsia" w:ascii="宋体" w:hAnsi="宋体"/>
          <w:sz w:val="22"/>
          <w:lang w:eastAsia="zh-CN"/>
        </w:rPr>
        <w:t>车站无障碍柜台改造</w:t>
      </w:r>
      <w:r>
        <w:rPr>
          <w:rFonts w:hint="eastAsia" w:ascii="宋体" w:hAnsi="宋体"/>
          <w:sz w:val="22"/>
        </w:rPr>
        <w:t>的总体方案，并在投标文件中至少应提供如下文件：</w:t>
      </w:r>
    </w:p>
    <w:p>
      <w:pPr>
        <w:keepLines w:val="0"/>
        <w:pageBreakBefore w:val="0"/>
        <w:kinsoku/>
        <w:wordWrap/>
        <w:topLinePunct w:val="0"/>
        <w:bidi w:val="0"/>
        <w:spacing w:line="360" w:lineRule="auto"/>
        <w:ind w:firstLine="440" w:firstLineChars="200"/>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sz w:val="22"/>
        </w:rPr>
        <w:t>（1）</w:t>
      </w:r>
      <w:r>
        <w:rPr>
          <w:rFonts w:hint="eastAsia" w:asciiTheme="minorEastAsia" w:hAnsiTheme="minorEastAsia" w:cstheme="minorEastAsia"/>
          <w:sz w:val="22"/>
          <w:lang w:eastAsia="zh-CN"/>
        </w:rPr>
        <w:t>车站无障碍柜台改造</w:t>
      </w:r>
      <w:r>
        <w:rPr>
          <w:rFonts w:hint="eastAsia" w:asciiTheme="minorEastAsia" w:hAnsiTheme="minorEastAsia" w:eastAsiaTheme="minorEastAsia" w:cstheme="minorEastAsia"/>
          <w:sz w:val="22"/>
        </w:rPr>
        <w:t>设计方案、施工图纸设计、费用概算；</w:t>
      </w:r>
    </w:p>
    <w:p>
      <w:pPr>
        <w:keepLines w:val="0"/>
        <w:pageBreakBefore w:val="0"/>
        <w:kinsoku/>
        <w:wordWrap/>
        <w:topLinePunct w:val="0"/>
        <w:bidi w:val="0"/>
        <w:spacing w:line="360" w:lineRule="auto"/>
        <w:ind w:firstLine="440" w:firstLineChars="200"/>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*（2）</w:t>
      </w:r>
      <w:r>
        <w:rPr>
          <w:rFonts w:hint="eastAsia" w:asciiTheme="minorEastAsia" w:hAnsiTheme="minorEastAsia" w:cstheme="minorEastAsia"/>
          <w:sz w:val="22"/>
          <w:lang w:eastAsia="zh-CN"/>
        </w:rPr>
        <w:t>航站楼问询台</w:t>
      </w:r>
      <w:r>
        <w:rPr>
          <w:rFonts w:hint="eastAsia" w:asciiTheme="minorEastAsia" w:hAnsiTheme="minorEastAsia" w:cstheme="minorEastAsia"/>
          <w:color w:val="000000" w:themeColor="text1"/>
          <w:sz w:val="22"/>
          <w:lang w:eastAsia="zh-CN"/>
          <w14:textFill>
            <w14:solidFill>
              <w14:schemeClr w14:val="tx1"/>
            </w14:solidFill>
          </w14:textFill>
        </w:rPr>
        <w:t>无障碍设施</w:t>
      </w:r>
      <w:r>
        <w:rPr>
          <w:rFonts w:hint="eastAsia" w:asciiTheme="minorEastAsia" w:hAnsiTheme="minorEastAsia" w:eastAsiaTheme="minorEastAsia" w:cstheme="minorEastAsia"/>
          <w:color w:val="000000" w:themeColor="text1"/>
          <w:sz w:val="22"/>
          <w:lang w:eastAsia="zh-CN"/>
          <w14:textFill>
            <w14:solidFill>
              <w14:schemeClr w14:val="tx1"/>
            </w14:solidFill>
          </w14:textFill>
        </w:rPr>
        <w:t>改造</w:t>
      </w:r>
      <w:r>
        <w:rPr>
          <w:rFonts w:hint="eastAsia" w:asciiTheme="minorEastAsia" w:hAnsiTheme="minorEastAsia" w:eastAsiaTheme="minorEastAsia" w:cstheme="minorEastAsia"/>
          <w:color w:val="000000" w:themeColor="text1"/>
          <w:sz w:val="22"/>
          <w14:textFill>
            <w14:solidFill>
              <w14:schemeClr w14:val="tx1"/>
            </w14:solidFill>
          </w14:textFill>
        </w:rPr>
        <w:t>结构样式、装饰装修、选材用材、强弱电安装、区域功能设计、标识标牌等详细说明</w:t>
      </w:r>
      <w:r>
        <w:rPr>
          <w:rFonts w:hint="eastAsia" w:asciiTheme="minorEastAsia" w:hAnsiTheme="minorEastAsia" w:cstheme="minorEastAsia"/>
          <w:color w:val="000000" w:themeColor="text1"/>
          <w:sz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2"/>
          <w14:textFill>
            <w14:solidFill>
              <w14:schemeClr w14:val="tx1"/>
            </w14:solidFill>
          </w14:textFill>
        </w:rPr>
        <w:t>并附至少</w:t>
      </w:r>
      <w:r>
        <w:rPr>
          <w:rFonts w:hint="eastAsia" w:asciiTheme="minorEastAsia" w:hAnsiTheme="minorEastAsia" w:eastAsiaTheme="minorEastAsia" w:cstheme="minorEastAsia"/>
          <w:color w:val="000000" w:themeColor="text1"/>
          <w:sz w:val="22"/>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2"/>
          <w14:textFill>
            <w14:solidFill>
              <w14:schemeClr w14:val="tx1"/>
            </w14:solidFill>
          </w14:textFill>
        </w:rPr>
        <w:t>张设计效果图和</w:t>
      </w:r>
      <w:r>
        <w:rPr>
          <w:rFonts w:hint="eastAsia" w:asciiTheme="minorEastAsia" w:hAnsiTheme="minorEastAsia" w:eastAsiaTheme="minorEastAsia" w:cstheme="minorEastAsia"/>
          <w:color w:val="000000" w:themeColor="text1"/>
          <w:sz w:val="22"/>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2"/>
          <w14:textFill>
            <w14:solidFill>
              <w14:schemeClr w14:val="tx1"/>
            </w14:solidFill>
          </w14:textFill>
        </w:rPr>
        <w:t>张不同角度的现场效果图；</w:t>
      </w:r>
    </w:p>
    <w:p>
      <w:pPr>
        <w:keepLines w:val="0"/>
        <w:pageBreakBefore w:val="0"/>
        <w:kinsoku/>
        <w:wordWrap/>
        <w:topLinePunct w:val="0"/>
        <w:bidi w:val="0"/>
        <w:spacing w:line="360" w:lineRule="auto"/>
        <w:ind w:firstLine="440" w:firstLineChars="200"/>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sz w:val="22"/>
        </w:rPr>
        <w:t>（3）</w:t>
      </w:r>
      <w:r>
        <w:rPr>
          <w:rFonts w:hint="eastAsia" w:asciiTheme="minorEastAsia" w:hAnsiTheme="minorEastAsia" w:cstheme="minorEastAsia"/>
          <w:sz w:val="22"/>
          <w:lang w:eastAsia="zh-CN"/>
        </w:rPr>
        <w:t>车站无障碍柜台改造</w:t>
      </w:r>
      <w:r>
        <w:rPr>
          <w:rFonts w:hint="eastAsia" w:asciiTheme="minorEastAsia" w:hAnsiTheme="minorEastAsia" w:eastAsiaTheme="minorEastAsia" w:cstheme="minorEastAsia"/>
          <w:sz w:val="22"/>
        </w:rPr>
        <w:t>施工工艺</w:t>
      </w:r>
      <w:r>
        <w:rPr>
          <w:rFonts w:hint="eastAsia" w:asciiTheme="minorEastAsia" w:hAnsiTheme="minorEastAsia" w:eastAsiaTheme="minorEastAsia" w:cstheme="minorEastAsia"/>
          <w:sz w:val="22"/>
          <w:lang w:eastAsia="zh-CN"/>
        </w:rPr>
        <w:t>、</w:t>
      </w:r>
      <w:r>
        <w:rPr>
          <w:rFonts w:hint="eastAsia" w:asciiTheme="minorEastAsia" w:hAnsiTheme="minorEastAsia" w:eastAsiaTheme="minorEastAsia" w:cstheme="minorEastAsia"/>
          <w:sz w:val="22"/>
        </w:rPr>
        <w:t>说明、工程量清单、主要材料</w:t>
      </w:r>
      <w:r>
        <w:rPr>
          <w:rFonts w:hint="eastAsia" w:asciiTheme="minorEastAsia" w:hAnsiTheme="minorEastAsia" w:eastAsiaTheme="minorEastAsia" w:cstheme="minorEastAsia"/>
          <w:sz w:val="22"/>
          <w:lang w:eastAsia="zh-CN"/>
        </w:rPr>
        <w:t>物</w:t>
      </w:r>
      <w:r>
        <w:rPr>
          <w:rFonts w:hint="eastAsia" w:asciiTheme="minorEastAsia" w:hAnsiTheme="minorEastAsia" w:eastAsiaTheme="minorEastAsia" w:cstheme="minorEastAsia"/>
          <w:sz w:val="22"/>
        </w:rPr>
        <w:t>品清单等；</w:t>
      </w:r>
    </w:p>
    <w:p>
      <w:pPr>
        <w:keepLines w:val="0"/>
        <w:pageBreakBefore w:val="0"/>
        <w:kinsoku/>
        <w:wordWrap/>
        <w:topLinePunct w:val="0"/>
        <w:bidi w:val="0"/>
        <w:spacing w:line="360" w:lineRule="auto"/>
        <w:ind w:firstLine="440" w:firstLineChars="200"/>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sz w:val="22"/>
        </w:rPr>
        <w:t>（4）</w:t>
      </w:r>
      <w:r>
        <w:rPr>
          <w:rFonts w:hint="eastAsia" w:asciiTheme="minorEastAsia" w:hAnsiTheme="minorEastAsia" w:cstheme="minorEastAsia"/>
          <w:sz w:val="22"/>
          <w:lang w:eastAsia="zh-CN"/>
        </w:rPr>
        <w:t>项目</w:t>
      </w:r>
      <w:r>
        <w:rPr>
          <w:rFonts w:hint="eastAsia" w:asciiTheme="minorEastAsia" w:hAnsiTheme="minorEastAsia" w:eastAsiaTheme="minorEastAsia" w:cstheme="minorEastAsia"/>
          <w:sz w:val="22"/>
        </w:rPr>
        <w:t>设计与施工工作安排进度表；</w:t>
      </w:r>
    </w:p>
    <w:p>
      <w:pPr>
        <w:keepLines w:val="0"/>
        <w:pageBreakBefore w:val="0"/>
        <w:kinsoku/>
        <w:wordWrap/>
        <w:topLinePunct w:val="0"/>
        <w:bidi w:val="0"/>
        <w:spacing w:line="360" w:lineRule="auto"/>
        <w:ind w:firstLine="440" w:firstLineChars="200"/>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sz w:val="22"/>
        </w:rPr>
        <w:t>（5）服务质量承诺及保证措施；</w:t>
      </w:r>
    </w:p>
    <w:p>
      <w:pPr>
        <w:keepLines w:val="0"/>
        <w:pageBreakBefore w:val="0"/>
        <w:kinsoku/>
        <w:wordWrap/>
        <w:topLinePunct w:val="0"/>
        <w:bidi w:val="0"/>
        <w:spacing w:line="360" w:lineRule="auto"/>
        <w:ind w:firstLine="440" w:firstLineChars="200"/>
        <w:rPr>
          <w:rFonts w:hint="eastAsia" w:ascii="宋体" w:hAnsi="宋体" w:eastAsiaTheme="minorEastAsia"/>
          <w:sz w:val="22"/>
          <w:lang w:eastAsia="zh-CN"/>
        </w:rPr>
      </w:pPr>
      <w:r>
        <w:rPr>
          <w:rFonts w:hint="eastAsia" w:ascii="宋体" w:hAnsi="宋体"/>
          <w:sz w:val="22"/>
        </w:rPr>
        <w:t>（6）后续服务的安排及保证措施</w:t>
      </w:r>
      <w:r>
        <w:rPr>
          <w:rFonts w:hint="eastAsia" w:ascii="宋体" w:hAnsi="宋体"/>
          <w:sz w:val="22"/>
          <w:lang w:eastAsia="zh-CN"/>
        </w:rPr>
        <w:t>。</w:t>
      </w:r>
    </w:p>
    <w:p>
      <w:pPr>
        <w:keepLines w:val="0"/>
        <w:pageBreakBefore w:val="0"/>
        <w:kinsoku/>
        <w:wordWrap/>
        <w:topLinePunct w:val="0"/>
        <w:bidi w:val="0"/>
        <w:spacing w:line="360" w:lineRule="auto"/>
        <w:ind w:firstLine="640" w:firstLineChars="200"/>
        <w:jc w:val="center"/>
        <w:rPr>
          <w:rFonts w:ascii="宋体" w:hAnsi="宋体"/>
          <w:b/>
          <w:color w:val="000000"/>
          <w:sz w:val="24"/>
        </w:rPr>
      </w:pPr>
      <w:r>
        <w:rPr>
          <w:rFonts w:eastAsia="黑体" w:cs="Calibri"/>
          <w:color w:val="000000"/>
          <w:sz w:val="32"/>
          <w:szCs w:val="32"/>
        </w:rPr>
        <w:br w:type="page"/>
      </w:r>
      <w:r>
        <w:rPr>
          <w:rFonts w:hint="eastAsia" w:ascii="宋体" w:hAnsi="宋体" w:eastAsia="宋体" w:cs="宋体"/>
          <w:b/>
          <w:color w:val="000000"/>
          <w:sz w:val="28"/>
          <w:szCs w:val="28"/>
        </w:rPr>
        <w:t>2、工作进度计划表</w:t>
      </w:r>
    </w:p>
    <w:p>
      <w:pPr>
        <w:keepLines w:val="0"/>
        <w:pageBreakBefore w:val="0"/>
        <w:kinsoku/>
        <w:wordWrap/>
        <w:topLinePunct w:val="0"/>
        <w:bidi w:val="0"/>
        <w:adjustRightInd w:val="0"/>
        <w:snapToGrid w:val="0"/>
        <w:spacing w:line="360" w:lineRule="auto"/>
        <w:rPr>
          <w:rFonts w:hint="eastAsia" w:ascii="Calibri" w:hAnsi="Calibri" w:eastAsia="黑体" w:cs="Calibri"/>
          <w:color w:val="000000"/>
          <w:sz w:val="32"/>
          <w:szCs w:val="32"/>
        </w:rPr>
      </w:pPr>
      <w:r>
        <w:rPr>
          <w:rFonts w:eastAsia="黑体" w:cs="Calibri"/>
          <w:color w:val="000000"/>
          <w:sz w:val="32"/>
          <w:szCs w:val="32"/>
        </w:rPr>
        <w:br w:type="page"/>
      </w: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六、项目管理机构</w:t>
      </w:r>
    </w:p>
    <w:p>
      <w:pPr>
        <w:pStyle w:val="25"/>
        <w:rPr>
          <w:rFonts w:hint="eastAsia" w:asciiTheme="minorEastAsia" w:hAnsiTheme="minorEastAsia" w:eastAsiaTheme="minorEastAsia" w:cstheme="minorEastAsia"/>
          <w:b w:val="0"/>
          <w:kern w:val="0"/>
          <w:sz w:val="22"/>
          <w:szCs w:val="22"/>
          <w:lang w:val="en-US" w:eastAsia="zh-CN" w:bidi="ar-SA"/>
        </w:rPr>
      </w:pPr>
      <w:bookmarkStart w:id="123" w:name="_Toc152045804"/>
      <w:bookmarkStart w:id="124" w:name="_Toc179632824"/>
      <w:bookmarkStart w:id="125" w:name="_Toc152042593"/>
      <w:bookmarkStart w:id="126" w:name="_Toc246392161"/>
      <w:bookmarkStart w:id="127" w:name="_Toc144974872"/>
      <w:bookmarkStart w:id="128" w:name="_Toc29304"/>
      <w:r>
        <w:rPr>
          <w:rFonts w:hint="eastAsia" w:asciiTheme="minorEastAsia" w:hAnsiTheme="minorEastAsia" w:eastAsiaTheme="minorEastAsia" w:cstheme="minorEastAsia"/>
          <w:b w:val="0"/>
          <w:kern w:val="0"/>
          <w:sz w:val="22"/>
          <w:szCs w:val="22"/>
          <w:lang w:val="en-US" w:eastAsia="zh-CN" w:bidi="ar-SA"/>
        </w:rPr>
        <w:t>（一）项目管理机构组成表</w:t>
      </w:r>
      <w:bookmarkEnd w:id="123"/>
      <w:bookmarkEnd w:id="124"/>
      <w:bookmarkEnd w:id="125"/>
      <w:bookmarkEnd w:id="126"/>
      <w:bookmarkEnd w:id="127"/>
      <w:bookmarkEnd w:id="128"/>
    </w:p>
    <w:tbl>
      <w:tblPr>
        <w:tblStyle w:val="15"/>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864"/>
        <w:gridCol w:w="862"/>
        <w:gridCol w:w="1296"/>
        <w:gridCol w:w="863"/>
        <w:gridCol w:w="865"/>
        <w:gridCol w:w="863"/>
        <w:gridCol w:w="1661"/>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Merge w:val="restart"/>
            <w:noWrap w:val="0"/>
            <w:vAlign w:val="center"/>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职务</w:t>
            </w:r>
          </w:p>
        </w:tc>
        <w:tc>
          <w:tcPr>
            <w:tcW w:w="864" w:type="dxa"/>
            <w:vMerge w:val="restart"/>
            <w:noWrap w:val="0"/>
            <w:vAlign w:val="center"/>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姓名</w:t>
            </w:r>
          </w:p>
        </w:tc>
        <w:tc>
          <w:tcPr>
            <w:tcW w:w="862" w:type="dxa"/>
            <w:vMerge w:val="restart"/>
            <w:noWrap w:val="0"/>
            <w:vAlign w:val="center"/>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职称</w:t>
            </w:r>
          </w:p>
        </w:tc>
        <w:tc>
          <w:tcPr>
            <w:tcW w:w="5548" w:type="dxa"/>
            <w:gridSpan w:val="5"/>
            <w:noWrap w:val="0"/>
            <w:vAlign w:val="center"/>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执业或职业资格证明</w:t>
            </w:r>
          </w:p>
        </w:tc>
        <w:tc>
          <w:tcPr>
            <w:tcW w:w="806" w:type="dxa"/>
            <w:noWrap w:val="0"/>
            <w:vAlign w:val="center"/>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Merge w:val="continue"/>
            <w:noWrap w:val="0"/>
            <w:vAlign w:val="center"/>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4" w:type="dxa"/>
            <w:vMerge w:val="continue"/>
            <w:noWrap w:val="0"/>
            <w:vAlign w:val="center"/>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2" w:type="dxa"/>
            <w:vMerge w:val="continue"/>
            <w:noWrap w:val="0"/>
            <w:vAlign w:val="center"/>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296" w:type="dxa"/>
            <w:noWrap w:val="0"/>
            <w:vAlign w:val="center"/>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证书名称</w:t>
            </w:r>
          </w:p>
        </w:tc>
        <w:tc>
          <w:tcPr>
            <w:tcW w:w="863" w:type="dxa"/>
            <w:noWrap w:val="0"/>
            <w:vAlign w:val="center"/>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级别</w:t>
            </w:r>
          </w:p>
        </w:tc>
        <w:tc>
          <w:tcPr>
            <w:tcW w:w="865" w:type="dxa"/>
            <w:noWrap w:val="0"/>
            <w:vAlign w:val="center"/>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证号</w:t>
            </w:r>
          </w:p>
        </w:tc>
        <w:tc>
          <w:tcPr>
            <w:tcW w:w="863" w:type="dxa"/>
            <w:noWrap w:val="0"/>
            <w:vAlign w:val="center"/>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专业</w:t>
            </w:r>
          </w:p>
        </w:tc>
        <w:tc>
          <w:tcPr>
            <w:tcW w:w="1661" w:type="dxa"/>
            <w:noWrap w:val="0"/>
            <w:vAlign w:val="center"/>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养老保险</w:t>
            </w:r>
          </w:p>
        </w:tc>
        <w:tc>
          <w:tcPr>
            <w:tcW w:w="806" w:type="dxa"/>
            <w:noWrap w:val="0"/>
            <w:vAlign w:val="center"/>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center"/>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4" w:type="dxa"/>
            <w:noWrap w:val="0"/>
            <w:vAlign w:val="center"/>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2" w:type="dxa"/>
            <w:noWrap w:val="0"/>
            <w:vAlign w:val="center"/>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296" w:type="dxa"/>
            <w:noWrap w:val="0"/>
            <w:vAlign w:val="center"/>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center"/>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5" w:type="dxa"/>
            <w:noWrap w:val="0"/>
            <w:vAlign w:val="center"/>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center"/>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661" w:type="dxa"/>
            <w:noWrap w:val="0"/>
            <w:vAlign w:val="center"/>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06" w:type="dxa"/>
            <w:noWrap w:val="0"/>
            <w:vAlign w:val="center"/>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4"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2"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29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5"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661"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0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4"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2"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29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5"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661"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0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4"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2"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29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5"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661"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0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4"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2"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29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5"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661"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0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4"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2"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29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5"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661"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0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4"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2"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29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5"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661"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0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4"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2"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29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5"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661"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0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4"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2"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29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5"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661"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0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4"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2"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29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5"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661"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0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4"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2"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29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5"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661"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0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4"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2"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29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5"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661"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0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4"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2"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29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5"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661"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0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4"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2"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29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5"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661"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0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4"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2"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29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5"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661"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0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4"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2"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29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5"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661"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0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4"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2"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29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5"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661"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0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4"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2"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29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5"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661"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0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4"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2"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29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5"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661"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0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4"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2"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29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5"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661"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0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4"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2"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29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5"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661"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0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4"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2"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29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5"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661"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0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4"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2"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29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5"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3"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661"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06" w:type="dxa"/>
            <w:noWrap w:val="0"/>
            <w:vAlign w:val="top"/>
          </w:tcPr>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bl>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br w:type="page"/>
      </w:r>
    </w:p>
    <w:p>
      <w:pPr>
        <w:pStyle w:val="25"/>
        <w:rPr>
          <w:rFonts w:hint="eastAsia" w:asciiTheme="minorEastAsia" w:hAnsiTheme="minorEastAsia" w:eastAsiaTheme="minorEastAsia" w:cstheme="minorEastAsia"/>
          <w:b w:val="0"/>
          <w:kern w:val="0"/>
          <w:sz w:val="22"/>
          <w:szCs w:val="22"/>
          <w:lang w:val="en-US" w:eastAsia="zh-CN" w:bidi="ar-SA"/>
        </w:rPr>
      </w:pPr>
      <w:bookmarkStart w:id="129" w:name="_Toc246392162"/>
      <w:bookmarkStart w:id="130" w:name="_Toc144974873"/>
      <w:bookmarkStart w:id="131" w:name="_Toc179632825"/>
      <w:bookmarkStart w:id="132" w:name="_Toc25718"/>
      <w:bookmarkStart w:id="133" w:name="_Toc152042594"/>
      <w:bookmarkStart w:id="134" w:name="_Toc152045805"/>
      <w:r>
        <w:rPr>
          <w:rFonts w:hint="eastAsia" w:asciiTheme="minorEastAsia" w:hAnsiTheme="minorEastAsia" w:eastAsiaTheme="minorEastAsia" w:cstheme="minorEastAsia"/>
          <w:b w:val="0"/>
          <w:kern w:val="0"/>
          <w:sz w:val="22"/>
          <w:szCs w:val="22"/>
          <w:lang w:val="en-US" w:eastAsia="zh-CN" w:bidi="ar-SA"/>
        </w:rPr>
        <w:t>（二）主要人员简历表</w:t>
      </w:r>
      <w:bookmarkEnd w:id="129"/>
      <w:bookmarkEnd w:id="130"/>
      <w:bookmarkEnd w:id="131"/>
      <w:bookmarkEnd w:id="132"/>
      <w:bookmarkEnd w:id="133"/>
      <w:bookmarkEnd w:id="134"/>
    </w:p>
    <w:p>
      <w:pPr>
        <w:spacing w:line="400" w:lineRule="exact"/>
        <w:ind w:firstLine="440" w:firstLineChars="200"/>
        <w:rPr>
          <w:rFonts w:hint="eastAsia" w:asciiTheme="minorEastAsia" w:hAnsiTheme="minorEastAsia" w:eastAsiaTheme="minorEastAsia" w:cstheme="minorEastAsia"/>
          <w:b w:val="0"/>
          <w:kern w:val="0"/>
          <w:sz w:val="22"/>
          <w:szCs w:val="22"/>
          <w:lang w:val="en-US" w:eastAsia="zh-CN" w:bidi="ar-SA"/>
        </w:rPr>
      </w:pPr>
    </w:p>
    <w:p>
      <w:pPr>
        <w:spacing w:line="400" w:lineRule="exact"/>
        <w:ind w:firstLine="440" w:firstLineChars="200"/>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主要人员简历表”中的项目经理应附项目经理证、身份证、职称证、学历证、建造师执业资格证（注册证）复印件，管理过的项目业绩须附合同协议书复印件；技术负责人应附身份证、职称证、学历证复印件，管理过的项目业绩须附证明其所任技术职务的企业文件或用户证明；其他主要人员应附职称证（执业证或上岗证书）复印件。</w:t>
      </w:r>
    </w:p>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tbl>
      <w:tblPr>
        <w:tblStyle w:val="15"/>
        <w:tblW w:w="8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59"/>
        <w:gridCol w:w="720"/>
        <w:gridCol w:w="927"/>
        <w:gridCol w:w="1065"/>
        <w:gridCol w:w="362"/>
        <w:gridCol w:w="1261"/>
        <w:gridCol w:w="161"/>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姓  名</w:t>
            </w:r>
          </w:p>
        </w:tc>
        <w:tc>
          <w:tcPr>
            <w:tcW w:w="1079" w:type="dxa"/>
            <w:gridSpan w:val="2"/>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927" w:type="dxa"/>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年 龄</w:t>
            </w:r>
          </w:p>
        </w:tc>
        <w:tc>
          <w:tcPr>
            <w:tcW w:w="1065" w:type="dxa"/>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1784" w:type="dxa"/>
            <w:gridSpan w:val="3"/>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学历</w:t>
            </w:r>
          </w:p>
        </w:tc>
        <w:tc>
          <w:tcPr>
            <w:tcW w:w="2135" w:type="dxa"/>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职  称</w:t>
            </w:r>
          </w:p>
        </w:tc>
        <w:tc>
          <w:tcPr>
            <w:tcW w:w="1079" w:type="dxa"/>
            <w:gridSpan w:val="2"/>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927" w:type="dxa"/>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职 务</w:t>
            </w:r>
          </w:p>
        </w:tc>
        <w:tc>
          <w:tcPr>
            <w:tcW w:w="1065" w:type="dxa"/>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1784" w:type="dxa"/>
            <w:gridSpan w:val="3"/>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拟在本合同任职</w:t>
            </w:r>
          </w:p>
        </w:tc>
        <w:tc>
          <w:tcPr>
            <w:tcW w:w="2135" w:type="dxa"/>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毕业学校</w:t>
            </w:r>
          </w:p>
        </w:tc>
        <w:tc>
          <w:tcPr>
            <w:tcW w:w="6990" w:type="dxa"/>
            <w:gridSpan w:val="8"/>
            <w:noWrap w:val="0"/>
            <w:vAlign w:val="top"/>
          </w:tcPr>
          <w:p>
            <w:pPr>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6" w:type="dxa"/>
            <w:gridSpan w:val="9"/>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5" w:type="dxa"/>
            <w:gridSpan w:val="2"/>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时  间</w:t>
            </w:r>
          </w:p>
        </w:tc>
        <w:tc>
          <w:tcPr>
            <w:tcW w:w="3074" w:type="dxa"/>
            <w:gridSpan w:val="4"/>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参加过的类似项目</w:t>
            </w:r>
          </w:p>
        </w:tc>
        <w:tc>
          <w:tcPr>
            <w:tcW w:w="1261" w:type="dxa"/>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担任职务</w:t>
            </w:r>
          </w:p>
        </w:tc>
        <w:tc>
          <w:tcPr>
            <w:tcW w:w="2296" w:type="dxa"/>
            <w:gridSpan w:val="2"/>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cstheme="minorEastAsia"/>
                <w:b w:val="0"/>
                <w:kern w:val="0"/>
                <w:sz w:val="22"/>
                <w:szCs w:val="22"/>
                <w:lang w:val="en-US" w:eastAsia="zh-CN" w:bidi="ar-SA"/>
              </w:rPr>
              <w:t>甲方</w:t>
            </w:r>
            <w:r>
              <w:rPr>
                <w:rFonts w:hint="eastAsia" w:asciiTheme="minorEastAsia" w:hAnsiTheme="minorEastAsia" w:eastAsiaTheme="minorEastAsia" w:cstheme="minorEastAsia"/>
                <w:b w:val="0"/>
                <w:kern w:val="0"/>
                <w:sz w:val="22"/>
                <w:szCs w:val="22"/>
                <w:lang w:val="en-US" w:eastAsia="zh-CN" w:bidi="ar-SA"/>
              </w:rPr>
              <w:t>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3074" w:type="dxa"/>
            <w:gridSpan w:val="4"/>
            <w:noWrap w:val="0"/>
            <w:vAlign w:val="top"/>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1261" w:type="dxa"/>
            <w:noWrap w:val="0"/>
            <w:vAlign w:val="top"/>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2296" w:type="dxa"/>
            <w:gridSpan w:val="2"/>
            <w:noWrap w:val="0"/>
            <w:vAlign w:val="top"/>
          </w:tcPr>
          <w:p>
            <w:pPr>
              <w:spacing w:line="440" w:lineRule="exact"/>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3074" w:type="dxa"/>
            <w:gridSpan w:val="4"/>
            <w:noWrap w:val="0"/>
            <w:vAlign w:val="top"/>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1261" w:type="dxa"/>
            <w:noWrap w:val="0"/>
            <w:vAlign w:val="top"/>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2296" w:type="dxa"/>
            <w:gridSpan w:val="2"/>
            <w:noWrap w:val="0"/>
            <w:vAlign w:val="top"/>
          </w:tcPr>
          <w:p>
            <w:pPr>
              <w:spacing w:line="440" w:lineRule="exact"/>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3074" w:type="dxa"/>
            <w:gridSpan w:val="4"/>
            <w:noWrap w:val="0"/>
            <w:vAlign w:val="top"/>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1261" w:type="dxa"/>
            <w:noWrap w:val="0"/>
            <w:vAlign w:val="top"/>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2296" w:type="dxa"/>
            <w:gridSpan w:val="2"/>
            <w:noWrap w:val="0"/>
            <w:vAlign w:val="top"/>
          </w:tcPr>
          <w:p>
            <w:pPr>
              <w:spacing w:line="440" w:lineRule="exact"/>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3074" w:type="dxa"/>
            <w:gridSpan w:val="4"/>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1261" w:type="dxa"/>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2296" w:type="dxa"/>
            <w:gridSpan w:val="2"/>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3074" w:type="dxa"/>
            <w:gridSpan w:val="4"/>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1261" w:type="dxa"/>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2296" w:type="dxa"/>
            <w:gridSpan w:val="2"/>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3074" w:type="dxa"/>
            <w:gridSpan w:val="4"/>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1261" w:type="dxa"/>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2296" w:type="dxa"/>
            <w:gridSpan w:val="2"/>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3074" w:type="dxa"/>
            <w:gridSpan w:val="4"/>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1261" w:type="dxa"/>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2296" w:type="dxa"/>
            <w:gridSpan w:val="2"/>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3074" w:type="dxa"/>
            <w:gridSpan w:val="4"/>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1261" w:type="dxa"/>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2296" w:type="dxa"/>
            <w:gridSpan w:val="2"/>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3074" w:type="dxa"/>
            <w:gridSpan w:val="4"/>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1261" w:type="dxa"/>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2296" w:type="dxa"/>
            <w:gridSpan w:val="2"/>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3074" w:type="dxa"/>
            <w:gridSpan w:val="4"/>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1261" w:type="dxa"/>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2296" w:type="dxa"/>
            <w:gridSpan w:val="2"/>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3074" w:type="dxa"/>
            <w:gridSpan w:val="4"/>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1261" w:type="dxa"/>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c>
          <w:tcPr>
            <w:tcW w:w="2296" w:type="dxa"/>
            <w:gridSpan w:val="2"/>
            <w:noWrap w:val="0"/>
            <w:vAlign w:val="center"/>
          </w:tcPr>
          <w:p>
            <w:pPr>
              <w:spacing w:line="440" w:lineRule="exact"/>
              <w:rPr>
                <w:rFonts w:hint="eastAsia" w:asciiTheme="minorEastAsia" w:hAnsiTheme="minorEastAsia" w:eastAsiaTheme="minorEastAsia" w:cstheme="minorEastAsia"/>
                <w:b w:val="0"/>
                <w:kern w:val="0"/>
                <w:sz w:val="22"/>
                <w:szCs w:val="22"/>
                <w:lang w:val="en-US" w:eastAsia="zh-CN" w:bidi="ar-SA"/>
              </w:rPr>
            </w:pPr>
          </w:p>
        </w:tc>
      </w:tr>
    </w:tbl>
    <w:p>
      <w:pPr>
        <w:keepLines w:val="0"/>
        <w:pageBreakBefore w:val="0"/>
        <w:kinsoku/>
        <w:wordWrap/>
        <w:topLinePunct w:val="0"/>
        <w:bidi w:val="0"/>
        <w:spacing w:line="360" w:lineRule="auto"/>
        <w:jc w:val="center"/>
        <w:rPr>
          <w:rFonts w:hint="eastAsia" w:eastAsia="黑体" w:cs="Calibri"/>
          <w:color w:val="000000"/>
          <w:sz w:val="32"/>
          <w:szCs w:val="32"/>
        </w:rPr>
      </w:pPr>
    </w:p>
    <w:p>
      <w:pPr>
        <w:keepLines w:val="0"/>
        <w:pageBreakBefore w:val="0"/>
        <w:kinsoku/>
        <w:wordWrap/>
        <w:topLinePunct w:val="0"/>
        <w:bidi w:val="0"/>
        <w:spacing w:line="360" w:lineRule="auto"/>
        <w:jc w:val="center"/>
        <w:rPr>
          <w:rFonts w:hint="eastAsia" w:eastAsia="黑体" w:cs="Calibri"/>
          <w:color w:val="000000"/>
          <w:sz w:val="32"/>
          <w:szCs w:val="32"/>
        </w:rPr>
      </w:pPr>
    </w:p>
    <w:p>
      <w:pPr>
        <w:keepLines w:val="0"/>
        <w:pageBreakBefore w:val="0"/>
        <w:kinsoku/>
        <w:wordWrap/>
        <w:topLinePunct w:val="0"/>
        <w:bidi w:val="0"/>
        <w:spacing w:line="360" w:lineRule="auto"/>
        <w:jc w:val="center"/>
        <w:rPr>
          <w:rFonts w:eastAsia="黑体" w:cs="Calibri"/>
          <w:color w:val="000000"/>
          <w:sz w:val="32"/>
          <w:szCs w:val="32"/>
        </w:rPr>
      </w:pPr>
      <w:r>
        <w:rPr>
          <w:rFonts w:hint="eastAsia" w:eastAsia="黑体" w:cs="Calibri"/>
          <w:color w:val="000000"/>
          <w:sz w:val="32"/>
          <w:szCs w:val="32"/>
          <w:lang w:eastAsia="zh-CN"/>
        </w:rPr>
        <w:t>七</w:t>
      </w:r>
      <w:r>
        <w:rPr>
          <w:rFonts w:hint="eastAsia" w:eastAsia="黑体" w:cs="Calibri"/>
          <w:color w:val="000000"/>
          <w:sz w:val="32"/>
          <w:szCs w:val="32"/>
        </w:rPr>
        <w:t>、</w:t>
      </w:r>
      <w:r>
        <w:rPr>
          <w:rFonts w:hint="eastAsia" w:ascii="Calibri" w:hAnsi="Calibri" w:eastAsia="黑体" w:cs="Calibri"/>
          <w:color w:val="000000"/>
          <w:sz w:val="32"/>
          <w:szCs w:val="32"/>
        </w:rPr>
        <w:t>资格审查资料</w:t>
      </w:r>
    </w:p>
    <w:p>
      <w:pPr>
        <w:keepLines w:val="0"/>
        <w:pageBreakBefore w:val="0"/>
        <w:kinsoku/>
        <w:wordWrap/>
        <w:overflowPunct w:val="0"/>
        <w:topLinePunct w:val="0"/>
        <w:autoSpaceDE w:val="0"/>
        <w:autoSpaceDN w:val="0"/>
        <w:bidi w:val="0"/>
        <w:spacing w:line="360" w:lineRule="auto"/>
        <w:ind w:left="839" w:hanging="839"/>
        <w:jc w:val="center"/>
        <w:rPr>
          <w:rFonts w:ascii="宋体" w:hAnsi="宋体" w:cs="宋体"/>
          <w:b/>
          <w:sz w:val="24"/>
          <w:szCs w:val="24"/>
        </w:rPr>
      </w:pPr>
    </w:p>
    <w:p>
      <w:pPr>
        <w:pStyle w:val="25"/>
        <w:rPr>
          <w:rFonts w:hint="eastAsia" w:asciiTheme="minorEastAsia" w:hAnsiTheme="minorEastAsia" w:eastAsiaTheme="minorEastAsia" w:cstheme="minorEastAsia"/>
          <w:b w:val="0"/>
          <w:kern w:val="0"/>
          <w:sz w:val="22"/>
          <w:szCs w:val="22"/>
          <w:lang w:val="en-US" w:eastAsia="zh-CN" w:bidi="ar-SA"/>
        </w:rPr>
      </w:pPr>
      <w:bookmarkStart w:id="135" w:name="_Toc152042597"/>
      <w:bookmarkStart w:id="136" w:name="_Toc245036712"/>
      <w:bookmarkStart w:id="137" w:name="_Toc17487"/>
      <w:bookmarkStart w:id="138" w:name="_Toc144974876"/>
      <w:bookmarkStart w:id="139" w:name="_Toc152045808"/>
      <w:r>
        <w:rPr>
          <w:rFonts w:hint="eastAsia" w:asciiTheme="minorEastAsia" w:hAnsiTheme="minorEastAsia" w:eastAsiaTheme="minorEastAsia" w:cstheme="minorEastAsia"/>
          <w:b w:val="0"/>
          <w:kern w:val="0"/>
          <w:sz w:val="22"/>
          <w:szCs w:val="22"/>
          <w:lang w:val="en-US" w:eastAsia="zh-CN" w:bidi="ar-SA"/>
        </w:rPr>
        <w:t>（一）投标人基本情况表</w:t>
      </w:r>
      <w:bookmarkEnd w:id="135"/>
      <w:bookmarkEnd w:id="136"/>
      <w:bookmarkEnd w:id="137"/>
      <w:bookmarkEnd w:id="138"/>
      <w:bookmarkEnd w:id="139"/>
    </w:p>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tbl>
      <w:tblPr>
        <w:tblStyle w:val="15"/>
        <w:tblW w:w="85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251"/>
        <w:gridCol w:w="317"/>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投标人名称</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注册地址</w:t>
            </w:r>
          </w:p>
        </w:tc>
        <w:tc>
          <w:tcPr>
            <w:tcW w:w="3420"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2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邮政编码</w:t>
            </w:r>
          </w:p>
        </w:tc>
        <w:tc>
          <w:tcPr>
            <w:tcW w:w="216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2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电 话</w:t>
            </w:r>
          </w:p>
        </w:tc>
        <w:tc>
          <w:tcPr>
            <w:tcW w:w="216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2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网 址</w:t>
            </w:r>
          </w:p>
        </w:tc>
        <w:tc>
          <w:tcPr>
            <w:tcW w:w="216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组织结构</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4991"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10" w:firstLineChars="50"/>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企业资质等级</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其中</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项目经理</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营业执照号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高级职称人员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注册资金</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中级职称人员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开户银行</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初级职称人员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账号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pStyle w:val="11"/>
              <w:ind w:left="-23" w:firstLine="440" w:firstLineChars="200"/>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技  工</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0" w:hRule="atLeast"/>
        </w:trPr>
        <w:tc>
          <w:tcPr>
            <w:tcW w:w="1728" w:type="dxa"/>
            <w:tcBorders>
              <w:top w:val="single" w:color="auto" w:sz="4" w:space="0"/>
              <w:left w:val="single" w:color="auto" w:sz="4" w:space="0"/>
              <w:right w:val="single" w:color="auto" w:sz="4" w:space="0"/>
            </w:tcBorders>
            <w:vAlign w:val="center"/>
          </w:tcPr>
          <w:p>
            <w:pPr>
              <w:topLinePunct/>
              <w:spacing w:line="440" w:lineRule="exact"/>
              <w:ind w:firstLine="220" w:firstLineChars="100"/>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经营范围</w:t>
            </w:r>
          </w:p>
        </w:tc>
        <w:tc>
          <w:tcPr>
            <w:tcW w:w="6840" w:type="dxa"/>
            <w:gridSpan w:val="9"/>
            <w:tcBorders>
              <w:top w:val="single" w:color="auto" w:sz="4" w:space="0"/>
              <w:left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p>
            <w:pPr>
              <w:topLinePunct/>
              <w:spacing w:line="440" w:lineRule="exact"/>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备注</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heme="minorEastAsia" w:hAnsiTheme="minorEastAsia" w:eastAsiaTheme="minorEastAsia" w:cstheme="minorEastAsia"/>
                <w:b w:val="0"/>
                <w:kern w:val="0"/>
                <w:sz w:val="22"/>
                <w:szCs w:val="22"/>
                <w:lang w:val="en-US" w:eastAsia="zh-CN" w:bidi="ar-SA"/>
              </w:rPr>
            </w:pPr>
          </w:p>
        </w:tc>
      </w:tr>
    </w:tbl>
    <w:p>
      <w:pPr>
        <w:spacing w:line="400" w:lineRule="exact"/>
        <w:ind w:firstLine="440" w:firstLineChars="200"/>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附：投标人有效的营业执照、资质证书、安全生产许可证及三类人员证书（和任命文件）、业绩证明材料等复印件。</w:t>
      </w:r>
    </w:p>
    <w:p>
      <w:pPr>
        <w:pStyle w:val="25"/>
        <w:rPr>
          <w:rFonts w:hint="eastAsia" w:asciiTheme="minorEastAsia" w:hAnsiTheme="minorEastAsia" w:eastAsiaTheme="minorEastAsia" w:cstheme="minorEastAsia"/>
          <w:b w:val="0"/>
          <w:kern w:val="0"/>
          <w:sz w:val="22"/>
          <w:szCs w:val="22"/>
          <w:lang w:val="en-US" w:eastAsia="zh-CN" w:bidi="ar-SA"/>
        </w:rPr>
      </w:pPr>
      <w:bookmarkStart w:id="140" w:name="_Toc152042598"/>
      <w:bookmarkStart w:id="141" w:name="_Toc144974877"/>
      <w:bookmarkStart w:id="142" w:name="_Toc152045809"/>
      <w:bookmarkStart w:id="143" w:name="_Toc16950"/>
      <w:bookmarkStart w:id="144" w:name="_Toc245036713"/>
      <w:r>
        <w:rPr>
          <w:rFonts w:hint="eastAsia" w:asciiTheme="minorEastAsia" w:hAnsiTheme="minorEastAsia" w:eastAsiaTheme="minorEastAsia" w:cstheme="minorEastAsia"/>
          <w:b w:val="0"/>
          <w:kern w:val="0"/>
          <w:sz w:val="22"/>
          <w:szCs w:val="22"/>
          <w:lang w:val="en-US" w:eastAsia="zh-CN" w:bidi="ar-SA"/>
        </w:rPr>
        <w:br w:type="page"/>
      </w:r>
      <w:r>
        <w:rPr>
          <w:rFonts w:hint="eastAsia" w:asciiTheme="minorEastAsia" w:hAnsiTheme="minorEastAsia" w:eastAsiaTheme="minorEastAsia" w:cstheme="minorEastAsia"/>
          <w:b w:val="0"/>
          <w:kern w:val="0"/>
          <w:sz w:val="22"/>
          <w:szCs w:val="22"/>
          <w:lang w:val="en-US" w:eastAsia="zh-CN" w:bidi="ar-SA"/>
        </w:rPr>
        <w:t>（二）近年财务状况表</w:t>
      </w:r>
      <w:bookmarkEnd w:id="140"/>
      <w:bookmarkEnd w:id="141"/>
      <w:bookmarkEnd w:id="142"/>
      <w:bookmarkEnd w:id="143"/>
      <w:bookmarkEnd w:id="144"/>
    </w:p>
    <w:p>
      <w:pPr>
        <w:spacing w:line="440" w:lineRule="exact"/>
        <w:rPr>
          <w:rFonts w:hint="eastAsia" w:asciiTheme="minorEastAsia" w:hAnsiTheme="minorEastAsia" w:eastAsiaTheme="minorEastAsia" w:cstheme="minorEastAsia"/>
          <w:b w:val="0"/>
          <w:kern w:val="0"/>
          <w:sz w:val="22"/>
          <w:szCs w:val="22"/>
          <w:lang w:val="en-US" w:eastAsia="zh-CN" w:bidi="ar-SA"/>
        </w:rPr>
      </w:pPr>
    </w:p>
    <w:p>
      <w:pPr>
        <w:pStyle w:val="25"/>
        <w:rPr>
          <w:rFonts w:hint="eastAsia" w:asciiTheme="minorEastAsia" w:hAnsiTheme="minorEastAsia" w:eastAsiaTheme="minorEastAsia" w:cstheme="minorEastAsia"/>
          <w:b w:val="0"/>
          <w:kern w:val="0"/>
          <w:sz w:val="22"/>
          <w:szCs w:val="22"/>
          <w:lang w:val="en-US" w:eastAsia="zh-CN" w:bidi="ar-SA"/>
        </w:rPr>
      </w:pPr>
      <w:bookmarkStart w:id="145" w:name="_Toc152045810"/>
      <w:bookmarkStart w:id="146" w:name="_Toc152042599"/>
      <w:bookmarkStart w:id="147" w:name="_Toc31021"/>
      <w:bookmarkStart w:id="148" w:name="_Toc144974878"/>
      <w:bookmarkStart w:id="149" w:name="_Toc245036714"/>
      <w:r>
        <w:rPr>
          <w:rFonts w:hint="eastAsia" w:asciiTheme="minorEastAsia" w:hAnsiTheme="minorEastAsia" w:eastAsiaTheme="minorEastAsia" w:cstheme="minorEastAsia"/>
          <w:b w:val="0"/>
          <w:kern w:val="0"/>
          <w:sz w:val="22"/>
          <w:szCs w:val="22"/>
          <w:lang w:val="en-US" w:eastAsia="zh-CN" w:bidi="ar-SA"/>
        </w:rPr>
        <w:t>（三）近年完成的类似项目情况表</w:t>
      </w:r>
      <w:bookmarkEnd w:id="145"/>
      <w:bookmarkEnd w:id="146"/>
      <w:bookmarkEnd w:id="147"/>
      <w:bookmarkEnd w:id="148"/>
      <w:bookmarkEnd w:id="149"/>
    </w:p>
    <w:p>
      <w:pPr>
        <w:spacing w:line="440" w:lineRule="exact"/>
        <w:jc w:val="center"/>
        <w:rPr>
          <w:rFonts w:hint="eastAsia" w:asciiTheme="minorEastAsia" w:hAnsiTheme="minorEastAsia" w:eastAsiaTheme="minorEastAsia" w:cstheme="minorEastAsia"/>
          <w:b w:val="0"/>
          <w:kern w:val="0"/>
          <w:sz w:val="22"/>
          <w:szCs w:val="22"/>
          <w:lang w:val="en-US" w:eastAsia="zh-CN" w:bidi="ar-SA"/>
        </w:rPr>
      </w:pPr>
    </w:p>
    <w:tbl>
      <w:tblPr>
        <w:tblStyle w:val="15"/>
        <w:tblW w:w="8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9"/>
        <w:gridCol w:w="5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项目名称</w:t>
            </w:r>
          </w:p>
        </w:tc>
        <w:tc>
          <w:tcPr>
            <w:tcW w:w="5927"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bookmarkStart w:id="150" w:name="_Toc13233"/>
            <w:r>
              <w:rPr>
                <w:rFonts w:hint="eastAsia" w:asciiTheme="minorEastAsia" w:hAnsiTheme="minorEastAsia" w:eastAsiaTheme="minorEastAsia" w:cstheme="minorEastAsia"/>
                <w:b w:val="0"/>
                <w:kern w:val="0"/>
                <w:sz w:val="22"/>
                <w:szCs w:val="22"/>
                <w:lang w:val="en-US" w:eastAsia="zh-CN" w:bidi="ar-SA"/>
              </w:rPr>
              <w:t>项目所在地</w:t>
            </w:r>
            <w:bookmarkEnd w:id="150"/>
          </w:p>
        </w:tc>
        <w:tc>
          <w:tcPr>
            <w:tcW w:w="5927"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cstheme="minorEastAsia"/>
                <w:b w:val="0"/>
                <w:kern w:val="0"/>
                <w:sz w:val="22"/>
                <w:szCs w:val="22"/>
                <w:lang w:val="en-US" w:eastAsia="zh-CN" w:bidi="ar-SA"/>
              </w:rPr>
              <w:t>甲方</w:t>
            </w:r>
            <w:r>
              <w:rPr>
                <w:rFonts w:hint="eastAsia" w:asciiTheme="minorEastAsia" w:hAnsiTheme="minorEastAsia" w:eastAsiaTheme="minorEastAsia" w:cstheme="minorEastAsia"/>
                <w:b w:val="0"/>
                <w:kern w:val="0"/>
                <w:sz w:val="22"/>
                <w:szCs w:val="22"/>
                <w:lang w:val="en-US" w:eastAsia="zh-CN" w:bidi="ar-SA"/>
              </w:rPr>
              <w:t>名称</w:t>
            </w:r>
          </w:p>
        </w:tc>
        <w:tc>
          <w:tcPr>
            <w:tcW w:w="5927"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bookmarkStart w:id="151" w:name="_Toc20896"/>
            <w:r>
              <w:rPr>
                <w:rFonts w:hint="eastAsia" w:asciiTheme="minorEastAsia" w:hAnsiTheme="minorEastAsia" w:cstheme="minorEastAsia"/>
                <w:b w:val="0"/>
                <w:kern w:val="0"/>
                <w:sz w:val="22"/>
                <w:szCs w:val="22"/>
                <w:lang w:val="en-US" w:eastAsia="zh-CN" w:bidi="ar-SA"/>
              </w:rPr>
              <w:t>甲方</w:t>
            </w:r>
            <w:r>
              <w:rPr>
                <w:rFonts w:hint="eastAsia" w:asciiTheme="minorEastAsia" w:hAnsiTheme="minorEastAsia" w:eastAsiaTheme="minorEastAsia" w:cstheme="minorEastAsia"/>
                <w:b w:val="0"/>
                <w:kern w:val="0"/>
                <w:sz w:val="22"/>
                <w:szCs w:val="22"/>
                <w:lang w:val="en-US" w:eastAsia="zh-CN" w:bidi="ar-SA"/>
              </w:rPr>
              <w:t>地址</w:t>
            </w:r>
            <w:bookmarkEnd w:id="151"/>
          </w:p>
        </w:tc>
        <w:tc>
          <w:tcPr>
            <w:tcW w:w="5927"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cstheme="minorEastAsia"/>
                <w:b w:val="0"/>
                <w:kern w:val="0"/>
                <w:sz w:val="22"/>
                <w:szCs w:val="22"/>
                <w:lang w:val="en-US" w:eastAsia="zh-CN" w:bidi="ar-SA"/>
              </w:rPr>
              <w:t>甲方</w:t>
            </w:r>
            <w:r>
              <w:rPr>
                <w:rFonts w:hint="eastAsia" w:asciiTheme="minorEastAsia" w:hAnsiTheme="minorEastAsia" w:eastAsiaTheme="minorEastAsia" w:cstheme="minorEastAsia"/>
                <w:b w:val="0"/>
                <w:kern w:val="0"/>
                <w:sz w:val="22"/>
                <w:szCs w:val="22"/>
                <w:lang w:val="en-US" w:eastAsia="zh-CN" w:bidi="ar-SA"/>
              </w:rPr>
              <w:t>电话</w:t>
            </w:r>
          </w:p>
        </w:tc>
        <w:tc>
          <w:tcPr>
            <w:tcW w:w="5927"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合同价格</w:t>
            </w:r>
          </w:p>
        </w:tc>
        <w:tc>
          <w:tcPr>
            <w:tcW w:w="5927"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开工日期</w:t>
            </w:r>
          </w:p>
        </w:tc>
        <w:tc>
          <w:tcPr>
            <w:tcW w:w="5927"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竣工日期</w:t>
            </w:r>
          </w:p>
        </w:tc>
        <w:tc>
          <w:tcPr>
            <w:tcW w:w="5927"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bookmarkStart w:id="152" w:name="_Toc3155"/>
            <w:r>
              <w:rPr>
                <w:rFonts w:hint="eastAsia" w:asciiTheme="minorEastAsia" w:hAnsiTheme="minorEastAsia" w:eastAsiaTheme="minorEastAsia" w:cstheme="minorEastAsia"/>
                <w:b w:val="0"/>
                <w:kern w:val="0"/>
                <w:sz w:val="22"/>
                <w:szCs w:val="22"/>
                <w:lang w:val="en-US" w:eastAsia="zh-CN" w:bidi="ar-SA"/>
              </w:rPr>
              <w:t>承担的工作</w:t>
            </w:r>
            <w:bookmarkEnd w:id="152"/>
          </w:p>
        </w:tc>
        <w:tc>
          <w:tcPr>
            <w:tcW w:w="5927"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工程质量</w:t>
            </w:r>
          </w:p>
        </w:tc>
        <w:tc>
          <w:tcPr>
            <w:tcW w:w="5927"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项目经理</w:t>
            </w:r>
          </w:p>
        </w:tc>
        <w:tc>
          <w:tcPr>
            <w:tcW w:w="5927"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技术负责人</w:t>
            </w:r>
          </w:p>
        </w:tc>
        <w:tc>
          <w:tcPr>
            <w:tcW w:w="5927"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总监理工程师及电话</w:t>
            </w:r>
          </w:p>
        </w:tc>
        <w:tc>
          <w:tcPr>
            <w:tcW w:w="5927"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2929"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项目描述</w:t>
            </w:r>
          </w:p>
        </w:tc>
        <w:tc>
          <w:tcPr>
            <w:tcW w:w="5927"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备注</w:t>
            </w:r>
          </w:p>
        </w:tc>
        <w:tc>
          <w:tcPr>
            <w:tcW w:w="5927"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p>
        </w:tc>
      </w:tr>
    </w:tbl>
    <w:p>
      <w:pPr>
        <w:pStyle w:val="25"/>
        <w:rPr>
          <w:rFonts w:hint="eastAsia" w:asciiTheme="minorEastAsia" w:hAnsiTheme="minorEastAsia" w:eastAsiaTheme="minorEastAsia" w:cstheme="minorEastAsia"/>
          <w:b w:val="0"/>
          <w:kern w:val="0"/>
          <w:sz w:val="22"/>
          <w:szCs w:val="22"/>
          <w:lang w:val="en-US" w:eastAsia="zh-CN" w:bidi="ar-SA"/>
        </w:rPr>
      </w:pPr>
      <w:bookmarkStart w:id="153" w:name="_Toc152045811"/>
      <w:bookmarkStart w:id="154" w:name="_Toc152042600"/>
      <w:bookmarkStart w:id="155" w:name="_Toc144974879"/>
      <w:bookmarkStart w:id="156" w:name="_Toc245036715"/>
      <w:bookmarkStart w:id="157" w:name="_Toc26600"/>
      <w:r>
        <w:rPr>
          <w:rFonts w:hint="eastAsia" w:asciiTheme="minorEastAsia" w:hAnsiTheme="minorEastAsia" w:eastAsiaTheme="minorEastAsia" w:cstheme="minorEastAsia"/>
          <w:b w:val="0"/>
          <w:kern w:val="0"/>
          <w:sz w:val="22"/>
          <w:szCs w:val="22"/>
          <w:lang w:val="en-US" w:eastAsia="zh-CN" w:bidi="ar-SA"/>
        </w:rPr>
        <w:br w:type="page"/>
      </w:r>
      <w:r>
        <w:rPr>
          <w:rFonts w:hint="eastAsia" w:asciiTheme="minorEastAsia" w:hAnsiTheme="minorEastAsia" w:eastAsiaTheme="minorEastAsia" w:cstheme="minorEastAsia"/>
          <w:b w:val="0"/>
          <w:kern w:val="0"/>
          <w:sz w:val="22"/>
          <w:szCs w:val="22"/>
          <w:lang w:val="en-US" w:eastAsia="zh-CN" w:bidi="ar-SA"/>
        </w:rPr>
        <w:t>（四）正在施工的和新承接的项目情况表</w:t>
      </w:r>
      <w:bookmarkEnd w:id="153"/>
      <w:bookmarkEnd w:id="154"/>
      <w:bookmarkEnd w:id="155"/>
      <w:bookmarkEnd w:id="156"/>
      <w:bookmarkEnd w:id="157"/>
    </w:p>
    <w:p>
      <w:pPr>
        <w:pStyle w:val="25"/>
        <w:rPr>
          <w:rFonts w:hint="eastAsia" w:asciiTheme="minorEastAsia" w:hAnsiTheme="minorEastAsia" w:eastAsiaTheme="minorEastAsia" w:cstheme="minorEastAsia"/>
          <w:b w:val="0"/>
          <w:kern w:val="0"/>
          <w:sz w:val="22"/>
          <w:szCs w:val="22"/>
          <w:lang w:val="en-US" w:eastAsia="zh-CN" w:bidi="ar-SA"/>
        </w:rPr>
      </w:pPr>
    </w:p>
    <w:tbl>
      <w:tblPr>
        <w:tblStyle w:val="15"/>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4"/>
        <w:gridCol w:w="6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54"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bookmarkStart w:id="158" w:name="_Toc5773"/>
            <w:bookmarkStart w:id="159" w:name="_Toc152042601"/>
            <w:bookmarkStart w:id="160" w:name="_Toc152045812"/>
            <w:bookmarkStart w:id="161" w:name="_Toc245036716"/>
            <w:bookmarkStart w:id="162" w:name="_Toc144974880"/>
            <w:r>
              <w:rPr>
                <w:rFonts w:hint="eastAsia" w:asciiTheme="minorEastAsia" w:hAnsiTheme="minorEastAsia" w:eastAsiaTheme="minorEastAsia" w:cstheme="minorEastAsia"/>
                <w:b w:val="0"/>
                <w:kern w:val="0"/>
                <w:sz w:val="22"/>
                <w:szCs w:val="22"/>
                <w:lang w:val="en-US" w:eastAsia="zh-CN" w:bidi="ar-SA"/>
              </w:rPr>
              <w:t>项目名称</w:t>
            </w:r>
            <w:bookmarkEnd w:id="158"/>
          </w:p>
        </w:tc>
        <w:tc>
          <w:tcPr>
            <w:tcW w:w="6102" w:type="dxa"/>
            <w:vAlign w:val="center"/>
          </w:tcPr>
          <w:p>
            <w:pPr>
              <w:keepNext/>
              <w:keepLines/>
              <w:topLinePunct/>
              <w:spacing w:before="240" w:beforeLines="100" w:line="280" w:lineRule="exact"/>
              <w:outlineLvl w:val="2"/>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54"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项目所在地</w:t>
            </w:r>
          </w:p>
        </w:tc>
        <w:tc>
          <w:tcPr>
            <w:tcW w:w="6102" w:type="dxa"/>
            <w:vAlign w:val="center"/>
          </w:tcPr>
          <w:p>
            <w:pPr>
              <w:keepNext/>
              <w:keepLines/>
              <w:topLinePunct/>
              <w:spacing w:before="240" w:beforeLines="100" w:line="280" w:lineRule="exact"/>
              <w:outlineLvl w:val="2"/>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54"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cstheme="minorEastAsia"/>
                <w:b w:val="0"/>
                <w:kern w:val="0"/>
                <w:sz w:val="22"/>
                <w:szCs w:val="22"/>
                <w:lang w:val="en-US" w:eastAsia="zh-CN" w:bidi="ar-SA"/>
              </w:rPr>
              <w:t>甲方</w:t>
            </w:r>
            <w:r>
              <w:rPr>
                <w:rFonts w:hint="eastAsia" w:asciiTheme="minorEastAsia" w:hAnsiTheme="minorEastAsia" w:eastAsiaTheme="minorEastAsia" w:cstheme="minorEastAsia"/>
                <w:b w:val="0"/>
                <w:kern w:val="0"/>
                <w:sz w:val="22"/>
                <w:szCs w:val="22"/>
                <w:lang w:val="en-US" w:eastAsia="zh-CN" w:bidi="ar-SA"/>
              </w:rPr>
              <w:t>名称</w:t>
            </w:r>
          </w:p>
        </w:tc>
        <w:tc>
          <w:tcPr>
            <w:tcW w:w="6102" w:type="dxa"/>
            <w:vAlign w:val="center"/>
          </w:tcPr>
          <w:p>
            <w:pPr>
              <w:keepNext/>
              <w:keepLines/>
              <w:topLinePunct/>
              <w:spacing w:before="240" w:beforeLines="100" w:line="280" w:lineRule="exact"/>
              <w:outlineLvl w:val="2"/>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54"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cstheme="minorEastAsia"/>
                <w:b w:val="0"/>
                <w:kern w:val="0"/>
                <w:sz w:val="22"/>
                <w:szCs w:val="22"/>
                <w:lang w:val="en-US" w:eastAsia="zh-CN" w:bidi="ar-SA"/>
              </w:rPr>
              <w:t>甲方</w:t>
            </w:r>
            <w:r>
              <w:rPr>
                <w:rFonts w:hint="eastAsia" w:asciiTheme="minorEastAsia" w:hAnsiTheme="minorEastAsia" w:eastAsiaTheme="minorEastAsia" w:cstheme="minorEastAsia"/>
                <w:b w:val="0"/>
                <w:kern w:val="0"/>
                <w:sz w:val="22"/>
                <w:szCs w:val="22"/>
                <w:lang w:val="en-US" w:eastAsia="zh-CN" w:bidi="ar-SA"/>
              </w:rPr>
              <w:t>地址</w:t>
            </w:r>
          </w:p>
        </w:tc>
        <w:tc>
          <w:tcPr>
            <w:tcW w:w="6102" w:type="dxa"/>
            <w:vAlign w:val="center"/>
          </w:tcPr>
          <w:p>
            <w:pPr>
              <w:keepNext/>
              <w:keepLines/>
              <w:topLinePunct/>
              <w:spacing w:before="240" w:beforeLines="100" w:line="280" w:lineRule="exact"/>
              <w:outlineLvl w:val="2"/>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54"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cstheme="minorEastAsia"/>
                <w:b w:val="0"/>
                <w:kern w:val="0"/>
                <w:sz w:val="22"/>
                <w:szCs w:val="22"/>
                <w:lang w:val="en-US" w:eastAsia="zh-CN" w:bidi="ar-SA"/>
              </w:rPr>
              <w:t>甲方</w:t>
            </w:r>
            <w:r>
              <w:rPr>
                <w:rFonts w:hint="eastAsia" w:asciiTheme="minorEastAsia" w:hAnsiTheme="minorEastAsia" w:eastAsiaTheme="minorEastAsia" w:cstheme="minorEastAsia"/>
                <w:b w:val="0"/>
                <w:kern w:val="0"/>
                <w:sz w:val="22"/>
                <w:szCs w:val="22"/>
                <w:lang w:val="en-US" w:eastAsia="zh-CN" w:bidi="ar-SA"/>
              </w:rPr>
              <w:t>电话</w:t>
            </w:r>
          </w:p>
        </w:tc>
        <w:tc>
          <w:tcPr>
            <w:tcW w:w="6102" w:type="dxa"/>
            <w:vAlign w:val="center"/>
          </w:tcPr>
          <w:p>
            <w:pPr>
              <w:keepNext/>
              <w:keepLines/>
              <w:topLinePunct/>
              <w:spacing w:before="240" w:beforeLines="100" w:line="280" w:lineRule="exact"/>
              <w:outlineLvl w:val="2"/>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54"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签约合同价</w:t>
            </w:r>
          </w:p>
        </w:tc>
        <w:tc>
          <w:tcPr>
            <w:tcW w:w="6102" w:type="dxa"/>
            <w:vAlign w:val="center"/>
          </w:tcPr>
          <w:p>
            <w:pPr>
              <w:keepNext/>
              <w:keepLines/>
              <w:topLinePunct/>
              <w:spacing w:before="240" w:beforeLines="100" w:line="280" w:lineRule="exact"/>
              <w:outlineLvl w:val="2"/>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54"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开工日期</w:t>
            </w:r>
          </w:p>
        </w:tc>
        <w:tc>
          <w:tcPr>
            <w:tcW w:w="6102" w:type="dxa"/>
            <w:vAlign w:val="center"/>
          </w:tcPr>
          <w:p>
            <w:pPr>
              <w:keepNext/>
              <w:keepLines/>
              <w:topLinePunct/>
              <w:spacing w:before="240" w:beforeLines="100" w:line="280" w:lineRule="exact"/>
              <w:outlineLvl w:val="2"/>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54"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计划竣工日期</w:t>
            </w:r>
          </w:p>
        </w:tc>
        <w:tc>
          <w:tcPr>
            <w:tcW w:w="6102" w:type="dxa"/>
            <w:vAlign w:val="center"/>
          </w:tcPr>
          <w:p>
            <w:pPr>
              <w:keepNext/>
              <w:keepLines/>
              <w:topLinePunct/>
              <w:spacing w:before="240" w:beforeLines="100" w:line="280" w:lineRule="exact"/>
              <w:outlineLvl w:val="2"/>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54"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承担的工作</w:t>
            </w:r>
          </w:p>
        </w:tc>
        <w:tc>
          <w:tcPr>
            <w:tcW w:w="6102" w:type="dxa"/>
            <w:vAlign w:val="center"/>
          </w:tcPr>
          <w:p>
            <w:pPr>
              <w:keepNext/>
              <w:keepLines/>
              <w:topLinePunct/>
              <w:spacing w:before="240" w:beforeLines="100" w:line="280" w:lineRule="exact"/>
              <w:outlineLvl w:val="2"/>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54"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工程质量</w:t>
            </w:r>
          </w:p>
        </w:tc>
        <w:tc>
          <w:tcPr>
            <w:tcW w:w="6102" w:type="dxa"/>
            <w:vAlign w:val="center"/>
          </w:tcPr>
          <w:p>
            <w:pPr>
              <w:keepNext/>
              <w:keepLines/>
              <w:topLinePunct/>
              <w:spacing w:before="240" w:beforeLines="100" w:line="280" w:lineRule="exact"/>
              <w:outlineLvl w:val="2"/>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54"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项目经理</w:t>
            </w:r>
          </w:p>
        </w:tc>
        <w:tc>
          <w:tcPr>
            <w:tcW w:w="6102" w:type="dxa"/>
            <w:vAlign w:val="center"/>
          </w:tcPr>
          <w:p>
            <w:pPr>
              <w:keepNext/>
              <w:keepLines/>
              <w:topLinePunct/>
              <w:spacing w:before="240" w:beforeLines="100" w:line="280" w:lineRule="exact"/>
              <w:outlineLvl w:val="2"/>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54"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技术负责人</w:t>
            </w:r>
          </w:p>
        </w:tc>
        <w:tc>
          <w:tcPr>
            <w:tcW w:w="6102" w:type="dxa"/>
            <w:vAlign w:val="center"/>
          </w:tcPr>
          <w:p>
            <w:pPr>
              <w:keepNext/>
              <w:keepLines/>
              <w:topLinePunct/>
              <w:spacing w:before="240" w:beforeLines="100" w:line="280" w:lineRule="exact"/>
              <w:outlineLvl w:val="2"/>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54"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总监理工程师及电话</w:t>
            </w:r>
          </w:p>
        </w:tc>
        <w:tc>
          <w:tcPr>
            <w:tcW w:w="6102" w:type="dxa"/>
            <w:vAlign w:val="center"/>
          </w:tcPr>
          <w:p>
            <w:pPr>
              <w:keepNext/>
              <w:keepLines/>
              <w:topLinePunct/>
              <w:spacing w:before="240" w:beforeLines="100" w:line="280" w:lineRule="exact"/>
              <w:outlineLvl w:val="2"/>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2754"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项目描述</w:t>
            </w:r>
          </w:p>
        </w:tc>
        <w:tc>
          <w:tcPr>
            <w:tcW w:w="6102" w:type="dxa"/>
            <w:vAlign w:val="center"/>
          </w:tcPr>
          <w:p>
            <w:pPr>
              <w:keepNext/>
              <w:keepLines/>
              <w:topLinePunct/>
              <w:spacing w:before="240" w:beforeLines="100" w:line="280" w:lineRule="exact"/>
              <w:outlineLvl w:val="2"/>
              <w:rPr>
                <w:rFonts w:hint="eastAsia" w:asciiTheme="minorEastAsia" w:hAnsiTheme="minorEastAsia" w:eastAsiaTheme="minorEastAsia" w:cstheme="minorEastAsia"/>
                <w:b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54" w:type="dxa"/>
            <w:vAlign w:val="center"/>
          </w:tcPr>
          <w:p>
            <w:pPr>
              <w:topLinePunct/>
              <w:spacing w:line="440" w:lineRule="exact"/>
              <w:rPr>
                <w:rFonts w:hint="eastAsia" w:asciiTheme="minorEastAsia" w:hAnsiTheme="minorEastAsia" w:eastAsiaTheme="minorEastAsia" w:cstheme="minorEastAsia"/>
                <w:b w:val="0"/>
                <w:kern w:val="0"/>
                <w:sz w:val="22"/>
                <w:szCs w:val="22"/>
                <w:lang w:val="en-US" w:eastAsia="zh-CN" w:bidi="ar-SA"/>
              </w:rPr>
            </w:pPr>
            <w:r>
              <w:rPr>
                <w:rFonts w:hint="eastAsia" w:asciiTheme="minorEastAsia" w:hAnsiTheme="minorEastAsia" w:eastAsiaTheme="minorEastAsia" w:cstheme="minorEastAsia"/>
                <w:b w:val="0"/>
                <w:kern w:val="0"/>
                <w:sz w:val="22"/>
                <w:szCs w:val="22"/>
                <w:lang w:val="en-US" w:eastAsia="zh-CN" w:bidi="ar-SA"/>
              </w:rPr>
              <w:t>备注</w:t>
            </w:r>
          </w:p>
        </w:tc>
        <w:tc>
          <w:tcPr>
            <w:tcW w:w="6102" w:type="dxa"/>
            <w:vAlign w:val="center"/>
          </w:tcPr>
          <w:p>
            <w:pPr>
              <w:keepNext/>
              <w:keepLines/>
              <w:topLinePunct/>
              <w:spacing w:before="240" w:beforeLines="100" w:line="280" w:lineRule="exact"/>
              <w:outlineLvl w:val="2"/>
              <w:rPr>
                <w:rFonts w:hint="eastAsia" w:asciiTheme="minorEastAsia" w:hAnsiTheme="minorEastAsia" w:eastAsiaTheme="minorEastAsia" w:cstheme="minorEastAsia"/>
                <w:b w:val="0"/>
                <w:kern w:val="0"/>
                <w:sz w:val="22"/>
                <w:szCs w:val="22"/>
                <w:lang w:val="en-US" w:eastAsia="zh-CN" w:bidi="ar-SA"/>
              </w:rPr>
            </w:pPr>
          </w:p>
        </w:tc>
      </w:tr>
      <w:bookmarkEnd w:id="159"/>
      <w:bookmarkEnd w:id="160"/>
      <w:bookmarkEnd w:id="161"/>
      <w:bookmarkEnd w:id="162"/>
    </w:tbl>
    <w:p>
      <w:pPr>
        <w:keepLines w:val="0"/>
        <w:pageBreakBefore w:val="0"/>
        <w:kinsoku/>
        <w:wordWrap/>
        <w:topLinePunct w:val="0"/>
        <w:bidi w:val="0"/>
        <w:spacing w:line="360" w:lineRule="auto"/>
        <w:jc w:val="left"/>
        <w:rPr>
          <w:rFonts w:hint="eastAsia" w:asciiTheme="minorEastAsia" w:hAnsiTheme="minorEastAsia" w:eastAsiaTheme="minorEastAsia" w:cstheme="minorEastAsia"/>
          <w:b w:val="0"/>
          <w:kern w:val="0"/>
          <w:sz w:val="22"/>
          <w:szCs w:val="22"/>
          <w:lang w:val="en-US" w:eastAsia="zh-CN" w:bidi="ar-SA"/>
        </w:rPr>
      </w:pPr>
    </w:p>
    <w:p>
      <w:pPr>
        <w:keepLines w:val="0"/>
        <w:pageBreakBefore w:val="0"/>
        <w:kinsoku/>
        <w:wordWrap/>
        <w:topLinePunct w:val="0"/>
        <w:bidi w:val="0"/>
        <w:spacing w:line="360" w:lineRule="auto"/>
        <w:jc w:val="center"/>
        <w:rPr>
          <w:rFonts w:ascii="宋体" w:hAnsi="宋体" w:cs="宋体"/>
          <w:b/>
          <w:sz w:val="32"/>
          <w:szCs w:val="32"/>
        </w:rPr>
      </w:pPr>
    </w:p>
    <w:p>
      <w:pPr>
        <w:keepLines w:val="0"/>
        <w:pageBreakBefore w:val="0"/>
        <w:kinsoku/>
        <w:wordWrap/>
        <w:topLinePunct w:val="0"/>
        <w:bidi w:val="0"/>
        <w:adjustRightInd w:val="0"/>
        <w:snapToGrid w:val="0"/>
        <w:spacing w:line="360" w:lineRule="auto"/>
        <w:rPr>
          <w:rFonts w:ascii="宋体" w:hAnsi="宋体"/>
          <w:bCs/>
          <w:kern w:val="0"/>
        </w:rPr>
      </w:pPr>
      <w:r>
        <w:rPr>
          <w:rFonts w:hint="eastAsia" w:ascii="宋体" w:hAnsi="宋体" w:cs="宋体"/>
          <w:b/>
          <w:kern w:val="0"/>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Theme="minorEastAsia" w:hAnsiTheme="minorEastAsia" w:eastAsiaTheme="minorEastAsia" w:cstheme="minorEastAsia"/>
          <w:sz w:val="24"/>
          <w:szCs w:val="24"/>
        </w:rPr>
      </w:pPr>
      <w:r>
        <w:rPr>
          <w:rFonts w:hint="eastAsia" w:ascii="Calibri" w:hAnsi="Calibri" w:eastAsia="黑体" w:cs="Calibri"/>
          <w:color w:val="000000"/>
          <w:sz w:val="32"/>
          <w:szCs w:val="32"/>
          <w:lang w:eastAsia="zh-CN"/>
        </w:rPr>
        <w:t>八</w:t>
      </w:r>
      <w:r>
        <w:rPr>
          <w:rFonts w:hint="eastAsia" w:ascii="Calibri" w:hAnsi="Calibri" w:eastAsia="黑体" w:cs="Calibri"/>
          <w:color w:val="000000"/>
          <w:sz w:val="32"/>
          <w:szCs w:val="32"/>
        </w:rPr>
        <w:t>、投标人认为</w:t>
      </w:r>
      <w:r>
        <w:rPr>
          <w:rFonts w:ascii="Calibri" w:hAnsi="Calibri" w:eastAsia="黑体" w:cs="Calibri"/>
          <w:color w:val="000000"/>
          <w:sz w:val="32"/>
          <w:szCs w:val="32"/>
        </w:rPr>
        <w:t>应该提供的其他材料</w:t>
      </w:r>
    </w:p>
    <w:sectPr>
      <w:type w:val="continuous"/>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31AF5D"/>
    <w:multiLevelType w:val="singleLevel"/>
    <w:tmpl w:val="9331AF5D"/>
    <w:lvl w:ilvl="0" w:tentative="0">
      <w:start w:val="1"/>
      <w:numFmt w:val="chineseCounting"/>
      <w:suff w:val="space"/>
      <w:lvlText w:val="第%1条"/>
      <w:lvlJc w:val="left"/>
      <w:pPr>
        <w:ind w:left="426" w:firstLine="0"/>
      </w:pPr>
      <w:rPr>
        <w:rFonts w:hint="eastAsia"/>
      </w:rPr>
    </w:lvl>
  </w:abstractNum>
  <w:abstractNum w:abstractNumId="1">
    <w:nsid w:val="00000008"/>
    <w:multiLevelType w:val="multilevel"/>
    <w:tmpl w:val="00000008"/>
    <w:lvl w:ilvl="0" w:tentative="0">
      <w:start w:val="1"/>
      <w:numFmt w:val="decimal"/>
      <w:lvlText w:val="%1."/>
      <w:lvlJc w:val="left"/>
      <w:pPr>
        <w:tabs>
          <w:tab w:val="left" w:pos="900"/>
        </w:tabs>
        <w:ind w:left="480" w:firstLine="420"/>
      </w:pPr>
      <w:rPr>
        <w:b w:val="0"/>
        <w:color w:val="000000"/>
        <w:sz w:val="21"/>
        <w:szCs w:val="24"/>
      </w:rPr>
    </w:lvl>
    <w:lvl w:ilvl="1" w:tentative="0">
      <w:start w:val="1"/>
      <w:numFmt w:val="decimal"/>
      <w:lvlText w:val="%2."/>
      <w:lvlJc w:val="left"/>
      <w:pPr>
        <w:tabs>
          <w:tab w:val="left" w:pos="426"/>
        </w:tabs>
        <w:ind w:left="6" w:firstLine="420"/>
      </w:pPr>
      <w:rPr>
        <w:b w:val="0"/>
        <w:color w:val="000000"/>
        <w:sz w:val="21"/>
        <w:szCs w:val="24"/>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F"/>
    <w:multiLevelType w:val="multilevel"/>
    <w:tmpl w:val="0000000F"/>
    <w:lvl w:ilvl="0" w:tentative="0">
      <w:start w:val="1"/>
      <w:numFmt w:val="decimal"/>
      <w:lvlText w:val="%1."/>
      <w:lvlJc w:val="left"/>
      <w:pPr>
        <w:tabs>
          <w:tab w:val="left" w:pos="1200"/>
        </w:tabs>
        <w:ind w:left="1200" w:hanging="1200"/>
      </w:pPr>
      <w:rPr>
        <w:rFonts w:hint="eastAsia" w:ascii="Times New Roman" w:hAnsi="Times New Roman" w:eastAsia="黑体"/>
      </w:rPr>
    </w:lvl>
    <w:lvl w:ilvl="1" w:tentative="0">
      <w:start w:val="1"/>
      <w:numFmt w:val="decimal"/>
      <w:isLgl/>
      <w:lvlText w:val="%1.%2"/>
      <w:lvlJc w:val="left"/>
      <w:pPr>
        <w:tabs>
          <w:tab w:val="left" w:pos="360"/>
        </w:tabs>
        <w:ind w:left="360" w:hanging="360"/>
      </w:pPr>
    </w:lvl>
    <w:lvl w:ilvl="2" w:tentative="0">
      <w:start w:val="1"/>
      <w:numFmt w:val="decimal"/>
      <w:isLgl/>
      <w:lvlText w:val="%1.%2.%3"/>
      <w:lvlJc w:val="left"/>
      <w:pPr>
        <w:tabs>
          <w:tab w:val="left" w:pos="720"/>
        </w:tabs>
        <w:ind w:left="720" w:hanging="720"/>
      </w:pPr>
    </w:lvl>
    <w:lvl w:ilvl="3" w:tentative="0">
      <w:start w:val="1"/>
      <w:numFmt w:val="decimal"/>
      <w:isLgl/>
      <w:lvlText w:val="%1.%2.%3.%4"/>
      <w:lvlJc w:val="left"/>
      <w:pPr>
        <w:tabs>
          <w:tab w:val="left" w:pos="720"/>
        </w:tabs>
        <w:ind w:left="720" w:hanging="720"/>
      </w:pPr>
    </w:lvl>
    <w:lvl w:ilvl="4" w:tentative="0">
      <w:start w:val="1"/>
      <w:numFmt w:val="decimal"/>
      <w:isLgl/>
      <w:lvlText w:val="%1.%2.%3.%4.%5"/>
      <w:lvlJc w:val="left"/>
      <w:pPr>
        <w:tabs>
          <w:tab w:val="left" w:pos="1080"/>
        </w:tabs>
        <w:ind w:left="1080" w:hanging="1080"/>
      </w:pPr>
    </w:lvl>
    <w:lvl w:ilvl="5" w:tentative="0">
      <w:start w:val="1"/>
      <w:numFmt w:val="decimal"/>
      <w:isLgl/>
      <w:lvlText w:val="%1.%2.%3.%4.%5.%6"/>
      <w:lvlJc w:val="left"/>
      <w:pPr>
        <w:tabs>
          <w:tab w:val="left" w:pos="1080"/>
        </w:tabs>
        <w:ind w:left="1080" w:hanging="1080"/>
      </w:pPr>
    </w:lvl>
    <w:lvl w:ilvl="6" w:tentative="0">
      <w:start w:val="1"/>
      <w:numFmt w:val="decimal"/>
      <w:isLgl/>
      <w:lvlText w:val="%1.%2.%3.%4.%5.%6.%7"/>
      <w:lvlJc w:val="left"/>
      <w:pPr>
        <w:tabs>
          <w:tab w:val="left" w:pos="1080"/>
        </w:tabs>
        <w:ind w:left="1080" w:hanging="1080"/>
      </w:pPr>
    </w:lvl>
    <w:lvl w:ilvl="7" w:tentative="0">
      <w:start w:val="1"/>
      <w:numFmt w:val="decimal"/>
      <w:isLgl/>
      <w:lvlText w:val="%1.%2.%3.%4.%5.%6.%7.%8"/>
      <w:lvlJc w:val="left"/>
      <w:pPr>
        <w:tabs>
          <w:tab w:val="left" w:pos="1440"/>
        </w:tabs>
        <w:ind w:left="1440" w:hanging="1440"/>
      </w:pPr>
    </w:lvl>
    <w:lvl w:ilvl="8" w:tentative="0">
      <w:start w:val="1"/>
      <w:numFmt w:val="decimal"/>
      <w:isLgl/>
      <w:lvlText w:val="%1.%2.%3.%4.%5.%6.%7.%8.%9"/>
      <w:lvlJc w:val="left"/>
      <w:pPr>
        <w:tabs>
          <w:tab w:val="left" w:pos="1440"/>
        </w:tabs>
        <w:ind w:left="1440" w:hanging="1440"/>
      </w:pPr>
    </w:lvl>
  </w:abstractNum>
  <w:abstractNum w:abstractNumId="3">
    <w:nsid w:val="000000B6"/>
    <w:multiLevelType w:val="multilevel"/>
    <w:tmpl w:val="000000B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9E12D2E"/>
    <w:multiLevelType w:val="multilevel"/>
    <w:tmpl w:val="09E12D2E"/>
    <w:lvl w:ilvl="0" w:tentative="0">
      <w:start w:val="2"/>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9063A6D"/>
    <w:multiLevelType w:val="singleLevel"/>
    <w:tmpl w:val="19063A6D"/>
    <w:lvl w:ilvl="0" w:tentative="0">
      <w:start w:val="1"/>
      <w:numFmt w:val="decimal"/>
      <w:lvlText w:val="(%1)"/>
      <w:lvlJc w:val="left"/>
      <w:pPr>
        <w:tabs>
          <w:tab w:val="left" w:pos="907"/>
        </w:tabs>
        <w:ind w:left="907" w:hanging="482"/>
      </w:pPr>
      <w:rPr>
        <w:b w:val="0"/>
        <w:i w:val="0"/>
        <w:strike w:val="0"/>
        <w:dstrike w:val="0"/>
        <w:u w:val="none"/>
      </w:rPr>
    </w:lvl>
  </w:abstractNum>
  <w:abstractNum w:abstractNumId="6">
    <w:nsid w:val="466C6E1F"/>
    <w:multiLevelType w:val="multilevel"/>
    <w:tmpl w:val="466C6E1F"/>
    <w:lvl w:ilvl="0" w:tentative="0">
      <w:start w:val="1"/>
      <w:numFmt w:val="upperLetter"/>
      <w:pStyle w:val="5"/>
      <w:lvlText w:val="%1、"/>
      <w:lvlJc w:val="left"/>
      <w:pPr>
        <w:tabs>
          <w:tab w:val="left" w:pos="1275"/>
        </w:tabs>
        <w:ind w:left="1275" w:hanging="720"/>
      </w:pPr>
      <w:rPr>
        <w:rFonts w:hAnsi="宋体"/>
      </w:rPr>
    </w:lvl>
    <w:lvl w:ilvl="1" w:tentative="0">
      <w:start w:val="1"/>
      <w:numFmt w:val="decimalEnclosedCircle"/>
      <w:lvlText w:val="%2"/>
      <w:lvlJc w:val="left"/>
      <w:pPr>
        <w:tabs>
          <w:tab w:val="left" w:pos="1335"/>
        </w:tabs>
        <w:ind w:left="1335" w:hanging="360"/>
      </w:pPr>
      <w:rPr>
        <w:rFonts w:hAnsi="宋体"/>
      </w:rPr>
    </w:lvl>
    <w:lvl w:ilvl="2" w:tentative="0">
      <w:start w:val="1"/>
      <w:numFmt w:val="lowerRoman"/>
      <w:lvlText w:val="%3."/>
      <w:lvlJc w:val="right"/>
      <w:pPr>
        <w:tabs>
          <w:tab w:val="left" w:pos="420"/>
        </w:tabs>
        <w:ind w:left="420"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7">
    <w:nsid w:val="58F61B24"/>
    <w:multiLevelType w:val="multilevel"/>
    <w:tmpl w:val="58F61B24"/>
    <w:lvl w:ilvl="0" w:tentative="0">
      <w:start w:val="5"/>
      <w:numFmt w:val="decimal"/>
      <w:lvlText w:val="%1"/>
      <w:lvlJc w:val="left"/>
      <w:pPr>
        <w:ind w:left="360" w:hanging="360"/>
      </w:pPr>
    </w:lvl>
    <w:lvl w:ilvl="1" w:tentative="0">
      <w:start w:val="4"/>
      <w:numFmt w:val="decimal"/>
      <w:lvlText w:val="%1.%2"/>
      <w:lvlJc w:val="left"/>
      <w:pPr>
        <w:ind w:left="800" w:hanging="360"/>
      </w:pPr>
    </w:lvl>
    <w:lvl w:ilvl="2" w:tentative="0">
      <w:start w:val="1"/>
      <w:numFmt w:val="decimal"/>
      <w:lvlText w:val="%1.%2.%3"/>
      <w:lvlJc w:val="left"/>
      <w:pPr>
        <w:ind w:left="1600" w:hanging="720"/>
      </w:pPr>
    </w:lvl>
    <w:lvl w:ilvl="3" w:tentative="0">
      <w:start w:val="1"/>
      <w:numFmt w:val="decimal"/>
      <w:lvlText w:val="%1.%2.%3.%4"/>
      <w:lvlJc w:val="left"/>
      <w:pPr>
        <w:ind w:left="2400" w:hanging="1080"/>
      </w:pPr>
    </w:lvl>
    <w:lvl w:ilvl="4" w:tentative="0">
      <w:start w:val="1"/>
      <w:numFmt w:val="decimal"/>
      <w:lvlText w:val="%1.%2.%3.%4.%5"/>
      <w:lvlJc w:val="left"/>
      <w:pPr>
        <w:ind w:left="2840" w:hanging="1080"/>
      </w:pPr>
    </w:lvl>
    <w:lvl w:ilvl="5" w:tentative="0">
      <w:start w:val="1"/>
      <w:numFmt w:val="decimal"/>
      <w:lvlText w:val="%1.%2.%3.%4.%5.%6"/>
      <w:lvlJc w:val="left"/>
      <w:pPr>
        <w:ind w:left="3640" w:hanging="1440"/>
      </w:pPr>
    </w:lvl>
    <w:lvl w:ilvl="6" w:tentative="0">
      <w:start w:val="1"/>
      <w:numFmt w:val="decimal"/>
      <w:lvlText w:val="%1.%2.%3.%4.%5.%6.%7"/>
      <w:lvlJc w:val="left"/>
      <w:pPr>
        <w:ind w:left="4080" w:hanging="1440"/>
      </w:pPr>
    </w:lvl>
    <w:lvl w:ilvl="7" w:tentative="0">
      <w:start w:val="1"/>
      <w:numFmt w:val="decimal"/>
      <w:lvlText w:val="%1.%2.%3.%4.%5.%6.%7.%8"/>
      <w:lvlJc w:val="left"/>
      <w:pPr>
        <w:ind w:left="4880" w:hanging="1800"/>
      </w:pPr>
    </w:lvl>
    <w:lvl w:ilvl="8" w:tentative="0">
      <w:start w:val="1"/>
      <w:numFmt w:val="decimal"/>
      <w:lvlText w:val="%1.%2.%3.%4.%5.%6.%7.%8.%9"/>
      <w:lvlJc w:val="left"/>
      <w:pPr>
        <w:ind w:left="5680" w:hanging="2160"/>
      </w:pPr>
    </w:lvl>
  </w:abstractNum>
  <w:abstractNum w:abstractNumId="8">
    <w:nsid w:val="7D8E0138"/>
    <w:multiLevelType w:val="multilevel"/>
    <w:tmpl w:val="7D8E013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lvlOverride w:ilvl="0">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05FE3"/>
    <w:rsid w:val="007363B9"/>
    <w:rsid w:val="015004CE"/>
    <w:rsid w:val="03AB32A9"/>
    <w:rsid w:val="06F07C0E"/>
    <w:rsid w:val="07210532"/>
    <w:rsid w:val="09A905C7"/>
    <w:rsid w:val="0A3D3BC4"/>
    <w:rsid w:val="0A5B5020"/>
    <w:rsid w:val="0B21686F"/>
    <w:rsid w:val="0BA01966"/>
    <w:rsid w:val="0BDB783C"/>
    <w:rsid w:val="0BED716A"/>
    <w:rsid w:val="0E117AE9"/>
    <w:rsid w:val="0E2B2A93"/>
    <w:rsid w:val="0EE73C4E"/>
    <w:rsid w:val="113601BC"/>
    <w:rsid w:val="14506548"/>
    <w:rsid w:val="167A0C95"/>
    <w:rsid w:val="191C16F5"/>
    <w:rsid w:val="1B8A13BC"/>
    <w:rsid w:val="1C2C2308"/>
    <w:rsid w:val="1C9A1B47"/>
    <w:rsid w:val="1D52723D"/>
    <w:rsid w:val="1DF217DD"/>
    <w:rsid w:val="1FE76899"/>
    <w:rsid w:val="20DA1EA6"/>
    <w:rsid w:val="227B6076"/>
    <w:rsid w:val="239B0B7A"/>
    <w:rsid w:val="23B22010"/>
    <w:rsid w:val="23B90FE9"/>
    <w:rsid w:val="29316500"/>
    <w:rsid w:val="2AE474CD"/>
    <w:rsid w:val="2EE91C43"/>
    <w:rsid w:val="2F821554"/>
    <w:rsid w:val="31C42A82"/>
    <w:rsid w:val="35624785"/>
    <w:rsid w:val="358F6A59"/>
    <w:rsid w:val="36E837CD"/>
    <w:rsid w:val="37D77FA4"/>
    <w:rsid w:val="3BD44E75"/>
    <w:rsid w:val="3CC37F44"/>
    <w:rsid w:val="3D835A06"/>
    <w:rsid w:val="3DE3371B"/>
    <w:rsid w:val="3E366495"/>
    <w:rsid w:val="3E7E50E6"/>
    <w:rsid w:val="3F7D1AC3"/>
    <w:rsid w:val="422254DC"/>
    <w:rsid w:val="429C7912"/>
    <w:rsid w:val="45880A9D"/>
    <w:rsid w:val="45B807EF"/>
    <w:rsid w:val="47431570"/>
    <w:rsid w:val="48D6396B"/>
    <w:rsid w:val="49CF6BB2"/>
    <w:rsid w:val="4AD93305"/>
    <w:rsid w:val="4B26242D"/>
    <w:rsid w:val="4CA153AC"/>
    <w:rsid w:val="4D193CB8"/>
    <w:rsid w:val="4DD36000"/>
    <w:rsid w:val="54DF528D"/>
    <w:rsid w:val="55FC2AFA"/>
    <w:rsid w:val="593A22A6"/>
    <w:rsid w:val="5B401CE6"/>
    <w:rsid w:val="5BE40DB8"/>
    <w:rsid w:val="5BE71FD9"/>
    <w:rsid w:val="60C342C4"/>
    <w:rsid w:val="612D3B49"/>
    <w:rsid w:val="613E01F0"/>
    <w:rsid w:val="61846BC2"/>
    <w:rsid w:val="625650FD"/>
    <w:rsid w:val="66B30BA6"/>
    <w:rsid w:val="66ED3221"/>
    <w:rsid w:val="680B1CBA"/>
    <w:rsid w:val="694D6491"/>
    <w:rsid w:val="6978142A"/>
    <w:rsid w:val="6BB81E8A"/>
    <w:rsid w:val="6D7138BE"/>
    <w:rsid w:val="6E0723EA"/>
    <w:rsid w:val="6E406B10"/>
    <w:rsid w:val="6FEF472E"/>
    <w:rsid w:val="705D053B"/>
    <w:rsid w:val="70A54505"/>
    <w:rsid w:val="721D1586"/>
    <w:rsid w:val="73B517A0"/>
    <w:rsid w:val="745029E7"/>
    <w:rsid w:val="778F1701"/>
    <w:rsid w:val="77F875BB"/>
    <w:rsid w:val="78221C0F"/>
    <w:rsid w:val="78387950"/>
    <w:rsid w:val="78547F52"/>
    <w:rsid w:val="78B00B95"/>
    <w:rsid w:val="796B7BA3"/>
    <w:rsid w:val="7BA5534E"/>
    <w:rsid w:val="7DAF4F6A"/>
    <w:rsid w:val="7EF003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340" w:after="330" w:line="360" w:lineRule="auto"/>
      <w:jc w:val="center"/>
      <w:outlineLvl w:val="0"/>
    </w:pPr>
    <w:rPr>
      <w:rFonts w:ascii="Times New Roman" w:hAnsi="Times New Roman" w:eastAsia="宋体" w:cs="Times New Roman"/>
      <w:b/>
      <w:bCs/>
      <w:kern w:val="44"/>
      <w:sz w:val="30"/>
      <w:szCs w:val="44"/>
      <w:lang w:val="zh-CN"/>
    </w:rPr>
  </w:style>
  <w:style w:type="paragraph" w:styleId="5">
    <w:name w:val="heading 3"/>
    <w:basedOn w:val="1"/>
    <w:next w:val="1"/>
    <w:unhideWhenUsed/>
    <w:qFormat/>
    <w:uiPriority w:val="0"/>
    <w:pPr>
      <w:keepNext/>
      <w:numPr>
        <w:ilvl w:val="0"/>
        <w:numId w:val="1"/>
      </w:numPr>
      <w:spacing w:line="216" w:lineRule="auto"/>
      <w:outlineLvl w:val="2"/>
    </w:pPr>
    <w:rPr>
      <w:rFonts w:ascii="宋体" w:hAnsi="Times New Roman" w:eastAsia="宋体" w:cs="Times New Roman"/>
      <w:b/>
      <w:kern w:val="0"/>
      <w:sz w:val="28"/>
      <w:szCs w:val="20"/>
      <w:lang w:val="zh-CN"/>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szCs w:val="24"/>
    </w:rPr>
  </w:style>
  <w:style w:type="paragraph" w:styleId="3">
    <w:name w:val="Body Text First Indent"/>
    <w:basedOn w:val="2"/>
    <w:qFormat/>
    <w:uiPriority w:val="0"/>
    <w:pPr>
      <w:ind w:firstLine="420" w:firstLineChars="100"/>
    </w:pPr>
    <w:rPr>
      <w:rFonts w:ascii="Times New Roman" w:hAnsi="Times New Roman"/>
    </w:rPr>
  </w:style>
  <w:style w:type="paragraph" w:styleId="6">
    <w:name w:val="Normal Indent"/>
    <w:basedOn w:val="1"/>
    <w:unhideWhenUsed/>
    <w:qFormat/>
    <w:uiPriority w:val="0"/>
    <w:pPr>
      <w:ind w:firstLine="420"/>
    </w:pPr>
    <w:rPr>
      <w:rFonts w:ascii="Times New Roman" w:hAnsi="Times New Roman" w:cs="Times New Roman"/>
    </w:rPr>
  </w:style>
  <w:style w:type="paragraph" w:styleId="7">
    <w:name w:val="Plain Text"/>
    <w:basedOn w:val="1"/>
    <w:unhideWhenUsed/>
    <w:qFormat/>
    <w:uiPriority w:val="99"/>
    <w:rPr>
      <w:rFonts w:ascii="宋体" w:hAnsi="Courier New" w:eastAsia="宋体" w:cs="Times New Roman"/>
      <w:kern w:val="0"/>
      <w:sz w:val="20"/>
      <w:szCs w:val="21"/>
    </w:rPr>
  </w:style>
  <w:style w:type="paragraph" w:styleId="8">
    <w:name w:val="Body Text Indent 2"/>
    <w:basedOn w:val="1"/>
    <w:unhideWhenUsed/>
    <w:qFormat/>
    <w:uiPriority w:val="99"/>
    <w:pPr>
      <w:spacing w:after="120" w:line="480" w:lineRule="auto"/>
      <w:ind w:left="420" w:leftChars="200"/>
    </w:pPr>
    <w:rPr>
      <w:rFonts w:ascii="Times New Roman" w:hAnsi="Times New Roman" w:eastAsia="宋体" w:cs="Times New Roman"/>
      <w:kern w:val="0"/>
      <w:sz w:val="20"/>
      <w:szCs w:val="24"/>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unhideWhenUsed/>
    <w:qFormat/>
    <w:uiPriority w:val="39"/>
    <w:pPr>
      <w:adjustRightInd w:val="0"/>
      <w:snapToGrid w:val="0"/>
    </w:pPr>
    <w:rPr>
      <w:rFonts w:ascii="Times New Roman" w:hAnsi="Times New Roman" w:eastAsia="仿宋" w:cs="Times New Roman"/>
      <w:szCs w:val="24"/>
    </w:rPr>
  </w:style>
  <w:style w:type="paragraph" w:styleId="12">
    <w:name w:val="Normal (Web)"/>
    <w:basedOn w:val="1"/>
    <w:unhideWhenUsed/>
    <w:qFormat/>
    <w:uiPriority w:val="99"/>
    <w:pPr>
      <w:widowControl/>
      <w:spacing w:before="100" w:beforeAutospacing="1" w:after="100" w:afterAutospacing="1"/>
      <w:jc w:val="left"/>
    </w:pPr>
    <w:rPr>
      <w:rFonts w:ascii="Times New Roman" w:hAnsi="Times New Roman" w:eastAsia="Arial Unicode MS" w:cs="Arial Unicode MS"/>
      <w:color w:val="000000"/>
      <w:kern w:val="0"/>
      <w:sz w:val="18"/>
      <w:szCs w:val="18"/>
    </w:rPr>
  </w:style>
  <w:style w:type="paragraph" w:styleId="13">
    <w:name w:val="index 1"/>
    <w:basedOn w:val="1"/>
    <w:next w:val="1"/>
    <w:unhideWhenUsed/>
    <w:qFormat/>
    <w:uiPriority w:val="99"/>
    <w:pPr>
      <w:adjustRightInd w:val="0"/>
      <w:snapToGrid w:val="0"/>
      <w:jc w:val="center"/>
    </w:pPr>
    <w:rPr>
      <w:rFonts w:ascii="Times New Roman" w:hAnsi="Times New Roman" w:eastAsia="宋体" w:cs="Times New Roman"/>
      <w:szCs w:val="20"/>
    </w:rPr>
  </w:style>
  <w:style w:type="paragraph" w:styleId="14">
    <w:name w:val="Title"/>
    <w:basedOn w:val="1"/>
    <w:next w:val="1"/>
    <w:qFormat/>
    <w:uiPriority w:val="99"/>
    <w:pPr>
      <w:spacing w:before="60" w:after="60"/>
      <w:jc w:val="center"/>
      <w:outlineLvl w:val="0"/>
    </w:pPr>
    <w:rPr>
      <w:rFonts w:ascii="Cambria" w:hAnsi="Cambria" w:eastAsia="黑体" w:cs="Times New Roman"/>
      <w:b/>
      <w:bCs/>
      <w:kern w:val="0"/>
      <w:sz w:val="32"/>
      <w:szCs w:val="32"/>
    </w:rPr>
  </w:style>
  <w:style w:type="character" w:styleId="17">
    <w:name w:val="Hyperlink"/>
    <w:unhideWhenUsed/>
    <w:qFormat/>
    <w:uiPriority w:val="99"/>
    <w:rPr>
      <w:color w:val="0000FF"/>
      <w:u w:val="single"/>
    </w:rPr>
  </w:style>
  <w:style w:type="character" w:customStyle="1" w:styleId="18">
    <w:name w:val="zbggmain style9"/>
    <w:basedOn w:val="16"/>
    <w:qFormat/>
    <w:uiPriority w:val="0"/>
  </w:style>
  <w:style w:type="paragraph" w:customStyle="1" w:styleId="19">
    <w:name w:val="列出段落2"/>
    <w:basedOn w:val="1"/>
    <w:qFormat/>
    <w:uiPriority w:val="34"/>
    <w:pPr>
      <w:ind w:firstLine="420" w:firstLineChars="200"/>
    </w:pPr>
    <w:rPr>
      <w:rFonts w:ascii="Cambria" w:hAnsi="Cambria" w:eastAsia="宋体" w:cs="Times New Roman"/>
      <w:sz w:val="24"/>
      <w:szCs w:val="24"/>
    </w:rPr>
  </w:style>
  <w:style w:type="paragraph" w:customStyle="1" w:styleId="20">
    <w:name w:val="正文 New"/>
    <w:qFormat/>
    <w:uiPriority w:val="99"/>
    <w:pPr>
      <w:widowControl w:val="0"/>
      <w:spacing w:line="400" w:lineRule="atLeast"/>
      <w:jc w:val="both"/>
    </w:pPr>
    <w:rPr>
      <w:rFonts w:ascii="Times New Roman" w:hAnsi="Times New Roman" w:eastAsia="仿宋_GB2312" w:cs="Times New Roman"/>
      <w:kern w:val="2"/>
      <w:sz w:val="24"/>
      <w:szCs w:val="20"/>
      <w:lang w:val="en-US" w:eastAsia="zh-CN" w:bidi="ar-SA"/>
    </w:rPr>
  </w:style>
  <w:style w:type="paragraph" w:customStyle="1" w:styleId="21">
    <w:name w:val="标准有序列表（L1）"/>
    <w:basedOn w:val="6"/>
    <w:qFormat/>
    <w:uiPriority w:val="99"/>
  </w:style>
  <w:style w:type="paragraph" w:customStyle="1" w:styleId="22">
    <w:name w:val="无间隔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3">
    <w:name w:val="样式 正文文本"/>
    <w:basedOn w:val="1"/>
    <w:qFormat/>
    <w:uiPriority w:val="99"/>
    <w:pPr>
      <w:adjustRightInd w:val="0"/>
      <w:snapToGrid w:val="0"/>
      <w:spacing w:line="400" w:lineRule="exact"/>
      <w:ind w:firstLine="200" w:firstLineChars="200"/>
    </w:pPr>
    <w:rPr>
      <w:rFonts w:ascii="Arial" w:hAnsi="Arial" w:eastAsia="宋体" w:cs="Times New Roman"/>
      <w:color w:val="000000"/>
      <w:szCs w:val="20"/>
    </w:rPr>
  </w:style>
  <w:style w:type="paragraph" w:customStyle="1" w:styleId="24">
    <w:name w:val="正文_0"/>
    <w:qFormat/>
    <w:uiPriority w:val="0"/>
    <w:pPr>
      <w:widowControl w:val="0"/>
      <w:jc w:val="both"/>
    </w:pPr>
    <w:rPr>
      <w:rFonts w:ascii="Calibri" w:hAnsi="Calibri" w:eastAsia="宋体" w:cs="Calibri"/>
      <w:kern w:val="2"/>
      <w:sz w:val="21"/>
      <w:szCs w:val="24"/>
      <w:lang w:val="en-US" w:eastAsia="zh-CN" w:bidi="ar-SA"/>
    </w:rPr>
  </w:style>
  <w:style w:type="paragraph" w:customStyle="1" w:styleId="25">
    <w:name w:val="样式 标题 3 + (中文) 黑体 小四 非加粗 段前: 7.8 磅 段后: 0 磅 行距: 固定值 20 磅"/>
    <w:basedOn w:val="5"/>
    <w:qFormat/>
    <w:uiPriority w:val="0"/>
    <w:pPr>
      <w:keepLines/>
      <w:numPr>
        <w:numId w:val="0"/>
      </w:numPr>
      <w:spacing w:line="400" w:lineRule="exact"/>
    </w:pPr>
    <w:rPr>
      <w:rFonts w:ascii="Times New Roman" w:eastAsia="黑体" w:cs="宋体"/>
      <w:b w:val="0"/>
      <w:kern w:val="2"/>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帝国广阔</cp:lastModifiedBy>
  <cp:lastPrinted>2021-05-24T00:49:00Z</cp:lastPrinted>
  <dcterms:modified xsi:type="dcterms:W3CDTF">2021-07-21T06:35:36Z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FB48CDBD5D5949BEA757E12F25D486E7</vt:lpwstr>
  </property>
</Properties>
</file>