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u w:val="single"/>
        </w:rPr>
        <w:t xml:space="preserve"> 2021年空港大道亚运主题道旗悬挂 </w:t>
      </w:r>
      <w:r>
        <w:rPr>
          <w:rFonts w:hint="eastAsia" w:ascii="黑体" w:hAnsi="黑体" w:eastAsia="黑体"/>
          <w:b/>
          <w:bCs/>
          <w:sz w:val="52"/>
          <w:szCs w:val="52"/>
        </w:rPr>
        <w:t>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二Ο二一年十一月</w:t>
      </w:r>
    </w:p>
    <w:p>
      <w:pPr>
        <w:spacing w:line="936" w:lineRule="exact"/>
        <w:jc w:val="center"/>
        <w:rPr>
          <w:rFonts w:ascii="Meiryo" w:hAnsi="Meiryo" w:eastAsia="Meiryo" w:cs="Meiry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15"/>
        </w:rPr>
      </w:pPr>
    </w:p>
    <w:p>
      <w:pPr>
        <w:autoSpaceDE w:val="0"/>
        <w:autoSpaceDN w:val="0"/>
        <w:adjustRightInd w:val="0"/>
        <w:spacing w:line="587" w:lineRule="exact"/>
        <w:ind w:right="43"/>
        <w:jc w:val="center"/>
        <w:rPr>
          <w:rStyle w:val="15"/>
        </w:rPr>
      </w:pPr>
      <w:bookmarkStart w:id="1" w:name="_Toc525132432"/>
      <w:bookmarkStart w:id="2" w:name="_Toc19698493"/>
      <w:bookmarkStart w:id="3" w:name="_Toc525202077"/>
      <w:r>
        <w:rPr>
          <w:rStyle w:val="15"/>
          <w:rFonts w:hint="eastAsia"/>
        </w:rPr>
        <w:t>目</w:t>
      </w:r>
      <w:r>
        <w:rPr>
          <w:rStyle w:val="15"/>
        </w:rPr>
        <w:t xml:space="preserve"> </w:t>
      </w:r>
      <w:r>
        <w:rPr>
          <w:rStyle w:val="15"/>
          <w:rFonts w:hint="eastAsia"/>
        </w:rPr>
        <w:t>录</w:t>
      </w:r>
      <w:bookmarkEnd w:id="0"/>
      <w:bookmarkEnd w:id="1"/>
      <w:bookmarkEnd w:id="2"/>
      <w:bookmarkEnd w:id="3"/>
    </w:p>
    <w:p>
      <w:pPr>
        <w:pStyle w:val="10"/>
        <w:tabs>
          <w:tab w:val="right" w:leader="dot" w:pos="9457"/>
        </w:tabs>
        <w:rPr>
          <w:rFonts w:ascii="微软雅黑" w:cs="微软雅黑"/>
          <w:b/>
          <w:spacing w:val="2"/>
          <w:w w:val="99"/>
          <w:kern w:val="0"/>
          <w:sz w:val="36"/>
          <w:szCs w:val="36"/>
        </w:rPr>
      </w:pPr>
    </w:p>
    <w:p>
      <w:pPr>
        <w:pStyle w:val="10"/>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12"/>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12"/>
          <w:rFonts w:ascii="宋体" w:hAnsi="宋体"/>
          <w:sz w:val="22"/>
        </w:rPr>
        <w:t>第一章</w:t>
      </w:r>
      <w:r>
        <w:rPr>
          <w:rStyle w:val="12"/>
          <w:rFonts w:hint="eastAsia" w:ascii="宋体" w:hAnsi="宋体"/>
          <w:sz w:val="22"/>
        </w:rPr>
        <w:t xml:space="preserve">  </w:t>
      </w:r>
      <w:r>
        <w:rPr>
          <w:rStyle w:val="12"/>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12"/>
          <w:rFonts w:ascii="宋体" w:hAnsi="宋体"/>
          <w:sz w:val="22"/>
        </w:rPr>
        <w:t>第二章</w:t>
      </w:r>
      <w:r>
        <w:rPr>
          <w:rStyle w:val="12"/>
          <w:rFonts w:hint="eastAsia" w:ascii="宋体" w:hAnsi="宋体"/>
          <w:sz w:val="22"/>
        </w:rPr>
        <w:t xml:space="preserve">  </w:t>
      </w:r>
      <w:r>
        <w:rPr>
          <w:rStyle w:val="12"/>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12"/>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31</w:t>
      </w:r>
      <w:r>
        <w:rPr>
          <w:rFonts w:ascii="宋体" w:hAnsi="宋体"/>
          <w:sz w:val="22"/>
        </w:rPr>
        <w:fldChar w:fldCharType="end"/>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12"/>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10"/>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12"/>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45</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10"/>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12"/>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4"/>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5"/>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2"/>
        <w:tabs>
          <w:tab w:val="left" w:pos="2388"/>
          <w:tab w:val="left" w:pos="2832"/>
          <w:tab w:val="left" w:pos="3472"/>
          <w:tab w:val="left" w:pos="6667"/>
          <w:tab w:val="left" w:pos="7270"/>
        </w:tabs>
        <w:spacing w:line="348" w:lineRule="auto"/>
        <w:ind w:right="153" w:firstLine="419"/>
      </w:pPr>
      <w:r>
        <w:rPr>
          <w:spacing w:val="-1"/>
          <w:u w:val="single"/>
        </w:rPr>
        <w:t>杭州萧山国际机场2021年</w:t>
      </w:r>
      <w:r>
        <w:rPr>
          <w:rFonts w:hint="eastAsia"/>
          <w:spacing w:val="-1"/>
          <w:u w:val="single"/>
        </w:rPr>
        <w:t>空港大道亚运主题道旗悬挂</w:t>
      </w:r>
      <w:r>
        <w:rPr>
          <w:spacing w:val="-1"/>
          <w:u w:val="single"/>
        </w:rPr>
        <w:t>项目</w:t>
      </w:r>
      <w:r>
        <w:rPr>
          <w:spacing w:val="-1"/>
        </w:rPr>
        <w:t>（项目名称）招标人为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spacing w:val="-1"/>
        </w:rPr>
        <w:t>本项目</w:t>
      </w:r>
      <w:r>
        <w:rPr>
          <w:spacing w:val="-2"/>
        </w:rPr>
        <w:t>进行公开招标。</w:t>
      </w:r>
    </w:p>
    <w:p>
      <w:pPr>
        <w:spacing w:before="7"/>
        <w:rPr>
          <w:rFonts w:ascii="宋体" w:hAnsi="宋体" w:cs="宋体"/>
          <w:sz w:val="12"/>
          <w:szCs w:val="12"/>
        </w:rPr>
      </w:pPr>
    </w:p>
    <w:p>
      <w:pPr>
        <w:pStyle w:val="5"/>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2"/>
        <w:tabs>
          <w:tab w:val="left" w:pos="2388"/>
          <w:tab w:val="left" w:pos="2832"/>
          <w:tab w:val="left" w:pos="3472"/>
          <w:tab w:val="left" w:pos="6667"/>
          <w:tab w:val="left" w:pos="7270"/>
        </w:tabs>
        <w:spacing w:line="348" w:lineRule="auto"/>
        <w:ind w:right="153" w:firstLine="419"/>
        <w:rPr>
          <w:spacing w:val="-4"/>
        </w:rPr>
      </w:pPr>
      <w:r>
        <w:rPr>
          <w:spacing w:val="-4"/>
        </w:rPr>
        <w:t xml:space="preserve">2.1  </w:t>
      </w:r>
      <w:r>
        <w:rPr>
          <w:rFonts w:hint="eastAsia"/>
          <w:spacing w:val="-4"/>
        </w:rPr>
        <w:t>本项目位于杭州萧山国际机场空港大道范围内，招标范围主要包括</w:t>
      </w:r>
      <w:r>
        <w:rPr>
          <w:rFonts w:hint="eastAsia"/>
          <w:spacing w:val="-4"/>
          <w:lang w:val="zh-CN"/>
        </w:rPr>
        <w:t>空港大道内的</w:t>
      </w:r>
      <w:r>
        <w:rPr>
          <w:rFonts w:hint="eastAsia"/>
          <w:spacing w:val="-4"/>
        </w:rPr>
        <w:t>亚运</w:t>
      </w:r>
      <w:r>
        <w:rPr>
          <w:rFonts w:hint="eastAsia"/>
          <w:spacing w:val="-4"/>
          <w:lang w:val="zh-CN"/>
        </w:rPr>
        <w:t>主题</w:t>
      </w:r>
      <w:r>
        <w:rPr>
          <w:rFonts w:hint="eastAsia"/>
          <w:spacing w:val="-4"/>
        </w:rPr>
        <w:t>布景，具体要求详见第五章。</w:t>
      </w:r>
    </w:p>
    <w:p>
      <w:pPr>
        <w:pStyle w:val="2"/>
        <w:tabs>
          <w:tab w:val="left" w:pos="2388"/>
          <w:tab w:val="left" w:pos="2832"/>
          <w:tab w:val="left" w:pos="3472"/>
          <w:tab w:val="left" w:pos="6667"/>
          <w:tab w:val="left" w:pos="7270"/>
        </w:tabs>
        <w:spacing w:line="348" w:lineRule="auto"/>
        <w:ind w:right="153" w:firstLine="419"/>
        <w:rPr>
          <w:spacing w:val="-4"/>
        </w:rPr>
      </w:pPr>
      <w:r>
        <w:rPr>
          <w:rFonts w:hint="eastAsia"/>
          <w:b/>
          <w:bCs/>
          <w:spacing w:val="-4"/>
        </w:rPr>
        <w:t>2</w:t>
      </w:r>
      <w:r>
        <w:rPr>
          <w:b/>
          <w:bCs/>
          <w:spacing w:val="-4"/>
        </w:rPr>
        <w:t xml:space="preserve">.2  </w:t>
      </w:r>
      <w:r>
        <w:rPr>
          <w:rFonts w:hint="eastAsia"/>
          <w:b/>
          <w:bCs/>
          <w:spacing w:val="-4"/>
        </w:rPr>
        <w:t>招标内容：</w:t>
      </w:r>
      <w:bookmarkStart w:id="7" w:name="_Hlk67668807"/>
      <w:r>
        <w:rPr>
          <w:rFonts w:hint="eastAsia"/>
          <w:spacing w:val="-4"/>
        </w:rPr>
        <w:t>2021年杭州萧山国际机场空港大道亚运主题道旗悬挂项目的方案深化、策划、制作、安装、维护及撤除工作。</w:t>
      </w:r>
      <w:bookmarkEnd w:id="7"/>
    </w:p>
    <w:p>
      <w:pPr>
        <w:pStyle w:val="2"/>
        <w:tabs>
          <w:tab w:val="left" w:pos="2388"/>
          <w:tab w:val="left" w:pos="2832"/>
          <w:tab w:val="left" w:pos="3472"/>
          <w:tab w:val="left" w:pos="6667"/>
          <w:tab w:val="left" w:pos="7270"/>
        </w:tabs>
        <w:spacing w:line="348" w:lineRule="auto"/>
        <w:ind w:right="153" w:firstLine="419"/>
        <w:rPr>
          <w:spacing w:val="-4"/>
        </w:rPr>
      </w:pPr>
      <w:r>
        <w:rPr>
          <w:rFonts w:hint="eastAsia"/>
          <w:b/>
          <w:bCs/>
          <w:spacing w:val="-4"/>
        </w:rPr>
        <w:t>2</w:t>
      </w:r>
      <w:r>
        <w:rPr>
          <w:b/>
          <w:bCs/>
          <w:spacing w:val="-4"/>
        </w:rPr>
        <w:t xml:space="preserve">.3  </w:t>
      </w:r>
      <w:r>
        <w:rPr>
          <w:rFonts w:hint="eastAsia"/>
          <w:b/>
          <w:bCs/>
          <w:spacing w:val="-4"/>
        </w:rPr>
        <w:t>服务期：</w:t>
      </w:r>
      <w:r>
        <w:rPr>
          <w:rFonts w:hint="eastAsia"/>
          <w:spacing w:val="-4"/>
        </w:rPr>
        <w:t>项目整体设计施工需于2</w:t>
      </w:r>
      <w:r>
        <w:rPr>
          <w:spacing w:val="-4"/>
        </w:rPr>
        <w:t>021</w:t>
      </w:r>
      <w:r>
        <w:rPr>
          <w:rFonts w:hint="eastAsia"/>
          <w:spacing w:val="-4"/>
        </w:rPr>
        <w:t>年1</w:t>
      </w:r>
      <w:r>
        <w:rPr>
          <w:spacing w:val="-4"/>
        </w:rPr>
        <w:t>2</w:t>
      </w:r>
      <w:r>
        <w:rPr>
          <w:rFonts w:hint="eastAsia"/>
          <w:spacing w:val="-4"/>
        </w:rPr>
        <w:t>月3</w:t>
      </w:r>
      <w:r>
        <w:rPr>
          <w:spacing w:val="-4"/>
        </w:rPr>
        <w:t>1</w:t>
      </w:r>
      <w:r>
        <w:rPr>
          <w:rFonts w:hint="eastAsia"/>
          <w:spacing w:val="-4"/>
        </w:rPr>
        <w:t>日前完工，质保及维修服务期从通过竣工验收之日起计算1</w:t>
      </w:r>
      <w:r>
        <w:rPr>
          <w:spacing w:val="-4"/>
        </w:rPr>
        <w:t>80</w:t>
      </w:r>
      <w:r>
        <w:rPr>
          <w:rFonts w:hint="eastAsia"/>
          <w:spacing w:val="-4"/>
        </w:rPr>
        <w:t>日历天。（具体撤除时间以招标人通知为准，中标人需无条件服从，同时撤出后现场的景观恢复工作需中标单位承担）。</w:t>
      </w:r>
    </w:p>
    <w:p>
      <w:pPr>
        <w:pStyle w:val="5"/>
        <w:spacing w:before="70"/>
        <w:ind w:right="157" w:firstLine="422"/>
        <w:rPr>
          <w:rFonts w:ascii="黑体" w:hAnsi="黑体" w:eastAsia="黑体"/>
        </w:rPr>
      </w:pPr>
      <w:bookmarkStart w:id="8" w:name="_bookmark4"/>
      <w:bookmarkEnd w:id="8"/>
      <w:r>
        <w:rPr>
          <w:rFonts w:ascii="黑体" w:hAnsi="黑体" w:eastAsia="黑体"/>
        </w:rPr>
        <w:t>3.投标人资格要求</w:t>
      </w:r>
    </w:p>
    <w:p>
      <w:pPr>
        <w:pStyle w:val="2"/>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2"/>
        <w:tabs>
          <w:tab w:val="left" w:pos="4394"/>
          <w:tab w:val="left" w:pos="5990"/>
        </w:tabs>
        <w:spacing w:line="331" w:lineRule="auto"/>
        <w:ind w:right="157" w:firstLine="419"/>
        <w:rPr>
          <w:rFonts w:cs="宋体"/>
        </w:rPr>
      </w:pPr>
      <w:r>
        <w:rPr>
          <w:rFonts w:hint="eastAsia" w:cs="宋体"/>
        </w:rPr>
        <w:t>① 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2"/>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2"/>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u w:val="single"/>
        </w:rPr>
        <w:t>8</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2"/>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2"/>
        <w:tabs>
          <w:tab w:val="left" w:pos="4394"/>
          <w:tab w:val="left" w:pos="5990"/>
        </w:tabs>
        <w:spacing w:line="331" w:lineRule="auto"/>
        <w:ind w:right="157" w:firstLine="419"/>
        <w:rPr>
          <w:rFonts w:cs="宋体"/>
        </w:rPr>
      </w:pPr>
      <w:r>
        <w:rPr>
          <w:rFonts w:hint="eastAsia" w:cs="宋体"/>
        </w:rPr>
        <w:t>⑤近年（合同</w:t>
      </w:r>
      <w:r>
        <w:rPr>
          <w:rFonts w:cs="宋体"/>
        </w:rPr>
        <w:t>签订时间或部分服务期在</w:t>
      </w:r>
      <w:r>
        <w:rPr>
          <w:rFonts w:ascii="Times New Roman" w:hAnsi="Times New Roman" w:eastAsia="Times New Roman"/>
        </w:rPr>
        <w:t>201</w:t>
      </w:r>
      <w:r>
        <w:rPr>
          <w:rFonts w:hint="eastAsia" w:ascii="Times New Roman" w:hAnsi="Times New Roman" w:eastAsiaTheme="minorEastAsia"/>
          <w:u w:val="single"/>
        </w:rPr>
        <w:t>8</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日至投标截止日期间）具有类似项目业绩，需提供中标通知书或合同复印件并加盖投标人公章作为证明材料，原件备查。</w:t>
      </w:r>
    </w:p>
    <w:p>
      <w:pPr>
        <w:pStyle w:val="2"/>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u w:val="single"/>
        </w:rPr>
        <w:t>不接受</w:t>
      </w:r>
      <w:r>
        <w:rPr>
          <w:spacing w:val="6"/>
        </w:rPr>
        <w:t>联合体投标。</w:t>
      </w:r>
    </w:p>
    <w:p>
      <w:pPr>
        <w:pStyle w:val="2"/>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2"/>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2"/>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12"/>
        </w:rPr>
        <w:t>http://www.hzairport.com/tender/index.html</w:t>
      </w:r>
      <w:r>
        <w:rPr>
          <w:rStyle w:val="12"/>
        </w:rPr>
        <w:fldChar w:fldCharType="end"/>
      </w:r>
      <w:r>
        <w:t xml:space="preserve"> </w:t>
      </w:r>
      <w:r>
        <w:rPr>
          <w:rFonts w:hint="eastAsia" w:cs="宋体"/>
        </w:rPr>
        <w:t>自行下载招标文件。</w:t>
      </w:r>
    </w:p>
    <w:p>
      <w:pPr>
        <w:pStyle w:val="2"/>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2"/>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2"/>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w:t>
      </w:r>
      <w:r>
        <w:rPr>
          <w:rFonts w:hint="eastAsia" w:ascii="Times New Roman" w:hAnsi="Times New Roman"/>
        </w:rPr>
        <w:t>21</w:t>
      </w:r>
      <w:r>
        <w:rPr>
          <w:rFonts w:hint="eastAsia" w:cs="宋体"/>
        </w:rPr>
        <w:t>年</w:t>
      </w:r>
      <w:r>
        <w:rPr>
          <w:rFonts w:hint="eastAsia" w:ascii="Times New Roman" w:hAnsi="Times New Roman"/>
          <w:lang w:val="en-US" w:eastAsia="zh-CN"/>
        </w:rPr>
        <w:t>12月8日9</w:t>
      </w:r>
      <w:r>
        <w:rPr>
          <w:rFonts w:hint="eastAsia" w:cs="宋体"/>
        </w:rPr>
        <w:t>时</w:t>
      </w:r>
      <w:r>
        <w:rPr>
          <w:rFonts w:hint="eastAsia" w:ascii="Times New Roman" w:hAnsi="Times New Roman"/>
          <w:lang w:val="en-US" w:eastAsia="zh-CN"/>
        </w:rPr>
        <w:t>00</w:t>
      </w:r>
      <w:r>
        <w:rPr>
          <w:rFonts w:hint="eastAsia" w:cs="宋体"/>
        </w:rPr>
        <w:t>分，投标文件在封口处加盖公章，派专人于</w:t>
      </w:r>
      <w:r>
        <w:rPr>
          <w:rFonts w:ascii="Times New Roman" w:hAnsi="Times New Roman" w:eastAsia="Times New Roman"/>
        </w:rPr>
        <w:t>20</w:t>
      </w:r>
      <w:r>
        <w:rPr>
          <w:rFonts w:hint="eastAsia" w:ascii="Times New Roman" w:hAnsi="Times New Roman"/>
        </w:rPr>
        <w:t>21</w:t>
      </w:r>
      <w:r>
        <w:rPr>
          <w:rFonts w:hint="eastAsia" w:cs="宋体"/>
        </w:rPr>
        <w:t>年</w:t>
      </w:r>
      <w:r>
        <w:rPr>
          <w:rFonts w:hint="eastAsia" w:ascii="Times New Roman" w:hAnsi="Times New Roman"/>
          <w:lang w:val="en-US" w:eastAsia="zh-CN"/>
        </w:rPr>
        <w:t>12月8日9</w:t>
      </w:r>
      <w:r>
        <w:rPr>
          <w:rFonts w:hint="eastAsia" w:cs="宋体"/>
        </w:rPr>
        <w:t>时</w:t>
      </w:r>
      <w:r>
        <w:rPr>
          <w:rFonts w:hint="eastAsia" w:ascii="Times New Roman" w:hAnsi="Times New Roman"/>
          <w:lang w:val="en-US" w:eastAsia="zh-CN"/>
        </w:rPr>
        <w:t>00</w:t>
      </w:r>
      <w:r>
        <w:rPr>
          <w:rFonts w:hint="eastAsia" w:cs="宋体"/>
        </w:rPr>
        <w:t>分（北京时间）前送至杭州萧山国际机场</w:t>
      </w:r>
      <w:r>
        <w:rPr>
          <w:rFonts w:hint="eastAsia" w:cs="宋体"/>
          <w:lang w:val="en-US" w:eastAsia="zh-CN"/>
        </w:rPr>
        <w:t>翔飞</w:t>
      </w:r>
      <w:r>
        <w:rPr>
          <w:rFonts w:hint="eastAsia" w:cs="宋体"/>
        </w:rPr>
        <w:t>路</w:t>
      </w:r>
      <w:r>
        <w:rPr>
          <w:rFonts w:hint="eastAsia" w:cs="宋体"/>
          <w:lang w:val="en-US" w:eastAsia="zh-CN"/>
        </w:rPr>
        <w:t>物业安检楼</w:t>
      </w:r>
      <w:r>
        <w:rPr>
          <w:rFonts w:hint="eastAsia" w:cs="宋体"/>
        </w:rPr>
        <w:t>，逾期无效；若采用投递（邮寄）方式的，请于</w:t>
      </w:r>
      <w:r>
        <w:rPr>
          <w:rFonts w:ascii="Times New Roman" w:hAnsi="Times New Roman" w:eastAsia="Times New Roman"/>
        </w:rPr>
        <w:t>20</w:t>
      </w:r>
      <w:r>
        <w:rPr>
          <w:rFonts w:hint="eastAsia" w:ascii="Times New Roman" w:hAnsi="Times New Roman"/>
        </w:rPr>
        <w:t>21</w:t>
      </w:r>
      <w:r>
        <w:rPr>
          <w:rFonts w:hint="eastAsia" w:cs="宋体"/>
        </w:rPr>
        <w:t>年</w:t>
      </w:r>
      <w:r>
        <w:rPr>
          <w:rFonts w:hint="eastAsia" w:ascii="Times New Roman" w:hAnsi="Times New Roman"/>
          <w:lang w:val="en-US" w:eastAsia="zh-CN"/>
        </w:rPr>
        <w:t>12月8日9</w:t>
      </w:r>
      <w:r>
        <w:rPr>
          <w:rFonts w:hint="eastAsia" w:cs="宋体"/>
        </w:rPr>
        <w:t>时</w:t>
      </w:r>
      <w:r>
        <w:rPr>
          <w:rFonts w:hint="eastAsia" w:ascii="Times New Roman" w:hAnsi="Times New Roman"/>
          <w:lang w:val="en-US" w:eastAsia="zh-CN"/>
        </w:rPr>
        <w:t>00</w:t>
      </w:r>
      <w:r>
        <w:rPr>
          <w:rFonts w:hint="eastAsia" w:cs="宋体"/>
        </w:rPr>
        <w:t>分（北京时间）前投递至杭州萧山国际机场</w:t>
      </w:r>
      <w:r>
        <w:rPr>
          <w:rFonts w:hint="eastAsia" w:cs="宋体"/>
          <w:lang w:val="en-US" w:eastAsia="zh-CN"/>
        </w:rPr>
        <w:t>翔飞</w:t>
      </w:r>
      <w:r>
        <w:rPr>
          <w:rFonts w:hint="eastAsia" w:cs="宋体"/>
        </w:rPr>
        <w:t>路</w:t>
      </w:r>
      <w:r>
        <w:rPr>
          <w:rFonts w:hint="eastAsia" w:cs="宋体"/>
          <w:lang w:val="en-US" w:eastAsia="zh-CN"/>
        </w:rPr>
        <w:t>物业安检楼</w:t>
      </w:r>
      <w:r>
        <w:rPr>
          <w:rFonts w:hint="eastAsia" w:cs="宋体"/>
        </w:rPr>
        <w:t>，逾期无效。</w:t>
      </w:r>
    </w:p>
    <w:p>
      <w:pPr>
        <w:pStyle w:val="2"/>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2"/>
        <w:tabs>
          <w:tab w:val="left" w:pos="4394"/>
          <w:tab w:val="left" w:pos="5990"/>
        </w:tabs>
        <w:spacing w:line="328" w:lineRule="auto"/>
        <w:ind w:right="157" w:firstLine="419"/>
        <w:rPr>
          <w:rFonts w:cs="宋体"/>
        </w:rPr>
      </w:pPr>
      <w:bookmarkStart w:id="12" w:name="_bookmark8"/>
      <w:bookmarkEnd w:id="12"/>
      <w:r>
        <w:rPr>
          <w:rFonts w:hint="eastAsia" w:cs="宋体"/>
        </w:rPr>
        <w:t>本次招标公告在在浙江省机场集团有限公司和杭州萧山机场有限公司主页等媒介上发布，相关媒介如下：</w:t>
      </w:r>
    </w:p>
    <w:p>
      <w:pPr>
        <w:pStyle w:val="2"/>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2"/>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ascii="Times New Roman" w:hAnsi="Times New Roman" w:eastAsia="Times New Roman"/>
        </w:rPr>
        <w:t>http://www.hzairport.com</w:t>
      </w:r>
    </w:p>
    <w:p>
      <w:pPr>
        <w:pStyle w:val="2"/>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ascii="Times New Roman" w:hAnsi="Times New Roman" w:eastAsia="Times New Roman"/>
        </w:rPr>
        <w:t xml:space="preserve"> http://zfcg.czt.zj.gov.cn</w:t>
      </w:r>
    </w:p>
    <w:p>
      <w:pPr>
        <w:pStyle w:val="2"/>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浙江政务服务网</w:t>
      </w:r>
      <w:r>
        <w:rPr>
          <w:rFonts w:ascii="Times New Roman" w:hAnsi="Times New Roman" w:eastAsia="Times New Roman"/>
        </w:rPr>
        <w:t>http://zjpubservice.zjzwfw.gov.cn</w:t>
      </w:r>
    </w:p>
    <w:p>
      <w:pPr>
        <w:pStyle w:val="2"/>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eastAsia="Times New Roman"/>
        </w:rPr>
        <w:t xml:space="preserve"> https://b.zhengcaiyun.cn</w:t>
      </w:r>
    </w:p>
    <w:p>
      <w:pPr>
        <w:pStyle w:val="2"/>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ascii="Times New Roman" w:hAnsi="Times New Roman" w:eastAsia="Times New Roman"/>
        </w:rPr>
        <w:t>http://www.chinabidding.com.cn</w:t>
      </w:r>
    </w:p>
    <w:p>
      <w:pPr>
        <w:pStyle w:val="2"/>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ascii="Times New Roman" w:hAnsi="Times New Roman" w:eastAsia="Times New Roman"/>
        </w:rPr>
        <w:t xml:space="preserve"> https://www.zhaotx.cn</w:t>
      </w:r>
    </w:p>
    <w:p>
      <w:pPr>
        <w:pStyle w:val="5"/>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2"/>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2"/>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2"/>
        <w:tabs>
          <w:tab w:val="left" w:pos="4394"/>
          <w:tab w:val="left" w:pos="5990"/>
        </w:tabs>
        <w:spacing w:line="331" w:lineRule="auto"/>
        <w:ind w:right="157" w:firstLine="419"/>
        <w:rPr>
          <w:rFonts w:ascii="Times New Roman" w:hAnsi="Times New Roman"/>
          <w:highlight w:val="yellow"/>
        </w:rPr>
      </w:pPr>
      <w:r>
        <w:rPr>
          <w:rFonts w:hint="eastAsia" w:cs="宋体"/>
        </w:rPr>
        <w:t>投标联系人：蔡工</w:t>
      </w:r>
      <w:r>
        <w:rPr>
          <w:rFonts w:ascii="Times New Roman" w:hAnsi="Times New Roman" w:eastAsia="Times New Roman"/>
        </w:rPr>
        <w:t xml:space="preserve">               </w:t>
      </w:r>
      <w:r>
        <w:rPr>
          <w:rFonts w:hint="eastAsia" w:ascii="Times New Roman" w:hAnsi="Times New Roman"/>
        </w:rPr>
        <w:t xml:space="preserve">       </w:t>
      </w:r>
      <w:r>
        <w:rPr>
          <w:rFonts w:ascii="Times New Roman" w:hAnsi="Times New Roman" w:eastAsia="Times New Roman"/>
        </w:rPr>
        <w:t xml:space="preserve">     </w:t>
      </w:r>
      <w:r>
        <w:rPr>
          <w:rFonts w:hint="eastAsia" w:cs="宋体"/>
        </w:rPr>
        <w:t>联系电话：</w:t>
      </w:r>
      <w:r>
        <w:rPr>
          <w:rFonts w:hint="eastAsia" w:ascii="Times New Roman" w:hAnsi="Times New Roman"/>
        </w:rPr>
        <w:t>0571-83837739</w:t>
      </w:r>
    </w:p>
    <w:p>
      <w:pPr>
        <w:pStyle w:val="2"/>
        <w:tabs>
          <w:tab w:val="left" w:pos="4394"/>
          <w:tab w:val="left" w:pos="5990"/>
        </w:tabs>
        <w:spacing w:line="331" w:lineRule="auto"/>
        <w:ind w:right="157" w:firstLine="419"/>
        <w:rPr>
          <w:rFonts w:ascii="Times New Roman" w:hAnsi="Times New Roman"/>
        </w:rPr>
      </w:pPr>
      <w:r>
        <w:rPr>
          <w:rFonts w:hint="eastAsia" w:cs="宋体"/>
        </w:rPr>
        <w:t>招标监督人：孟工</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rPr>
        <w:t xml:space="preserve">    </w:t>
      </w:r>
      <w:r>
        <w:rPr>
          <w:rFonts w:hint="eastAsia" w:cs="宋体"/>
        </w:rPr>
        <w:t>联系电话：</w:t>
      </w:r>
      <w:r>
        <w:rPr>
          <w:rFonts w:hint="eastAsia" w:ascii="Times New Roman" w:hAnsi="Times New Roman" w:eastAsia="Times New Roman"/>
        </w:rPr>
        <w:t>0571-</w:t>
      </w:r>
      <w:r>
        <w:rPr>
          <w:rFonts w:ascii="Times New Roman" w:hAnsi="Times New Roman" w:eastAsia="Times New Roman"/>
        </w:rPr>
        <w:t>8</w:t>
      </w:r>
      <w:r>
        <w:rPr>
          <w:rFonts w:hint="eastAsia" w:ascii="Times New Roman" w:hAnsi="Times New Roman"/>
        </w:rPr>
        <w:t>3837728</w:t>
      </w: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pStyle w:val="2"/>
        <w:tabs>
          <w:tab w:val="left" w:pos="4394"/>
          <w:tab w:val="left" w:pos="5990"/>
        </w:tabs>
        <w:spacing w:line="331" w:lineRule="auto"/>
        <w:ind w:right="157" w:firstLine="419"/>
        <w:rPr>
          <w:rFonts w:ascii="Times New Roman" w:hAnsi="Times New Roman"/>
        </w:rPr>
      </w:pPr>
    </w:p>
    <w:p>
      <w:pPr>
        <w:keepNext/>
        <w:keepLines/>
        <w:ind w:right="57"/>
        <w:jc w:val="center"/>
        <w:outlineLvl w:val="0"/>
        <w:rPr>
          <w:b/>
          <w:bCs/>
          <w:kern w:val="44"/>
          <w:sz w:val="32"/>
          <w:szCs w:val="32"/>
        </w:rPr>
      </w:pPr>
      <w:bookmarkStart w:id="13" w:name="_Toc46053697"/>
      <w:r>
        <w:rPr>
          <w:b/>
          <w:bCs/>
          <w:kern w:val="44"/>
          <w:sz w:val="32"/>
          <w:szCs w:val="32"/>
        </w:rPr>
        <w:br w:type="page"/>
      </w:r>
    </w:p>
    <w:p>
      <w:pPr>
        <w:keepNext/>
        <w:keepLines/>
        <w:ind w:right="57"/>
        <w:jc w:val="center"/>
        <w:outlineLvl w:val="0"/>
        <w:rPr>
          <w:b/>
          <w:bCs/>
          <w:kern w:val="44"/>
          <w:sz w:val="32"/>
          <w:szCs w:val="32"/>
        </w:rPr>
      </w:pPr>
      <w:r>
        <w:rPr>
          <w:b/>
          <w:bCs/>
          <w:kern w:val="44"/>
          <w:sz w:val="32"/>
          <w:szCs w:val="32"/>
        </w:rPr>
        <w:t>第二章</w:t>
      </w:r>
      <w:r>
        <w:rPr>
          <w:rFonts w:hint="eastAsia"/>
          <w:b/>
          <w:bCs/>
          <w:kern w:val="44"/>
          <w:sz w:val="32"/>
          <w:szCs w:val="32"/>
        </w:rPr>
        <w:t xml:space="preserve">    </w:t>
      </w:r>
      <w:r>
        <w:rPr>
          <w:b/>
          <w:bCs/>
          <w:kern w:val="44"/>
          <w:sz w:val="32"/>
          <w:szCs w:val="32"/>
        </w:rPr>
        <w:t>投标人须知</w:t>
      </w:r>
      <w:bookmarkEnd w:id="13"/>
    </w:p>
    <w:p>
      <w:pPr>
        <w:keepNext/>
        <w:keepLines/>
        <w:jc w:val="center"/>
        <w:outlineLvl w:val="2"/>
        <w:rPr>
          <w:b/>
          <w:bCs/>
          <w:sz w:val="28"/>
          <w:szCs w:val="28"/>
        </w:rPr>
      </w:pPr>
      <w:r>
        <w:rPr>
          <w:b/>
          <w:bCs/>
          <w:sz w:val="28"/>
          <w:szCs w:val="28"/>
        </w:rPr>
        <w:t>投标人须知前附表</w:t>
      </w:r>
    </w:p>
    <w:tbl>
      <w:tblPr>
        <w:tblStyle w:val="14"/>
        <w:tblW w:w="10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1"/>
        <w:gridCol w:w="2566"/>
        <w:gridCol w:w="6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jc w:val="center"/>
        </w:trPr>
        <w:tc>
          <w:tcPr>
            <w:tcW w:w="1161" w:type="dxa"/>
            <w:vAlign w:val="center"/>
          </w:tcPr>
          <w:p>
            <w:pPr>
              <w:adjustRightInd w:val="0"/>
              <w:snapToGrid w:val="0"/>
              <w:jc w:val="center"/>
              <w:rPr>
                <w:rFonts w:ascii="宋体" w:hAnsi="宋体" w:cs="宋体"/>
              </w:rPr>
            </w:pPr>
            <w:r>
              <w:rPr>
                <w:rFonts w:hint="eastAsia" w:ascii="宋体" w:hAnsi="宋体" w:cs="宋体"/>
              </w:rPr>
              <w:t>条款号</w:t>
            </w:r>
          </w:p>
        </w:tc>
        <w:tc>
          <w:tcPr>
            <w:tcW w:w="2566" w:type="dxa"/>
            <w:vAlign w:val="center"/>
          </w:tcPr>
          <w:p>
            <w:pPr>
              <w:adjustRightInd w:val="0"/>
              <w:snapToGrid w:val="0"/>
              <w:jc w:val="center"/>
              <w:rPr>
                <w:rFonts w:ascii="宋体" w:hAnsi="宋体" w:cs="宋体"/>
              </w:rPr>
            </w:pPr>
            <w:r>
              <w:rPr>
                <w:rFonts w:hint="eastAsia" w:ascii="宋体" w:hAnsi="宋体" w:cs="宋体"/>
              </w:rPr>
              <w:t>条款名称</w:t>
            </w:r>
          </w:p>
        </w:tc>
        <w:tc>
          <w:tcPr>
            <w:tcW w:w="6334"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90"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1.1.2</w:t>
            </w:r>
          </w:p>
        </w:tc>
        <w:tc>
          <w:tcPr>
            <w:tcW w:w="2566" w:type="dxa"/>
            <w:vAlign w:val="center"/>
          </w:tcPr>
          <w:p>
            <w:pPr>
              <w:adjustRightInd w:val="0"/>
              <w:snapToGrid w:val="0"/>
              <w:jc w:val="center"/>
              <w:rPr>
                <w:rFonts w:ascii="宋体" w:hAnsi="宋体" w:cs="宋体"/>
              </w:rPr>
            </w:pPr>
            <w:r>
              <w:rPr>
                <w:rFonts w:hint="eastAsia" w:ascii="宋体" w:hAnsi="宋体" w:cs="宋体"/>
              </w:rPr>
              <w:t>招标人</w:t>
            </w:r>
          </w:p>
        </w:tc>
        <w:tc>
          <w:tcPr>
            <w:tcW w:w="6334"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联系人：蔡工</w:t>
            </w:r>
          </w:p>
          <w:p>
            <w:pPr>
              <w:autoSpaceDE w:val="0"/>
              <w:autoSpaceDN w:val="0"/>
              <w:adjustRightInd w:val="0"/>
              <w:snapToGrid w:val="0"/>
              <w:rPr>
                <w:rFonts w:ascii="宋体" w:hAnsi="宋体" w:cs="宋体"/>
                <w:spacing w:val="-2"/>
              </w:rPr>
            </w:pPr>
            <w:r>
              <w:rPr>
                <w:rFonts w:hint="eastAsia" w:ascii="宋体" w:hAnsi="宋体" w:cs="宋体"/>
                <w:spacing w:val="-2"/>
              </w:rPr>
              <w:t>电话：0571-83837739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6" w:type="dxa"/>
            <w:vAlign w:val="center"/>
          </w:tcPr>
          <w:p>
            <w:pPr>
              <w:adjustRightInd w:val="0"/>
              <w:snapToGrid w:val="0"/>
              <w:jc w:val="center"/>
              <w:rPr>
                <w:rFonts w:ascii="宋体" w:hAnsi="宋体" w:cs="宋体"/>
              </w:rPr>
            </w:pPr>
            <w:r>
              <w:rPr>
                <w:rFonts w:hint="eastAsia" w:ascii="宋体" w:hAnsi="宋体" w:cs="宋体"/>
              </w:rPr>
              <w:t>招标项目名称</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杭州萧山国际机场2021年空港大道亚运主题道旗悬挂项目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1.2.1</w:t>
            </w:r>
          </w:p>
        </w:tc>
        <w:tc>
          <w:tcPr>
            <w:tcW w:w="2566"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6334"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1.2.2</w:t>
            </w:r>
          </w:p>
        </w:tc>
        <w:tc>
          <w:tcPr>
            <w:tcW w:w="2566" w:type="dxa"/>
            <w:vAlign w:val="center"/>
          </w:tcPr>
          <w:p>
            <w:pPr>
              <w:adjustRightInd w:val="0"/>
              <w:snapToGrid w:val="0"/>
              <w:jc w:val="center"/>
              <w:rPr>
                <w:rFonts w:ascii="宋体" w:hAnsi="宋体" w:cs="宋体"/>
              </w:rPr>
            </w:pPr>
            <w:r>
              <w:rPr>
                <w:rFonts w:hint="eastAsia" w:ascii="宋体" w:hAnsi="宋体" w:cs="宋体"/>
              </w:rPr>
              <w:t>资金落实情况</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1.3.1</w:t>
            </w:r>
          </w:p>
        </w:tc>
        <w:tc>
          <w:tcPr>
            <w:tcW w:w="2566" w:type="dxa"/>
            <w:vAlign w:val="center"/>
          </w:tcPr>
          <w:p>
            <w:pPr>
              <w:adjustRightInd w:val="0"/>
              <w:snapToGrid w:val="0"/>
              <w:jc w:val="center"/>
              <w:rPr>
                <w:rFonts w:ascii="宋体" w:hAnsi="宋体" w:cs="宋体"/>
              </w:rPr>
            </w:pPr>
            <w:r>
              <w:rPr>
                <w:rFonts w:hint="eastAsia" w:ascii="宋体" w:hAnsi="宋体" w:cs="宋体"/>
              </w:rPr>
              <w:t>招标范围</w:t>
            </w:r>
          </w:p>
        </w:tc>
        <w:tc>
          <w:tcPr>
            <w:tcW w:w="6334"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1.3.2</w:t>
            </w:r>
          </w:p>
        </w:tc>
        <w:tc>
          <w:tcPr>
            <w:tcW w:w="2566" w:type="dxa"/>
            <w:vAlign w:val="center"/>
          </w:tcPr>
          <w:p>
            <w:pPr>
              <w:adjustRightInd w:val="0"/>
              <w:snapToGrid w:val="0"/>
              <w:jc w:val="center"/>
              <w:rPr>
                <w:rFonts w:ascii="宋体" w:hAnsi="宋体" w:cs="宋体"/>
              </w:rPr>
            </w:pPr>
            <w:r>
              <w:rPr>
                <w:rFonts w:hint="eastAsia" w:ascii="宋体" w:hAnsi="宋体" w:cs="宋体"/>
              </w:rPr>
              <w:t>服务期</w:t>
            </w:r>
          </w:p>
        </w:tc>
        <w:tc>
          <w:tcPr>
            <w:tcW w:w="6334"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项目整体施工需于2021年12月31日前完工，质保及维修服务期从通过竣工验收之日起算，质保期为180日历天。（具体撤除时间以招标人通知为准，中标人需无条件服从，同时撤出后现场的景观恢复工作需中标单位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1.3.3</w:t>
            </w:r>
          </w:p>
        </w:tc>
        <w:tc>
          <w:tcPr>
            <w:tcW w:w="2566" w:type="dxa"/>
            <w:vAlign w:val="center"/>
          </w:tcPr>
          <w:p>
            <w:pPr>
              <w:adjustRightInd w:val="0"/>
              <w:snapToGrid w:val="0"/>
              <w:jc w:val="center"/>
              <w:rPr>
                <w:rFonts w:ascii="宋体" w:hAnsi="宋体" w:cs="宋体"/>
              </w:rPr>
            </w:pPr>
            <w:r>
              <w:rPr>
                <w:rFonts w:hint="eastAsia" w:ascii="宋体" w:hAnsi="宋体" w:cs="宋体"/>
              </w:rPr>
              <w:t>交货地点</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1.3.4</w:t>
            </w:r>
          </w:p>
        </w:tc>
        <w:tc>
          <w:tcPr>
            <w:tcW w:w="2566" w:type="dxa"/>
            <w:vAlign w:val="center"/>
          </w:tcPr>
          <w:p>
            <w:pPr>
              <w:adjustRightInd w:val="0"/>
              <w:snapToGrid w:val="0"/>
              <w:jc w:val="center"/>
              <w:rPr>
                <w:rFonts w:ascii="宋体" w:hAnsi="宋体" w:cs="宋体"/>
              </w:rPr>
            </w:pPr>
            <w:r>
              <w:rPr>
                <w:rFonts w:hint="eastAsia" w:ascii="宋体" w:hAnsi="宋体" w:cs="宋体"/>
              </w:rPr>
              <w:t>技术性能指标</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1.4.1</w:t>
            </w:r>
          </w:p>
        </w:tc>
        <w:tc>
          <w:tcPr>
            <w:tcW w:w="2566"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6334"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1.4.2</w:t>
            </w:r>
          </w:p>
        </w:tc>
        <w:tc>
          <w:tcPr>
            <w:tcW w:w="2566"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1.4.3</w:t>
            </w:r>
          </w:p>
        </w:tc>
        <w:tc>
          <w:tcPr>
            <w:tcW w:w="2566"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szCs w:val="21"/>
              </w:rPr>
              <w:t>1.9.1</w:t>
            </w:r>
          </w:p>
        </w:tc>
        <w:tc>
          <w:tcPr>
            <w:tcW w:w="2566" w:type="dxa"/>
            <w:vAlign w:val="center"/>
          </w:tcPr>
          <w:p>
            <w:pPr>
              <w:adjustRightInd w:val="0"/>
              <w:snapToGrid w:val="0"/>
              <w:jc w:val="center"/>
              <w:rPr>
                <w:rFonts w:ascii="宋体" w:hAnsi="宋体" w:cs="宋体"/>
              </w:rPr>
            </w:pPr>
            <w:r>
              <w:rPr>
                <w:rFonts w:ascii="宋体" w:hAnsi="宋体" w:cs="宋体"/>
                <w:szCs w:val="21"/>
              </w:rPr>
              <w:t>踏勘现场</w:t>
            </w:r>
          </w:p>
        </w:tc>
        <w:tc>
          <w:tcPr>
            <w:tcW w:w="6334"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bookmarkStart w:id="14" w:name="EBb1a8b4338b8e441e9d53e6fc78c62c09"/>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w:t>
            </w:r>
            <w:r>
              <w:rPr>
                <w:rFonts w:hint="eastAsia" w:cs="宋体"/>
                <w:lang w:val="en-US" w:eastAsia="zh-CN"/>
              </w:rPr>
              <w:t>翔飞</w:t>
            </w:r>
            <w:r>
              <w:rPr>
                <w:rFonts w:hint="eastAsia" w:cs="宋体"/>
              </w:rPr>
              <w:t>路</w:t>
            </w:r>
            <w:r>
              <w:rPr>
                <w:rFonts w:hint="eastAsia" w:cs="宋体"/>
                <w:lang w:val="en-US" w:eastAsia="zh-CN"/>
              </w:rPr>
              <w:t>物业安检楼</w:t>
            </w:r>
          </w:p>
          <w:bookmarkEnd w:id="14"/>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5" w:name="EBcbc26f89de974525b16658cbf31c1521"/>
                <w:bookmarkEnd w:id="15"/>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w:t>
            </w:r>
            <w:r>
              <w:rPr>
                <w:rFonts w:hint="eastAsia" w:cs="宋体"/>
                <w:lang w:val="en-US" w:eastAsia="zh-CN"/>
              </w:rPr>
              <w:t>翔飞</w:t>
            </w:r>
            <w:r>
              <w:rPr>
                <w:rFonts w:hint="eastAsia" w:cs="宋体"/>
              </w:rPr>
              <w:t>路</w:t>
            </w:r>
            <w:r>
              <w:rPr>
                <w:rFonts w:hint="eastAsia" w:cs="宋体"/>
                <w:lang w:val="en-US" w:eastAsia="zh-CN"/>
              </w:rPr>
              <w:t>物业安检楼</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w:t>
            </w:r>
            <w:bookmarkStart w:id="45" w:name="_GoBack"/>
            <w:bookmarkEnd w:id="45"/>
            <w:r>
              <w:rPr>
                <w:rFonts w:ascii="Microsoft YaHei,Segoe UI Emoji" w:hAnsi="Microsoft YaHei,Segoe UI Emoji" w:cs="宋体"/>
                <w:color w:val="000000"/>
                <w:kern w:val="0"/>
                <w:szCs w:val="21"/>
              </w:rPr>
              <w:t>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1.10.1</w:t>
            </w:r>
          </w:p>
        </w:tc>
        <w:tc>
          <w:tcPr>
            <w:tcW w:w="2566" w:type="dxa"/>
            <w:vAlign w:val="center"/>
          </w:tcPr>
          <w:p>
            <w:pPr>
              <w:adjustRightInd w:val="0"/>
              <w:snapToGrid w:val="0"/>
              <w:jc w:val="center"/>
              <w:rPr>
                <w:rFonts w:ascii="宋体" w:hAnsi="宋体" w:cs="宋体"/>
              </w:rPr>
            </w:pPr>
            <w:r>
              <w:rPr>
                <w:rFonts w:hint="eastAsia" w:ascii="宋体" w:hAnsi="宋体" w:cs="宋体"/>
              </w:rPr>
              <w:t>投标预备会</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1.10.2</w:t>
            </w:r>
          </w:p>
        </w:tc>
        <w:tc>
          <w:tcPr>
            <w:tcW w:w="2566"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1.10.3</w:t>
            </w:r>
          </w:p>
        </w:tc>
        <w:tc>
          <w:tcPr>
            <w:tcW w:w="2566"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1.11.1</w:t>
            </w:r>
          </w:p>
        </w:tc>
        <w:tc>
          <w:tcPr>
            <w:tcW w:w="2566" w:type="dxa"/>
            <w:vAlign w:val="center"/>
          </w:tcPr>
          <w:p>
            <w:pPr>
              <w:adjustRightInd w:val="0"/>
              <w:snapToGrid w:val="0"/>
              <w:jc w:val="center"/>
              <w:rPr>
                <w:rFonts w:ascii="宋体" w:hAnsi="宋体" w:cs="宋体"/>
              </w:rPr>
            </w:pPr>
            <w:r>
              <w:rPr>
                <w:rFonts w:hint="eastAsia" w:ascii="宋体" w:hAnsi="宋体" w:cs="宋体"/>
              </w:rPr>
              <w:t>分包</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1.12.1</w:t>
            </w:r>
          </w:p>
        </w:tc>
        <w:tc>
          <w:tcPr>
            <w:tcW w:w="2566"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503" w:hRule="atLeast"/>
          <w:jc w:val="center"/>
        </w:trPr>
        <w:tc>
          <w:tcPr>
            <w:tcW w:w="1161" w:type="dxa"/>
            <w:vAlign w:val="center"/>
          </w:tcPr>
          <w:p>
            <w:pPr>
              <w:adjustRightInd w:val="0"/>
              <w:snapToGrid w:val="0"/>
              <w:jc w:val="center"/>
              <w:rPr>
                <w:rFonts w:ascii="宋体" w:hAnsi="宋体" w:cs="宋体"/>
              </w:rPr>
            </w:pPr>
            <w:r>
              <w:rPr>
                <w:rFonts w:ascii="宋体" w:hAnsi="宋体" w:cs="宋体"/>
              </w:rPr>
              <w:t>1.12.3</w:t>
            </w:r>
          </w:p>
        </w:tc>
        <w:tc>
          <w:tcPr>
            <w:tcW w:w="2566"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1.12.4</w:t>
            </w:r>
          </w:p>
        </w:tc>
        <w:tc>
          <w:tcPr>
            <w:tcW w:w="2566" w:type="dxa"/>
            <w:vAlign w:val="center"/>
          </w:tcPr>
          <w:p>
            <w:pPr>
              <w:adjustRightInd w:val="0"/>
              <w:snapToGrid w:val="0"/>
              <w:jc w:val="center"/>
              <w:rPr>
                <w:rFonts w:ascii="宋体" w:hAnsi="宋体" w:cs="宋体"/>
              </w:rPr>
            </w:pPr>
            <w:r>
              <w:rPr>
                <w:rFonts w:hint="eastAsia" w:ascii="宋体" w:hAnsi="宋体" w:cs="宋体"/>
              </w:rPr>
              <w:t>偏差</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2.1</w:t>
            </w:r>
          </w:p>
        </w:tc>
        <w:tc>
          <w:tcPr>
            <w:tcW w:w="2566"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2.2.1</w:t>
            </w:r>
          </w:p>
        </w:tc>
        <w:tc>
          <w:tcPr>
            <w:tcW w:w="2566"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2021年</w:t>
            </w:r>
            <w:r>
              <w:rPr>
                <w:rFonts w:hint="eastAsia" w:ascii="宋体" w:hAnsi="宋体" w:cs="宋体"/>
                <w:bCs/>
                <w:u w:val="single"/>
                <w:lang w:val="en-US" w:eastAsia="zh-CN"/>
              </w:rPr>
              <w:t>12月8日</w:t>
            </w:r>
            <w:r>
              <w:rPr>
                <w:rFonts w:hint="eastAsia" w:ascii="宋体" w:hAnsi="宋体" w:cs="宋体"/>
                <w:bCs/>
              </w:rPr>
              <w:t>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12"/>
                <w:rFonts w:ascii="宋体" w:hAnsi="宋体"/>
              </w:rPr>
              <w:t>zbzx@hzairport.com</w:t>
            </w:r>
            <w:r>
              <w:rPr>
                <w:rStyle w:val="12"/>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2.2.2</w:t>
            </w:r>
          </w:p>
        </w:tc>
        <w:tc>
          <w:tcPr>
            <w:tcW w:w="2566"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6334"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2"/>
              </w:rPr>
              <w:t>http://www.hzairport.com/tender/index.html</w:t>
            </w:r>
            <w:r>
              <w:rPr>
                <w:rStyle w:val="1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2.2.3</w:t>
            </w:r>
          </w:p>
        </w:tc>
        <w:tc>
          <w:tcPr>
            <w:tcW w:w="2566"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2.3.1</w:t>
            </w:r>
          </w:p>
        </w:tc>
        <w:tc>
          <w:tcPr>
            <w:tcW w:w="2566"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6334"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2"/>
              </w:rPr>
              <w:t>http://www.hzairport.com/tender/index.html</w:t>
            </w:r>
            <w:r>
              <w:rPr>
                <w:rStyle w:val="1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2.3.2</w:t>
            </w:r>
          </w:p>
        </w:tc>
        <w:tc>
          <w:tcPr>
            <w:tcW w:w="2566"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3.1.1</w:t>
            </w:r>
          </w:p>
        </w:tc>
        <w:tc>
          <w:tcPr>
            <w:tcW w:w="2566"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3.2.1</w:t>
            </w:r>
          </w:p>
        </w:tc>
        <w:tc>
          <w:tcPr>
            <w:tcW w:w="2566"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合同内所有费用投标人须按投标函承诺的税率提供增值税专用发票。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3.2.4</w:t>
            </w:r>
          </w:p>
        </w:tc>
        <w:tc>
          <w:tcPr>
            <w:tcW w:w="2566" w:type="dxa"/>
            <w:vAlign w:val="center"/>
          </w:tcPr>
          <w:p>
            <w:pPr>
              <w:adjustRightInd w:val="0"/>
              <w:snapToGrid w:val="0"/>
              <w:jc w:val="center"/>
              <w:rPr>
                <w:rFonts w:ascii="宋体" w:hAnsi="宋体" w:cs="宋体"/>
              </w:rPr>
            </w:pPr>
            <w:r>
              <w:rPr>
                <w:rFonts w:hint="eastAsia" w:ascii="宋体" w:hAnsi="宋体" w:cs="宋体"/>
              </w:rPr>
              <w:t>最高投标限价</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sz w:val="24"/>
              </w:rPr>
              <w:t>☐</w:t>
            </w: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sdt>
            <w:r>
              <w:rPr>
                <w:rFonts w:hint="eastAsia" w:ascii="宋体" w:hAnsi="宋体" w:cs="宋体"/>
              </w:rPr>
              <w:t>无</w:t>
            </w:r>
          </w:p>
          <w:p>
            <w:pPr>
              <w:adjustRightInd w:val="0"/>
              <w:snapToGrid w:val="0"/>
              <w:rPr>
                <w:rFonts w:ascii="宋体" w:hAnsi="宋体" w:cs="宋体"/>
              </w:rPr>
            </w:pPr>
            <w:sdt>
              <w:sdtPr>
                <w:rPr>
                  <w:rFonts w:hint="eastAsia"/>
                  <w:sz w:val="24"/>
                </w:rPr>
                <w:id w:val="-16313149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有，最高投标限价：3.5万元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38" w:hRule="atLeast"/>
          <w:jc w:val="center"/>
        </w:trPr>
        <w:tc>
          <w:tcPr>
            <w:tcW w:w="1161" w:type="dxa"/>
            <w:vAlign w:val="center"/>
          </w:tcPr>
          <w:p>
            <w:pPr>
              <w:adjustRightInd w:val="0"/>
              <w:snapToGrid w:val="0"/>
              <w:jc w:val="center"/>
              <w:rPr>
                <w:rFonts w:ascii="宋体" w:hAnsi="宋体" w:cs="宋体"/>
              </w:rPr>
            </w:pPr>
            <w:r>
              <w:rPr>
                <w:rFonts w:ascii="宋体" w:hAnsi="宋体" w:cs="宋体"/>
              </w:rPr>
              <w:t>3.2.5</w:t>
            </w:r>
          </w:p>
        </w:tc>
        <w:tc>
          <w:tcPr>
            <w:tcW w:w="2566"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6334" w:type="dxa"/>
            <w:tcMar>
              <w:top w:w="28" w:type="dxa"/>
              <w:left w:w="28" w:type="dxa"/>
              <w:bottom w:w="57" w:type="dxa"/>
              <w:right w:w="57" w:type="dxa"/>
            </w:tcMar>
            <w:vAlign w:val="center"/>
          </w:tcPr>
          <w:p>
            <w:pPr>
              <w:adjustRightInd w:val="0"/>
              <w:snapToGrid w:val="0"/>
              <w:rPr>
                <w:rFonts w:ascii="宋体" w:hAnsi="宋体"/>
              </w:rPr>
            </w:pPr>
            <w:bookmarkStart w:id="16"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2、投标人所报投标总价应为投标人为完成本项目所发生的一切费用，包括且不限于布展过程中所需方案设计、实地布展、安装维护、人力运输、税费及其他所产生的一切附加费用。 </w:t>
            </w:r>
          </w:p>
          <w:p>
            <w:pPr>
              <w:adjustRightInd w:val="0"/>
              <w:snapToGrid w:val="0"/>
              <w:rPr>
                <w:rFonts w:ascii="宋体" w:hAnsi="宋体"/>
              </w:rPr>
            </w:pPr>
            <w:r>
              <w:rPr>
                <w:rFonts w:hint="eastAsia" w:ascii="宋体" w:hAnsi="宋体"/>
              </w:rPr>
              <w:t xml:space="preserve">3、货物费采用综合单价报价，投标人应按招标人提供的货物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货物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5、投标人应按“投标报价表”的要求报价，在投标报价表上写明拟提供货物的单价和总价。对同一规格型号的货物，要求在所有报价表中的单价相同。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6"/>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3.3.1</w:t>
            </w:r>
          </w:p>
        </w:tc>
        <w:tc>
          <w:tcPr>
            <w:tcW w:w="2566" w:type="dxa"/>
            <w:vAlign w:val="center"/>
          </w:tcPr>
          <w:p>
            <w:pPr>
              <w:adjustRightInd w:val="0"/>
              <w:snapToGrid w:val="0"/>
              <w:jc w:val="center"/>
              <w:rPr>
                <w:rFonts w:ascii="宋体" w:hAnsi="宋体" w:cs="宋体"/>
              </w:rPr>
            </w:pPr>
            <w:r>
              <w:rPr>
                <w:rFonts w:hint="eastAsia" w:ascii="宋体" w:hAnsi="宋体" w:cs="宋体"/>
              </w:rPr>
              <w:t>投标有效期</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7" w:name="EB191aa127b49d4a8b95623a875e1177a4"/>
            <w:r>
              <w:rPr>
                <w:rFonts w:ascii="宋体" w:hAnsi="宋体"/>
                <w:u w:val="single"/>
              </w:rPr>
              <w:t>12</w:t>
            </w:r>
            <w:r>
              <w:rPr>
                <w:rFonts w:hint="eastAsia" w:ascii="宋体" w:hAnsi="宋体"/>
                <w:u w:val="single"/>
              </w:rPr>
              <w:t>0</w:t>
            </w:r>
            <w:bookmarkEnd w:id="17"/>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3.4.1</w:t>
            </w:r>
          </w:p>
        </w:tc>
        <w:tc>
          <w:tcPr>
            <w:tcW w:w="2566" w:type="dxa"/>
            <w:vAlign w:val="center"/>
          </w:tcPr>
          <w:p>
            <w:pPr>
              <w:adjustRightInd w:val="0"/>
              <w:snapToGrid w:val="0"/>
              <w:jc w:val="center"/>
              <w:rPr>
                <w:rFonts w:ascii="宋体" w:hAnsi="宋体" w:cs="宋体"/>
              </w:rPr>
            </w:pPr>
            <w:r>
              <w:rPr>
                <w:rFonts w:hint="eastAsia" w:ascii="宋体" w:hAnsi="宋体" w:cs="宋体"/>
              </w:rPr>
              <w:t>投标保证金</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hint="eastAsia" w:ascii="宋体" w:hAnsi="宋体" w:cs="宋体"/>
                <w:u w:val="single"/>
              </w:rPr>
              <w:t>贰</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sz w:val="24"/>
                  </w:rPr>
                  <w:t>R</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3.4.4</w:t>
            </w:r>
          </w:p>
        </w:tc>
        <w:tc>
          <w:tcPr>
            <w:tcW w:w="2566"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6334" w:type="dxa"/>
            <w:tcMar>
              <w:top w:w="28" w:type="dxa"/>
              <w:left w:w="28" w:type="dxa"/>
              <w:bottom w:w="57" w:type="dxa"/>
              <w:right w:w="57" w:type="dxa"/>
            </w:tcMar>
            <w:vAlign w:val="center"/>
          </w:tcPr>
          <w:p>
            <w:pPr>
              <w:pStyle w:val="2"/>
              <w:rPr>
                <w:szCs w:val="21"/>
              </w:rPr>
            </w:pPr>
            <w:r>
              <w:rPr>
                <w:szCs w:val="21"/>
              </w:rPr>
              <w:t>1</w:t>
            </w:r>
            <w:r>
              <w:rPr>
                <w:rFonts w:hint="eastAsia"/>
                <w:szCs w:val="21"/>
              </w:rPr>
              <w:t>、中标人不能按本章第</w:t>
            </w:r>
            <w:r>
              <w:rPr>
                <w:szCs w:val="21"/>
              </w:rPr>
              <w:t xml:space="preserve"> 7.6.1 </w:t>
            </w:r>
            <w:r>
              <w:rPr>
                <w:rFonts w:hint="eastAsia"/>
                <w:szCs w:val="21"/>
              </w:rPr>
              <w:t>项要求提交履约保证金的，视为放弃中标，其投标保证金不予退还，给招标人造成的损失超过投标保证金数额的，中标人还应当对超过部分予以赔偿。</w:t>
            </w:r>
          </w:p>
          <w:p>
            <w:pPr>
              <w:pStyle w:val="2"/>
              <w:rPr>
                <w:szCs w:val="21"/>
              </w:rPr>
            </w:pPr>
            <w:r>
              <w:rPr>
                <w:rFonts w:hint="eastAsia"/>
                <w:szCs w:val="21"/>
              </w:rPr>
              <w:t>2、</w:t>
            </w:r>
            <w:r>
              <w:rPr>
                <w:rFonts w:hint="eastAsia" w:ascii="宋体" w:hAnsi="宋体" w:cs="宋体"/>
                <w:kern w:val="0"/>
                <w:szCs w:val="21"/>
              </w:rPr>
              <w:t>招标人和中标人应当在中标通知书发出之日起 30 日内，根据招标文件和中标人的投标文件订立书面合同</w:t>
            </w:r>
            <w:r>
              <w:rPr>
                <w:rFonts w:ascii="宋体" w:hAnsi="宋体" w:cs="Calibri"/>
                <w:kern w:val="0"/>
                <w:szCs w:val="21"/>
              </w:rPr>
              <w:t>（合同条款按第</w:t>
            </w:r>
            <w:r>
              <w:rPr>
                <w:rFonts w:hint="eastAsia" w:ascii="宋体" w:hAnsi="宋体" w:cs="Calibri"/>
                <w:kern w:val="0"/>
                <w:szCs w:val="21"/>
              </w:rPr>
              <w:t>四</w:t>
            </w:r>
            <w:r>
              <w:rPr>
                <w:rFonts w:ascii="宋体" w:hAnsi="宋体" w:cs="Calibri"/>
                <w:kern w:val="0"/>
                <w:szCs w:val="21"/>
              </w:rPr>
              <w:t>章</w:t>
            </w:r>
            <w:r>
              <w:rPr>
                <w:rFonts w:hint="eastAsia" w:ascii="宋体" w:hAnsi="宋体" w:cs="Calibri"/>
                <w:kern w:val="0"/>
                <w:szCs w:val="21"/>
              </w:rPr>
              <w:t>“</w:t>
            </w:r>
            <w:r>
              <w:rPr>
                <w:rFonts w:ascii="宋体" w:hAnsi="宋体" w:cs="Calibri"/>
                <w:kern w:val="0"/>
                <w:szCs w:val="21"/>
              </w:rPr>
              <w:t>合同条款</w:t>
            </w:r>
            <w:r>
              <w:rPr>
                <w:rFonts w:hint="eastAsia" w:ascii="宋体" w:hAnsi="宋体" w:cs="Calibri"/>
                <w:kern w:val="0"/>
                <w:szCs w:val="21"/>
              </w:rPr>
              <w:t>”</w:t>
            </w:r>
            <w:r>
              <w:rPr>
                <w:rFonts w:ascii="宋体" w:hAnsi="宋体" w:cs="Calibri"/>
                <w:kern w:val="0"/>
                <w:szCs w:val="21"/>
              </w:rPr>
              <w:t>）</w:t>
            </w:r>
            <w:r>
              <w:rPr>
                <w:rFonts w:hint="eastAsia" w:ascii="宋体" w:hAnsi="宋体" w:cs="宋体"/>
                <w:kern w:val="0"/>
                <w:szCs w:val="21"/>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2"/>
              <w:rPr>
                <w:szCs w:val="21"/>
              </w:rPr>
            </w:pPr>
            <w:r>
              <w:rPr>
                <w:rFonts w:hint="eastAsia"/>
                <w:szCs w:val="21"/>
              </w:rPr>
              <w:t>3、若投标人存在串通投标或弄虚作假或有其他违法行为的，招标人有权没收投标人的投标保证金，</w:t>
            </w:r>
            <w:r>
              <w:rPr>
                <w:szCs w:val="21"/>
              </w:rPr>
              <w:t>2</w:t>
            </w:r>
            <w:r>
              <w:rPr>
                <w:rFonts w:hint="eastAsia"/>
                <w:szCs w:val="21"/>
              </w:rPr>
              <w:t>年内禁止参与招标人所有招标项目的投标，并由招标管理部门列入禁止交易名单</w:t>
            </w:r>
            <w:r>
              <w:rPr>
                <w:rFonts w:hint="eastAsia" w:ascii="宋体" w:hAnsi="宋体" w:cs="宋体"/>
                <w:szCs w:val="21"/>
              </w:rPr>
              <w:t>或不良</w:t>
            </w:r>
            <w:r>
              <w:rPr>
                <w:rFonts w:ascii="宋体" w:hAnsi="宋体" w:cs="宋体"/>
                <w:szCs w:val="21"/>
              </w:rPr>
              <w:t>信用记录名单</w:t>
            </w:r>
            <w:r>
              <w:rPr>
                <w:rFonts w:hint="eastAsia"/>
                <w:szCs w:val="21"/>
              </w:rPr>
              <w:t>，给招标人造成损失的，还需承担赔偿责任。</w:t>
            </w:r>
          </w:p>
          <w:p>
            <w:pPr>
              <w:pStyle w:val="2"/>
              <w:rPr>
                <w:b/>
                <w:bCs/>
              </w:rPr>
            </w:pPr>
            <w:r>
              <w:rPr>
                <w:rFonts w:hint="eastAsia"/>
                <w:szCs w:val="21"/>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Cs w:val="21"/>
              </w:rPr>
              <w:t>或不良</w:t>
            </w:r>
            <w:r>
              <w:rPr>
                <w:rFonts w:ascii="宋体" w:hAnsi="宋体" w:cs="宋体"/>
                <w:szCs w:val="21"/>
              </w:rPr>
              <w:t>信用记录名单</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3.5</w:t>
            </w:r>
          </w:p>
        </w:tc>
        <w:tc>
          <w:tcPr>
            <w:tcW w:w="2566"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6334"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本项目资格审查方式采用</w:t>
            </w:r>
            <w:r>
              <w:rPr>
                <w:rFonts w:hint="eastAsia" w:ascii="宋体" w:hAnsi="宋体" w:cs="宋体"/>
                <w:b/>
                <w:bCs/>
                <w:szCs w:val="21"/>
              </w:rPr>
              <w:t>资格后审</w:t>
            </w:r>
          </w:p>
          <w:p>
            <w:pPr>
              <w:adjustRightInd w:val="0"/>
              <w:snapToGrid w:val="0"/>
              <w:rPr>
                <w:rFonts w:ascii="宋体" w:hAnsi="宋体" w:cs="宋体"/>
                <w:szCs w:val="21"/>
              </w:rPr>
            </w:pPr>
            <w:sdt>
              <w:sdtPr>
                <w:rPr>
                  <w:rFonts w:hint="eastAsia"/>
                  <w:szCs w:val="21"/>
                </w:rPr>
                <w:id w:val="-1234462264"/>
                <w14:checkbox>
                  <w14:checked w14:val="0"/>
                  <w14:checkedState w14:val="0052" w14:font="Wingdings 2"/>
                  <w14:uncheckedState w14:val="2610" w14:font="MS Gothic"/>
                </w14:checkbox>
              </w:sdtPr>
              <w:sdtEndPr>
                <w:rPr>
                  <w:rFonts w:hint="eastAsia"/>
                  <w:szCs w:val="21"/>
                </w:rPr>
              </w:sdtEndPr>
              <w:sdtContent>
                <w:r>
                  <w:rPr>
                    <w:rFonts w:hint="eastAsia" w:ascii="MS Gothic" w:hAnsi="MS Gothic" w:eastAsia="MS Gothic"/>
                    <w:szCs w:val="21"/>
                  </w:rPr>
                  <w:t>☐</w:t>
                </w:r>
              </w:sdtContent>
            </w:sdt>
            <w:r>
              <w:rPr>
                <w:rFonts w:hint="eastAsia" w:ascii="宋体" w:hAnsi="宋体" w:cs="宋体"/>
                <w:szCs w:val="21"/>
              </w:rPr>
              <w:t>无</w:t>
            </w:r>
          </w:p>
          <w:p>
            <w:pPr>
              <w:adjustRightInd w:val="0"/>
              <w:snapToGrid w:val="0"/>
              <w:rPr>
                <w:rFonts w:ascii="宋体" w:hAnsi="宋体" w:cs="宋体"/>
                <w:szCs w:val="21"/>
              </w:rPr>
            </w:pPr>
            <w:sdt>
              <w:sdtPr>
                <w:rPr>
                  <w:rFonts w:hint="eastAsia"/>
                  <w:szCs w:val="21"/>
                </w:rPr>
                <w:id w:val="-1766299507"/>
                <w14:checkbox>
                  <w14:checked w14:val="1"/>
                  <w14:checkedState w14:val="0052" w14:font="Wingdings 2"/>
                  <w14:uncheckedState w14:val="2610" w14:font="MS Gothic"/>
                </w14:checkbox>
              </w:sdtPr>
              <w:sdtEndPr>
                <w:rPr>
                  <w:rFonts w:hint="eastAsia"/>
                  <w:szCs w:val="21"/>
                </w:rPr>
              </w:sdtEndPr>
              <w:sdtContent>
                <w:r>
                  <w:rPr>
                    <w:rFonts w:hint="eastAsia"/>
                    <w:szCs w:val="21"/>
                  </w:rPr>
                  <w:sym w:font="Wingdings 2" w:char="F052"/>
                </w:r>
              </w:sdtContent>
            </w:sdt>
            <w:r>
              <w:rPr>
                <w:rFonts w:hint="eastAsia" w:ascii="宋体" w:hAnsi="宋体" w:cs="宋体"/>
                <w:szCs w:val="21"/>
              </w:rPr>
              <w:t>有，具体要求：</w:t>
            </w:r>
          </w:p>
          <w:p>
            <w:pPr>
              <w:pStyle w:val="7"/>
              <w:rPr>
                <w:rFonts w:hAnsi="宋体" w:cs="宋体"/>
              </w:rPr>
            </w:pPr>
            <w:r>
              <w:rPr>
                <w:rFonts w:hint="eastAsia" w:hAnsi="宋体" w:cs="宋体"/>
              </w:rPr>
              <w:t>以下为</w:t>
            </w:r>
            <w:r>
              <w:rPr>
                <w:rFonts w:hAnsi="宋体" w:cs="宋体"/>
              </w:rPr>
              <w:t>实质性响应招标文件资料</w:t>
            </w:r>
            <w:r>
              <w:rPr>
                <w:rFonts w:hint="eastAsia" w:hAnsi="宋体" w:cs="宋体"/>
              </w:rPr>
              <w:t>：</w:t>
            </w:r>
          </w:p>
          <w:p>
            <w:pPr>
              <w:pStyle w:val="7"/>
              <w:rPr>
                <w:rFonts w:hAnsi="宋体" w:cs="宋体"/>
              </w:rPr>
            </w:pPr>
            <w:r>
              <w:rPr>
                <w:rFonts w:hAnsi="宋体" w:cs="宋体"/>
              </w:rPr>
              <w:t>1、企业法人营业执照</w:t>
            </w:r>
            <w:r>
              <w:rPr>
                <w:rFonts w:hint="eastAsia" w:hAnsi="宋体" w:cs="宋体"/>
              </w:rPr>
              <w:t>、法定代表人资格证明书</w:t>
            </w:r>
            <w:r>
              <w:rPr>
                <w:rFonts w:hAnsi="宋体" w:cs="宋体"/>
              </w:rPr>
              <w:t>；</w:t>
            </w:r>
          </w:p>
          <w:p>
            <w:pPr>
              <w:pStyle w:val="7"/>
              <w:rPr>
                <w:rFonts w:hAnsi="宋体" w:cs="宋体"/>
              </w:rPr>
            </w:pPr>
            <w:r>
              <w:rPr>
                <w:rFonts w:hAnsi="宋体" w:cs="宋体"/>
              </w:rPr>
              <w:t>2、法定代表人授权委托书(投标文件委托代理人签字的提供</w:t>
            </w:r>
            <w:r>
              <w:rPr>
                <w:rFonts w:hint="eastAsia" w:hAnsi="宋体" w:cs="宋体"/>
              </w:rPr>
              <w:t>，</w:t>
            </w:r>
            <w:r>
              <w:rPr>
                <w:rFonts w:hint="eastAsia" w:hAnsi="宋体" w:cs="宋体"/>
                <w:b/>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rPr>
              <w:t>)</w:t>
            </w:r>
            <w:r>
              <w:rPr>
                <w:rFonts w:hAnsi="宋体" w:cs="宋体"/>
              </w:rPr>
              <w:t>；</w:t>
            </w:r>
          </w:p>
          <w:p>
            <w:pPr>
              <w:pStyle w:val="7"/>
              <w:rPr>
                <w:rFonts w:hAnsi="宋体" w:cs="宋体"/>
              </w:rPr>
            </w:pPr>
            <w:sdt>
              <w:sdtPr>
                <w:rPr>
                  <w:rFonts w:hint="eastAsia"/>
                </w:rPr>
                <w:id w:val="-230466184"/>
                <w14:checkbox>
                  <w14:checked w14:val="0"/>
                  <w14:checkedState w14:val="0052" w14:font="Wingdings 2"/>
                  <w14:uncheckedState w14:val="2610" w14:font="MS Gothic"/>
                </w14:checkbox>
              </w:sdtPr>
              <w:sdtEndPr>
                <w:rPr>
                  <w:rFonts w:hint="eastAsia"/>
                </w:rPr>
              </w:sdtEndPr>
              <w:sdtContent>
                <w:r>
                  <w:rPr>
                    <w:rFonts w:hint="eastAsia" w:ascii="MS Gothic" w:hAnsi="MS Gothic" w:eastAsia="MS Gothic"/>
                  </w:rPr>
                  <w:t>☐</w:t>
                </w:r>
              </w:sdtContent>
            </w:sdt>
            <w:r>
              <w:rPr>
                <w:rFonts w:hAnsi="宋体" w:cs="宋体"/>
              </w:rPr>
              <w:t>3、联合体各方签订的共同投标协议(联合体投标的提供)；</w:t>
            </w:r>
          </w:p>
          <w:p>
            <w:pPr>
              <w:pStyle w:val="7"/>
              <w:rPr>
                <w:rFonts w:hAnsi="宋体" w:cs="宋体"/>
              </w:rPr>
            </w:pPr>
            <w:bookmarkStart w:id="18" w:name="EB4536570bab9243ca95400f5423c9fd35"/>
            <w:r>
              <w:rPr>
                <w:rFonts w:hAnsi="宋体" w:cs="宋体"/>
              </w:rPr>
              <w:t>4、符合招标公告“</w:t>
            </w:r>
            <w:r>
              <w:rPr>
                <w:rFonts w:hint="eastAsia" w:hAnsi="宋体" w:cs="宋体"/>
              </w:rPr>
              <w:t>投标人资格要求</w:t>
            </w:r>
            <w:r>
              <w:rPr>
                <w:rFonts w:hAnsi="宋体" w:cs="宋体"/>
              </w:rPr>
              <w:t>”</w:t>
            </w:r>
            <w:r>
              <w:rPr>
                <w:rFonts w:hint="eastAsia" w:hAnsi="宋体" w:cs="宋体"/>
              </w:rPr>
              <w:t>中业绩的证明材料：中标通知书或合同，须体现关键信息，如无法体现关键信息的，另提供业主证明文件；</w:t>
            </w:r>
          </w:p>
          <w:p>
            <w:pPr>
              <w:pStyle w:val="7"/>
              <w:rPr>
                <w:rFonts w:hAnsi="宋体" w:cs="宋体"/>
              </w:rPr>
            </w:pPr>
            <w:r>
              <w:rPr>
                <w:rFonts w:hAnsi="宋体" w:cs="宋体"/>
              </w:rPr>
              <w:t>5</w:t>
            </w:r>
            <w:r>
              <w:rPr>
                <w:rFonts w:hint="eastAsia" w:hAnsi="宋体" w:cs="宋体"/>
              </w:rPr>
              <w:t>、投标承诺书。</w:t>
            </w:r>
          </w:p>
          <w:bookmarkEnd w:id="18"/>
          <w:p>
            <w:pPr>
              <w:pStyle w:val="7"/>
              <w:rPr>
                <w:rFonts w:hAnsi="宋体" w:cs="宋体"/>
              </w:rPr>
            </w:pPr>
            <w:r>
              <w:rPr>
                <w:rFonts w:hAnsi="宋体" w:cs="宋体"/>
              </w:rPr>
              <w:t>以上</w:t>
            </w:r>
            <w:r>
              <w:rPr>
                <w:rFonts w:hint="eastAsia" w:hAnsi="宋体" w:cs="宋体"/>
              </w:rPr>
              <w:t>涉及的</w:t>
            </w:r>
            <w:r>
              <w:rPr>
                <w:rFonts w:hAnsi="宋体" w:cs="宋体"/>
              </w:rPr>
              <w:t>证书(均应在有效期内，已在有效期外尚在办理延期过程中的视为无效)、</w:t>
            </w:r>
            <w:r>
              <w:rPr>
                <w:rFonts w:hint="eastAsia" w:hAnsi="宋体" w:cs="宋体"/>
              </w:rPr>
              <w:t>业绩证明</w:t>
            </w:r>
            <w:r>
              <w:rPr>
                <w:rFonts w:hAnsi="宋体" w:cs="宋体"/>
              </w:rPr>
              <w:t>应在投标文件中附</w:t>
            </w:r>
            <w:r>
              <w:rPr>
                <w:rFonts w:hint="eastAsia" w:hAnsi="宋体" w:cs="宋体"/>
              </w:rPr>
              <w:t>中标通知书或合同复印件</w:t>
            </w:r>
            <w:r>
              <w:rPr>
                <w:rFonts w:hAnsi="宋体" w:cs="宋体"/>
              </w:rPr>
              <w:t>，并加盖投标人公章，证书、</w:t>
            </w:r>
            <w:r>
              <w:rPr>
                <w:rFonts w:hint="eastAsia" w:hAnsi="宋体" w:cs="宋体"/>
              </w:rPr>
              <w:t>业绩证明</w:t>
            </w:r>
            <w:r>
              <w:rPr>
                <w:rFonts w:hAnsi="宋体" w:cs="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3.5.2</w:t>
            </w:r>
          </w:p>
        </w:tc>
        <w:tc>
          <w:tcPr>
            <w:tcW w:w="2566"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sz w:val="24"/>
                  </w:rPr>
                  <w:t>R</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r>
                  <w:rPr>
                    <w:rFonts w:hint="eastAsia" w:ascii="宋体" w:hAnsi="宋体" w:cs="宋体"/>
                  </w:rPr>
                  <w:t>20</w:t>
                </w:r>
                <w:r>
                  <w:rPr>
                    <w:rFonts w:ascii="宋体" w:hAnsi="宋体" w:cs="宋体"/>
                  </w:rPr>
                  <w:t xml:space="preserve">  </w:t>
                </w:r>
                <w:r>
                  <w:rPr>
                    <w:rFonts w:hint="eastAsia" w:ascii="宋体" w:hAnsi="宋体" w:cs="宋体"/>
                  </w:rPr>
                  <w:t>年</w:t>
                </w:r>
              </w:sdtContent>
            </w:sdt>
            <w:r>
              <w:rPr>
                <w:rFonts w:hint="eastAsia" w:ascii="宋体" w:hAnsi="宋体" w:cs="宋体"/>
              </w:rPr>
              <w:t>至2021年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3.5.3</w:t>
            </w:r>
          </w:p>
        </w:tc>
        <w:tc>
          <w:tcPr>
            <w:tcW w:w="2566"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657451965"/>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sz w:val="24"/>
                  </w:rPr>
                  <w:t>R</w:t>
                </w:r>
              </w:sdtContent>
            </w:sdt>
            <w:r>
              <w:rPr>
                <w:rFonts w:ascii="宋体" w:hAnsi="宋体" w:cs="宋体"/>
              </w:rPr>
              <w:t xml:space="preserve"> </w:t>
            </w:r>
            <w:r>
              <w:rPr>
                <w:rFonts w:hint="eastAsia" w:ascii="宋体" w:hAnsi="宋体" w:cs="宋体"/>
              </w:rPr>
              <w:t>2018年1月1日至投标截止日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3.5.5</w:t>
            </w:r>
          </w:p>
        </w:tc>
        <w:tc>
          <w:tcPr>
            <w:tcW w:w="2566"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sz w:val="24"/>
                  </w:rPr>
                  <w:t>R</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20</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3.6.1</w:t>
            </w:r>
          </w:p>
        </w:tc>
        <w:tc>
          <w:tcPr>
            <w:tcW w:w="2566"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503" w:hRule="atLeast"/>
          <w:jc w:val="center"/>
        </w:trPr>
        <w:tc>
          <w:tcPr>
            <w:tcW w:w="1161" w:type="dxa"/>
            <w:vAlign w:val="center"/>
          </w:tcPr>
          <w:p>
            <w:pPr>
              <w:adjustRightInd w:val="0"/>
              <w:snapToGrid w:val="0"/>
              <w:jc w:val="center"/>
              <w:rPr>
                <w:rFonts w:ascii="宋体" w:hAnsi="宋体" w:cs="宋体"/>
              </w:rPr>
            </w:pPr>
            <w:r>
              <w:rPr>
                <w:rFonts w:ascii="宋体" w:hAnsi="宋体" w:cs="宋体"/>
              </w:rPr>
              <w:t>3.7.3</w:t>
            </w:r>
          </w:p>
        </w:tc>
        <w:tc>
          <w:tcPr>
            <w:tcW w:w="2566"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hint="eastAsia"/>
                  <w:sz w:val="24"/>
                </w:rPr>
                <w:id w:val="1213386345"/>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sz w:val="24"/>
                  </w:rPr>
                  <w:t>R</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6"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4.1.1</w:t>
            </w:r>
          </w:p>
        </w:tc>
        <w:tc>
          <w:tcPr>
            <w:tcW w:w="2566"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4.1.2</w:t>
            </w:r>
          </w:p>
        </w:tc>
        <w:tc>
          <w:tcPr>
            <w:tcW w:w="2566"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杭州萧山国际机场2021年空港大道亚运主题道旗悬挂项目</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2021</w:t>
            </w:r>
            <w:r>
              <w:rPr>
                <w:rFonts w:hint="eastAsia" w:ascii="宋体" w:hAnsi="宋体" w:cs="宋体"/>
              </w:rPr>
              <w:t>年</w:t>
            </w:r>
            <w:r>
              <w:rPr>
                <w:rFonts w:hint="eastAsia" w:ascii="宋体" w:hAnsi="宋体" w:cs="宋体"/>
                <w:u w:val="single"/>
                <w:lang w:val="en-US" w:eastAsia="zh-CN"/>
              </w:rPr>
              <w:t>12月8日</w:t>
            </w:r>
            <w:r>
              <w:rPr>
                <w:rFonts w:hint="eastAsia" w:ascii="宋体" w:hAnsi="宋体" w:cs="宋体"/>
                <w:u w:val="single"/>
              </w:rPr>
              <w:t>9</w:t>
            </w:r>
            <w:r>
              <w:rPr>
                <w:rFonts w:hint="eastAsia" w:ascii="宋体" w:hAnsi="宋体" w:cs="宋体"/>
              </w:rPr>
              <w:t>时</w:t>
            </w:r>
            <w:r>
              <w:rPr>
                <w:rFonts w:hint="eastAsia" w:ascii="宋体" w:hAnsi="宋体" w:cs="宋体"/>
                <w:u w:val="single"/>
              </w:rPr>
              <w:t>00</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4.2.1</w:t>
            </w:r>
          </w:p>
        </w:tc>
        <w:tc>
          <w:tcPr>
            <w:tcW w:w="2566" w:type="dxa"/>
            <w:vAlign w:val="center"/>
          </w:tcPr>
          <w:p>
            <w:pPr>
              <w:adjustRightInd w:val="0"/>
              <w:snapToGrid w:val="0"/>
              <w:jc w:val="center"/>
              <w:rPr>
                <w:rFonts w:ascii="宋体" w:hAnsi="宋体" w:cs="宋体"/>
              </w:rPr>
            </w:pPr>
            <w:r>
              <w:rPr>
                <w:rFonts w:hint="eastAsia" w:ascii="宋体" w:hAnsi="宋体" w:cs="宋体"/>
              </w:rPr>
              <w:t>投标截止时间</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u w:val="single"/>
              </w:rPr>
              <w:t>2021</w:t>
            </w:r>
            <w:r>
              <w:rPr>
                <w:rFonts w:hint="eastAsia" w:ascii="宋体" w:hAnsi="宋体" w:cs="宋体"/>
              </w:rPr>
              <w:t>年</w:t>
            </w:r>
            <w:r>
              <w:rPr>
                <w:rFonts w:hint="eastAsia" w:ascii="宋体" w:hAnsi="宋体" w:cs="宋体"/>
                <w:b/>
                <w:spacing w:val="43"/>
                <w:u w:val="single"/>
                <w:lang w:val="en-US" w:eastAsia="zh-CN"/>
              </w:rPr>
              <w:t>12月8日</w:t>
            </w:r>
            <w:r>
              <w:rPr>
                <w:rFonts w:hint="eastAsia" w:ascii="宋体" w:hAnsi="宋体" w:cs="宋体"/>
                <w:b/>
                <w:spacing w:val="43"/>
                <w:u w:val="single"/>
              </w:rPr>
              <w:t>9</w:t>
            </w:r>
            <w:r>
              <w:rPr>
                <w:rFonts w:hint="eastAsia" w:ascii="宋体" w:hAnsi="宋体" w:cs="宋体"/>
                <w:spacing w:val="-2"/>
              </w:rPr>
              <w:t>时</w:t>
            </w:r>
            <w:r>
              <w:rPr>
                <w:rFonts w:hint="eastAsia" w:ascii="宋体" w:hAnsi="宋体" w:cs="宋体"/>
                <w:b/>
                <w:spacing w:val="43"/>
                <w:u w:val="single"/>
              </w:rPr>
              <w:t>00</w:t>
            </w:r>
            <w:r>
              <w:rPr>
                <w:rFonts w:hint="eastAsia" w:ascii="宋体" w:hAnsi="宋体" w:cs="宋体"/>
                <w:spacing w:val="-2"/>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4.2.2</w:t>
            </w:r>
          </w:p>
        </w:tc>
        <w:tc>
          <w:tcPr>
            <w:tcW w:w="2566"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6334"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4.2.3</w:t>
            </w:r>
          </w:p>
        </w:tc>
        <w:tc>
          <w:tcPr>
            <w:tcW w:w="2566"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5.1</w:t>
            </w:r>
          </w:p>
        </w:tc>
        <w:tc>
          <w:tcPr>
            <w:tcW w:w="2566"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5.2</w:t>
            </w:r>
          </w:p>
        </w:tc>
        <w:tc>
          <w:tcPr>
            <w:tcW w:w="2566" w:type="dxa"/>
            <w:vAlign w:val="center"/>
          </w:tcPr>
          <w:p>
            <w:pPr>
              <w:adjustRightInd w:val="0"/>
              <w:snapToGrid w:val="0"/>
              <w:jc w:val="center"/>
              <w:rPr>
                <w:rFonts w:ascii="宋体" w:hAnsi="宋体" w:cs="宋体"/>
              </w:rPr>
            </w:pPr>
            <w:r>
              <w:rPr>
                <w:rFonts w:hint="eastAsia" w:ascii="宋体" w:hAnsi="宋体" w:cs="宋体"/>
              </w:rPr>
              <w:t>开标程序</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6.1.1</w:t>
            </w:r>
          </w:p>
        </w:tc>
        <w:tc>
          <w:tcPr>
            <w:tcW w:w="2566"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6334"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1"/>
                <w:szCs w:val="21"/>
              </w:rPr>
            </w:pPr>
            <w:r>
              <w:rPr>
                <w:rFonts w:hint="eastAsia" w:asciiTheme="minorEastAsia" w:hAnsiTheme="minorEastAsia"/>
                <w:sz w:val="21"/>
                <w:szCs w:val="21"/>
              </w:rPr>
              <w:t>评标委员会构成</w:t>
            </w:r>
            <w:r>
              <w:rPr>
                <w:rFonts w:hint="eastAsia" w:cs="Calibri" w:asciiTheme="minorEastAsia" w:hAnsiTheme="minorEastAsia"/>
                <w:kern w:val="0"/>
                <w:sz w:val="21"/>
                <w:szCs w:val="21"/>
              </w:rPr>
              <w:t>：</w:t>
            </w:r>
            <w:r>
              <w:rPr>
                <w:rFonts w:ascii="Times New Roman" w:hAnsi="Times New Roman"/>
                <w:kern w:val="0"/>
                <w:sz w:val="21"/>
                <w:szCs w:val="21"/>
              </w:rPr>
              <w:t>3</w:t>
            </w:r>
            <w:r>
              <w:rPr>
                <w:rFonts w:hint="eastAsia" w:asciiTheme="minorEastAsia" w:hAnsiTheme="minorEastAsia"/>
                <w:sz w:val="21"/>
                <w:szCs w:val="21"/>
              </w:rPr>
              <w:t>人及以上单数</w:t>
            </w:r>
          </w:p>
          <w:p>
            <w:pPr>
              <w:adjustRightInd w:val="0"/>
              <w:snapToGrid w:val="0"/>
              <w:rPr>
                <w:rFonts w:ascii="宋体" w:hAnsi="宋体" w:cs="宋体"/>
              </w:rPr>
            </w:pPr>
            <w:r>
              <w:rPr>
                <w:rFonts w:hint="eastAsia" w:asciiTheme="minorEastAsia" w:hAnsiTheme="minorEastAsia"/>
                <w:sz w:val="21"/>
                <w:szCs w:val="21"/>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6.3.2</w:t>
            </w:r>
          </w:p>
        </w:tc>
        <w:tc>
          <w:tcPr>
            <w:tcW w:w="2566"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7.1</w:t>
            </w:r>
          </w:p>
        </w:tc>
        <w:tc>
          <w:tcPr>
            <w:tcW w:w="2566"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6334"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12"/>
              </w:rPr>
              <w:t>http://www.hzairport.com/tender/index.html</w:t>
            </w:r>
            <w:r>
              <w:rPr>
                <w:rStyle w:val="12"/>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7.4</w:t>
            </w:r>
          </w:p>
        </w:tc>
        <w:tc>
          <w:tcPr>
            <w:tcW w:w="2566"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7.6.1</w:t>
            </w:r>
          </w:p>
        </w:tc>
        <w:tc>
          <w:tcPr>
            <w:tcW w:w="2566" w:type="dxa"/>
            <w:vAlign w:val="center"/>
          </w:tcPr>
          <w:p>
            <w:pPr>
              <w:adjustRightInd w:val="0"/>
              <w:snapToGrid w:val="0"/>
              <w:jc w:val="center"/>
              <w:rPr>
                <w:rFonts w:ascii="宋体" w:hAnsi="宋体" w:cs="宋体"/>
              </w:rPr>
            </w:pPr>
            <w:r>
              <w:rPr>
                <w:rFonts w:hint="eastAsia" w:ascii="宋体" w:hAnsi="宋体" w:cs="宋体"/>
              </w:rPr>
              <w:t>履约保证金</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111566580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hint="eastAsia"/>
                  <w:sz w:val="24"/>
                </w:rPr>
                <w:id w:val="-7221363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6" w:type="dxa"/>
            <w:vAlign w:val="center"/>
          </w:tcPr>
          <w:p>
            <w:pPr>
              <w:adjustRightInd w:val="0"/>
              <w:snapToGrid w:val="0"/>
              <w:jc w:val="center"/>
              <w:rPr>
                <w:rFonts w:ascii="宋体" w:hAnsi="宋体" w:cs="宋体"/>
              </w:rPr>
            </w:pPr>
            <w:r>
              <w:rPr>
                <w:rFonts w:hint="eastAsia" w:ascii="宋体" w:hAnsi="宋体" w:cs="宋体"/>
              </w:rPr>
              <w:t>签订合同</w:t>
            </w:r>
          </w:p>
        </w:tc>
        <w:tc>
          <w:tcPr>
            <w:tcW w:w="6334"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10</w:t>
            </w:r>
          </w:p>
        </w:tc>
        <w:tc>
          <w:tcPr>
            <w:tcW w:w="2566"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6334"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jc w:val="center"/>
        </w:trPr>
        <w:tc>
          <w:tcPr>
            <w:tcW w:w="1161" w:type="dxa"/>
            <w:vAlign w:val="center"/>
          </w:tcPr>
          <w:p>
            <w:pPr>
              <w:adjustRightInd w:val="0"/>
              <w:snapToGrid w:val="0"/>
              <w:jc w:val="center"/>
              <w:rPr>
                <w:rFonts w:ascii="宋体" w:hAnsi="宋体" w:cs="宋体"/>
              </w:rPr>
            </w:pPr>
            <w:r>
              <w:rPr>
                <w:rFonts w:hint="eastAsia" w:ascii="宋体" w:hAnsi="宋体" w:cs="宋体"/>
              </w:rPr>
              <w:t>11</w:t>
            </w:r>
          </w:p>
        </w:tc>
        <w:tc>
          <w:tcPr>
            <w:tcW w:w="2566"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6334"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r>
              <w:rPr>
                <w:rFonts w:hint="eastAsia" w:ascii="宋体" w:hAnsi="宋体" w:cs="Arial"/>
                <w:b/>
              </w:rPr>
              <w:t>5、潜在投标人若对招标文件中投标人资格条件、星号条款等重要内容有异议的，可通过书面形式提出，若招标人予以采纳，将对招标文件进行完善并重新发布。</w:t>
            </w:r>
          </w:p>
        </w:tc>
      </w:tr>
    </w:tbl>
    <w:p>
      <w:pPr>
        <w:autoSpaceDE w:val="0"/>
        <w:autoSpaceDN w:val="0"/>
        <w:adjustRightInd w:val="0"/>
        <w:spacing w:line="360" w:lineRule="auto"/>
        <w:ind w:firstLine="480" w:firstLineChars="200"/>
        <w:jc w:val="left"/>
        <w:rPr>
          <w:kern w:val="0"/>
          <w:sz w:val="24"/>
          <w:szCs w:val="24"/>
        </w:rPr>
        <w:sectPr>
          <w:headerReference r:id="rId5" w:type="first"/>
          <w:headerReference r:id="rId3" w:type="default"/>
          <w:headerReference r:id="rId4" w:type="even"/>
          <w:footerReference r:id="rId6" w:type="even"/>
          <w:pgSz w:w="11907" w:h="16840"/>
          <w:pgMar w:top="1134" w:right="1134" w:bottom="1134" w:left="1134" w:header="567" w:footer="567" w:gutter="0"/>
          <w:cols w:space="720" w:num="1"/>
        </w:sectPr>
      </w:pPr>
    </w:p>
    <w:p>
      <w:pPr>
        <w:keepNext/>
        <w:keepLines/>
        <w:jc w:val="center"/>
        <w:outlineLvl w:val="2"/>
        <w:rPr>
          <w:b/>
          <w:bCs/>
          <w:sz w:val="28"/>
          <w:szCs w:val="28"/>
        </w:rPr>
      </w:pPr>
      <w:r>
        <w:rPr>
          <w:b/>
          <w:bCs/>
          <w:sz w:val="28"/>
          <w:szCs w:val="28"/>
        </w:rPr>
        <w:t>投标人须知</w:t>
      </w:r>
    </w:p>
    <w:p>
      <w:pPr>
        <w:autoSpaceDE w:val="0"/>
        <w:autoSpaceDN w:val="0"/>
        <w:adjustRightInd w:val="0"/>
        <w:snapToGrid w:val="0"/>
        <w:spacing w:line="360" w:lineRule="exact"/>
        <w:ind w:firstLine="442" w:firstLineChars="200"/>
        <w:rPr>
          <w:rFonts w:ascii="宋体" w:hAnsi="宋体" w:cs="微软雅黑"/>
          <w:b/>
          <w:kern w:val="0"/>
          <w:sz w:val="22"/>
        </w:rPr>
      </w:pPr>
      <w:r>
        <w:rPr>
          <w:rFonts w:ascii="宋体" w:hAnsi="宋体"/>
          <w:b/>
          <w:kern w:val="0"/>
          <w:sz w:val="22"/>
        </w:rPr>
        <w:t xml:space="preserve">1. </w:t>
      </w:r>
      <w:r>
        <w:rPr>
          <w:rFonts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1.1.1 根据《中华人民共和国招标投标法》、《中华人民共和国招标投标法实施条例》等有关 法律、法规和规章的规定，本招标项目已具备招标条件，现对</w:t>
      </w:r>
      <w:r>
        <w:rPr>
          <w:rFonts w:ascii="宋体" w:hAnsi="宋体" w:cs="宋体"/>
          <w:b/>
          <w:kern w:val="0"/>
          <w:sz w:val="22"/>
          <w:u w:val="single"/>
        </w:rPr>
        <w:t>本项目</w:t>
      </w:r>
      <w:r>
        <w:rPr>
          <w:rFonts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1.1.3 招标代理机构：见投标人须知前附表。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1.1.4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1.3 招标范围、服务期。</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1.3.2 服务期：见投标人须知前附表。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1.4.1 投标人应具备承担本招标项目资质条件、能力和信誉：见投标人须知前附表</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ascii="宋体" w:hAnsi="宋体" w:cs="微软雅黑"/>
          <w:kern w:val="0"/>
          <w:sz w:val="22"/>
        </w:rPr>
        <w:t xml:space="preserve">投标人须知前附表规定接受联合体投标的，联合体除应符合本章第 </w:t>
      </w:r>
      <w:r>
        <w:rPr>
          <w:rFonts w:ascii="宋体" w:hAnsi="宋体"/>
          <w:kern w:val="0"/>
          <w:sz w:val="22"/>
        </w:rPr>
        <w:t xml:space="preserve">1.4.1 </w:t>
      </w:r>
      <w:r>
        <w:rPr>
          <w:rFonts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bookmarkStart w:id="19" w:name="_Hlk47127892"/>
      <w:r>
        <w:rPr>
          <w:rFonts w:ascii="宋体" w:hAnsi="宋体" w:cs="宋体"/>
          <w:kern w:val="0"/>
          <w:sz w:val="22"/>
        </w:rPr>
        <w:t xml:space="preserve">(1)为招标人不具有独立法人资格的附属机构(单位)； </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w:t>
      </w:r>
      <w:r>
        <w:rPr>
          <w:rFonts w:hint="eastAsia" w:ascii="宋体" w:hAnsi="宋体" w:cs="宋体"/>
          <w:kern w:val="0"/>
          <w:sz w:val="22"/>
        </w:rPr>
        <w:t>与招标人存在利害关系且可能影响招标公正性</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w:t>
      </w:r>
      <w:r>
        <w:rPr>
          <w:rFonts w:hint="eastAsia" w:ascii="宋体" w:hAnsi="宋体" w:cs="宋体"/>
          <w:kern w:val="0"/>
          <w:sz w:val="22"/>
        </w:rPr>
        <w:t>与本招标项目的其他投标人为同一个单位负责人</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w:t>
      </w:r>
      <w:r>
        <w:rPr>
          <w:rFonts w:hint="eastAsia" w:ascii="宋体" w:hAnsi="宋体" w:cs="宋体"/>
          <w:kern w:val="0"/>
          <w:sz w:val="22"/>
        </w:rPr>
        <w:t>与本招标项目的其他投标人存在控股、管理关系</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w:t>
      </w:r>
      <w:r>
        <w:rPr>
          <w:rFonts w:hint="eastAsia" w:ascii="宋体" w:hAnsi="宋体" w:cs="宋体"/>
          <w:kern w:val="0"/>
          <w:sz w:val="22"/>
        </w:rPr>
        <w:t>被依法暂停或者取消投标资格</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w:t>
      </w:r>
      <w:r>
        <w:rPr>
          <w:rFonts w:hint="eastAsia" w:ascii="宋体" w:hAnsi="宋体" w:cs="宋体"/>
          <w:kern w:val="0"/>
          <w:sz w:val="22"/>
        </w:rPr>
        <w:t>被责令停产停业、暂扣或者吊销许可证、暂扣或者吊销营业执照</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w:t>
      </w:r>
      <w:r>
        <w:rPr>
          <w:rFonts w:hint="eastAsia" w:ascii="宋体" w:hAnsi="宋体" w:cs="宋体"/>
          <w:kern w:val="0"/>
          <w:sz w:val="22"/>
        </w:rPr>
        <w:t>进入清算程序，或被宣告破产，或其他丧失履约能力的情形</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8</w:t>
      </w:r>
      <w:r>
        <w:rPr>
          <w:rFonts w:ascii="宋体" w:hAnsi="宋体" w:cs="宋体"/>
          <w:kern w:val="0"/>
          <w:sz w:val="22"/>
        </w:rPr>
        <w:t>)法律法规或投标人须知前附表规定的其他情形。</w:t>
      </w:r>
    </w:p>
    <w:bookmarkEnd w:id="19"/>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1.9 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1.9.1 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1.9.2 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1.9.3 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1.10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1.11.1 投标人拟在中标后将中标项目的部分工作进行分包的，应符合投标人须知前附表规定的分包内容、分包金额和资质要求等限制性条件。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cs="宋体"/>
          <w:kern w:val="0"/>
          <w:sz w:val="22"/>
        </w:rPr>
        <w:t>1.12.1 投标文件应当对招标文件的实质性要求和条件作出满足性或更有利于招</w:t>
      </w:r>
      <w:r>
        <w:rPr>
          <w:rFonts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(1)招标公告；</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w:t>
      </w:r>
      <w:r>
        <w:rPr>
          <w:rFonts w:hint="eastAsia" w:ascii="宋体" w:hAnsi="宋体" w:cs="宋体"/>
          <w:kern w:val="0"/>
          <w:sz w:val="22"/>
        </w:rPr>
        <w:t>技术标准及要求</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根据本章第 1.10款、第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2.2.3 投标人在收到澄清后，应按投标人须知前附表规定的时间和形式通知招标人，确认已收到该澄清。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2.3.2 投标人收到修改内容后，应按投标人须知前附表规定的时间和形式通知招标人，确认已收到该修改。</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投标人或者其他利害关系人对招标文件有异议的，应当在投标截止时间 10 日前以书面形式</w:t>
      </w:r>
      <w:r>
        <w:rPr>
          <w:rFonts w:hint="eastAsia" w:ascii="宋体" w:hAnsi="宋体" w:cs="宋体"/>
          <w:kern w:val="0"/>
          <w:sz w:val="22"/>
        </w:rPr>
        <w:t>(</w:t>
      </w:r>
      <w:r>
        <w:rPr>
          <w:rFonts w:ascii="宋体" w:hAnsi="宋体" w:cs="宋体"/>
          <w:kern w:val="0"/>
          <w:sz w:val="22"/>
        </w:rPr>
        <w:t>必须由其法定代表人或者授权代表签字并加盖公章</w:t>
      </w:r>
      <w:r>
        <w:rPr>
          <w:rFonts w:hint="eastAsia" w:ascii="宋体" w:hAnsi="宋体" w:cs="宋体"/>
          <w:kern w:val="0"/>
          <w:sz w:val="22"/>
        </w:rPr>
        <w:t>)</w:t>
      </w:r>
      <w:r>
        <w:rPr>
          <w:rFonts w:ascii="宋体" w:hAnsi="宋体" w:cs="宋体"/>
          <w:kern w:val="0"/>
          <w:sz w:val="22"/>
        </w:rPr>
        <w:t>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b/>
          <w:kern w:val="0"/>
          <w:sz w:val="22"/>
        </w:rPr>
        <w:t>3.</w:t>
      </w:r>
      <w:r>
        <w:rPr>
          <w:rFonts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sz w:val="22"/>
        </w:rPr>
      </w:pPr>
      <w:r>
        <w:rPr>
          <w:rFonts w:ascii="宋体" w:hAnsi="宋体" w:cs="宋体"/>
          <w:kern w:val="0"/>
          <w:sz w:val="22"/>
        </w:rPr>
        <w:t>(2)法定代表人身份证明</w:t>
      </w:r>
      <w:r>
        <w:rPr>
          <w:rFonts w:hint="eastAsia" w:ascii="宋体" w:hAnsi="宋体" w:cs="宋体"/>
          <w:kern w:val="0"/>
          <w:sz w:val="22"/>
        </w:rPr>
        <w:t>或</w:t>
      </w:r>
      <w:r>
        <w:rPr>
          <w:rFonts w:ascii="宋体" w:hAnsi="宋体" w:cs="宋体"/>
          <w:sz w:val="22"/>
        </w:rPr>
        <w:t>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(3)联合体协议书</w:t>
      </w:r>
      <w:r>
        <w:rPr>
          <w:rFonts w:hint="eastAsia" w:ascii="宋体" w:hAnsi="宋体" w:cs="宋体"/>
          <w:kern w:val="0"/>
          <w:sz w:val="22"/>
        </w:rPr>
        <w:t>(接受联合体投标时提供)</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w:t>
      </w:r>
      <w:r>
        <w:rPr>
          <w:rFonts w:hint="eastAsia" w:ascii="宋体" w:hAnsi="宋体" w:cs="宋体"/>
          <w:kern w:val="0"/>
          <w:sz w:val="22"/>
        </w:rPr>
        <w:t>服务大纲</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3.2.1 投标人应按第六章“投标文件格式”的要求在投标函中进行报价并填写“投标报价表”。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3.2.2 投标人应充分了解本项目的总体情况以及影响投标报价的其他要素。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3.2.3 本项目的报价方式见投标人须知前附表。投标人在投标截止时间前修改投标函中的投标报价总额的，应同时修改投标文件“投标报价表”中的相应报价。此修改须符合本章第4.3款的有关要求。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3.2.4 招标人设有最高投标限价的，投标人的投标报价不得超过最高投标限价，最高投标限价详见投标人须知前附表。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3.2.5 投标报价的其他要求详见投标人须知前附表。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3.3.1 在投标人须知前附表规定的投标有效期内，投标人不得撤销其投标文件。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3.4.1 投标人应按投标人须知前附表规定的金额、提交时间及形式提供投标保证金，并作为其投标文件的组成部分。联合体投标的，其投标保证金</w:t>
      </w:r>
      <w:r>
        <w:rPr>
          <w:rFonts w:hint="eastAsia" w:ascii="宋体" w:hAnsi="宋体" w:cs="宋体"/>
          <w:kern w:val="0"/>
          <w:sz w:val="22"/>
        </w:rPr>
        <w:t>应</w:t>
      </w:r>
      <w:r>
        <w:rPr>
          <w:rFonts w:ascii="宋体" w:hAnsi="宋体" w:cs="宋体"/>
          <w:kern w:val="0"/>
          <w:sz w:val="22"/>
        </w:rPr>
        <w:t>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3.4.3 招标人最迟将在与中标人签订合同后 5 日内，向未中标的投标人和中标人退还投标保证金。投标人退还投标保证金需向招标人提供投标人的退款账户详细信息(包含所投标段名称、户名、开户行、账号)。</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(1)投标人在投标有效期内撤销投标文件</w:t>
      </w:r>
      <w:r>
        <w:rPr>
          <w:rFonts w:hint="eastAsia" w:ascii="宋体" w:hAnsi="宋体" w:cs="宋体"/>
          <w:kern w:val="0"/>
          <w:sz w:val="22"/>
        </w:rPr>
        <w:t>，或中标候选人公示期间放弃中标的</w:t>
      </w:r>
      <w:r>
        <w:rPr>
          <w:rFonts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(2)发生投标人须知前附表规定的其他可以不予退还投标保证金的情形。</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 </w:t>
      </w:r>
      <w:r>
        <w:rPr>
          <w:rFonts w:ascii="宋体" w:hAnsi="宋体" w:cs="宋体"/>
          <w:b/>
          <w:kern w:val="0"/>
          <w:sz w:val="22"/>
        </w:rPr>
        <w:t>3.5 资格审查资料</w:t>
      </w:r>
    </w:p>
    <w:p>
      <w:pPr>
        <w:autoSpaceDE w:val="0"/>
        <w:autoSpaceDN w:val="0"/>
        <w:adjustRightInd w:val="0"/>
        <w:snapToGrid w:val="0"/>
        <w:spacing w:line="360" w:lineRule="exact"/>
        <w:ind w:firstLine="440" w:firstLineChars="200"/>
        <w:rPr>
          <w:rFonts w:ascii="宋体" w:hAnsi="宋体" w:cs="宋体"/>
          <w:kern w:val="0"/>
          <w:sz w:val="22"/>
        </w:rPr>
      </w:pPr>
      <w:bookmarkStart w:id="20" w:name="_Hlk47374310"/>
      <w:r>
        <w:rPr>
          <w:rFonts w:hint="eastAsia" w:ascii="宋体" w:hAnsi="宋体" w:cs="宋体"/>
          <w:kern w:val="0"/>
          <w:sz w:val="22"/>
        </w:rPr>
        <w:t>投标人应按下列规定提供资格审查资料，以证明其满足本章第 1.4 款规定的资质、财务、业绩、信誉等要求。</w:t>
      </w:r>
      <w:bookmarkEnd w:id="20"/>
    </w:p>
    <w:p>
      <w:pPr>
        <w:autoSpaceDE w:val="0"/>
        <w:autoSpaceDN w:val="0"/>
        <w:adjustRightInd w:val="0"/>
        <w:snapToGrid w:val="0"/>
        <w:spacing w:line="360" w:lineRule="exact"/>
        <w:ind w:firstLine="440" w:firstLineChars="200"/>
        <w:rPr>
          <w:rFonts w:ascii="宋体" w:hAnsi="宋体" w:cs="宋体"/>
          <w:kern w:val="0"/>
          <w:sz w:val="22"/>
        </w:rPr>
      </w:pPr>
      <w:bookmarkStart w:id="21" w:name="_Toc247513977"/>
      <w:bookmarkStart w:id="22" w:name="_Toc229646735"/>
      <w:bookmarkStart w:id="23" w:name="_Toc152045554"/>
      <w:bookmarkStart w:id="24" w:name="_Toc247527578"/>
      <w:bookmarkStart w:id="25" w:name="_Toc152042330"/>
      <w:bookmarkStart w:id="26" w:name="_Toc300834974"/>
      <w:bookmarkStart w:id="27" w:name="_Toc144974522"/>
      <w:r>
        <w:rPr>
          <w:rFonts w:ascii="宋体" w:hAnsi="宋体" w:cs="宋体"/>
          <w:kern w:val="0"/>
          <w:sz w:val="22"/>
        </w:rPr>
        <w:t>3.5.1 “投标人基本情况表”应附投标人营业执照副本、资质证书副本、一般纳税人证明等材料的复制件。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3.5.</w:t>
      </w:r>
      <w:r>
        <w:rPr>
          <w:rFonts w:hint="eastAsia" w:ascii="宋体" w:hAnsi="宋体" w:cs="宋体"/>
          <w:kern w:val="0"/>
          <w:sz w:val="22"/>
        </w:rPr>
        <w:t>2</w:t>
      </w:r>
      <w:r>
        <w:rPr>
          <w:rFonts w:ascii="宋体" w:hAnsi="宋体" w:cs="宋体"/>
          <w:kern w:val="0"/>
          <w:sz w:val="22"/>
        </w:rPr>
        <w:t xml:space="preserve"> </w:t>
      </w:r>
      <w:r>
        <w:rPr>
          <w:rFonts w:hint="eastAsia" w:ascii="宋体" w:hAnsi="宋体" w:cs="宋体"/>
          <w:kern w:val="0"/>
          <w:sz w:val="22"/>
        </w:rPr>
        <w:t>“</w:t>
      </w:r>
      <w:r>
        <w:rPr>
          <w:rFonts w:ascii="宋体" w:hAnsi="宋体" w:cs="宋体"/>
          <w:kern w:val="0"/>
          <w:sz w:val="22"/>
        </w:rPr>
        <w:t>投标人提供的资格审查资料一览表”</w:t>
      </w:r>
      <w:r>
        <w:rPr>
          <w:rFonts w:hint="eastAsia" w:ascii="宋体" w:hAnsi="宋体" w:cs="宋体"/>
          <w:kern w:val="0"/>
          <w:sz w:val="22"/>
        </w:rPr>
        <w:t>应按要求附</w:t>
      </w:r>
      <w:r>
        <w:rPr>
          <w:rFonts w:ascii="宋体" w:hAnsi="宋体" w:cs="宋体"/>
          <w:kern w:val="0"/>
          <w:sz w:val="22"/>
        </w:rPr>
        <w:t>资格审查资料</w:t>
      </w:r>
      <w:r>
        <w:rPr>
          <w:rFonts w:hint="eastAsia" w:ascii="宋体" w:hAnsi="宋体" w:cs="宋体"/>
          <w:kern w:val="0"/>
          <w:sz w:val="22"/>
        </w:rPr>
        <w:t>的复制件，</w:t>
      </w:r>
      <w:r>
        <w:rPr>
          <w:rFonts w:ascii="宋体" w:hAnsi="宋体" w:cs="宋体"/>
          <w:kern w:val="0"/>
          <w:sz w:val="22"/>
        </w:rPr>
        <w:t>资格审查资料的特殊要求详见投标人须知前附表。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w:t>
      </w:r>
      <w:r>
        <w:rPr>
          <w:rFonts w:ascii="宋体" w:hAnsi="宋体" w:cs="宋体"/>
          <w:kern w:val="0"/>
          <w:sz w:val="22"/>
        </w:rPr>
        <w:t>投标人资信情况说明</w:t>
      </w:r>
      <w:r>
        <w:rPr>
          <w:rFonts w:hint="eastAsia" w:ascii="宋体" w:hAnsi="宋体" w:cs="宋体"/>
          <w:kern w:val="0"/>
          <w:sz w:val="22"/>
        </w:rPr>
        <w:t>”（如有）对应评标办法的资信评审内容，投标人按要求填写并附证明材料的复印件。</w:t>
      </w:r>
    </w:p>
    <w:bookmarkEnd w:id="21"/>
    <w:bookmarkEnd w:id="22"/>
    <w:bookmarkEnd w:id="23"/>
    <w:bookmarkEnd w:id="24"/>
    <w:bookmarkEnd w:id="25"/>
    <w:bookmarkEnd w:id="26"/>
    <w:bookmarkEnd w:id="27"/>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3.6.1 除投标人须知前附表规定允许外，投标人不得递交备选投标方案，否则其投标将被否决。</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3.7.2 投标文件应当对招标文件有关服务期、投标有效期、技术标准及要求、招标范围等实质性内容作出响应。投标文件在满足招标文件实质性要求的基础上，可以提出比招标文件要求更有利于招标人的承诺。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w:t>
      </w:r>
      <w:r>
        <w:rPr>
          <w:rFonts w:hint="eastAsia" w:ascii="宋体" w:hAnsi="宋体" w:cs="宋体"/>
          <w:kern w:val="0"/>
          <w:sz w:val="22"/>
        </w:rPr>
        <w:t>，</w:t>
      </w:r>
      <w:r>
        <w:rPr>
          <w:rFonts w:ascii="宋体" w:hAnsi="宋体" w:cs="宋体"/>
          <w:kern w:val="0"/>
          <w:sz w:val="22"/>
        </w:rPr>
        <w:t>社会保险证明</w:t>
      </w:r>
      <w:r>
        <w:rPr>
          <w:rFonts w:hint="eastAsia" w:ascii="宋体" w:hAnsi="宋体" w:cs="宋体"/>
          <w:kern w:val="0"/>
          <w:sz w:val="22"/>
        </w:rPr>
        <w:t>要求见招标公告或投标邀请书</w:t>
      </w:r>
      <w:r>
        <w:rPr>
          <w:rFonts w:ascii="宋体" w:hAnsi="宋体" w:cs="宋体"/>
          <w:kern w:val="0"/>
          <w:sz w:val="22"/>
        </w:rPr>
        <w:t>。</w:t>
      </w:r>
      <w:r>
        <w:rPr>
          <w:rFonts w:ascii="宋体" w:hAnsi="宋体" w:cs="宋体"/>
          <w:sz w:val="22"/>
        </w:rPr>
        <w:t>投标文件签字或盖章要求</w:t>
      </w:r>
      <w:r>
        <w:rPr>
          <w:rFonts w:hint="eastAsia" w:ascii="宋体" w:hAnsi="宋体" w:cs="宋体"/>
          <w:sz w:val="22"/>
        </w:rPr>
        <w:t>其他</w:t>
      </w:r>
      <w:r>
        <w:rPr>
          <w:rFonts w:ascii="宋体" w:hAnsi="宋体" w:cs="宋体"/>
          <w:kern w:val="0"/>
          <w:sz w:val="22"/>
        </w:rPr>
        <w:t>见投标人须知前附表</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投标文件应避免涂改、行间插字或删除。如果出现上述情况，改动之处应由投标人的法定代表人或其授权的代理人签字或盖单位章。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(3)投标文件的正本与副本应分别装订，投标文件</w:t>
      </w:r>
      <w:r>
        <w:rPr>
          <w:rFonts w:hint="eastAsia" w:ascii="宋体" w:hAnsi="宋体" w:cs="宋体"/>
          <w:kern w:val="0"/>
          <w:sz w:val="22"/>
        </w:rPr>
        <w:t>可</w:t>
      </w:r>
      <w:r>
        <w:rPr>
          <w:rFonts w:ascii="宋体" w:hAnsi="宋体" w:cs="宋体"/>
          <w:kern w:val="0"/>
          <w:sz w:val="22"/>
        </w:rPr>
        <w:t>分册</w:t>
      </w:r>
      <w:r>
        <w:rPr>
          <w:rFonts w:hint="eastAsia" w:ascii="宋体" w:hAnsi="宋体" w:cs="宋体"/>
          <w:kern w:val="0"/>
          <w:sz w:val="22"/>
        </w:rPr>
        <w:t>或不分册</w:t>
      </w:r>
      <w:r>
        <w:rPr>
          <w:rFonts w:ascii="宋体" w:hAnsi="宋体" w:cs="宋体"/>
          <w:kern w:val="0"/>
          <w:sz w:val="22"/>
        </w:rPr>
        <w:t>装订的。</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4.1.1 </w:t>
      </w:r>
      <w:r>
        <w:rPr>
          <w:rFonts w:ascii="宋体" w:hAnsi="宋体"/>
          <w:sz w:val="22"/>
        </w:rPr>
        <w:t>投标文件的正本、副本和电子版文件</w:t>
      </w:r>
      <w:r>
        <w:rPr>
          <w:rFonts w:hint="eastAsia" w:ascii="宋体" w:hAnsi="宋体"/>
          <w:sz w:val="22"/>
        </w:rPr>
        <w:t>应密封</w:t>
      </w:r>
      <w:r>
        <w:rPr>
          <w:rFonts w:ascii="宋体" w:hAnsi="宋体"/>
          <w:sz w:val="22"/>
        </w:rPr>
        <w:t>包装在一个(或多个)</w:t>
      </w:r>
      <w:r>
        <w:rPr>
          <w:rFonts w:hint="eastAsia" w:ascii="宋体" w:hAnsi="宋体"/>
          <w:sz w:val="22"/>
        </w:rPr>
        <w:t>封套</w:t>
      </w:r>
      <w:r>
        <w:rPr>
          <w:rFonts w:ascii="宋体" w:hAnsi="宋体"/>
          <w:sz w:val="22"/>
        </w:rPr>
        <w:t>内</w:t>
      </w:r>
      <w:r>
        <w:rPr>
          <w:rFonts w:ascii="宋体" w:hAnsi="宋体" w:cs="宋体"/>
          <w:kern w:val="0"/>
          <w:sz w:val="22"/>
        </w:rPr>
        <w:t>，并在封口处盖投标人单位章或法定代表人</w:t>
      </w:r>
      <w:r>
        <w:rPr>
          <w:rFonts w:hint="eastAsia" w:ascii="宋体" w:hAnsi="宋体" w:cs="宋体"/>
          <w:kern w:val="0"/>
          <w:sz w:val="22"/>
        </w:rPr>
        <w:t>签字</w:t>
      </w:r>
      <w:r>
        <w:rPr>
          <w:rFonts w:ascii="宋体" w:hAnsi="宋体" w:cs="宋体"/>
          <w:kern w:val="0"/>
          <w:sz w:val="22"/>
        </w:rPr>
        <w:t>或</w:t>
      </w:r>
      <w:r>
        <w:rPr>
          <w:rFonts w:hint="eastAsia" w:ascii="宋体" w:hAnsi="宋体" w:cs="宋体"/>
          <w:kern w:val="0"/>
          <w:sz w:val="22"/>
        </w:rPr>
        <w:t>委托代理人</w:t>
      </w:r>
      <w:r>
        <w:rPr>
          <w:rFonts w:ascii="宋体" w:hAnsi="宋体" w:cs="宋体"/>
          <w:kern w:val="0"/>
          <w:sz w:val="22"/>
        </w:rPr>
        <w:t>签字。</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4.1.2 </w:t>
      </w:r>
      <w:r>
        <w:rPr>
          <w:rFonts w:ascii="宋体" w:hAnsi="宋体" w:cs="Calibri"/>
          <w:sz w:val="22"/>
        </w:rPr>
        <w:t>投标文件的封套上应清楚地标记“投标文件”字样，</w:t>
      </w:r>
      <w:r>
        <w:rPr>
          <w:rFonts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4.1.3 未密封的投标文件，招标人将予以拒收。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4.1.4 如果</w:t>
      </w:r>
      <w:r>
        <w:rPr>
          <w:rFonts w:hint="eastAsia" w:ascii="宋体" w:hAnsi="宋体" w:cs="宋体"/>
          <w:kern w:val="0"/>
          <w:sz w:val="22"/>
        </w:rPr>
        <w:t>未按</w:t>
      </w:r>
      <w:r>
        <w:rPr>
          <w:rFonts w:ascii="宋体" w:hAnsi="宋体" w:cs="宋体"/>
          <w:kern w:val="0"/>
          <w:sz w:val="22"/>
        </w:rPr>
        <w:t>本章第4.1.1项或第4.1.2项要求</w:t>
      </w:r>
      <w:r>
        <w:rPr>
          <w:rFonts w:hint="eastAsia" w:ascii="宋体" w:hAnsi="宋体" w:cs="宋体"/>
          <w:kern w:val="0"/>
          <w:sz w:val="22"/>
        </w:rPr>
        <w:t>密封</w:t>
      </w:r>
      <w:r>
        <w:rPr>
          <w:rFonts w:ascii="宋体" w:hAnsi="宋体" w:cs="宋体"/>
          <w:kern w:val="0"/>
          <w:sz w:val="22"/>
        </w:rPr>
        <w:t>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4.2.4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b/>
          <w:kern w:val="0"/>
          <w:sz w:val="22"/>
        </w:rPr>
        <w:t>5.</w:t>
      </w:r>
      <w:r>
        <w:rPr>
          <w:rFonts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5.1.2参加开标的</w:t>
      </w:r>
      <w:r>
        <w:rPr>
          <w:rFonts w:ascii="宋体" w:hAnsi="宋体" w:cs="宋体"/>
          <w:kern w:val="0"/>
          <w:sz w:val="22"/>
        </w:rPr>
        <w:t>法定代表人或其委托代理人</w:t>
      </w:r>
      <w:r>
        <w:rPr>
          <w:rFonts w:hint="eastAsia" w:ascii="宋体" w:hAnsi="宋体" w:cs="宋体"/>
          <w:kern w:val="0"/>
          <w:sz w:val="22"/>
        </w:rPr>
        <w:t>应出示身份证原件、</w:t>
      </w:r>
      <w:r>
        <w:rPr>
          <w:rFonts w:ascii="宋体" w:hAnsi="宋体" w:cs="宋体"/>
          <w:kern w:val="0"/>
          <w:sz w:val="22"/>
        </w:rPr>
        <w:t>法定代表人身份证明</w:t>
      </w:r>
      <w:r>
        <w:rPr>
          <w:rFonts w:hint="eastAsia" w:ascii="宋体" w:hAnsi="宋体" w:cs="宋体"/>
          <w:kern w:val="0"/>
          <w:sz w:val="22"/>
        </w:rPr>
        <w:t>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(4)按照投标人须知前附表规定的开标</w:t>
      </w:r>
      <w:r>
        <w:rPr>
          <w:rFonts w:hint="eastAsia" w:ascii="宋体" w:hAnsi="宋体" w:cs="宋体"/>
          <w:kern w:val="0"/>
          <w:sz w:val="22"/>
        </w:rPr>
        <w:t>程序</w:t>
      </w:r>
      <w:r>
        <w:rPr>
          <w:rFonts w:ascii="宋体" w:hAnsi="宋体" w:cs="宋体"/>
          <w:kern w:val="0"/>
          <w:sz w:val="22"/>
        </w:rPr>
        <w:t>当众开标，公布招标项目名称、投标人名称、投标保证金的递交情况、投标报价、服务期及其他内容，并记录在案；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(5)投标人法定代表人或其委托代理人、招标人代表、监标人、记录人等有关人员在开标记录上签字确认；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投标人对开标</w:t>
      </w:r>
      <w:r>
        <w:rPr>
          <w:rFonts w:hint="eastAsia" w:ascii="宋体" w:hAnsi="宋体" w:cs="宋体"/>
          <w:kern w:val="0"/>
          <w:sz w:val="22"/>
        </w:rPr>
        <w:t>程序</w:t>
      </w:r>
      <w:r>
        <w:rPr>
          <w:rFonts w:ascii="宋体" w:hAnsi="宋体" w:cs="宋体"/>
          <w:kern w:val="0"/>
          <w:sz w:val="22"/>
        </w:rPr>
        <w:t>等开标有异议的，投标人应当在开标期间当场提出。招标人将当场对异议给予处理或者告知处理的办法。异议和答复应记入开标记录或者制作专门记录以存档备查。</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(5)与投标人有其他利害关系，可能影响对投标公正评审的。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6.3.1 评标委员会按照投标人须知前附表</w:t>
      </w:r>
      <w:r>
        <w:rPr>
          <w:rFonts w:hint="eastAsia" w:ascii="宋体" w:hAnsi="宋体" w:cs="宋体"/>
          <w:kern w:val="0"/>
          <w:sz w:val="22"/>
        </w:rPr>
        <w:t>和</w:t>
      </w:r>
      <w:r>
        <w:rPr>
          <w:rFonts w:ascii="宋体" w:hAnsi="宋体" w:cs="宋体"/>
          <w:kern w:val="0"/>
          <w:sz w:val="22"/>
        </w:rPr>
        <w:t>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招标人将按照投标人须知前附表规定的公示媒介和期限公示中标候选人，公示期不得少于 3 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招标人不对投标人就评标过程情况以及中标或未中标原因作任何解释，投标人也不得向评标委员会或其他有关人员处获取评标过程的情况和材料。</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投标人或者其他利害关系人对评标结果有异议的，应当在中标候选人公示期间书面提出。招标人将在收到异议之日起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除投标人须知前附表规定评标委员会直接确定中标人外，招标人依据评标委员会推荐的中标候选人确定中标人。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7.7.1 招标人和中标人应当在中标通知书发出之日起30日内，根据招标文件和中标人的投标文件订立书面合同</w:t>
      </w:r>
      <w:r>
        <w:rPr>
          <w:rFonts w:ascii="宋体" w:hAnsi="宋体" w:cs="Calibri"/>
          <w:kern w:val="0"/>
          <w:sz w:val="22"/>
        </w:rPr>
        <w:t>(合同条款按第四章“合同条款”)</w:t>
      </w:r>
      <w:r>
        <w:rPr>
          <w:rFonts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7.7.3 联合体中标的，联合体各方应当共同与招标人签订合同，就中标项目向招标人承担连带责任。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8.1 重新招标</w:t>
      </w:r>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40"/>
        <w:rPr>
          <w:rFonts w:ascii="宋体" w:hAnsi="宋体" w:cs="Calibri"/>
          <w:b/>
          <w:kern w:val="0"/>
          <w:sz w:val="22"/>
        </w:rPr>
      </w:pPr>
      <w:r>
        <w:rPr>
          <w:rFonts w:ascii="宋体" w:hAnsi="宋体" w:cs="Calibri"/>
          <w:b/>
          <w:kern w:val="0"/>
          <w:sz w:val="22"/>
        </w:rPr>
        <w:t>(2)所有投标人的报价均偏高，招标人无法接受的；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(3)经评标委员会评审后否决所有投标的。</w:t>
      </w:r>
    </w:p>
    <w:p>
      <w:pPr>
        <w:adjustRightInd w:val="0"/>
        <w:snapToGrid w:val="0"/>
        <w:spacing w:line="360" w:lineRule="exact"/>
        <w:ind w:firstLine="440"/>
        <w:rPr>
          <w:rFonts w:ascii="宋体" w:hAnsi="宋体" w:cs="Calibri"/>
          <w:kern w:val="0"/>
          <w:sz w:val="22"/>
        </w:rPr>
      </w:pPr>
      <w:r>
        <w:rPr>
          <w:rFonts w:hint="eastAsia" w:ascii="宋体" w:hAnsi="宋体" w:cs="Calibri"/>
          <w:b/>
          <w:sz w:val="22"/>
        </w:rPr>
        <w:t>投标</w:t>
      </w:r>
      <w:r>
        <w:rPr>
          <w:rFonts w:ascii="宋体" w:hAnsi="宋体" w:cs="Calibri"/>
          <w:b/>
          <w:sz w:val="22"/>
        </w:rPr>
        <w:t>人少于</w:t>
      </w:r>
      <w:r>
        <w:rPr>
          <w:rFonts w:hint="eastAsia" w:ascii="宋体" w:hAnsi="宋体" w:cs="Calibri"/>
          <w:b/>
          <w:sz w:val="22"/>
        </w:rPr>
        <w:t>3个</w:t>
      </w:r>
      <w:r>
        <w:rPr>
          <w:rFonts w:ascii="宋体" w:hAnsi="宋体" w:cs="Calibri"/>
          <w:b/>
          <w:sz w:val="22"/>
        </w:rPr>
        <w:t>或</w:t>
      </w:r>
      <w:r>
        <w:rPr>
          <w:rFonts w:hint="eastAsia" w:ascii="宋体" w:hAnsi="宋体" w:cs="Calibri"/>
          <w:b/>
          <w:sz w:val="22"/>
        </w:rPr>
        <w:t>经</w:t>
      </w:r>
      <w:r>
        <w:rPr>
          <w:rFonts w:ascii="宋体" w:hAnsi="宋体" w:cs="Calibri"/>
          <w:b/>
          <w:sz w:val="22"/>
        </w:rPr>
        <w:t>评审</w:t>
      </w:r>
      <w:r>
        <w:rPr>
          <w:rFonts w:hint="eastAsia" w:ascii="宋体" w:hAnsi="宋体" w:cs="Calibri"/>
          <w:b/>
          <w:sz w:val="22"/>
        </w:rPr>
        <w:t>有效</w:t>
      </w:r>
      <w:r>
        <w:rPr>
          <w:rFonts w:ascii="宋体" w:hAnsi="宋体" w:cs="Calibri"/>
          <w:b/>
          <w:sz w:val="22"/>
        </w:rPr>
        <w:t>投标人</w:t>
      </w:r>
      <w:r>
        <w:rPr>
          <w:rFonts w:hint="eastAsia" w:ascii="宋体" w:hAnsi="宋体" w:cs="Calibri"/>
          <w:b/>
          <w:sz w:val="22"/>
        </w:rPr>
        <w:t>少于3个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w:t>
      </w:r>
      <w:r>
        <w:rPr>
          <w:rFonts w:hint="eastAsia" w:ascii="宋体" w:hAnsi="宋体" w:cs="Calibri"/>
          <w:b/>
          <w:sz w:val="22"/>
        </w:rPr>
        <w:t>招标失败</w:t>
      </w:r>
      <w:r>
        <w:rPr>
          <w:rFonts w:ascii="宋体" w:hAnsi="宋体" w:cs="Calibri"/>
          <w:b/>
          <w:sz w:val="22"/>
        </w:rPr>
        <w:t>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招标失败。</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8.2 不再招标</w:t>
      </w:r>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w:t>
      </w:r>
      <w:r>
        <w:rPr>
          <w:rFonts w:hint="eastAsia" w:ascii="宋体" w:hAnsi="宋体" w:cs="Calibri"/>
          <w:sz w:val="22"/>
        </w:rPr>
        <w:t>可采用其他方式实施</w:t>
      </w:r>
      <w:r>
        <w:rPr>
          <w:rFonts w:ascii="宋体" w:hAnsi="宋体" w:cs="Calibri"/>
          <w:sz w:val="22"/>
        </w:rPr>
        <w:t>。</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9.5.1 投标人或者其他利害关系人认为招标投标活动不符合法律、行政法规规定的，可以自知道或者应当知道之日起 10 日内向招标管理部门进行书面投诉。</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9.5.3 投诉书主要内容如下：①投诉人和被投诉人的名称、地址及有效通讯方式等；②明确投诉事项的基本事实；③相关请求及主张；④有效线索和相关证据材料；⑤投诉处理要求提供的其他补充材料。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投诉人是法人的，投诉书必须由其法定代表人或者授权代表签字并盖章；其他组织或者个人投诉的，投诉书必须由其主要负责人或者投诉人本人签字，并附有效身份证明复制件。</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cs="宋体"/>
          <w:kern w:val="0"/>
          <w:sz w:val="22"/>
        </w:rPr>
        <w:sectPr>
          <w:pgSz w:w="11907" w:h="16840"/>
          <w:pgMar w:top="1134" w:right="1134" w:bottom="1134" w:left="1134" w:header="567" w:footer="567" w:gutter="0"/>
          <w:cols w:space="720" w:num="1"/>
        </w:sectPr>
      </w:pPr>
    </w:p>
    <w:p>
      <w:pPr>
        <w:keepNext/>
        <w:keepLines/>
        <w:spacing w:line="564" w:lineRule="exact"/>
        <w:ind w:right="57"/>
        <w:jc w:val="center"/>
        <w:outlineLvl w:val="0"/>
        <w:rPr>
          <w:b/>
          <w:bCs/>
          <w:kern w:val="44"/>
          <w:sz w:val="32"/>
          <w:szCs w:val="32"/>
        </w:rPr>
      </w:pPr>
      <w:bookmarkStart w:id="28" w:name="_Toc46053698"/>
      <w:r>
        <w:rPr>
          <w:b/>
          <w:bCs/>
          <w:kern w:val="44"/>
          <w:sz w:val="32"/>
          <w:szCs w:val="32"/>
        </w:rPr>
        <w:t>第三章</w:t>
      </w:r>
      <w:r>
        <w:rPr>
          <w:rFonts w:hint="eastAsia"/>
          <w:b/>
          <w:bCs/>
          <w:kern w:val="44"/>
          <w:sz w:val="32"/>
          <w:szCs w:val="32"/>
        </w:rPr>
        <w:t xml:space="preserve">    </w:t>
      </w:r>
      <w:r>
        <w:rPr>
          <w:b/>
          <w:bCs/>
          <w:kern w:val="44"/>
          <w:sz w:val="32"/>
          <w:szCs w:val="32"/>
        </w:rPr>
        <w:t>评标办法</w:t>
      </w:r>
      <w:bookmarkEnd w:id="28"/>
    </w:p>
    <w:p>
      <w:pPr>
        <w:autoSpaceDE w:val="0"/>
        <w:autoSpaceDN w:val="0"/>
        <w:adjustRightInd w:val="0"/>
        <w:spacing w:before="3" w:line="100" w:lineRule="exact"/>
        <w:jc w:val="left"/>
        <w:rPr>
          <w:rFonts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bookmarkStart w:id="29" w:name="_Hlk47377016"/>
      <w:r>
        <w:rPr>
          <w:rFonts w:hint="eastAsia" w:ascii="宋体" w:hAnsi="宋体" w:cs="宋体"/>
          <w:sz w:val="22"/>
        </w:rPr>
        <w:t>在任何评标环节中，评标委员会就某项定性的评审结论意见不一致的，由评标委员会全体成员按照少数服从多数的原则，以记名投票方式表决。</w:t>
      </w:r>
      <w:bookmarkEnd w:id="29"/>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w:t>
      </w:r>
      <w:r>
        <w:rPr>
          <w:rFonts w:ascii="宋体" w:hAnsi="宋体" w:cs="宋体"/>
          <w:b/>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ascii="宋体" w:hAnsi="宋体" w:cs="宋体"/>
          <w:b/>
          <w:sz w:val="22"/>
        </w:rPr>
        <w:t>之一</w:t>
      </w:r>
      <w:r>
        <w:rPr>
          <w:rFonts w:ascii="仿宋" w:hAnsi="仿宋" w:eastAsia="仿宋"/>
          <w:sz w:val="24"/>
        </w:rPr>
        <w:t>的</w:t>
      </w:r>
      <w:r>
        <w:rPr>
          <w:rFonts w:hint="eastAsia" w:ascii="宋体" w:hAnsi="宋体" w:cs="宋体"/>
          <w:sz w:val="22"/>
        </w:rPr>
        <w:t>，</w:t>
      </w:r>
      <w:bookmarkStart w:id="30" w:name="_Hlk47377053"/>
      <w:r>
        <w:rPr>
          <w:rFonts w:hint="eastAsia" w:ascii="宋体" w:hAnsi="宋体" w:cs="宋体"/>
          <w:sz w:val="22"/>
        </w:rPr>
        <w:t>经评标委员会</w:t>
      </w:r>
      <w:bookmarkStart w:id="31" w:name="_Hlk47446073"/>
      <w:r>
        <w:rPr>
          <w:rFonts w:hint="eastAsia" w:ascii="宋体" w:hAnsi="宋体" w:cs="宋体"/>
          <w:sz w:val="22"/>
        </w:rPr>
        <w:t>评审后，符合性审查不予通过，不再进行下一步评审</w:t>
      </w:r>
      <w:bookmarkEnd w:id="31"/>
      <w:r>
        <w:rPr>
          <w:rFonts w:hint="eastAsia" w:ascii="宋体" w:hAnsi="宋体" w:cs="宋体"/>
          <w:sz w:val="22"/>
        </w:rPr>
        <w:t>。</w:t>
      </w:r>
      <w:bookmarkEnd w:id="30"/>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属于重大偏差，</w:t>
      </w:r>
      <w:r>
        <w:rPr>
          <w:rFonts w:ascii="宋体" w:hAnsi="宋体" w:cs="宋体"/>
          <w:sz w:val="22"/>
        </w:rPr>
        <w:t>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投标报价中用数字表示的数额与用文字表示的数额不一致时，一律以投标函中用文字表示的投标总价扣除税金后为评标价，计算商务分时不作调整。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函中的投标报价与投标报价表中的投标报价不一致，或投标报价标中存在计算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w:t>
      </w:r>
      <w:bookmarkStart w:id="32" w:name="_Hlk47988709"/>
      <w:r>
        <w:rPr>
          <w:rFonts w:hint="eastAsia" w:ascii="宋体" w:hAnsi="宋体" w:cs="宋体"/>
          <w:sz w:val="22"/>
        </w:rPr>
        <w:t>评标委员会根据评审情况，对资信、技术、商务等方面进行评审。评标委员会根据评审情况，对各投标人的投标文件进行打分。若评标委员会的评分表中计分不在分值范围内的，则该评分表无效。</w:t>
      </w:r>
      <w:bookmarkEnd w:id="32"/>
    </w:p>
    <w:p>
      <w:pPr>
        <w:spacing w:line="360" w:lineRule="exact"/>
        <w:ind w:firstLine="442" w:firstLineChars="200"/>
        <w:rPr>
          <w:rFonts w:ascii="宋体" w:hAnsi="宋体" w:eastAsia="等线" w:cs="宋体"/>
          <w:b/>
          <w:sz w:val="22"/>
        </w:rPr>
      </w:pPr>
      <w:r>
        <w:rPr>
          <w:rFonts w:hint="eastAsia" w:ascii="宋体" w:hAnsi="宋体" w:cs="宋体"/>
          <w:b/>
          <w:sz w:val="22"/>
        </w:rPr>
        <w:t>1.投标文件的资信评审（</w:t>
      </w:r>
      <w:r>
        <w:rPr>
          <w:rFonts w:ascii="宋体" w:hAnsi="宋体" w:cs="宋体"/>
          <w:b/>
          <w:sz w:val="22"/>
        </w:rPr>
        <w:t>5分</w:t>
      </w:r>
      <w:r>
        <w:rPr>
          <w:rFonts w:hint="eastAsia" w:ascii="宋体" w:hAnsi="宋体" w:cs="宋体"/>
          <w:b/>
          <w:sz w:val="22"/>
        </w:rPr>
        <w:t>）</w:t>
      </w:r>
    </w:p>
    <w:p>
      <w:pPr>
        <w:spacing w:line="360" w:lineRule="exact"/>
        <w:ind w:firstLine="440" w:firstLineChars="200"/>
        <w:rPr>
          <w:rFonts w:ascii="宋体" w:hAnsi="宋体" w:cs="宋体"/>
          <w:sz w:val="22"/>
        </w:rPr>
      </w:pPr>
      <w:r>
        <w:rPr>
          <w:rFonts w:hint="eastAsia" w:ascii="宋体" w:hAnsi="宋体" w:cs="宋体"/>
          <w:sz w:val="22"/>
        </w:rPr>
        <w:t>该评分分值由评标委员会成员统一打分（具体分值设定详见下表）。</w:t>
      </w:r>
    </w:p>
    <w:tbl>
      <w:tblPr>
        <w:tblStyle w:val="14"/>
        <w:tblW w:w="1049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808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9357" w:type="dxa"/>
            <w:gridSpan w:val="2"/>
            <w:vAlign w:val="center"/>
          </w:tcPr>
          <w:p>
            <w:pPr>
              <w:snapToGrid w:val="0"/>
              <w:jc w:val="center"/>
              <w:rPr>
                <w:rFonts w:ascii="宋体" w:hAnsi="宋体" w:cs="Arial"/>
                <w:sz w:val="22"/>
              </w:rPr>
            </w:pPr>
            <w:bookmarkStart w:id="33" w:name="_Hlk47990613"/>
            <w:r>
              <w:rPr>
                <w:rFonts w:hint="eastAsia" w:ascii="宋体" w:hAnsi="宋体" w:cs="Arial"/>
                <w:sz w:val="22"/>
                <w:lang w:val="en-US" w:eastAsia="zh-CN"/>
              </w:rPr>
              <w:t>资信</w:t>
            </w:r>
            <w:r>
              <w:rPr>
                <w:rFonts w:hint="eastAsia" w:ascii="宋体" w:hAnsi="宋体" w:cs="Arial"/>
                <w:sz w:val="22"/>
              </w:rPr>
              <w:t>评分细则</w:t>
            </w:r>
          </w:p>
        </w:tc>
        <w:tc>
          <w:tcPr>
            <w:tcW w:w="1134" w:type="dxa"/>
            <w:vAlign w:val="center"/>
          </w:tcPr>
          <w:p>
            <w:pPr>
              <w:tabs>
                <w:tab w:val="left" w:pos="1418"/>
              </w:tabs>
              <w:snapToGrid w:val="0"/>
              <w:jc w:val="center"/>
              <w:rPr>
                <w:rFonts w:ascii="宋体" w:hAnsi="宋体" w:cs="宋体"/>
                <w:spacing w:val="-6"/>
                <w:kern w:val="0"/>
                <w:sz w:val="22"/>
              </w:rPr>
            </w:pPr>
            <w:r>
              <w:rPr>
                <w:rFonts w:ascii="宋体" w:hAnsi="宋体" w:cs="宋体"/>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277" w:type="dxa"/>
            <w:vAlign w:val="center"/>
          </w:tcPr>
          <w:p>
            <w:pPr>
              <w:snapToGrid w:val="0"/>
              <w:rPr>
                <w:rFonts w:ascii="宋体" w:hAnsi="宋体"/>
                <w:sz w:val="22"/>
              </w:rPr>
            </w:pPr>
            <w:r>
              <w:rPr>
                <w:rFonts w:hint="eastAsia" w:ascii="宋体" w:hAnsi="Times New Roman" w:cs="宋体"/>
                <w:kern w:val="0"/>
                <w:sz w:val="22"/>
              </w:rPr>
              <w:t>投标人综合实力</w:t>
            </w:r>
          </w:p>
        </w:tc>
        <w:tc>
          <w:tcPr>
            <w:tcW w:w="8080" w:type="dxa"/>
            <w:vAlign w:val="center"/>
          </w:tcPr>
          <w:p>
            <w:pPr>
              <w:snapToGrid w:val="0"/>
              <w:rPr>
                <w:rFonts w:ascii="宋体" w:hAnsi="宋体"/>
                <w:sz w:val="22"/>
              </w:rPr>
            </w:pPr>
            <w:r>
              <w:rPr>
                <w:rFonts w:hint="eastAsia" w:ascii="宋体" w:hAnsi="Times New Roman" w:cs="宋体"/>
                <w:kern w:val="0"/>
                <w:sz w:val="22"/>
              </w:rPr>
              <w:t>根据投标人资质、技术力量、企业规模等情况横向比较，</w:t>
            </w:r>
            <w:r>
              <w:rPr>
                <w:rFonts w:hint="eastAsia" w:ascii="宋体" w:hAnsi="宋体" w:cs="宋体"/>
                <w:bCs/>
                <w:sz w:val="22"/>
              </w:rPr>
              <w:t>优秀得</w:t>
            </w:r>
            <w:r>
              <w:rPr>
                <w:rFonts w:ascii="宋体" w:hAnsi="宋体" w:cs="宋体"/>
                <w:bCs/>
                <w:sz w:val="22"/>
              </w:rPr>
              <w:t>1</w:t>
            </w:r>
            <w:r>
              <w:rPr>
                <w:rFonts w:hint="eastAsia" w:ascii="宋体" w:hAnsi="宋体" w:cs="宋体"/>
                <w:bCs/>
                <w:sz w:val="22"/>
              </w:rPr>
              <w:t>.4-</w:t>
            </w:r>
            <w:r>
              <w:rPr>
                <w:rFonts w:ascii="宋体" w:hAnsi="宋体" w:cs="宋体"/>
                <w:bCs/>
                <w:sz w:val="22"/>
              </w:rPr>
              <w:t>2</w:t>
            </w:r>
            <w:r>
              <w:rPr>
                <w:rFonts w:hint="eastAsia" w:ascii="宋体" w:hAnsi="宋体" w:cs="宋体"/>
                <w:bCs/>
                <w:sz w:val="22"/>
              </w:rPr>
              <w:t>分，良好得</w:t>
            </w:r>
            <w:r>
              <w:rPr>
                <w:rFonts w:ascii="宋体" w:hAnsi="宋体" w:cs="宋体"/>
                <w:bCs/>
                <w:sz w:val="22"/>
              </w:rPr>
              <w:t>0.8</w:t>
            </w:r>
            <w:r>
              <w:rPr>
                <w:rFonts w:hint="eastAsia" w:ascii="宋体" w:hAnsi="宋体" w:cs="宋体"/>
                <w:bCs/>
                <w:sz w:val="22"/>
              </w:rPr>
              <w:t>-</w:t>
            </w:r>
            <w:r>
              <w:rPr>
                <w:rFonts w:ascii="宋体" w:hAnsi="宋体" w:cs="宋体"/>
                <w:bCs/>
                <w:sz w:val="22"/>
              </w:rPr>
              <w:t>1.3</w:t>
            </w:r>
            <w:r>
              <w:rPr>
                <w:rFonts w:hint="eastAsia" w:ascii="宋体" w:hAnsi="宋体" w:cs="宋体"/>
                <w:bCs/>
                <w:sz w:val="22"/>
              </w:rPr>
              <w:t>分，一般得0-</w:t>
            </w:r>
            <w:r>
              <w:rPr>
                <w:rFonts w:ascii="宋体" w:hAnsi="宋体" w:cs="宋体"/>
                <w:bCs/>
                <w:sz w:val="22"/>
              </w:rPr>
              <w:t>0.7</w:t>
            </w:r>
            <w:r>
              <w:rPr>
                <w:rFonts w:hint="eastAsia" w:ascii="宋体" w:hAnsi="宋体" w:cs="宋体"/>
                <w:bCs/>
                <w:sz w:val="22"/>
              </w:rPr>
              <w:t>分</w:t>
            </w:r>
            <w:r>
              <w:rPr>
                <w:rFonts w:hint="eastAsia" w:ascii="宋体" w:hAnsi="宋体" w:cs="宋体"/>
                <w:kern w:val="0"/>
                <w:sz w:val="22"/>
              </w:rPr>
              <w:t>。</w:t>
            </w:r>
          </w:p>
        </w:tc>
        <w:tc>
          <w:tcPr>
            <w:tcW w:w="1134" w:type="dxa"/>
            <w:vAlign w:val="center"/>
          </w:tcPr>
          <w:p>
            <w:pPr>
              <w:tabs>
                <w:tab w:val="left" w:pos="1418"/>
              </w:tabs>
              <w:snapToGrid w:val="0"/>
              <w:jc w:val="center"/>
              <w:rPr>
                <w:rFonts w:ascii="宋体" w:hAnsi="宋体" w:cs="宋体"/>
                <w:spacing w:val="-6"/>
                <w:kern w:val="0"/>
                <w:sz w:val="22"/>
              </w:rPr>
            </w:pPr>
            <w:r>
              <w:rPr>
                <w:rFonts w:ascii="宋体" w:hAnsi="Times New Roman" w:cs="宋体"/>
                <w:kern w:val="0"/>
                <w:sz w:val="22"/>
              </w:rPr>
              <w:t>0-2</w:t>
            </w:r>
            <w:r>
              <w:rPr>
                <w:rFonts w:hint="eastAsia" w:ascii="宋体" w:hAnsi="Times New Roman" w:cs="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277" w:type="dxa"/>
            <w:vAlign w:val="center"/>
          </w:tcPr>
          <w:p>
            <w:pPr>
              <w:snapToGrid w:val="0"/>
              <w:rPr>
                <w:rFonts w:ascii="宋体" w:hAnsi="宋体"/>
                <w:sz w:val="22"/>
              </w:rPr>
            </w:pPr>
            <w:r>
              <w:rPr>
                <w:rFonts w:hint="eastAsia" w:ascii="宋体" w:hAnsi="Times New Roman" w:cs="宋体"/>
                <w:kern w:val="0"/>
                <w:sz w:val="22"/>
              </w:rPr>
              <w:t>投标人业绩情况</w:t>
            </w:r>
          </w:p>
        </w:tc>
        <w:tc>
          <w:tcPr>
            <w:tcW w:w="8080" w:type="dxa"/>
            <w:vAlign w:val="center"/>
          </w:tcPr>
          <w:p>
            <w:pPr>
              <w:snapToGrid w:val="0"/>
              <w:rPr>
                <w:rFonts w:ascii="宋体" w:hAnsi="宋体"/>
                <w:sz w:val="22"/>
              </w:rPr>
            </w:pPr>
            <w:r>
              <w:rPr>
                <w:rFonts w:hint="eastAsia" w:ascii="宋体" w:hAnsi="Times New Roman" w:cs="宋体"/>
                <w:kern w:val="0"/>
                <w:sz w:val="22"/>
              </w:rPr>
              <w:t>201</w:t>
            </w:r>
            <w:r>
              <w:rPr>
                <w:rFonts w:ascii="宋体" w:hAnsi="Times New Roman" w:cs="宋体"/>
                <w:kern w:val="0"/>
                <w:sz w:val="22"/>
              </w:rPr>
              <w:t>8</w:t>
            </w:r>
            <w:r>
              <w:rPr>
                <w:rFonts w:hint="eastAsia" w:ascii="宋体" w:hAnsi="Times New Roman" w:cs="宋体"/>
                <w:kern w:val="0"/>
                <w:sz w:val="22"/>
              </w:rPr>
              <w:t>年1月1日以来（以合同签订时间为准）, 投标人具有的设计与施工业绩，每个得1分，最多得3分，需提供合同复印件，原件备查</w:t>
            </w:r>
            <w:r>
              <w:rPr>
                <w:rFonts w:hint="eastAsia" w:ascii="宋体" w:hAnsi="宋体" w:cs="宋体"/>
                <w:kern w:val="0"/>
                <w:sz w:val="22"/>
              </w:rPr>
              <w:t>。</w:t>
            </w:r>
          </w:p>
        </w:tc>
        <w:tc>
          <w:tcPr>
            <w:tcW w:w="1134" w:type="dxa"/>
            <w:vAlign w:val="center"/>
          </w:tcPr>
          <w:p>
            <w:pPr>
              <w:tabs>
                <w:tab w:val="left" w:pos="1418"/>
              </w:tabs>
              <w:snapToGrid w:val="0"/>
              <w:jc w:val="center"/>
              <w:rPr>
                <w:rFonts w:ascii="宋体" w:hAnsi="宋体" w:cs="宋体"/>
                <w:spacing w:val="-6"/>
                <w:kern w:val="0"/>
                <w:sz w:val="22"/>
              </w:rPr>
            </w:pPr>
            <w:r>
              <w:rPr>
                <w:rFonts w:ascii="宋体" w:hAnsi="Times New Roman" w:cs="宋体"/>
                <w:kern w:val="0"/>
                <w:sz w:val="22"/>
              </w:rPr>
              <w:t>0-3</w:t>
            </w:r>
            <w:r>
              <w:rPr>
                <w:rFonts w:hint="eastAsia" w:ascii="宋体" w:hAnsi="Times New Roman" w:cs="宋体"/>
                <w:kern w:val="0"/>
                <w:sz w:val="22"/>
              </w:rPr>
              <w:t>分</w:t>
            </w:r>
          </w:p>
        </w:tc>
      </w:tr>
      <w:bookmarkEnd w:id="33"/>
    </w:tbl>
    <w:p>
      <w:pPr>
        <w:spacing w:line="360" w:lineRule="exact"/>
        <w:ind w:firstLine="442" w:firstLineChars="200"/>
        <w:rPr>
          <w:rFonts w:ascii="宋体" w:hAnsi="宋体" w:cs="宋体"/>
          <w:b/>
          <w:sz w:val="22"/>
        </w:rPr>
      </w:pPr>
      <w:r>
        <w:rPr>
          <w:rFonts w:hint="eastAsia" w:ascii="宋体" w:hAnsi="宋体" w:cs="宋体"/>
          <w:b/>
          <w:sz w:val="22"/>
        </w:rPr>
        <w:t>2</w:t>
      </w:r>
      <w:r>
        <w:rPr>
          <w:rFonts w:ascii="宋体" w:hAnsi="宋体" w:cs="宋体"/>
          <w:b/>
          <w:sz w:val="22"/>
        </w:rPr>
        <w:t>.</w:t>
      </w:r>
      <w:r>
        <w:rPr>
          <w:rFonts w:hint="eastAsia" w:ascii="宋体" w:hAnsi="宋体" w:cs="宋体"/>
          <w:b/>
          <w:sz w:val="22"/>
        </w:rPr>
        <w:t>投标文件的技术评审（</w:t>
      </w:r>
      <w:r>
        <w:rPr>
          <w:rFonts w:ascii="宋体" w:hAnsi="宋体" w:cs="宋体"/>
          <w:b/>
          <w:sz w:val="22"/>
        </w:rPr>
        <w:t>35分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p>
      <w:pPr>
        <w:autoSpaceDE w:val="0"/>
        <w:autoSpaceDN w:val="0"/>
        <w:adjustRightInd w:val="0"/>
        <w:spacing w:line="360" w:lineRule="auto"/>
        <w:ind w:firstLine="440" w:firstLineChars="200"/>
        <w:rPr>
          <w:rFonts w:ascii="宋体" w:hAnsi="宋体" w:cs="宋体"/>
          <w:sz w:val="22"/>
        </w:rPr>
      </w:pPr>
      <w:r>
        <w:rPr>
          <w:rFonts w:hint="eastAsia" w:ascii="宋体" w:hAnsi="宋体" w:cs="宋体"/>
          <w:sz w:val="22"/>
        </w:rPr>
        <w:t>技术评分分值设定标准</w:t>
      </w:r>
    </w:p>
    <w:tbl>
      <w:tblPr>
        <w:tblStyle w:val="14"/>
        <w:tblW w:w="103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847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8" w:type="dxa"/>
            <w:vAlign w:val="center"/>
          </w:tcPr>
          <w:p>
            <w:pPr>
              <w:adjustRightInd w:val="0"/>
              <w:snapToGrid w:val="0"/>
              <w:jc w:val="center"/>
              <w:rPr>
                <w:rFonts w:hint="eastAsia" w:hAnsi="宋体" w:eastAsia="宋体"/>
                <w:szCs w:val="21"/>
                <w:lang w:val="en-US" w:eastAsia="zh-CN"/>
              </w:rPr>
            </w:pPr>
            <w:r>
              <w:rPr>
                <w:rFonts w:hint="eastAsia" w:hAnsi="宋体"/>
                <w:szCs w:val="21"/>
                <w:lang w:val="en-US" w:eastAsia="zh-CN"/>
              </w:rPr>
              <w:t>序号</w:t>
            </w:r>
          </w:p>
        </w:tc>
        <w:tc>
          <w:tcPr>
            <w:tcW w:w="8471" w:type="dxa"/>
            <w:vAlign w:val="center"/>
          </w:tcPr>
          <w:p>
            <w:pPr>
              <w:adjustRightInd w:val="0"/>
              <w:snapToGrid w:val="0"/>
              <w:jc w:val="center"/>
              <w:rPr>
                <w:rFonts w:hint="eastAsia" w:ascii="宋体" w:hAnsi="宋体" w:cs="Arial"/>
                <w:sz w:val="22"/>
              </w:rPr>
            </w:pPr>
            <w:r>
              <w:rPr>
                <w:rFonts w:hint="eastAsia" w:ascii="宋体" w:hAnsi="宋体" w:cs="Arial"/>
                <w:sz w:val="22"/>
                <w:lang w:val="en-US" w:eastAsia="zh-CN"/>
              </w:rPr>
              <w:t>技术</w:t>
            </w:r>
            <w:r>
              <w:rPr>
                <w:rFonts w:hint="eastAsia" w:ascii="宋体" w:hAnsi="宋体" w:cs="Arial"/>
                <w:sz w:val="22"/>
              </w:rPr>
              <w:t>评分细则</w:t>
            </w:r>
          </w:p>
        </w:tc>
        <w:tc>
          <w:tcPr>
            <w:tcW w:w="1134" w:type="dxa"/>
            <w:vAlign w:val="center"/>
          </w:tcPr>
          <w:p>
            <w:pPr>
              <w:tabs>
                <w:tab w:val="left" w:pos="1418"/>
              </w:tabs>
              <w:adjustRightInd w:val="0"/>
              <w:snapToGrid w:val="0"/>
              <w:jc w:val="center"/>
              <w:rPr>
                <w:rFonts w:ascii="宋体" w:hAnsi="宋体" w:cs="宋体"/>
                <w:spacing w:val="-6"/>
                <w:kern w:val="0"/>
                <w:szCs w:val="21"/>
              </w:rPr>
            </w:pPr>
            <w:r>
              <w:rPr>
                <w:rFonts w:ascii="宋体" w:hAnsi="宋体" w:cs="宋体"/>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8" w:type="dxa"/>
            <w:shd w:val="clear" w:color="auto" w:fill="auto"/>
            <w:vAlign w:val="center"/>
          </w:tcPr>
          <w:p>
            <w:pPr>
              <w:adjustRightInd w:val="0"/>
              <w:snapToGrid w:val="0"/>
              <w:jc w:val="center"/>
              <w:rPr>
                <w:rFonts w:hint="eastAsia" w:ascii="宋体" w:hAnsi="宋体" w:eastAsia="宋体" w:cs="Arial"/>
                <w:sz w:val="22"/>
                <w:lang w:eastAsia="zh-CN"/>
              </w:rPr>
            </w:pPr>
            <w:r>
              <w:rPr>
                <w:rFonts w:hint="eastAsia" w:ascii="宋体" w:hAnsi="宋体" w:cs="Arial"/>
                <w:sz w:val="22"/>
                <w:lang w:val="en-US" w:eastAsia="zh-CN"/>
              </w:rPr>
              <w:t>1</w:t>
            </w:r>
          </w:p>
        </w:tc>
        <w:tc>
          <w:tcPr>
            <w:tcW w:w="8471" w:type="dxa"/>
            <w:vAlign w:val="center"/>
          </w:tcPr>
          <w:p>
            <w:pPr>
              <w:tabs>
                <w:tab w:val="left" w:pos="1418"/>
              </w:tabs>
              <w:adjustRightInd w:val="0"/>
              <w:snapToGrid w:val="0"/>
              <w:jc w:val="left"/>
              <w:rPr>
                <w:rFonts w:ascii="宋体" w:hAnsi="宋体" w:cs="Arial"/>
                <w:sz w:val="22"/>
              </w:rPr>
            </w:pPr>
            <w:r>
              <w:rPr>
                <w:rFonts w:hint="eastAsia" w:ascii="宋体" w:hAnsi="宋体" w:cs="Arial"/>
                <w:sz w:val="22"/>
              </w:rPr>
              <w:t>整体风格是否能契合亚运</w:t>
            </w:r>
            <w:r>
              <w:rPr>
                <w:rFonts w:ascii="宋体" w:hAnsi="宋体" w:cs="Arial"/>
                <w:sz w:val="22"/>
              </w:rPr>
              <w:t>主题</w:t>
            </w:r>
            <w:r>
              <w:rPr>
                <w:rFonts w:hint="eastAsia" w:ascii="宋体" w:hAnsi="宋体" w:cs="Arial"/>
                <w:sz w:val="22"/>
              </w:rPr>
              <w:t>及周边环境特征，较好的平衡视线、色彩、造型多方面需求</w:t>
            </w:r>
            <w:r>
              <w:rPr>
                <w:rFonts w:hint="eastAsia" w:ascii="宋体" w:hAnsi="Times New Roman" w:cs="宋体"/>
                <w:kern w:val="0"/>
                <w:sz w:val="22"/>
              </w:rPr>
              <w:t>横向比较，</w:t>
            </w:r>
            <w:r>
              <w:rPr>
                <w:rFonts w:hint="eastAsia" w:ascii="宋体" w:hAnsi="宋体" w:cs="宋体"/>
                <w:bCs/>
                <w:sz w:val="22"/>
              </w:rPr>
              <w:t>优秀得</w:t>
            </w:r>
            <w:r>
              <w:rPr>
                <w:rFonts w:ascii="宋体" w:hAnsi="宋体" w:cs="宋体"/>
                <w:bCs/>
                <w:sz w:val="22"/>
              </w:rPr>
              <w:t>5-7分，良好得2-4.9</w:t>
            </w:r>
            <w:r>
              <w:rPr>
                <w:rFonts w:hint="eastAsia" w:ascii="宋体" w:hAnsi="宋体" w:cs="宋体"/>
                <w:bCs/>
                <w:sz w:val="22"/>
              </w:rPr>
              <w:t>分，一般得</w:t>
            </w:r>
            <w:r>
              <w:rPr>
                <w:rFonts w:ascii="宋体" w:hAnsi="宋体" w:cs="宋体"/>
                <w:bCs/>
                <w:sz w:val="22"/>
              </w:rPr>
              <w:t>0-1.9</w:t>
            </w:r>
            <w:r>
              <w:rPr>
                <w:rFonts w:hint="eastAsia" w:ascii="宋体" w:hAnsi="宋体" w:cs="宋体"/>
                <w:bCs/>
                <w:sz w:val="22"/>
              </w:rPr>
              <w:t>分</w:t>
            </w:r>
            <w:r>
              <w:rPr>
                <w:rFonts w:hint="eastAsia" w:ascii="宋体" w:hAnsi="宋体" w:cs="宋体"/>
                <w:kern w:val="0"/>
                <w:sz w:val="22"/>
              </w:rPr>
              <w:t>。</w:t>
            </w:r>
          </w:p>
        </w:tc>
        <w:tc>
          <w:tcPr>
            <w:tcW w:w="1134" w:type="dxa"/>
            <w:vAlign w:val="center"/>
          </w:tcPr>
          <w:p>
            <w:pPr>
              <w:tabs>
                <w:tab w:val="left" w:pos="1418"/>
              </w:tabs>
              <w:adjustRightInd w:val="0"/>
              <w:snapToGrid w:val="0"/>
              <w:jc w:val="center"/>
              <w:rPr>
                <w:rFonts w:ascii="宋体" w:hAnsi="宋体" w:cs="Arial"/>
                <w:sz w:val="22"/>
              </w:rPr>
            </w:pPr>
            <w:r>
              <w:rPr>
                <w:rFonts w:ascii="宋体" w:hAnsi="Times New Roman" w:cs="宋体"/>
                <w:kern w:val="0"/>
                <w:sz w:val="22"/>
              </w:rPr>
              <w:t>0-7</w:t>
            </w:r>
            <w:r>
              <w:rPr>
                <w:rFonts w:hint="eastAsia" w:ascii="宋体" w:hAnsi="Times New Roman" w:cs="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8" w:type="dxa"/>
            <w:shd w:val="clear" w:color="auto" w:fill="auto"/>
            <w:vAlign w:val="center"/>
          </w:tcPr>
          <w:p>
            <w:pPr>
              <w:adjustRightInd w:val="0"/>
              <w:snapToGrid w:val="0"/>
              <w:jc w:val="center"/>
              <w:rPr>
                <w:rFonts w:hint="eastAsia" w:ascii="宋体" w:hAnsi="宋体" w:eastAsia="宋体" w:cs="Arial"/>
                <w:sz w:val="22"/>
                <w:lang w:val="en-US" w:eastAsia="zh-CN"/>
              </w:rPr>
            </w:pPr>
            <w:r>
              <w:rPr>
                <w:rFonts w:hint="eastAsia" w:ascii="宋体" w:hAnsi="宋体" w:cs="Arial"/>
                <w:sz w:val="22"/>
                <w:lang w:val="en-US" w:eastAsia="zh-CN"/>
              </w:rPr>
              <w:t>2</w:t>
            </w:r>
          </w:p>
        </w:tc>
        <w:tc>
          <w:tcPr>
            <w:tcW w:w="8471" w:type="dxa"/>
            <w:shd w:val="clear" w:color="auto" w:fill="auto"/>
            <w:vAlign w:val="center"/>
          </w:tcPr>
          <w:p>
            <w:pPr>
              <w:tabs>
                <w:tab w:val="left" w:pos="1418"/>
              </w:tabs>
              <w:adjustRightInd w:val="0"/>
              <w:snapToGrid w:val="0"/>
              <w:jc w:val="left"/>
              <w:rPr>
                <w:rFonts w:ascii="宋体" w:hAnsi="宋体" w:cs="Arial"/>
                <w:sz w:val="22"/>
              </w:rPr>
            </w:pPr>
            <w:r>
              <w:rPr>
                <w:rFonts w:hint="eastAsia" w:ascii="宋体" w:hAnsi="宋体" w:cs="Arial"/>
                <w:sz w:val="22"/>
              </w:rPr>
              <w:t>根据投标人收到招标人实施任务后的响应时间和完工时间承诺进行比较评分，横向比较，优秀得</w:t>
            </w:r>
            <w:r>
              <w:rPr>
                <w:rFonts w:ascii="宋体" w:hAnsi="宋体" w:cs="Arial"/>
                <w:sz w:val="22"/>
              </w:rPr>
              <w:t>5-7</w:t>
            </w:r>
            <w:r>
              <w:rPr>
                <w:rFonts w:hint="eastAsia" w:ascii="宋体" w:hAnsi="宋体" w:cs="Arial"/>
                <w:sz w:val="22"/>
              </w:rPr>
              <w:t>分，良好得2</w:t>
            </w:r>
            <w:r>
              <w:rPr>
                <w:rFonts w:ascii="宋体" w:hAnsi="宋体" w:cs="Arial"/>
                <w:sz w:val="22"/>
              </w:rPr>
              <w:t>-4.9</w:t>
            </w:r>
            <w:r>
              <w:rPr>
                <w:rFonts w:hint="eastAsia" w:ascii="宋体" w:hAnsi="宋体" w:cs="Arial"/>
                <w:sz w:val="22"/>
              </w:rPr>
              <w:t>分，一般得0</w:t>
            </w:r>
            <w:r>
              <w:rPr>
                <w:rFonts w:ascii="宋体" w:hAnsi="宋体" w:cs="Arial"/>
                <w:sz w:val="22"/>
              </w:rPr>
              <w:t>-1.9</w:t>
            </w:r>
            <w:r>
              <w:rPr>
                <w:rFonts w:hint="eastAsia" w:ascii="宋体" w:hAnsi="宋体" w:cs="Arial"/>
                <w:sz w:val="22"/>
              </w:rPr>
              <w:t>分。</w:t>
            </w:r>
          </w:p>
        </w:tc>
        <w:tc>
          <w:tcPr>
            <w:tcW w:w="1134" w:type="dxa"/>
            <w:vAlign w:val="center"/>
          </w:tcPr>
          <w:p>
            <w:pPr>
              <w:tabs>
                <w:tab w:val="left" w:pos="1418"/>
              </w:tabs>
              <w:adjustRightInd w:val="0"/>
              <w:snapToGrid w:val="0"/>
              <w:jc w:val="center"/>
              <w:rPr>
                <w:rFonts w:ascii="宋体" w:hAnsi="宋体" w:cs="Arial"/>
                <w:sz w:val="22"/>
              </w:rPr>
            </w:pPr>
            <w:r>
              <w:rPr>
                <w:rFonts w:ascii="宋体" w:hAnsi="Times New Roman" w:cs="宋体"/>
                <w:kern w:val="0"/>
                <w:sz w:val="22"/>
              </w:rPr>
              <w:t>0-7</w:t>
            </w:r>
            <w:r>
              <w:rPr>
                <w:rFonts w:hint="eastAsia" w:ascii="宋体" w:hAnsi="Times New Roman" w:cs="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8" w:type="dxa"/>
            <w:shd w:val="clear" w:color="auto" w:fill="auto"/>
            <w:vAlign w:val="center"/>
          </w:tcPr>
          <w:p>
            <w:pPr>
              <w:adjustRightInd w:val="0"/>
              <w:snapToGrid w:val="0"/>
              <w:jc w:val="center"/>
              <w:rPr>
                <w:rFonts w:hint="eastAsia" w:ascii="宋体" w:hAnsi="宋体" w:eastAsia="宋体" w:cs="Arial"/>
                <w:sz w:val="22"/>
                <w:lang w:val="en-US" w:eastAsia="zh-CN"/>
              </w:rPr>
            </w:pPr>
            <w:r>
              <w:rPr>
                <w:rFonts w:hint="eastAsia" w:ascii="宋体" w:hAnsi="宋体" w:cs="Arial"/>
                <w:sz w:val="22"/>
                <w:lang w:val="en-US" w:eastAsia="zh-CN"/>
              </w:rPr>
              <w:t>3</w:t>
            </w:r>
          </w:p>
        </w:tc>
        <w:tc>
          <w:tcPr>
            <w:tcW w:w="8471" w:type="dxa"/>
            <w:vAlign w:val="center"/>
          </w:tcPr>
          <w:p>
            <w:pPr>
              <w:tabs>
                <w:tab w:val="left" w:pos="1418"/>
              </w:tabs>
              <w:adjustRightInd w:val="0"/>
              <w:snapToGrid w:val="0"/>
              <w:jc w:val="left"/>
              <w:rPr>
                <w:rFonts w:ascii="宋体" w:hAnsi="宋体" w:cs="Arial"/>
                <w:sz w:val="22"/>
              </w:rPr>
            </w:pPr>
            <w:r>
              <w:rPr>
                <w:rFonts w:hint="eastAsia" w:ascii="宋体" w:hAnsi="宋体" w:cs="Arial"/>
                <w:sz w:val="22"/>
              </w:rPr>
              <w:t>根据投标人是否具备充分的施工保护措施和科学合理的应急处置预案进行评分，</w:t>
            </w:r>
            <w:r>
              <w:rPr>
                <w:rFonts w:hint="eastAsia" w:ascii="宋体" w:hAnsi="Times New Roman" w:cs="宋体"/>
                <w:kern w:val="0"/>
                <w:sz w:val="22"/>
              </w:rPr>
              <w:t>横向比较，</w:t>
            </w:r>
            <w:r>
              <w:rPr>
                <w:rFonts w:hint="eastAsia" w:ascii="宋体" w:hAnsi="宋体" w:cs="宋体"/>
                <w:bCs/>
                <w:sz w:val="22"/>
              </w:rPr>
              <w:t>优秀得</w:t>
            </w:r>
            <w:r>
              <w:rPr>
                <w:rFonts w:ascii="宋体" w:hAnsi="宋体" w:cs="宋体"/>
                <w:bCs/>
                <w:sz w:val="22"/>
              </w:rPr>
              <w:t>5-7分，良好得2-4.9</w:t>
            </w:r>
            <w:r>
              <w:rPr>
                <w:rFonts w:hint="eastAsia" w:ascii="宋体" w:hAnsi="宋体" w:cs="宋体"/>
                <w:bCs/>
                <w:sz w:val="22"/>
              </w:rPr>
              <w:t>分，一般得</w:t>
            </w:r>
            <w:r>
              <w:rPr>
                <w:rFonts w:ascii="宋体" w:hAnsi="宋体" w:cs="宋体"/>
                <w:bCs/>
                <w:sz w:val="22"/>
              </w:rPr>
              <w:t>0-1.9</w:t>
            </w:r>
            <w:r>
              <w:rPr>
                <w:rFonts w:hint="eastAsia" w:ascii="宋体" w:hAnsi="宋体" w:cs="宋体"/>
                <w:bCs/>
                <w:sz w:val="22"/>
              </w:rPr>
              <w:t>分</w:t>
            </w:r>
            <w:r>
              <w:rPr>
                <w:rFonts w:hint="eastAsia" w:ascii="宋体" w:hAnsi="宋体" w:cs="宋体"/>
                <w:kern w:val="0"/>
                <w:sz w:val="22"/>
              </w:rPr>
              <w:t>。</w:t>
            </w:r>
          </w:p>
        </w:tc>
        <w:tc>
          <w:tcPr>
            <w:tcW w:w="1134" w:type="dxa"/>
            <w:vAlign w:val="center"/>
          </w:tcPr>
          <w:p>
            <w:pPr>
              <w:tabs>
                <w:tab w:val="left" w:pos="1418"/>
              </w:tabs>
              <w:adjustRightInd w:val="0"/>
              <w:snapToGrid w:val="0"/>
              <w:jc w:val="center"/>
              <w:rPr>
                <w:rFonts w:ascii="宋体" w:hAnsi="宋体" w:cs="Arial"/>
                <w:sz w:val="22"/>
              </w:rPr>
            </w:pPr>
            <w:r>
              <w:rPr>
                <w:rFonts w:ascii="宋体" w:hAnsi="Times New Roman" w:cs="宋体"/>
                <w:kern w:val="0"/>
                <w:sz w:val="22"/>
              </w:rPr>
              <w:t>0-7</w:t>
            </w:r>
            <w:r>
              <w:rPr>
                <w:rFonts w:hint="eastAsia" w:ascii="宋体" w:hAnsi="Times New Roman" w:cs="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blHeader/>
          <w:jc w:val="center"/>
        </w:trPr>
        <w:tc>
          <w:tcPr>
            <w:tcW w:w="738" w:type="dxa"/>
            <w:shd w:val="clear" w:color="auto" w:fill="auto"/>
            <w:vAlign w:val="center"/>
          </w:tcPr>
          <w:p>
            <w:pPr>
              <w:adjustRightInd w:val="0"/>
              <w:snapToGrid w:val="0"/>
              <w:jc w:val="center"/>
              <w:rPr>
                <w:rFonts w:hint="eastAsia" w:ascii="宋体" w:hAnsi="宋体" w:eastAsia="宋体" w:cs="Arial"/>
                <w:sz w:val="22"/>
                <w:lang w:val="en-US" w:eastAsia="zh-CN"/>
              </w:rPr>
            </w:pPr>
            <w:r>
              <w:rPr>
                <w:rFonts w:hint="eastAsia" w:ascii="宋体" w:hAnsi="宋体" w:cs="Arial"/>
                <w:sz w:val="22"/>
                <w:lang w:val="en-US" w:eastAsia="zh-CN"/>
              </w:rPr>
              <w:t>4</w:t>
            </w:r>
          </w:p>
        </w:tc>
        <w:tc>
          <w:tcPr>
            <w:tcW w:w="8471" w:type="dxa"/>
            <w:vAlign w:val="center"/>
          </w:tcPr>
          <w:p>
            <w:pPr>
              <w:tabs>
                <w:tab w:val="left" w:pos="1418"/>
              </w:tabs>
              <w:adjustRightInd w:val="0"/>
              <w:snapToGrid w:val="0"/>
              <w:jc w:val="left"/>
              <w:rPr>
                <w:rFonts w:ascii="宋体" w:hAnsi="宋体" w:cs="Arial"/>
                <w:sz w:val="22"/>
              </w:rPr>
            </w:pPr>
            <w:r>
              <w:rPr>
                <w:rFonts w:hint="eastAsia" w:ascii="宋体" w:hAnsi="宋体" w:cs="Arial"/>
                <w:sz w:val="22"/>
              </w:rPr>
              <w:t>施工工艺、材质情况</w:t>
            </w:r>
            <w:r>
              <w:rPr>
                <w:rFonts w:hint="eastAsia" w:ascii="宋体" w:hAnsi="Times New Roman" w:cs="宋体"/>
                <w:kern w:val="0"/>
                <w:sz w:val="22"/>
              </w:rPr>
              <w:t>横向比较，</w:t>
            </w:r>
            <w:r>
              <w:rPr>
                <w:rFonts w:hint="eastAsia" w:ascii="宋体" w:hAnsi="宋体" w:cs="宋体"/>
                <w:bCs/>
                <w:sz w:val="22"/>
              </w:rPr>
              <w:t>优秀得</w:t>
            </w:r>
            <w:r>
              <w:rPr>
                <w:rFonts w:ascii="宋体" w:hAnsi="宋体" w:cs="宋体"/>
                <w:bCs/>
                <w:sz w:val="22"/>
              </w:rPr>
              <w:t>5-7分，良好得2-4.9</w:t>
            </w:r>
            <w:r>
              <w:rPr>
                <w:rFonts w:hint="eastAsia" w:ascii="宋体" w:hAnsi="宋体" w:cs="宋体"/>
                <w:bCs/>
                <w:sz w:val="22"/>
              </w:rPr>
              <w:t>分，一般得</w:t>
            </w:r>
            <w:r>
              <w:rPr>
                <w:rFonts w:ascii="宋体" w:hAnsi="宋体" w:cs="宋体"/>
                <w:bCs/>
                <w:sz w:val="22"/>
              </w:rPr>
              <w:t>0-1.9</w:t>
            </w:r>
            <w:r>
              <w:rPr>
                <w:rFonts w:hint="eastAsia" w:ascii="宋体" w:hAnsi="宋体" w:cs="宋体"/>
                <w:bCs/>
                <w:sz w:val="22"/>
              </w:rPr>
              <w:t>分</w:t>
            </w:r>
            <w:r>
              <w:rPr>
                <w:rFonts w:hint="eastAsia" w:ascii="宋体" w:hAnsi="宋体" w:cs="宋体"/>
                <w:kern w:val="0"/>
                <w:sz w:val="22"/>
              </w:rPr>
              <w:t>。</w:t>
            </w:r>
          </w:p>
        </w:tc>
        <w:tc>
          <w:tcPr>
            <w:tcW w:w="1134" w:type="dxa"/>
            <w:vAlign w:val="center"/>
          </w:tcPr>
          <w:p>
            <w:pPr>
              <w:tabs>
                <w:tab w:val="left" w:pos="1418"/>
              </w:tabs>
              <w:adjustRightInd w:val="0"/>
              <w:snapToGrid w:val="0"/>
              <w:jc w:val="center"/>
              <w:rPr>
                <w:rFonts w:ascii="宋体" w:hAnsi="宋体" w:cs="Arial"/>
                <w:sz w:val="22"/>
              </w:rPr>
            </w:pPr>
            <w:r>
              <w:rPr>
                <w:rFonts w:ascii="宋体" w:hAnsi="Times New Roman" w:cs="宋体"/>
                <w:kern w:val="0"/>
                <w:sz w:val="22"/>
              </w:rPr>
              <w:t>0-7</w:t>
            </w:r>
            <w:r>
              <w:rPr>
                <w:rFonts w:hint="eastAsia" w:ascii="宋体" w:hAnsi="Times New Roman" w:cs="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8" w:type="dxa"/>
            <w:shd w:val="clear" w:color="auto" w:fill="auto"/>
            <w:vAlign w:val="center"/>
          </w:tcPr>
          <w:p>
            <w:pPr>
              <w:autoSpaceDE w:val="0"/>
              <w:autoSpaceDN w:val="0"/>
              <w:adjustRightInd w:val="0"/>
              <w:snapToGrid w:val="0"/>
              <w:jc w:val="center"/>
              <w:rPr>
                <w:rFonts w:hint="eastAsia" w:ascii="宋体" w:hAnsi="宋体" w:eastAsia="宋体" w:cs="Arial"/>
                <w:sz w:val="22"/>
                <w:lang w:eastAsia="zh-CN"/>
              </w:rPr>
            </w:pPr>
            <w:r>
              <w:rPr>
                <w:rFonts w:hint="eastAsia" w:ascii="宋体" w:hAnsi="宋体" w:cs="Arial"/>
                <w:sz w:val="22"/>
                <w:lang w:val="en-US" w:eastAsia="zh-CN"/>
              </w:rPr>
              <w:t>5</w:t>
            </w:r>
          </w:p>
        </w:tc>
        <w:tc>
          <w:tcPr>
            <w:tcW w:w="8471" w:type="dxa"/>
            <w:vAlign w:val="center"/>
          </w:tcPr>
          <w:p>
            <w:pPr>
              <w:tabs>
                <w:tab w:val="left" w:pos="1418"/>
              </w:tabs>
              <w:adjustRightInd w:val="0"/>
              <w:snapToGrid w:val="0"/>
              <w:jc w:val="left"/>
            </w:pPr>
            <w:r>
              <w:rPr>
                <w:rFonts w:hint="eastAsia" w:cs="宋体"/>
                <w:sz w:val="22"/>
              </w:rPr>
              <w:t>根据投标人的原材料供应商是否稳定、产品质量的控制和检验手段是否科学合理、产品质保期是否满足需求等进行比较评分</w:t>
            </w:r>
            <w:r>
              <w:rPr>
                <w:rFonts w:hint="eastAsia"/>
              </w:rPr>
              <w:t>，优秀得</w:t>
            </w:r>
            <w:r>
              <w:t>2-3</w:t>
            </w:r>
            <w:r>
              <w:rPr>
                <w:rFonts w:hint="eastAsia"/>
              </w:rPr>
              <w:t>分，良好得</w:t>
            </w:r>
            <w:r>
              <w:t>1-1.9</w:t>
            </w:r>
            <w:r>
              <w:rPr>
                <w:rFonts w:hint="eastAsia"/>
              </w:rPr>
              <w:t>分，一般得</w:t>
            </w:r>
            <w:r>
              <w:t>0-0.9</w:t>
            </w:r>
            <w:r>
              <w:rPr>
                <w:rFonts w:hint="eastAsia"/>
              </w:rPr>
              <w:t>分。</w:t>
            </w:r>
          </w:p>
        </w:tc>
        <w:tc>
          <w:tcPr>
            <w:tcW w:w="1134" w:type="dxa"/>
            <w:vAlign w:val="center"/>
          </w:tcPr>
          <w:p>
            <w:pPr>
              <w:tabs>
                <w:tab w:val="left" w:pos="1418"/>
              </w:tabs>
              <w:adjustRightInd w:val="0"/>
              <w:snapToGrid w:val="0"/>
              <w:jc w:val="center"/>
              <w:rPr>
                <w:rFonts w:ascii="宋体" w:hAnsi="宋体" w:cs="Arial"/>
                <w:sz w:val="22"/>
              </w:rPr>
            </w:pPr>
            <w:r>
              <w:rPr>
                <w:rFonts w:ascii="宋体" w:hAnsi="Times New Roman" w:cs="宋体"/>
                <w:kern w:val="0"/>
                <w:sz w:val="22"/>
              </w:rPr>
              <w:t>0-</w:t>
            </w:r>
            <w:r>
              <w:rPr>
                <w:rFonts w:hint="eastAsia" w:ascii="宋体" w:hAnsi="Times New Roman" w:cs="宋体"/>
                <w:kern w:val="0"/>
                <w:sz w:val="22"/>
                <w:lang w:val="en-US" w:eastAsia="zh-CN"/>
              </w:rPr>
              <w:t>4</w:t>
            </w:r>
            <w:r>
              <w:rPr>
                <w:rFonts w:hint="eastAsia" w:ascii="宋体" w:hAnsi="Times New Roman" w:cs="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8" w:type="dxa"/>
            <w:shd w:val="clear" w:color="auto" w:fill="auto"/>
            <w:vAlign w:val="center"/>
          </w:tcPr>
          <w:p>
            <w:pPr>
              <w:autoSpaceDE w:val="0"/>
              <w:autoSpaceDN w:val="0"/>
              <w:adjustRightInd w:val="0"/>
              <w:snapToGrid w:val="0"/>
              <w:jc w:val="center"/>
              <w:rPr>
                <w:rFonts w:hint="eastAsia" w:ascii="宋体" w:hAnsi="宋体" w:eastAsia="宋体" w:cs="Arial"/>
                <w:sz w:val="22"/>
                <w:lang w:eastAsia="zh-CN"/>
              </w:rPr>
            </w:pPr>
            <w:r>
              <w:rPr>
                <w:rFonts w:hint="eastAsia" w:ascii="宋体" w:hAnsi="宋体" w:cs="Arial"/>
                <w:sz w:val="22"/>
                <w:lang w:val="en-US" w:eastAsia="zh-CN"/>
              </w:rPr>
              <w:t>6</w:t>
            </w:r>
          </w:p>
        </w:tc>
        <w:tc>
          <w:tcPr>
            <w:tcW w:w="8471" w:type="dxa"/>
            <w:vAlign w:val="center"/>
          </w:tcPr>
          <w:p>
            <w:pPr>
              <w:tabs>
                <w:tab w:val="left" w:pos="1418"/>
              </w:tabs>
              <w:adjustRightInd w:val="0"/>
              <w:snapToGrid w:val="0"/>
              <w:jc w:val="left"/>
              <w:rPr>
                <w:rFonts w:ascii="宋体" w:hAnsi="宋体" w:cs="Arial"/>
                <w:sz w:val="22"/>
              </w:rPr>
            </w:pPr>
            <w:r>
              <w:rPr>
                <w:rFonts w:hint="eastAsia" w:ascii="宋体" w:hAnsi="宋体" w:cs="Arial"/>
                <w:sz w:val="22"/>
              </w:rPr>
              <w:t>在招标人要求基础上，承诺整体施工时间在保质保量的前提下，每提前</w:t>
            </w:r>
            <w:r>
              <w:rPr>
                <w:rFonts w:ascii="宋体" w:hAnsi="宋体" w:cs="Arial"/>
                <w:sz w:val="22"/>
              </w:rPr>
              <w:t>5</w:t>
            </w:r>
            <w:r>
              <w:rPr>
                <w:rFonts w:hint="eastAsia" w:ascii="宋体" w:hAnsi="宋体" w:cs="Arial"/>
                <w:sz w:val="22"/>
              </w:rPr>
              <w:t>天得</w:t>
            </w:r>
            <w:r>
              <w:rPr>
                <w:rFonts w:ascii="宋体" w:hAnsi="宋体" w:cs="Arial"/>
                <w:sz w:val="22"/>
              </w:rPr>
              <w:t>1分，最多得</w:t>
            </w:r>
            <w:r>
              <w:rPr>
                <w:rFonts w:hint="eastAsia" w:ascii="宋体" w:hAnsi="宋体" w:cs="Arial"/>
                <w:sz w:val="22"/>
                <w:lang w:val="en-US" w:eastAsia="zh-CN"/>
              </w:rPr>
              <w:t>3分</w:t>
            </w:r>
            <w:r>
              <w:rPr>
                <w:rFonts w:ascii="宋体" w:hAnsi="宋体" w:cs="Arial"/>
                <w:sz w:val="22"/>
              </w:rPr>
              <w:t>。</w:t>
            </w:r>
          </w:p>
        </w:tc>
        <w:tc>
          <w:tcPr>
            <w:tcW w:w="1134" w:type="dxa"/>
            <w:vAlign w:val="center"/>
          </w:tcPr>
          <w:p>
            <w:pPr>
              <w:tabs>
                <w:tab w:val="left" w:pos="1418"/>
              </w:tabs>
              <w:adjustRightInd w:val="0"/>
              <w:snapToGrid w:val="0"/>
              <w:jc w:val="center"/>
              <w:rPr>
                <w:rFonts w:ascii="宋体" w:hAnsi="Times New Roman" w:cs="宋体"/>
                <w:kern w:val="0"/>
                <w:sz w:val="22"/>
              </w:rPr>
            </w:pPr>
            <w:r>
              <w:rPr>
                <w:rFonts w:ascii="宋体" w:hAnsi="Times New Roman" w:cs="宋体"/>
                <w:kern w:val="0"/>
                <w:sz w:val="22"/>
              </w:rPr>
              <w:t>0-</w:t>
            </w:r>
            <w:r>
              <w:rPr>
                <w:rFonts w:hint="eastAsia" w:ascii="宋体" w:hAnsi="Times New Roman" w:cs="宋体"/>
                <w:kern w:val="0"/>
                <w:sz w:val="22"/>
                <w:lang w:val="en-US" w:eastAsia="zh-CN"/>
              </w:rPr>
              <w:t>3</w:t>
            </w:r>
            <w:r>
              <w:rPr>
                <w:rFonts w:hint="eastAsia" w:ascii="宋体" w:hAnsi="Times New Roman" w:cs="宋体"/>
                <w:kern w:val="0"/>
                <w:sz w:val="22"/>
              </w:rPr>
              <w:t>分</w:t>
            </w:r>
          </w:p>
        </w:tc>
      </w:tr>
    </w:tbl>
    <w:p>
      <w:pPr>
        <w:adjustRightInd w:val="0"/>
        <w:snapToGrid w:val="0"/>
        <w:spacing w:line="360" w:lineRule="exact"/>
        <w:ind w:firstLine="440" w:firstLineChars="200"/>
        <w:rPr>
          <w:rFonts w:ascii="宋体" w:hAnsi="宋体" w:cs="宋体"/>
          <w:b/>
          <w:sz w:val="22"/>
        </w:rPr>
      </w:pPr>
      <w:r>
        <w:rPr>
          <w:rFonts w:ascii="宋体" w:hAnsi="宋体" w:cs="宋体"/>
          <w:sz w:val="22"/>
        </w:rPr>
        <w:t>3</w:t>
      </w:r>
      <w:r>
        <w:rPr>
          <w:rFonts w:hint="eastAsia" w:ascii="宋体" w:hAnsi="宋体" w:cs="宋体"/>
          <w:sz w:val="22"/>
        </w:rPr>
        <w:t>.</w:t>
      </w:r>
      <w:r>
        <w:rPr>
          <w:rFonts w:hint="eastAsia" w:ascii="宋体" w:hAnsi="宋体" w:cs="宋体"/>
          <w:b/>
          <w:sz w:val="22"/>
        </w:rPr>
        <w:t>投标文件的商务报价评审（</w:t>
      </w:r>
      <w:r>
        <w:rPr>
          <w:rFonts w:ascii="宋体" w:hAnsi="宋体" w:cs="宋体"/>
          <w:b/>
          <w:sz w:val="22"/>
        </w:rPr>
        <w:t>60分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(2)投标报价扣除税金(按投标函承诺的增值税税率扣减)后为评标价(即不含税价)。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(4)评分范围：通过符合性审查的所有投标文件进入评分范围(下称有效评标价)。</w:t>
      </w:r>
    </w:p>
    <w:p>
      <w:pPr>
        <w:adjustRightInd w:val="0"/>
        <w:snapToGrid w:val="0"/>
        <w:spacing w:line="360" w:lineRule="exact"/>
        <w:ind w:firstLine="480" w:firstLineChars="200"/>
        <w:rPr>
          <w:rFonts w:ascii="宋体" w:hAnsi="宋体" w:cs="宋体"/>
          <w:sz w:val="22"/>
        </w:rPr>
      </w:pPr>
      <w:sdt>
        <w:sdtPr>
          <w:rPr>
            <w:rFonts w:hint="eastAsia"/>
            <w:sz w:val="24"/>
          </w:rPr>
          <w:id w:val="-98917195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sz w:val="22"/>
        </w:rPr>
        <w:t>二次平均法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(6)评标基准价：报价平均值与有效评标价中的次低评标价(不足4个的与最低评标价)的算术平均值为评标基准价。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(7)根据投标文件的有效评标价与评标基准价对比，计算投标人的商务报价的得分值。即：</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以上报价得分不足一个百分点时，使用直线插入法计算，保留小数2位。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投标文件的商务标评分不足30分的，计为30分。</w:t>
      </w:r>
    </w:p>
    <w:p>
      <w:pPr>
        <w:adjustRightInd w:val="0"/>
        <w:snapToGrid w:val="0"/>
        <w:spacing w:line="360" w:lineRule="exact"/>
        <w:ind w:firstLine="442" w:firstLineChars="200"/>
        <w:rPr>
          <w:rFonts w:ascii="宋体" w:hAnsi="宋体" w:cs="宋体"/>
          <w:b/>
          <w:sz w:val="22"/>
        </w:rPr>
      </w:pPr>
      <w:r>
        <w:rPr>
          <w:rFonts w:ascii="宋体" w:hAnsi="宋体" w:cs="宋体"/>
          <w:b/>
          <w:sz w:val="22"/>
        </w:rPr>
        <w:t>4</w:t>
      </w:r>
      <w:r>
        <w:rPr>
          <w:rFonts w:hint="eastAsia" w:ascii="宋体" w:hAnsi="宋体" w:cs="宋体"/>
          <w:b/>
          <w:sz w:val="22"/>
        </w:rPr>
        <w:t>.投标文件的综合评分：每个投标人最终得分=商务报价分+资信分+技术分。</w:t>
      </w:r>
    </w:p>
    <w:p>
      <w:pPr>
        <w:adjustRightInd w:val="0"/>
        <w:snapToGrid w:val="0"/>
        <w:spacing w:line="360" w:lineRule="exact"/>
        <w:ind w:firstLine="442" w:firstLineChars="200"/>
        <w:rPr>
          <w:rFonts w:ascii="宋体" w:hAnsi="宋体" w:cs="宋体"/>
          <w:sz w:val="22"/>
        </w:rPr>
      </w:pPr>
      <w:r>
        <w:rPr>
          <w:rFonts w:ascii="宋体" w:hAnsi="宋体" w:cs="宋体"/>
          <w:b/>
          <w:sz w:val="22"/>
        </w:rPr>
        <w:t>5</w:t>
      </w:r>
      <w:r>
        <w:rPr>
          <w:rFonts w:hint="eastAsia" w:ascii="宋体" w:hAnsi="宋体" w:cs="宋体"/>
          <w:b/>
          <w:sz w:val="22"/>
        </w:rPr>
        <w:t>.对投标人进行排序，推荐中标候选人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2"/>
        <w:tabs>
          <w:tab w:val="left" w:pos="4394"/>
          <w:tab w:val="left" w:pos="5990"/>
        </w:tabs>
        <w:spacing w:line="331" w:lineRule="auto"/>
        <w:ind w:right="157" w:firstLine="419"/>
        <w:rPr>
          <w:rFonts w:ascii="Times New Roman" w:hAnsi="Times New Roman"/>
        </w:rPr>
      </w:pPr>
    </w:p>
    <w:p>
      <w:pPr>
        <w:widowControl/>
        <w:jc w:val="center"/>
        <w:rPr>
          <w:b/>
          <w:bCs/>
          <w:kern w:val="44"/>
          <w:sz w:val="32"/>
          <w:szCs w:val="32"/>
        </w:rPr>
      </w:pPr>
      <w:r>
        <w:rPr>
          <w:b/>
          <w:bCs/>
          <w:kern w:val="44"/>
          <w:sz w:val="32"/>
          <w:szCs w:val="32"/>
        </w:rPr>
        <w:br w:type="page"/>
      </w:r>
    </w:p>
    <w:p>
      <w:pPr>
        <w:widowControl/>
        <w:jc w:val="center"/>
        <w:rPr>
          <w:b/>
          <w:bCs/>
          <w:kern w:val="44"/>
          <w:sz w:val="32"/>
          <w:szCs w:val="32"/>
        </w:rPr>
      </w:pPr>
      <w:r>
        <w:rPr>
          <w:b/>
          <w:bCs/>
          <w:kern w:val="44"/>
          <w:sz w:val="32"/>
          <w:szCs w:val="32"/>
        </w:rPr>
        <w:t>第四章</w:t>
      </w:r>
      <w:r>
        <w:rPr>
          <w:rFonts w:hint="eastAsia"/>
          <w:b/>
          <w:bCs/>
          <w:kern w:val="44"/>
          <w:sz w:val="32"/>
          <w:szCs w:val="32"/>
        </w:rPr>
        <w:t xml:space="preserve">    </w:t>
      </w:r>
      <w:r>
        <w:rPr>
          <w:b/>
          <w:bCs/>
          <w:kern w:val="44"/>
          <w:sz w:val="32"/>
          <w:szCs w:val="32"/>
        </w:rPr>
        <w:t>合同条款及格式</w:t>
      </w:r>
    </w:p>
    <w:p>
      <w:pPr>
        <w:autoSpaceDE w:val="0"/>
        <w:autoSpaceDN w:val="0"/>
        <w:adjustRightInd w:val="0"/>
        <w:jc w:val="center"/>
        <w:rPr>
          <w:rFonts w:eastAsia="方正小标宋简体" w:cs="方正小标宋简体"/>
          <w:bCs/>
          <w:sz w:val="28"/>
          <w:szCs w:val="28"/>
        </w:rPr>
      </w:pPr>
      <w:r>
        <w:rPr>
          <w:rFonts w:eastAsia="方正小标宋简体" w:cs="方正小标宋简体"/>
          <w:bCs/>
          <w:sz w:val="28"/>
          <w:szCs w:val="28"/>
        </w:rPr>
        <w:t>杭州萧山国际机场2021年</w:t>
      </w:r>
      <w:r>
        <w:rPr>
          <w:rFonts w:hint="eastAsia" w:eastAsia="方正小标宋简体" w:cs="方正小标宋简体"/>
          <w:bCs/>
          <w:sz w:val="28"/>
          <w:szCs w:val="28"/>
        </w:rPr>
        <w:t>空港大道亚运主题道旗悬挂</w:t>
      </w:r>
      <w:r>
        <w:rPr>
          <w:rFonts w:eastAsia="方正小标宋简体" w:cs="方正小标宋简体"/>
          <w:bCs/>
          <w:sz w:val="28"/>
          <w:szCs w:val="28"/>
        </w:rPr>
        <w:t>项目</w:t>
      </w:r>
    </w:p>
    <w:p>
      <w:pPr>
        <w:autoSpaceDE w:val="0"/>
        <w:autoSpaceDN w:val="0"/>
        <w:adjustRightInd w:val="0"/>
        <w:jc w:val="center"/>
        <w:rPr>
          <w:rFonts w:eastAsia="方正小标宋简体" w:cs="方正小标宋简体"/>
          <w:bCs/>
          <w:sz w:val="28"/>
          <w:szCs w:val="28"/>
        </w:rPr>
      </w:pPr>
    </w:p>
    <w:p>
      <w:pPr>
        <w:snapToGrid w:val="0"/>
        <w:spacing w:line="360" w:lineRule="exact"/>
        <w:rPr>
          <w:rFonts w:ascii="宋体" w:hAnsi="宋体"/>
          <w:szCs w:val="21"/>
        </w:rPr>
      </w:pPr>
      <w:r>
        <w:rPr>
          <w:rFonts w:hint="eastAsia" w:ascii="宋体" w:hAnsi="宋体"/>
          <w:szCs w:val="21"/>
        </w:rPr>
        <w:t>甲方：杭州萧山国际机场有限公司</w:t>
      </w:r>
    </w:p>
    <w:p>
      <w:pPr>
        <w:snapToGrid w:val="0"/>
        <w:spacing w:line="360" w:lineRule="exact"/>
        <w:rPr>
          <w:rFonts w:ascii="宋体" w:hAnsi="宋体"/>
          <w:szCs w:val="21"/>
        </w:rPr>
      </w:pPr>
      <w:r>
        <w:rPr>
          <w:rFonts w:hint="eastAsia" w:ascii="宋体" w:hAnsi="宋体"/>
          <w:szCs w:val="21"/>
        </w:rPr>
        <w:t>住所地：杭州萧山国际机场内</w:t>
      </w:r>
    </w:p>
    <w:p>
      <w:pPr>
        <w:snapToGrid w:val="0"/>
        <w:spacing w:line="360" w:lineRule="exact"/>
        <w:rPr>
          <w:rFonts w:ascii="宋体" w:hAnsi="宋体"/>
          <w:szCs w:val="21"/>
        </w:rPr>
      </w:pPr>
    </w:p>
    <w:p>
      <w:pPr>
        <w:snapToGrid w:val="0"/>
        <w:spacing w:line="360" w:lineRule="exact"/>
        <w:rPr>
          <w:rFonts w:ascii="宋体" w:hAnsi="宋体"/>
          <w:szCs w:val="21"/>
        </w:rPr>
      </w:pPr>
      <w:r>
        <w:rPr>
          <w:rFonts w:hint="eastAsia" w:ascii="宋体" w:hAnsi="宋体"/>
          <w:szCs w:val="21"/>
        </w:rPr>
        <w:t>乙方：</w:t>
      </w:r>
    </w:p>
    <w:p>
      <w:pPr>
        <w:snapToGrid w:val="0"/>
        <w:spacing w:line="360" w:lineRule="exact"/>
        <w:rPr>
          <w:rFonts w:ascii="宋体" w:hAnsi="宋体"/>
          <w:szCs w:val="21"/>
        </w:rPr>
      </w:pPr>
      <w:r>
        <w:rPr>
          <w:rFonts w:hint="eastAsia" w:ascii="宋体" w:hAnsi="宋体"/>
          <w:szCs w:val="21"/>
        </w:rPr>
        <w:t>住所地：</w:t>
      </w:r>
    </w:p>
    <w:p>
      <w:pPr>
        <w:snapToGrid w:val="0"/>
        <w:spacing w:line="360" w:lineRule="exact"/>
        <w:rPr>
          <w:rFonts w:ascii="宋体" w:hAnsi="宋体"/>
          <w:sz w:val="24"/>
        </w:rPr>
      </w:pPr>
    </w:p>
    <w:p>
      <w:pPr>
        <w:snapToGrid w:val="0"/>
        <w:spacing w:line="360" w:lineRule="exact"/>
        <w:ind w:firstLine="420" w:firstLineChars="200"/>
        <w:rPr>
          <w:rFonts w:ascii="宋体" w:hAnsi="宋体"/>
          <w:szCs w:val="21"/>
        </w:rPr>
      </w:pPr>
      <w:r>
        <w:rPr>
          <w:rFonts w:hint="eastAsia" w:ascii="宋体" w:hAnsi="宋体"/>
          <w:szCs w:val="21"/>
        </w:rPr>
        <w:t>经双方充分协商，就甲方委托乙方实施</w:t>
      </w:r>
      <w:r>
        <w:rPr>
          <w:rFonts w:hint="eastAsia" w:ascii="宋体" w:hAnsi="宋体" w:cs="宋体"/>
          <w:kern w:val="0"/>
          <w:szCs w:val="21"/>
          <w:lang w:val="zh-CN"/>
        </w:rPr>
        <w:t>杭州萧山国际机场2021年亚运主题道旗悬挂项目</w:t>
      </w:r>
      <w:r>
        <w:rPr>
          <w:rFonts w:hint="eastAsia" w:ascii="宋体" w:hAnsi="宋体"/>
          <w:szCs w:val="21"/>
        </w:rPr>
        <w:t>事宜，根据《中华人民共和国民法典》相关规定，特签署本合同。</w:t>
      </w:r>
    </w:p>
    <w:p>
      <w:pPr>
        <w:pStyle w:val="17"/>
        <w:numPr>
          <w:ilvl w:val="0"/>
          <w:numId w:val="1"/>
        </w:numPr>
        <w:snapToGrid w:val="0"/>
        <w:spacing w:line="360" w:lineRule="exact"/>
        <w:ind w:firstLineChars="0"/>
        <w:rPr>
          <w:rFonts w:ascii="宋体" w:hAnsi="宋体"/>
          <w:b/>
          <w:szCs w:val="21"/>
        </w:rPr>
      </w:pPr>
      <w:r>
        <w:rPr>
          <w:rFonts w:hint="eastAsia" w:ascii="宋体" w:hAnsi="宋体"/>
          <w:b/>
          <w:szCs w:val="21"/>
        </w:rPr>
        <w:t>设计和制作内容：</w:t>
      </w:r>
    </w:p>
    <w:p>
      <w:pPr>
        <w:snapToGrid w:val="0"/>
        <w:spacing w:line="360" w:lineRule="exact"/>
        <w:ind w:firstLine="420" w:firstLineChars="200"/>
        <w:rPr>
          <w:rFonts w:ascii="宋体" w:hAnsi="宋体"/>
          <w:szCs w:val="21"/>
        </w:rPr>
      </w:pPr>
      <w:r>
        <w:rPr>
          <w:rFonts w:hint="eastAsia" w:ascii="宋体" w:hAnsi="宋体"/>
          <w:szCs w:val="21"/>
        </w:rPr>
        <w:t>2021年杭州萧山国际机场空港大道</w:t>
      </w:r>
      <w:bookmarkStart w:id="34" w:name="_Hlk67669710"/>
      <w:r>
        <w:rPr>
          <w:rFonts w:hint="eastAsia" w:ascii="宋体" w:hAnsi="宋体"/>
          <w:szCs w:val="21"/>
        </w:rPr>
        <w:t>亚运主题道旗悬挂项目的方案深化、策划、制作、安装、维护及撤除工作</w:t>
      </w:r>
      <w:bookmarkEnd w:id="34"/>
      <w:r>
        <w:rPr>
          <w:rFonts w:hint="eastAsia" w:ascii="宋体" w:hAnsi="宋体"/>
          <w:szCs w:val="21"/>
        </w:rPr>
        <w:t>。</w:t>
      </w:r>
    </w:p>
    <w:p>
      <w:pPr>
        <w:snapToGrid w:val="0"/>
        <w:spacing w:line="360" w:lineRule="exact"/>
        <w:ind w:firstLine="422" w:firstLineChars="200"/>
        <w:rPr>
          <w:rFonts w:ascii="宋体" w:hAnsi="宋体"/>
          <w:b/>
          <w:szCs w:val="21"/>
        </w:rPr>
      </w:pPr>
      <w:r>
        <w:rPr>
          <w:rFonts w:hint="eastAsia" w:ascii="宋体" w:hAnsi="宋体"/>
          <w:b/>
          <w:szCs w:val="21"/>
        </w:rPr>
        <w:t>二、合同金额：</w:t>
      </w:r>
    </w:p>
    <w:p>
      <w:pPr>
        <w:snapToGrid w:val="0"/>
        <w:spacing w:line="360" w:lineRule="exact"/>
        <w:ind w:firstLine="420" w:firstLineChars="200"/>
        <w:rPr>
          <w:rFonts w:ascii="宋体" w:hAnsi="宋体"/>
          <w:szCs w:val="21"/>
        </w:rPr>
      </w:pPr>
      <w:r>
        <w:rPr>
          <w:rFonts w:hint="eastAsia" w:ascii="宋体" w:hAnsi="宋体"/>
          <w:szCs w:val="21"/>
        </w:rPr>
        <w:t>本合同价为</w:t>
      </w:r>
      <w:r>
        <w:rPr>
          <w:rFonts w:hint="eastAsia" w:ascii="宋体" w:hAnsi="宋体"/>
          <w:szCs w:val="21"/>
          <w:lang w:eastAsia="zh-CN"/>
        </w:rPr>
        <w:t>：</w:t>
      </w:r>
      <w:r>
        <w:rPr>
          <w:rFonts w:cs="宋体"/>
          <w:sz w:val="21"/>
          <w:szCs w:val="21"/>
        </w:rPr>
        <w:t>人民币（大写）</w:t>
      </w:r>
      <w:r>
        <w:rPr>
          <w:rFonts w:cs="宋体"/>
          <w:sz w:val="21"/>
          <w:szCs w:val="21"/>
          <w:u w:val="single"/>
        </w:rPr>
        <w:t xml:space="preserve">          </w:t>
      </w:r>
      <w:r>
        <w:rPr>
          <w:rFonts w:hint="eastAsia" w:cs="宋体"/>
          <w:sz w:val="21"/>
          <w:szCs w:val="21"/>
          <w:u w:val="single"/>
        </w:rPr>
        <w:t>元</w:t>
      </w:r>
      <w:r>
        <w:rPr>
          <w:rFonts w:cs="宋体"/>
          <w:sz w:val="21"/>
          <w:szCs w:val="21"/>
          <w:u w:val="single"/>
        </w:rPr>
        <w:t xml:space="preserve"> </w:t>
      </w:r>
      <w:r>
        <w:rPr>
          <w:rFonts w:cs="宋体"/>
          <w:kern w:val="0"/>
          <w:sz w:val="21"/>
          <w:szCs w:val="21"/>
        </w:rPr>
        <w:t>（</w:t>
      </w:r>
      <w:r>
        <w:rPr>
          <w:rFonts w:cs="宋体"/>
          <w:spacing w:val="-61"/>
          <w:kern w:val="0"/>
          <w:sz w:val="21"/>
          <w:szCs w:val="21"/>
        </w:rPr>
        <w:t>¥</w:t>
      </w:r>
      <w:r>
        <w:rPr>
          <w:rFonts w:cs="宋体"/>
          <w:spacing w:val="43"/>
          <w:kern w:val="0"/>
          <w:sz w:val="21"/>
          <w:szCs w:val="21"/>
          <w:u w:val="single"/>
        </w:rPr>
        <w:t xml:space="preserve">      </w:t>
      </w:r>
      <w:r>
        <w:rPr>
          <w:rFonts w:hint="eastAsia" w:cs="宋体"/>
          <w:sz w:val="21"/>
          <w:szCs w:val="21"/>
          <w:u w:val="single"/>
        </w:rPr>
        <w:t>元</w:t>
      </w:r>
      <w:r>
        <w:rPr>
          <w:rFonts w:cs="宋体"/>
          <w:sz w:val="21"/>
          <w:szCs w:val="21"/>
          <w:u w:val="single"/>
        </w:rPr>
        <w:t xml:space="preserve"> </w:t>
      </w:r>
      <w:r>
        <w:rPr>
          <w:rFonts w:cs="宋体"/>
          <w:spacing w:val="-12"/>
          <w:kern w:val="0"/>
          <w:sz w:val="21"/>
          <w:szCs w:val="21"/>
        </w:rPr>
        <w:t>）</w:t>
      </w:r>
    </w:p>
    <w:p>
      <w:pPr>
        <w:snapToGrid w:val="0"/>
        <w:spacing w:line="360" w:lineRule="exact"/>
        <w:ind w:firstLine="420" w:firstLineChars="200"/>
        <w:rPr>
          <w:rFonts w:ascii="宋体" w:hAnsi="宋体"/>
          <w:szCs w:val="21"/>
        </w:rPr>
      </w:pPr>
      <w:r>
        <w:rPr>
          <w:rFonts w:hint="eastAsia" w:ascii="宋体" w:hAnsi="宋体"/>
          <w:szCs w:val="21"/>
        </w:rPr>
        <w:t>本合同价包含布展的方案深化、策划、制作、安装、维护及撤除工作等所有费用。</w:t>
      </w:r>
    </w:p>
    <w:p>
      <w:pPr>
        <w:snapToGrid w:val="0"/>
        <w:spacing w:line="360" w:lineRule="exact"/>
        <w:ind w:firstLine="420" w:firstLineChars="200"/>
        <w:rPr>
          <w:rFonts w:ascii="宋体" w:hAnsi="宋体"/>
          <w:szCs w:val="21"/>
        </w:rPr>
      </w:pPr>
      <w:r>
        <w:rPr>
          <w:rFonts w:hint="eastAsia" w:ascii="宋体" w:hAnsi="宋体"/>
          <w:szCs w:val="21"/>
        </w:rPr>
        <w:t>在合同有效期限内，若因国家税收政策调整而引起的增值税税率变化的，应按照国家税收政策调整，合同总金额变更为原合同不含增值税货物或劳务价格与调整后税率计算税额的合计金额。</w:t>
      </w:r>
    </w:p>
    <w:p>
      <w:pPr>
        <w:snapToGrid w:val="0"/>
        <w:spacing w:line="360" w:lineRule="exact"/>
        <w:ind w:firstLine="422" w:firstLineChars="200"/>
        <w:rPr>
          <w:rFonts w:ascii="宋体" w:hAnsi="宋体"/>
          <w:b/>
          <w:szCs w:val="21"/>
        </w:rPr>
      </w:pPr>
      <w:r>
        <w:rPr>
          <w:rFonts w:hint="eastAsia" w:ascii="宋体" w:hAnsi="宋体"/>
          <w:b/>
          <w:szCs w:val="21"/>
        </w:rPr>
        <w:t>三、付款方式：</w:t>
      </w:r>
    </w:p>
    <w:p>
      <w:pPr>
        <w:snapToGrid w:val="0"/>
        <w:spacing w:line="360" w:lineRule="exact"/>
        <w:ind w:firstLine="420" w:firstLineChars="200"/>
        <w:rPr>
          <w:rFonts w:ascii="宋体" w:hAnsi="宋体"/>
          <w:szCs w:val="21"/>
        </w:rPr>
      </w:pPr>
      <w:r>
        <w:rPr>
          <w:rFonts w:hint="eastAsia" w:ascii="宋体" w:hAnsi="宋体"/>
          <w:szCs w:val="21"/>
        </w:rPr>
        <w:t>1、付款方式：布展完成并经验收合格后7个工作日内支付合同金额的30%，项目完成现场撤离完成后，经甲方验收合格后7个工作日内支付剩余合同金额。</w:t>
      </w:r>
    </w:p>
    <w:p>
      <w:pPr>
        <w:snapToGrid w:val="0"/>
        <w:spacing w:line="360" w:lineRule="exact"/>
        <w:ind w:firstLine="420" w:firstLineChars="200"/>
        <w:rPr>
          <w:rFonts w:ascii="宋体" w:hAnsi="宋体"/>
          <w:szCs w:val="21"/>
        </w:rPr>
      </w:pPr>
      <w:r>
        <w:rPr>
          <w:rFonts w:hint="eastAsia" w:ascii="宋体" w:hAnsi="宋体"/>
          <w:szCs w:val="21"/>
        </w:rPr>
        <w:t>2、乙方付款前，乙方应提供正规的符合合同约定的发票，若乙方未按合同约定提供发票的，甲方有权拒绝付款且不承担任何延期付款的责任。</w:t>
      </w:r>
    </w:p>
    <w:p>
      <w:pPr>
        <w:snapToGrid w:val="0"/>
        <w:spacing w:line="360" w:lineRule="exact"/>
        <w:ind w:firstLine="422" w:firstLineChars="200"/>
        <w:rPr>
          <w:rFonts w:ascii="宋体" w:hAnsi="宋体"/>
          <w:b/>
          <w:szCs w:val="21"/>
        </w:rPr>
      </w:pPr>
      <w:r>
        <w:rPr>
          <w:rFonts w:hint="eastAsia" w:ascii="宋体" w:hAnsi="宋体"/>
          <w:b/>
          <w:szCs w:val="21"/>
        </w:rPr>
        <w:t>四、权利与义务：</w:t>
      </w:r>
    </w:p>
    <w:p>
      <w:pPr>
        <w:snapToGrid w:val="0"/>
        <w:spacing w:line="360" w:lineRule="exact"/>
        <w:ind w:firstLine="420" w:firstLineChars="200"/>
        <w:rPr>
          <w:rFonts w:ascii="宋体" w:hAnsi="宋体"/>
          <w:szCs w:val="21"/>
        </w:rPr>
      </w:pPr>
      <w:r>
        <w:rPr>
          <w:rFonts w:ascii="宋体" w:hAnsi="宋体"/>
          <w:szCs w:val="21"/>
        </w:rPr>
        <w:t>1</w:t>
      </w:r>
      <w:r>
        <w:rPr>
          <w:rFonts w:hint="eastAsia" w:ascii="宋体" w:hAnsi="宋体"/>
          <w:szCs w:val="21"/>
        </w:rPr>
        <w:t>、乙方应按甲方要求按质按量完成相关制作工作。</w:t>
      </w:r>
    </w:p>
    <w:p>
      <w:pPr>
        <w:snapToGrid w:val="0"/>
        <w:spacing w:line="360" w:lineRule="exact"/>
        <w:ind w:firstLine="420" w:firstLineChars="200"/>
        <w:rPr>
          <w:rFonts w:ascii="宋体" w:hAnsi="宋体"/>
          <w:szCs w:val="21"/>
        </w:rPr>
      </w:pPr>
      <w:r>
        <w:rPr>
          <w:rFonts w:ascii="宋体" w:hAnsi="宋体"/>
          <w:szCs w:val="21"/>
        </w:rPr>
        <w:t>2</w:t>
      </w:r>
      <w:r>
        <w:rPr>
          <w:rFonts w:hint="eastAsia" w:ascii="宋体" w:hAnsi="宋体"/>
          <w:szCs w:val="21"/>
        </w:rPr>
        <w:t>、乙方需在规定时间（</w:t>
      </w:r>
      <w:r>
        <w:rPr>
          <w:rFonts w:ascii="宋体" w:hAnsi="宋体"/>
          <w:szCs w:val="21"/>
        </w:rPr>
        <w:t>20</w:t>
      </w:r>
      <w:r>
        <w:rPr>
          <w:rFonts w:hint="eastAsia" w:ascii="宋体" w:hAnsi="宋体"/>
          <w:szCs w:val="21"/>
        </w:rPr>
        <w:t>2</w:t>
      </w:r>
      <w:r>
        <w:rPr>
          <w:rFonts w:ascii="宋体" w:hAnsi="宋体"/>
          <w:szCs w:val="21"/>
        </w:rPr>
        <w:t>1</w:t>
      </w:r>
      <w:r>
        <w:rPr>
          <w:rFonts w:hint="eastAsia" w:ascii="宋体" w:hAnsi="宋体"/>
          <w:szCs w:val="21"/>
        </w:rPr>
        <w:t>年</w:t>
      </w:r>
      <w:r>
        <w:rPr>
          <w:rFonts w:ascii="宋体" w:hAnsi="宋体"/>
          <w:szCs w:val="21"/>
        </w:rPr>
        <w:t>12</w:t>
      </w:r>
      <w:r>
        <w:rPr>
          <w:rFonts w:hint="eastAsia" w:ascii="宋体" w:hAnsi="宋体"/>
          <w:szCs w:val="21"/>
        </w:rPr>
        <w:t>月</w:t>
      </w:r>
      <w:r>
        <w:rPr>
          <w:rFonts w:ascii="宋体" w:hAnsi="宋体"/>
          <w:szCs w:val="21"/>
        </w:rPr>
        <w:t>31</w:t>
      </w:r>
      <w:r>
        <w:rPr>
          <w:rFonts w:hint="eastAsia" w:ascii="宋体" w:hAnsi="宋体"/>
          <w:szCs w:val="21"/>
        </w:rPr>
        <w:t>日前）完成实地布展工作，并通过甲方的验收确认；如甲方提出修改意见的，则乙方应当按照甲方意见进行调整直至通过甲方验收确认，并签署验收确认书。因乙方设计、制作成果不符合甲方要求需进行修改、调整而导致未能在前述期限内通过甲方验收确认的，乙方须向甲方承担迟延交付的违约责任。</w:t>
      </w:r>
    </w:p>
    <w:p>
      <w:pPr>
        <w:snapToGrid w:val="0"/>
        <w:spacing w:line="360" w:lineRule="exact"/>
        <w:ind w:firstLine="420" w:firstLineChars="200"/>
        <w:rPr>
          <w:rFonts w:ascii="宋体" w:hAnsi="宋体"/>
          <w:szCs w:val="21"/>
        </w:rPr>
      </w:pPr>
      <w:r>
        <w:rPr>
          <w:rFonts w:ascii="宋体" w:hAnsi="宋体"/>
          <w:szCs w:val="21"/>
        </w:rPr>
        <w:t>3</w:t>
      </w:r>
      <w:r>
        <w:rPr>
          <w:rFonts w:hint="eastAsia" w:ascii="宋体" w:hAnsi="宋体"/>
          <w:szCs w:val="21"/>
        </w:rPr>
        <w:t>、甲方根据杭州萧山国际机场2021年亚运主题道旗悬挂项目布展的需要向乙方提供相关资料，并对该等资料的真实性、合法性负责。</w:t>
      </w:r>
    </w:p>
    <w:p>
      <w:pPr>
        <w:snapToGrid w:val="0"/>
        <w:spacing w:line="360" w:lineRule="exact"/>
        <w:ind w:firstLine="420" w:firstLineChars="200"/>
        <w:rPr>
          <w:rFonts w:ascii="宋体" w:hAnsi="宋体"/>
          <w:szCs w:val="21"/>
        </w:rPr>
      </w:pPr>
      <w:r>
        <w:rPr>
          <w:rFonts w:ascii="宋体" w:hAnsi="宋体"/>
          <w:szCs w:val="21"/>
        </w:rPr>
        <w:t>4</w:t>
      </w:r>
      <w:r>
        <w:rPr>
          <w:rFonts w:hint="eastAsia" w:ascii="宋体" w:hAnsi="宋体"/>
          <w:szCs w:val="21"/>
        </w:rPr>
        <w:t>、乙方提供的杭州萧山国际机场2021年亚运主题道旗悬挂项目布展成果应当符合我国《广告法》以及其他相关法律法规的要求，且不得侵犯甲方或任何第三方所拥有的商业秘密和知识产权等合法权益。</w:t>
      </w:r>
    </w:p>
    <w:p>
      <w:pPr>
        <w:snapToGrid w:val="0"/>
        <w:spacing w:line="360" w:lineRule="exact"/>
        <w:ind w:firstLine="420" w:firstLineChars="200"/>
        <w:rPr>
          <w:rFonts w:ascii="宋体" w:hAnsi="宋体"/>
          <w:szCs w:val="21"/>
        </w:rPr>
      </w:pPr>
      <w:r>
        <w:rPr>
          <w:rFonts w:ascii="宋体" w:hAnsi="宋体"/>
          <w:szCs w:val="21"/>
        </w:rPr>
        <w:t>5</w:t>
      </w:r>
      <w:r>
        <w:rPr>
          <w:rFonts w:hint="eastAsia" w:ascii="宋体" w:hAnsi="宋体"/>
          <w:szCs w:val="21"/>
        </w:rPr>
        <w:t>、乙方应当对在本合同履行过程中所获悉的甲方未向公众领域公开的商业信息予以严格保密，除为履行本协议项下义务之目的，不得为其他用途使用该等信息，亦不得向第三方披露或许可第三方使用该等信息。</w:t>
      </w:r>
    </w:p>
    <w:p>
      <w:pPr>
        <w:snapToGrid w:val="0"/>
        <w:spacing w:line="360" w:lineRule="exact"/>
        <w:ind w:firstLine="422" w:firstLineChars="200"/>
        <w:rPr>
          <w:rFonts w:ascii="宋体" w:hAnsi="宋体"/>
          <w:b/>
          <w:szCs w:val="21"/>
        </w:rPr>
      </w:pPr>
      <w:r>
        <w:rPr>
          <w:rFonts w:hint="eastAsia" w:ascii="宋体" w:hAnsi="宋体"/>
          <w:b/>
          <w:szCs w:val="21"/>
        </w:rPr>
        <w:t>五、验收标准及要求：</w:t>
      </w:r>
    </w:p>
    <w:p>
      <w:pPr>
        <w:tabs>
          <w:tab w:val="left" w:pos="1155"/>
        </w:tabs>
        <w:snapToGrid w:val="0"/>
        <w:spacing w:line="360" w:lineRule="exact"/>
        <w:ind w:firstLine="413" w:firstLineChars="196"/>
        <w:rPr>
          <w:rFonts w:ascii="宋体" w:hAnsi="宋体"/>
          <w:b/>
          <w:szCs w:val="21"/>
          <w:lang w:val="zh-CN"/>
        </w:rPr>
      </w:pPr>
      <w:r>
        <w:rPr>
          <w:rFonts w:hint="eastAsia" w:ascii="宋体" w:hAnsi="宋体"/>
          <w:b/>
          <w:szCs w:val="21"/>
        </w:rPr>
        <w:t>1、风格要求：</w:t>
      </w:r>
      <w:r>
        <w:rPr>
          <w:rFonts w:hint="eastAsia" w:ascii="宋体" w:hAnsi="宋体"/>
          <w:bCs/>
          <w:szCs w:val="21"/>
          <w:lang w:val="zh-CN"/>
        </w:rPr>
        <w:t>项目方案需与机场整体风格保持一致，同时突出杭州城市文化和亚运主题特色、杭州萧山国际机场机场特色，重点凸显2021年亚运元素，努力营造亚运氛围。</w:t>
      </w:r>
    </w:p>
    <w:p>
      <w:pPr>
        <w:tabs>
          <w:tab w:val="left" w:pos="1155"/>
        </w:tabs>
        <w:snapToGrid w:val="0"/>
        <w:spacing w:line="360" w:lineRule="exact"/>
        <w:ind w:firstLine="413" w:firstLineChars="196"/>
        <w:rPr>
          <w:rFonts w:ascii="宋体" w:hAnsi="宋体"/>
          <w:b/>
          <w:szCs w:val="21"/>
        </w:rPr>
      </w:pPr>
      <w:r>
        <w:rPr>
          <w:rFonts w:hint="eastAsia" w:ascii="宋体" w:hAnsi="宋体"/>
          <w:b/>
          <w:szCs w:val="21"/>
        </w:rPr>
        <w:t>2、设计要求</w:t>
      </w:r>
    </w:p>
    <w:p>
      <w:pPr>
        <w:snapToGrid w:val="0"/>
        <w:spacing w:line="360" w:lineRule="exact"/>
        <w:ind w:firstLine="422" w:firstLineChars="200"/>
        <w:rPr>
          <w:rFonts w:ascii="宋体" w:hAnsi="宋体"/>
          <w:b/>
          <w:szCs w:val="21"/>
        </w:rPr>
      </w:pPr>
      <w:r>
        <w:rPr>
          <w:rFonts w:hint="eastAsia" w:ascii="宋体" w:hAnsi="宋体"/>
          <w:b/>
          <w:szCs w:val="21"/>
        </w:rPr>
        <w:t>2.1景观布展要求</w:t>
      </w:r>
    </w:p>
    <w:p>
      <w:pPr>
        <w:pStyle w:val="3"/>
        <w:ind w:firstLine="422" w:firstLineChars="200"/>
        <w:rPr>
          <w:rFonts w:hint="eastAsia" w:ascii="宋体" w:hAnsi="宋体"/>
          <w:bCs/>
          <w:szCs w:val="21"/>
          <w:lang w:val="en-US" w:eastAsia="zh-CN"/>
        </w:rPr>
      </w:pPr>
      <w:r>
        <w:rPr>
          <w:rFonts w:hint="eastAsia" w:ascii="宋体" w:hAnsi="宋体"/>
          <w:b/>
          <w:szCs w:val="21"/>
        </w:rPr>
        <w:t>2.1.</w:t>
      </w:r>
      <w:r>
        <w:rPr>
          <w:rFonts w:ascii="宋体" w:hAnsi="宋体"/>
          <w:b/>
          <w:szCs w:val="21"/>
        </w:rPr>
        <w:t>1</w:t>
      </w:r>
      <w:r>
        <w:rPr>
          <w:rFonts w:hint="eastAsia" w:ascii="宋体" w:hAnsi="宋体"/>
          <w:bCs/>
          <w:szCs w:val="21"/>
          <w:lang w:val="en-US" w:eastAsia="zh-CN"/>
        </w:rPr>
        <w:t>参数要求：道旗尺寸：长度1.2m 高度2m，其中画面尺寸0.5m长 高度2m；材质：龙骨采用25*25*1.5mm镀锌管，画面采用户外高清550喷绘基材、电脑高清喷画；安装方式：抱箍安装，抱箍表面采用皮质防滑套。共计75组。</w:t>
      </w:r>
    </w:p>
    <w:p>
      <w:pPr>
        <w:pStyle w:val="3"/>
        <w:ind w:firstLine="422" w:firstLineChars="200"/>
        <w:rPr>
          <w:rFonts w:ascii="宋体" w:hAnsi="宋体"/>
          <w:bCs/>
          <w:szCs w:val="21"/>
        </w:rPr>
      </w:pPr>
      <w:r>
        <w:rPr>
          <w:rFonts w:ascii="宋体" w:hAnsi="宋体"/>
          <w:b/>
          <w:szCs w:val="21"/>
        </w:rPr>
        <w:t>2.1.2</w:t>
      </w:r>
      <w:r>
        <w:rPr>
          <w:rFonts w:ascii="宋体" w:hAnsi="宋体"/>
          <w:bCs/>
          <w:szCs w:val="21"/>
        </w:rPr>
        <w:t>布展要求时间：项目整体施工需于2021年12月31日前完工，质保及维修服务期从通过竣工验收之日起算，质保期为180</w:t>
      </w:r>
      <w:r>
        <w:rPr>
          <w:rFonts w:hint="eastAsia" w:ascii="宋体" w:hAnsi="宋体"/>
          <w:bCs/>
          <w:szCs w:val="21"/>
        </w:rPr>
        <w:t>日历</w:t>
      </w:r>
      <w:r>
        <w:rPr>
          <w:rFonts w:ascii="宋体" w:hAnsi="宋体"/>
          <w:bCs/>
          <w:szCs w:val="21"/>
        </w:rPr>
        <w:t>天。（具体撤除时间以招标人通知为准，中标人需无条件服从，同时撤出后现场的景观恢复工作需中标单位承担）。</w:t>
      </w:r>
    </w:p>
    <w:p>
      <w:pPr>
        <w:pStyle w:val="3"/>
        <w:ind w:firstLine="422" w:firstLineChars="200"/>
        <w:rPr>
          <w:rFonts w:ascii="宋体" w:hAnsi="宋体"/>
          <w:b/>
          <w:szCs w:val="21"/>
        </w:rPr>
      </w:pPr>
      <w:r>
        <w:rPr>
          <w:rFonts w:ascii="宋体" w:hAnsi="宋体"/>
          <w:b/>
          <w:szCs w:val="21"/>
        </w:rPr>
        <w:t>2.1.3</w:t>
      </w:r>
      <w:r>
        <w:rPr>
          <w:rFonts w:ascii="宋体" w:hAnsi="宋体"/>
          <w:bCs/>
          <w:szCs w:val="21"/>
        </w:rPr>
        <w:t>其他要求：考虑冬季降雪冰冻天气影响，如在摆放期间出现降雪冰冻等恶劣天气情况，为保障正常的应急作业，中标单位需无偿做好撤除及再摆放工作，费用不予调整。</w:t>
      </w:r>
    </w:p>
    <w:p>
      <w:pPr>
        <w:snapToGrid w:val="0"/>
        <w:spacing w:line="360" w:lineRule="exact"/>
        <w:ind w:firstLine="413" w:firstLineChars="196"/>
        <w:rPr>
          <w:rFonts w:ascii="宋体" w:hAnsi="宋体"/>
          <w:b/>
          <w:sz w:val="24"/>
        </w:rPr>
      </w:pPr>
      <w:r>
        <w:rPr>
          <w:rFonts w:ascii="宋体" w:hAnsi="宋体"/>
          <w:b/>
          <w:szCs w:val="21"/>
        </w:rPr>
        <w:t>3</w:t>
      </w:r>
      <w:r>
        <w:rPr>
          <w:rFonts w:hint="eastAsia" w:ascii="宋体" w:hAnsi="宋体"/>
          <w:b/>
          <w:szCs w:val="21"/>
        </w:rPr>
        <w:t>、项目施工要求</w:t>
      </w:r>
    </w:p>
    <w:p>
      <w:pPr>
        <w:snapToGrid w:val="0"/>
        <w:spacing w:line="360" w:lineRule="exact"/>
        <w:ind w:firstLine="420" w:firstLineChars="200"/>
        <w:rPr>
          <w:rFonts w:ascii="宋体" w:hAnsi="宋体"/>
          <w:szCs w:val="21"/>
        </w:rPr>
      </w:pPr>
      <w:r>
        <w:rPr>
          <w:rFonts w:hint="eastAsia" w:ascii="宋体" w:hAnsi="宋体"/>
          <w:szCs w:val="21"/>
        </w:rPr>
        <w:t>3.1中标人应在进场布展前向招标人所属的场区管理中心递交申请。</w:t>
      </w:r>
    </w:p>
    <w:p>
      <w:pPr>
        <w:snapToGrid w:val="0"/>
        <w:spacing w:line="360" w:lineRule="exact"/>
        <w:ind w:firstLine="420" w:firstLineChars="200"/>
        <w:rPr>
          <w:rFonts w:ascii="宋体" w:hAnsi="宋体"/>
          <w:szCs w:val="21"/>
        </w:rPr>
      </w:pPr>
      <w:r>
        <w:rPr>
          <w:rFonts w:hint="eastAsia" w:ascii="宋体" w:hAnsi="宋体"/>
          <w:szCs w:val="21"/>
        </w:rPr>
        <w:t>3.2中标人应在进场布展前负责或确认施工人员培训，确保施工人员在进行任何布展前，均明悉规定内容并遵照执行。</w:t>
      </w:r>
    </w:p>
    <w:p>
      <w:pPr>
        <w:snapToGrid w:val="0"/>
        <w:spacing w:line="360" w:lineRule="exact"/>
        <w:ind w:firstLine="420" w:firstLineChars="200"/>
        <w:rPr>
          <w:rFonts w:ascii="宋体" w:hAnsi="宋体"/>
          <w:szCs w:val="21"/>
        </w:rPr>
      </w:pPr>
      <w:r>
        <w:rPr>
          <w:rFonts w:hint="eastAsia" w:ascii="宋体" w:hAnsi="宋体"/>
          <w:szCs w:val="21"/>
        </w:rPr>
        <w:t>3.3中标人应协助招标人所属的场区管理中心负责空港大道布展现场的监督和抽查，对招标人提出的意见及时进行整改。</w:t>
      </w:r>
    </w:p>
    <w:p>
      <w:pPr>
        <w:snapToGrid w:val="0"/>
        <w:spacing w:line="360" w:lineRule="exact"/>
        <w:ind w:firstLine="420" w:firstLineChars="200"/>
        <w:rPr>
          <w:rFonts w:ascii="宋体" w:hAnsi="宋体"/>
          <w:szCs w:val="21"/>
        </w:rPr>
      </w:pPr>
      <w:r>
        <w:rPr>
          <w:rFonts w:hint="eastAsia" w:ascii="宋体" w:hAnsi="宋体"/>
          <w:szCs w:val="21"/>
        </w:rPr>
        <w:t>3.4施工单位需做好噪音、粉尘、异味等情况的控制工作，保障不影响旅客及招标人工作人员正常作业。</w:t>
      </w:r>
    </w:p>
    <w:p>
      <w:pPr>
        <w:snapToGrid w:val="0"/>
        <w:spacing w:line="360" w:lineRule="exact"/>
        <w:ind w:firstLine="420" w:firstLineChars="200"/>
        <w:rPr>
          <w:rFonts w:ascii="宋体" w:hAnsi="宋体"/>
          <w:szCs w:val="21"/>
        </w:rPr>
      </w:pPr>
      <w:r>
        <w:rPr>
          <w:rFonts w:hint="eastAsia" w:ascii="宋体" w:hAnsi="宋体"/>
          <w:szCs w:val="21"/>
        </w:rPr>
        <w:t>3.5布展现场明显区域必须设置施工告示牌；未经招标人批准，不得破路或打洞，装修使用的材料必须环保、阻燃，符合国家建材的使用标准。</w:t>
      </w:r>
    </w:p>
    <w:p>
      <w:pPr>
        <w:snapToGrid w:val="0"/>
        <w:spacing w:line="360" w:lineRule="exact"/>
        <w:ind w:firstLine="420" w:firstLineChars="200"/>
        <w:rPr>
          <w:rFonts w:ascii="宋体" w:hAnsi="宋体"/>
          <w:szCs w:val="21"/>
        </w:rPr>
      </w:pPr>
      <w:r>
        <w:rPr>
          <w:rFonts w:hint="eastAsia" w:ascii="宋体" w:hAnsi="宋体"/>
          <w:szCs w:val="21"/>
        </w:rPr>
        <w:t>3.6布展现场应注意保护环境，控制噪音，杜绝粉尘、有害气体排放；中标人在布展结束后，应清理布展垃圾，还原布展现场，清洁布展现场；报招标人所属的场区管理中心对现场环境进行验收。</w:t>
      </w:r>
    </w:p>
    <w:p>
      <w:pPr>
        <w:snapToGrid w:val="0"/>
        <w:spacing w:line="360" w:lineRule="exact"/>
        <w:ind w:firstLine="420" w:firstLineChars="200"/>
        <w:rPr>
          <w:rFonts w:ascii="宋体" w:hAnsi="宋体"/>
          <w:szCs w:val="21"/>
        </w:rPr>
      </w:pPr>
      <w:r>
        <w:rPr>
          <w:rFonts w:hint="eastAsia" w:ascii="宋体" w:hAnsi="宋体"/>
          <w:szCs w:val="21"/>
        </w:rPr>
        <w:t>3.7若中标人发生以下情形之一，招标人有权要求中标人停止布展，并进行整改，直至符合招标人的要求：</w:t>
      </w:r>
    </w:p>
    <w:p>
      <w:pPr>
        <w:snapToGrid w:val="0"/>
        <w:spacing w:line="360" w:lineRule="exact"/>
        <w:ind w:firstLine="420" w:firstLineChars="200"/>
        <w:rPr>
          <w:rFonts w:ascii="宋体" w:hAnsi="宋体"/>
          <w:szCs w:val="21"/>
        </w:rPr>
      </w:pPr>
      <w:r>
        <w:rPr>
          <w:rFonts w:hint="eastAsia" w:ascii="宋体" w:hAnsi="宋体"/>
          <w:szCs w:val="21"/>
        </w:rPr>
        <w:t>3.7.1未按照招标人的运行安排；</w:t>
      </w:r>
    </w:p>
    <w:p>
      <w:pPr>
        <w:snapToGrid w:val="0"/>
        <w:spacing w:line="360" w:lineRule="exact"/>
        <w:ind w:firstLine="420" w:firstLineChars="200"/>
        <w:rPr>
          <w:rFonts w:ascii="宋体" w:hAnsi="宋体"/>
          <w:szCs w:val="21"/>
        </w:rPr>
      </w:pPr>
      <w:r>
        <w:rPr>
          <w:rFonts w:hint="eastAsia" w:ascii="宋体" w:hAnsi="宋体"/>
          <w:szCs w:val="21"/>
        </w:rPr>
        <w:t>3.7.2由于安全需要；</w:t>
      </w:r>
    </w:p>
    <w:p>
      <w:pPr>
        <w:snapToGrid w:val="0"/>
        <w:spacing w:line="360" w:lineRule="exact"/>
        <w:ind w:firstLine="420" w:firstLineChars="200"/>
        <w:rPr>
          <w:rFonts w:ascii="宋体" w:hAnsi="宋体"/>
          <w:szCs w:val="21"/>
        </w:rPr>
      </w:pPr>
      <w:r>
        <w:rPr>
          <w:rFonts w:hint="eastAsia" w:ascii="宋体" w:hAnsi="宋体"/>
          <w:szCs w:val="21"/>
        </w:rPr>
        <w:t>3.7.3中标人的违章行为造成的断水、断电、噪声污染大、产生刺鼻气味，或其他影响空港大道运行秩序的；</w:t>
      </w:r>
    </w:p>
    <w:p>
      <w:pPr>
        <w:snapToGrid w:val="0"/>
        <w:spacing w:line="360" w:lineRule="exact"/>
        <w:ind w:firstLine="420" w:firstLineChars="200"/>
        <w:rPr>
          <w:rFonts w:ascii="宋体" w:hAnsi="宋体"/>
          <w:szCs w:val="21"/>
        </w:rPr>
      </w:pPr>
      <w:r>
        <w:rPr>
          <w:rFonts w:hint="eastAsia" w:ascii="宋体" w:hAnsi="宋体"/>
          <w:szCs w:val="21"/>
        </w:rPr>
        <w:t>3.7.4出现事故隐患或发生不安全事件；</w:t>
      </w:r>
    </w:p>
    <w:p>
      <w:pPr>
        <w:snapToGrid w:val="0"/>
        <w:spacing w:line="360" w:lineRule="exact"/>
        <w:ind w:firstLine="420" w:firstLineChars="200"/>
        <w:rPr>
          <w:rFonts w:ascii="宋体" w:hAnsi="宋体"/>
          <w:szCs w:val="21"/>
        </w:rPr>
      </w:pPr>
      <w:r>
        <w:rPr>
          <w:rFonts w:hint="eastAsia" w:ascii="宋体" w:hAnsi="宋体"/>
          <w:szCs w:val="21"/>
        </w:rPr>
        <w:t>3.7.5布展造成旅客有效投诉的或出现安全责任事故的；</w:t>
      </w:r>
    </w:p>
    <w:p>
      <w:pPr>
        <w:snapToGrid w:val="0"/>
        <w:spacing w:line="360" w:lineRule="exact"/>
        <w:ind w:firstLine="420" w:firstLineChars="200"/>
        <w:rPr>
          <w:rFonts w:ascii="宋体" w:hAnsi="宋体"/>
          <w:szCs w:val="21"/>
        </w:rPr>
      </w:pPr>
      <w:r>
        <w:rPr>
          <w:rFonts w:hint="eastAsia" w:ascii="宋体" w:hAnsi="宋体"/>
          <w:szCs w:val="21"/>
        </w:rPr>
        <w:t>3.7.6中标人不服从招标人的管理。</w:t>
      </w:r>
    </w:p>
    <w:p>
      <w:pPr>
        <w:snapToGrid w:val="0"/>
        <w:spacing w:line="360" w:lineRule="exact"/>
        <w:ind w:firstLine="422" w:firstLineChars="200"/>
        <w:rPr>
          <w:rFonts w:ascii="宋体" w:hAnsi="宋体"/>
          <w:b/>
          <w:szCs w:val="21"/>
        </w:rPr>
      </w:pPr>
      <w:r>
        <w:rPr>
          <w:rFonts w:ascii="宋体" w:hAnsi="宋体"/>
          <w:b/>
          <w:szCs w:val="21"/>
        </w:rPr>
        <w:t>4</w:t>
      </w:r>
      <w:r>
        <w:rPr>
          <w:rFonts w:hint="eastAsia" w:ascii="宋体" w:hAnsi="宋体"/>
          <w:b/>
          <w:szCs w:val="21"/>
        </w:rPr>
        <w:t>、后期维护要求</w:t>
      </w:r>
    </w:p>
    <w:p>
      <w:pPr>
        <w:snapToGrid w:val="0"/>
        <w:spacing w:line="360" w:lineRule="exact"/>
        <w:ind w:firstLine="420" w:firstLineChars="200"/>
        <w:rPr>
          <w:rFonts w:ascii="宋体" w:hAnsi="宋体"/>
          <w:szCs w:val="21"/>
        </w:rPr>
      </w:pPr>
      <w:r>
        <w:rPr>
          <w:rFonts w:hint="eastAsia" w:ascii="宋体" w:hAnsi="宋体"/>
          <w:szCs w:val="21"/>
        </w:rPr>
        <w:t>4.1招标人下属场区管理中心负责每天对布展内容进行巡查，巡查内容包括布展项目是否完好、是否存在安全隐患、零配件有无脱落、边角有无起翘现象，一旦发现以上情况，中标人需在24小时以内赶赴现场进行修缮。</w:t>
      </w:r>
    </w:p>
    <w:p>
      <w:pPr>
        <w:snapToGrid w:val="0"/>
        <w:spacing w:line="360" w:lineRule="exact"/>
        <w:ind w:firstLine="420" w:firstLineChars="200"/>
        <w:rPr>
          <w:rFonts w:ascii="宋体" w:hAnsi="宋体"/>
          <w:szCs w:val="21"/>
        </w:rPr>
      </w:pPr>
      <w:r>
        <w:rPr>
          <w:rFonts w:hint="eastAsia" w:ascii="宋体" w:hAnsi="宋体"/>
          <w:szCs w:val="21"/>
        </w:rPr>
        <w:t>4.2如布展内容需设计更换零配件，中标人需在48小时内自行采购配件赶赴现场进行修缮。</w:t>
      </w:r>
    </w:p>
    <w:p>
      <w:pPr>
        <w:snapToGrid w:val="0"/>
        <w:spacing w:line="360" w:lineRule="exact"/>
        <w:ind w:firstLine="420" w:firstLineChars="200"/>
        <w:rPr>
          <w:rFonts w:ascii="宋体" w:hAnsi="宋体"/>
          <w:szCs w:val="21"/>
        </w:rPr>
      </w:pPr>
      <w:r>
        <w:rPr>
          <w:rFonts w:hint="eastAsia" w:ascii="宋体" w:hAnsi="宋体"/>
          <w:szCs w:val="21"/>
        </w:rPr>
        <w:t>4.3布展结束后，中标人需在规定撤展时间内完成撤展工作，并将相关物品及时带离机场，同时对撤展现场进行清理。相关费用报价一并含入投标总价格中，不再另行做调整。</w:t>
      </w:r>
    </w:p>
    <w:p>
      <w:pPr>
        <w:snapToGrid w:val="0"/>
        <w:spacing w:line="360" w:lineRule="exact"/>
        <w:ind w:firstLine="422" w:firstLineChars="200"/>
        <w:rPr>
          <w:rFonts w:ascii="宋体" w:hAnsi="宋体"/>
          <w:b/>
          <w:szCs w:val="21"/>
        </w:rPr>
      </w:pPr>
      <w:r>
        <w:rPr>
          <w:rFonts w:hint="eastAsia" w:ascii="宋体" w:hAnsi="宋体"/>
          <w:b/>
          <w:szCs w:val="21"/>
        </w:rPr>
        <w:t>5、保修服务要求</w:t>
      </w:r>
    </w:p>
    <w:p>
      <w:pPr>
        <w:snapToGrid w:val="0"/>
        <w:spacing w:line="360" w:lineRule="exact"/>
        <w:ind w:firstLine="420" w:firstLineChars="200"/>
        <w:rPr>
          <w:rFonts w:ascii="宋体" w:hAnsi="宋体"/>
          <w:szCs w:val="21"/>
        </w:rPr>
      </w:pPr>
      <w:r>
        <w:rPr>
          <w:rFonts w:hint="eastAsia" w:ascii="宋体" w:hAnsi="宋体"/>
          <w:szCs w:val="21"/>
        </w:rPr>
        <w:t>5.1自本合同最终验收合格之日起算，质保期为1</w:t>
      </w:r>
      <w:r>
        <w:rPr>
          <w:rFonts w:ascii="宋体" w:hAnsi="宋体"/>
          <w:szCs w:val="21"/>
        </w:rPr>
        <w:t>80</w:t>
      </w:r>
      <w:r>
        <w:rPr>
          <w:rFonts w:hint="eastAsia" w:ascii="宋体" w:hAnsi="宋体"/>
          <w:szCs w:val="21"/>
        </w:rPr>
        <w:t>日历天，由于非甲方原因发生的项目设施故障或损坏，乙方免费提供维修和备件直至可以正常安全使用为止。如无法修复，乙方应负责免费更换。</w:t>
      </w:r>
    </w:p>
    <w:p>
      <w:pPr>
        <w:snapToGrid w:val="0"/>
        <w:spacing w:line="360" w:lineRule="exact"/>
        <w:ind w:firstLine="420" w:firstLineChars="200"/>
        <w:rPr>
          <w:rFonts w:ascii="宋体" w:hAnsi="宋体"/>
          <w:b/>
          <w:szCs w:val="21"/>
        </w:rPr>
      </w:pPr>
      <w:r>
        <w:rPr>
          <w:rFonts w:hint="eastAsia" w:ascii="宋体" w:hAnsi="宋体"/>
          <w:szCs w:val="21"/>
        </w:rPr>
        <w:t>5.2若项目设施发生故障或损坏时，乙方在接到甲方通知后，维修人员应在 24 小时内赶到杭州萧山国际机场，并连续进行维修，直到恢复正常。</w:t>
      </w:r>
    </w:p>
    <w:p>
      <w:pPr>
        <w:snapToGrid w:val="0"/>
        <w:spacing w:line="360" w:lineRule="exact"/>
        <w:ind w:firstLine="422" w:firstLineChars="200"/>
        <w:rPr>
          <w:rFonts w:ascii="宋体" w:hAnsi="宋体"/>
          <w:b/>
          <w:szCs w:val="21"/>
        </w:rPr>
      </w:pPr>
      <w:r>
        <w:rPr>
          <w:rFonts w:hint="eastAsia" w:ascii="宋体" w:hAnsi="宋体"/>
          <w:b/>
          <w:szCs w:val="21"/>
        </w:rPr>
        <w:t>6、验收要求</w:t>
      </w:r>
    </w:p>
    <w:p>
      <w:pPr>
        <w:snapToGrid w:val="0"/>
        <w:spacing w:line="360" w:lineRule="exact"/>
        <w:ind w:firstLine="420" w:firstLineChars="200"/>
        <w:rPr>
          <w:rFonts w:ascii="宋体" w:hAnsi="宋体"/>
          <w:szCs w:val="21"/>
        </w:rPr>
      </w:pPr>
      <w:r>
        <w:rPr>
          <w:rFonts w:hint="eastAsia" w:ascii="宋体" w:hAnsi="宋体"/>
          <w:szCs w:val="21"/>
        </w:rPr>
        <w:t>6.1布展施工经乙方自检合格后，乙方要会同甲方进行共同验收，验收费用由乙方承担。</w:t>
      </w:r>
    </w:p>
    <w:p>
      <w:pPr>
        <w:snapToGrid w:val="0"/>
        <w:spacing w:line="360" w:lineRule="exact"/>
        <w:ind w:firstLine="420" w:firstLineChars="200"/>
        <w:rPr>
          <w:rFonts w:ascii="宋体" w:hAnsi="宋体"/>
          <w:szCs w:val="21"/>
        </w:rPr>
      </w:pPr>
      <w:r>
        <w:rPr>
          <w:rFonts w:hint="eastAsia" w:ascii="宋体" w:hAnsi="宋体"/>
          <w:szCs w:val="21"/>
        </w:rPr>
        <w:t>6.2甲方在验收后如发现产品的品种、型号、规格、数量或质量不符合合同约定或相关质量要求，甲方应在验收之日起【7】日内以书面或电话形式向乙方提出异议；乙方应当在收到甲方异议之日起【3】日内作出答复或与甲方协商处理，或在【3】日内直接按甲方要求进行无偿换货、补发短缺部分或降低货价，并承担由此产生的相关费用。在上述异议期及产品质量问题的处理期间，甲方有权中止本合同项下的付款义务。</w:t>
      </w:r>
    </w:p>
    <w:p>
      <w:pPr>
        <w:snapToGrid w:val="0"/>
        <w:spacing w:line="360" w:lineRule="exact"/>
        <w:ind w:firstLine="420" w:firstLineChars="200"/>
        <w:rPr>
          <w:rFonts w:ascii="宋体" w:hAnsi="宋体"/>
          <w:szCs w:val="21"/>
        </w:rPr>
      </w:pPr>
      <w:r>
        <w:rPr>
          <w:rFonts w:hint="eastAsia" w:ascii="宋体" w:hAnsi="宋体"/>
          <w:szCs w:val="21"/>
        </w:rPr>
        <w:t>6.3如甲方未按上述规定期限提出质量异议的，视为乙方所交付的产品符合合同规定；乙方未按上述规定期限作出答复或负责处理的，则视为乙方同意甲方提出的异议和处理意见。</w:t>
      </w:r>
    </w:p>
    <w:p>
      <w:pPr>
        <w:snapToGrid w:val="0"/>
        <w:spacing w:line="360" w:lineRule="exact"/>
        <w:ind w:firstLine="420" w:firstLineChars="200"/>
        <w:rPr>
          <w:rFonts w:ascii="宋体" w:hAnsi="宋体"/>
          <w:szCs w:val="21"/>
        </w:rPr>
      </w:pPr>
      <w:r>
        <w:rPr>
          <w:rFonts w:hint="eastAsia" w:ascii="宋体" w:hAnsi="宋体"/>
          <w:szCs w:val="21"/>
        </w:rPr>
        <w:t>6.4验收标准见本合同第一章“项目具体要求”，验收通过以甲方对此次项目整体表示满意，并在项目验收合格单上签字为准。</w:t>
      </w:r>
    </w:p>
    <w:p>
      <w:pPr>
        <w:snapToGrid w:val="0"/>
        <w:spacing w:line="360" w:lineRule="exact"/>
        <w:ind w:firstLine="422" w:firstLineChars="200"/>
        <w:rPr>
          <w:rFonts w:ascii="宋体" w:hAnsi="宋体"/>
          <w:b/>
          <w:szCs w:val="21"/>
        </w:rPr>
      </w:pPr>
      <w:r>
        <w:rPr>
          <w:rFonts w:hint="eastAsia" w:ascii="宋体" w:hAnsi="宋体"/>
          <w:b/>
          <w:szCs w:val="21"/>
        </w:rPr>
        <w:t>六、产权归属约定</w:t>
      </w:r>
    </w:p>
    <w:p>
      <w:pPr>
        <w:snapToGrid w:val="0"/>
        <w:spacing w:line="360" w:lineRule="exact"/>
        <w:ind w:firstLine="420" w:firstLineChars="200"/>
        <w:rPr>
          <w:rFonts w:ascii="宋体" w:hAnsi="宋体"/>
          <w:szCs w:val="21"/>
        </w:rPr>
      </w:pPr>
      <w:r>
        <w:rPr>
          <w:rFonts w:hint="eastAsia" w:ascii="宋体" w:hAnsi="宋体"/>
          <w:szCs w:val="21"/>
        </w:rPr>
        <w:t>甲方委托乙方进行布展的杭州萧山国际机场2021年亚运主题道旗悬挂项目成果的所有权以及相应知识产权均归属甲方。在布展成果交付甲方并经甲方验收后，非经甲方事先书面同意，乙方不得自行使用杭州萧山国际机场2021年亚运主题道旗悬挂项目作品，亦不得向第三方提供该等该项目作品。</w:t>
      </w:r>
    </w:p>
    <w:p>
      <w:pPr>
        <w:snapToGrid w:val="0"/>
        <w:spacing w:line="360" w:lineRule="exact"/>
        <w:ind w:firstLine="422" w:firstLineChars="200"/>
        <w:rPr>
          <w:rFonts w:ascii="宋体" w:hAnsi="宋体"/>
          <w:b/>
          <w:szCs w:val="21"/>
        </w:rPr>
      </w:pPr>
      <w:r>
        <w:rPr>
          <w:rFonts w:hint="eastAsia" w:ascii="宋体" w:hAnsi="宋体"/>
          <w:b/>
          <w:szCs w:val="21"/>
        </w:rPr>
        <w:t>七、违约责任</w:t>
      </w:r>
    </w:p>
    <w:p>
      <w:pPr>
        <w:snapToGrid w:val="0"/>
        <w:spacing w:line="360" w:lineRule="exact"/>
        <w:ind w:firstLine="420" w:firstLineChars="200"/>
        <w:rPr>
          <w:rFonts w:ascii="宋体" w:hAnsi="宋体"/>
          <w:szCs w:val="21"/>
        </w:rPr>
      </w:pPr>
      <w:r>
        <w:rPr>
          <w:rFonts w:hint="eastAsia" w:ascii="宋体" w:hAnsi="宋体"/>
          <w:szCs w:val="21"/>
        </w:rPr>
        <w:t>1、乙方未按本合同约定期限交付设计、布展的杭州萧山国际机场2021年亚运主题道旗悬挂项目成果并通过甲方验收确认的，每逾期一日，应当向甲方支付逾期交付违约金2000元；逾期达到10日的，甲方有权解除本合同，乙方应当在收到甲方解除通知之日起5日内退还甲方已支付的合同价款，并向甲方支付合同解除违约金50000元。</w:t>
      </w:r>
    </w:p>
    <w:p>
      <w:pPr>
        <w:snapToGrid w:val="0"/>
        <w:spacing w:line="360" w:lineRule="exact"/>
        <w:ind w:firstLine="420" w:firstLineChars="200"/>
        <w:rPr>
          <w:rFonts w:ascii="宋体" w:hAnsi="宋体"/>
          <w:szCs w:val="21"/>
        </w:rPr>
      </w:pPr>
      <w:r>
        <w:rPr>
          <w:rFonts w:hint="eastAsia" w:ascii="宋体" w:hAnsi="宋体"/>
          <w:szCs w:val="21"/>
        </w:rPr>
        <w:t>2、如乙方提交的布展成果侵犯甲方或第三方知识产权或其他合法权益的，甲方有权解除本合同，乙方应当在收到甲方解除通知之日起5日内退还甲方已支付的合同价款，并向甲方支付合同解除违约金50000元。</w:t>
      </w:r>
    </w:p>
    <w:p>
      <w:pPr>
        <w:snapToGrid w:val="0"/>
        <w:spacing w:line="360" w:lineRule="exact"/>
        <w:ind w:firstLine="420" w:firstLineChars="200"/>
        <w:rPr>
          <w:rFonts w:ascii="宋体" w:hAnsi="宋体"/>
          <w:szCs w:val="21"/>
        </w:rPr>
      </w:pPr>
      <w:r>
        <w:rPr>
          <w:rFonts w:hint="eastAsia" w:ascii="宋体" w:hAnsi="宋体"/>
          <w:szCs w:val="21"/>
        </w:rPr>
        <w:t>3、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snapToGrid w:val="0"/>
        <w:spacing w:line="360" w:lineRule="exact"/>
        <w:ind w:firstLine="420" w:firstLineChars="200"/>
        <w:rPr>
          <w:rFonts w:ascii="宋体" w:hAnsi="宋体"/>
          <w:szCs w:val="21"/>
        </w:rPr>
      </w:pPr>
      <w:r>
        <w:rPr>
          <w:rFonts w:hint="eastAsia" w:ascii="宋体" w:hAnsi="宋体"/>
          <w:szCs w:val="21"/>
        </w:rPr>
        <w:t>4、乙方不在约定期限内派人整改或者验收不合格的，甲方可以委托他人修理，费用由乙方承担，甲方与第三方确认后可直接从剩余合同价款中扣除。</w:t>
      </w:r>
    </w:p>
    <w:p>
      <w:pPr>
        <w:snapToGrid w:val="0"/>
        <w:spacing w:line="360" w:lineRule="exact"/>
        <w:ind w:firstLine="420" w:firstLineChars="200"/>
        <w:rPr>
          <w:rFonts w:ascii="宋体" w:hAnsi="宋体"/>
          <w:szCs w:val="21"/>
        </w:rPr>
      </w:pPr>
      <w:r>
        <w:rPr>
          <w:rFonts w:hint="eastAsia" w:ascii="宋体" w:hAnsi="宋体"/>
          <w:szCs w:val="21"/>
        </w:rPr>
        <w:t>5、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snapToGrid w:val="0"/>
        <w:spacing w:line="360" w:lineRule="exact"/>
        <w:ind w:firstLine="420" w:firstLineChars="200"/>
        <w:rPr>
          <w:rFonts w:ascii="宋体" w:hAnsi="宋体"/>
          <w:szCs w:val="21"/>
        </w:rPr>
      </w:pPr>
      <w:r>
        <w:rPr>
          <w:rFonts w:hint="eastAsia" w:ascii="宋体" w:hAnsi="宋体"/>
          <w:szCs w:val="21"/>
        </w:rPr>
        <w:t>6、对于本合同项下乙方应支付的赔偿款或违约金，甲方有权从应付乙方的货款及履约保证金中直接扣除，不足的部分，继续向乙方追偿。</w:t>
      </w:r>
    </w:p>
    <w:p>
      <w:pPr>
        <w:snapToGrid w:val="0"/>
        <w:spacing w:line="360" w:lineRule="exact"/>
        <w:ind w:firstLine="422" w:firstLineChars="200"/>
        <w:rPr>
          <w:rFonts w:ascii="宋体" w:hAnsi="宋体"/>
          <w:b/>
          <w:szCs w:val="21"/>
        </w:rPr>
      </w:pPr>
      <w:r>
        <w:rPr>
          <w:rFonts w:hint="eastAsia" w:ascii="宋体" w:hAnsi="宋体"/>
          <w:b/>
          <w:szCs w:val="21"/>
        </w:rPr>
        <w:t>八、甲乙双方如因履行本合同发生纠纷，应友好协商解决，如无法协商解决的，则由甲方所在地人民法院诉讼管辖解决。</w:t>
      </w:r>
    </w:p>
    <w:p>
      <w:pPr>
        <w:snapToGrid w:val="0"/>
        <w:spacing w:line="360" w:lineRule="exact"/>
        <w:ind w:firstLine="422" w:firstLineChars="200"/>
        <w:rPr>
          <w:rFonts w:ascii="宋体" w:hAnsi="宋体"/>
          <w:b/>
          <w:szCs w:val="21"/>
        </w:rPr>
      </w:pPr>
      <w:r>
        <w:rPr>
          <w:rFonts w:hint="eastAsia" w:ascii="宋体" w:hAnsi="宋体"/>
          <w:b/>
          <w:szCs w:val="21"/>
        </w:rPr>
        <w:t>九、本合同自双方签字盖章之日起生效，共计肆份，甲方执贰份，乙方执贰份，均具有同等的法律效力。</w:t>
      </w:r>
    </w:p>
    <w:p>
      <w:pPr>
        <w:snapToGrid w:val="0"/>
        <w:spacing w:line="360" w:lineRule="exact"/>
        <w:ind w:firstLine="422" w:firstLineChars="200"/>
        <w:rPr>
          <w:rFonts w:ascii="宋体" w:hAnsi="宋体"/>
          <w:b/>
          <w:szCs w:val="21"/>
        </w:rPr>
      </w:pPr>
      <w:r>
        <w:rPr>
          <w:rFonts w:hint="eastAsia" w:ascii="宋体" w:hAnsi="宋体"/>
          <w:b/>
          <w:szCs w:val="21"/>
        </w:rPr>
        <w:t>十、未尽事宜，双方应通过订立补充条款或补充协议进行约定。专用车买卖可另附附件。补充条款、补充协议、附件及公开承诺等均为本合同的组成部分。</w:t>
      </w:r>
    </w:p>
    <w:p>
      <w:pPr>
        <w:snapToGrid w:val="0"/>
        <w:spacing w:line="360" w:lineRule="exact"/>
        <w:rPr>
          <w:rFonts w:ascii="宋体" w:hAnsi="宋体"/>
          <w:sz w:val="24"/>
        </w:rPr>
      </w:pPr>
    </w:p>
    <w:p>
      <w:pPr>
        <w:snapToGrid w:val="0"/>
        <w:spacing w:line="360" w:lineRule="exact"/>
        <w:rPr>
          <w:rFonts w:ascii="宋体" w:hAnsi="宋体"/>
          <w:szCs w:val="21"/>
        </w:rPr>
      </w:pPr>
      <w:r>
        <w:rPr>
          <w:rFonts w:hint="eastAsia" w:ascii="宋体" w:hAnsi="宋体"/>
          <w:szCs w:val="21"/>
        </w:rPr>
        <w:t>（以下为签署页）</w:t>
      </w:r>
    </w:p>
    <w:p>
      <w:pPr>
        <w:snapToGrid w:val="0"/>
        <w:spacing w:line="360" w:lineRule="exact"/>
        <w:ind w:firstLine="480"/>
        <w:rPr>
          <w:rFonts w:ascii="宋体" w:hAnsi="宋体"/>
          <w:sz w:val="24"/>
        </w:rPr>
      </w:pPr>
    </w:p>
    <w:p>
      <w:pPr>
        <w:snapToGrid w:val="0"/>
        <w:spacing w:line="360" w:lineRule="exact"/>
        <w:rPr>
          <w:rFonts w:ascii="宋体" w:hAnsi="宋体"/>
          <w:szCs w:val="21"/>
        </w:rPr>
      </w:pPr>
      <w:r>
        <w:rPr>
          <w:rFonts w:ascii="宋体" w:hAnsi="宋体"/>
          <w:szCs w:val="21"/>
        </w:rPr>
        <mc:AlternateContent>
          <mc:Choice Requires="wps">
            <w:drawing>
              <wp:anchor distT="0" distB="0" distL="114300" distR="114300" simplePos="0" relativeHeight="251645952" behindDoc="0" locked="0" layoutInCell="1" allowOverlap="1">
                <wp:simplePos x="0" y="0"/>
                <wp:positionH relativeFrom="column">
                  <wp:posOffset>3848735</wp:posOffset>
                </wp:positionH>
                <wp:positionV relativeFrom="paragraph">
                  <wp:posOffset>241300</wp:posOffset>
                </wp:positionV>
                <wp:extent cx="1376045" cy="0"/>
                <wp:effectExtent l="0" t="0" r="0" b="0"/>
                <wp:wrapNone/>
                <wp:docPr id="49" name="直接连接符 49"/>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303.05pt;margin-top:19pt;height:0pt;width:108.35pt;z-index:251645952;mso-width-relative:page;mso-height-relative:page;" filled="f" stroked="t" coordsize="21600,21600" o:gfxdata="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&#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au0v1QAAAAkBAAAPAAAAAAAAAAEAIAAAACIAAABk&#10;cnMvZG93bnJldi54bWxQSwECFAAUAAAACACHTuJAGD7DO9ABAABrAwAADgAAAAAAAAABACAAAAAk&#10;AQAAZHJzL2Uyb0RvYy54bWxQSwUGAAAAAAYABgBZAQAAZgUAAAAA&#10;">
                <v:fill on="f" focussize="0,0"/>
                <v:stroke weight="0.5pt" color="#000000" miterlimit="8" joinstyle="miter"/>
                <v:imagedata o:title=""/>
                <o:lock v:ext="edit" aspectratio="f"/>
              </v:line>
            </w:pict>
          </mc:Fallback>
        </mc:AlternateContent>
      </w:r>
      <w:r>
        <w:rPr>
          <w:rFonts w:ascii="宋体" w:hAnsi="宋体"/>
          <w:szCs w:val="21"/>
        </w:rPr>
        <mc:AlternateContent>
          <mc:Choice Requires="wps">
            <w:drawing>
              <wp:anchor distT="0" distB="0" distL="114300" distR="114300" simplePos="0" relativeHeight="251643904" behindDoc="0" locked="0" layoutInCell="1" allowOverlap="1">
                <wp:simplePos x="0" y="0"/>
                <wp:positionH relativeFrom="column">
                  <wp:posOffset>963930</wp:posOffset>
                </wp:positionH>
                <wp:positionV relativeFrom="paragraph">
                  <wp:posOffset>248920</wp:posOffset>
                </wp:positionV>
                <wp:extent cx="1376045" cy="0"/>
                <wp:effectExtent l="0" t="0" r="0" b="0"/>
                <wp:wrapNone/>
                <wp:docPr id="48" name="直接连接符 48"/>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75.9pt;margin-top:19.6pt;height:0pt;width:108.35pt;z-index:251643904;mso-width-relative:page;mso-height-relative:page;" filled="f" stroked="t" coordsize="21600,21600" o:gfxdata="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u/0RdYAAAAJAQAADwAAAAAAAAABACAAAAAiAAAA&#10;ZHJzL2Rvd25yZXYueG1sUEsBAhQAFAAAAAgAh07iQNK7FB/QAQAAawMAAA4AAAAAAAAAAQAgAAAA&#10;JQEAAGRycy9lMm9Eb2MueG1sUEsFBgAAAAAGAAYAWQEAAGcFAAAAAA==&#10;">
                <v:fill on="f" focussize="0,0"/>
                <v:stroke weight="0.5pt" color="#000000" miterlimit="8" joinstyle="miter"/>
                <v:imagedata o:title=""/>
                <o:lock v:ext="edit" aspectratio="f"/>
              </v:line>
            </w:pict>
          </mc:Fallback>
        </mc:AlternateContent>
      </w:r>
      <w:r>
        <w:rPr>
          <w:rFonts w:hint="eastAsia" w:ascii="宋体" w:hAnsi="宋体"/>
          <w:szCs w:val="21"/>
        </w:rPr>
        <w:t>甲方（盖章）：                              乙方（盖章）：</w:t>
      </w:r>
    </w:p>
    <w:p>
      <w:pPr>
        <w:snapToGrid w:val="0"/>
        <w:spacing w:line="360" w:lineRule="exact"/>
        <w:rPr>
          <w:rFonts w:ascii="宋体" w:hAnsi="宋体"/>
          <w:szCs w:val="21"/>
        </w:rPr>
      </w:pPr>
      <w:r>
        <w:rPr>
          <w:rFonts w:ascii="宋体" w:hAnsi="宋体"/>
          <w:szCs w:val="21"/>
        </w:rPr>
        <mc:AlternateContent>
          <mc:Choice Requires="wps">
            <w:drawing>
              <wp:anchor distT="0" distB="0" distL="114300" distR="114300" simplePos="0" relativeHeight="251660288" behindDoc="0" locked="0" layoutInCell="1" allowOverlap="1">
                <wp:simplePos x="0" y="0"/>
                <wp:positionH relativeFrom="column">
                  <wp:posOffset>3688080</wp:posOffset>
                </wp:positionH>
                <wp:positionV relativeFrom="paragraph">
                  <wp:posOffset>239395</wp:posOffset>
                </wp:positionV>
                <wp:extent cx="1531620" cy="0"/>
                <wp:effectExtent l="0" t="0" r="0" b="0"/>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90.4pt;margin-top:18.85pt;height:0pt;width:120.6pt;z-index:251660288;mso-width-relative:page;mso-height-relative:page;" filled="f" stroked="t" coordsize="21600,21600" o:gfxdata="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RtQUPVAAAACQEAAA8AAAAAAAAAAQAgAAAAIgAAAGRy&#10;cy9kb3ducmV2LnhtbFBLAQIUABQAAAAIAIdO4kCwsWInzwEAAGsDAAAOAAAAAAAAAAEAIAAAACQB&#10;AABkcnMvZTJvRG9jLnhtbFBLBQYAAAAABgAGAFkBAABlBQAAAAA=&#10;">
                <v:fill on="f" focussize="0,0"/>
                <v:stroke weight="0.5pt" color="#000000" miterlimit="8" joinstyle="miter"/>
                <v:imagedata o:title=""/>
                <o:lock v:ext="edit" aspectratio="f"/>
              </v:line>
            </w:pict>
          </mc:Fallback>
        </mc:AlternateContent>
      </w:r>
      <w:r>
        <w:rPr>
          <w:rFonts w:ascii="宋体" w:hAnsi="宋体"/>
          <w:szCs w:val="21"/>
        </w:rPr>
        <mc:AlternateContent>
          <mc:Choice Requires="wps">
            <w:drawing>
              <wp:anchor distT="0" distB="0" distL="114300" distR="114300" simplePos="0" relativeHeight="251648000" behindDoc="0" locked="0" layoutInCell="1" allowOverlap="1">
                <wp:simplePos x="0" y="0"/>
                <wp:positionH relativeFrom="column">
                  <wp:posOffset>735330</wp:posOffset>
                </wp:positionH>
                <wp:positionV relativeFrom="paragraph">
                  <wp:posOffset>224790</wp:posOffset>
                </wp:positionV>
                <wp:extent cx="1607820" cy="0"/>
                <wp:effectExtent l="0" t="0" r="0" b="0"/>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57.9pt;margin-top:17.7pt;height:0pt;width:126.6pt;z-index:251648000;mso-width-relative:page;mso-height-relative:page;" filled="f" stroked="t" coordsize="21600,21600" o:gfxdata="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&#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Sbz7nWAAAACQEAAA8AAAAAAAAAAQAgAAAAIgAAAGRy&#10;cy9kb3ducmV2LnhtbFBLAQIUABQAAAAIAIdO4kA7vEdKzgEAAGsDAAAOAAAAAAAAAAEAIAAAACUB&#10;AABkcnMvZTJvRG9jLnhtbFBLBQYAAAAABgAGAFkBAABlBQAAAAA=&#10;">
                <v:fill on="f" focussize="0,0"/>
                <v:stroke weight="0.5pt" color="#000000" miterlimit="8" joinstyle="miter"/>
                <v:imagedata o:title=""/>
                <o:lock v:ext="edit" aspectratio="f"/>
              </v:line>
            </w:pict>
          </mc:Fallback>
        </mc:AlternateContent>
      </w:r>
      <w:r>
        <w:rPr>
          <w:rFonts w:hint="eastAsia" w:ascii="宋体" w:hAnsi="宋体"/>
          <w:szCs w:val="21"/>
        </w:rPr>
        <w:t>法定代表：                                  法定代表：</w:t>
      </w:r>
    </w:p>
    <w:p>
      <w:pPr>
        <w:snapToGrid w:val="0"/>
        <w:spacing w:line="360" w:lineRule="exact"/>
        <w:rPr>
          <w:rFonts w:ascii="宋体" w:hAnsi="宋体"/>
          <w:szCs w:val="21"/>
        </w:rPr>
      </w:pPr>
      <w:r>
        <w:rPr>
          <w:rFonts w:ascii="宋体" w:hAnsi="宋体"/>
          <w:szCs w:val="21"/>
        </w:rPr>
        <mc:AlternateContent>
          <mc:Choice Requires="wps">
            <w:drawing>
              <wp:anchor distT="0" distB="0" distL="114300" distR="114300" simplePos="0" relativeHeight="251670528" behindDoc="0" locked="0" layoutInCell="1" allowOverlap="1">
                <wp:simplePos x="0" y="0"/>
                <wp:positionH relativeFrom="column">
                  <wp:posOffset>3688080</wp:posOffset>
                </wp:positionH>
                <wp:positionV relativeFrom="paragraph">
                  <wp:posOffset>222885</wp:posOffset>
                </wp:positionV>
                <wp:extent cx="1541145" cy="0"/>
                <wp:effectExtent l="0" t="0" r="0" b="0"/>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a:off x="0" y="0"/>
                          <a:ext cx="154114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90.4pt;margin-top:17.55pt;height:0pt;width:121.35pt;z-index:251670528;mso-width-relative:page;mso-height-relative:page;" filled="f" stroked="t" coordsize="21600,21600" o:gfxdata="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FCegnWAAAACQEAAA8AAAAAAAAAAQAgAAAAIgAAAGRy&#10;cy9kb3ducmV2LnhtbFBLAQIUABQAAAAIAIdO4kA8jkluzgEAAGsDAAAOAAAAAAAAAAEAIAAAACUB&#10;AABkcnMvZTJvRG9jLnhtbFBLBQYAAAAABgAGAFkBAABlBQAAAAA=&#10;">
                <v:fill on="f" focussize="0,0"/>
                <v:stroke weight="0.5pt" color="#000000" miterlimit="8" joinstyle="miter"/>
                <v:imagedata o:title=""/>
                <o:lock v:ext="edit" aspectratio="f"/>
              </v:line>
            </w:pict>
          </mc:Fallback>
        </mc:AlternateContent>
      </w:r>
      <w:r>
        <w:rPr>
          <w:rFonts w:ascii="宋体" w:hAnsi="宋体"/>
          <w:szCs w:val="21"/>
        </w:rPr>
        <mc:AlternateContent>
          <mc:Choice Requires="wps">
            <w:drawing>
              <wp:anchor distT="0" distB="0" distL="114300" distR="114300" simplePos="0" relativeHeight="251668480" behindDoc="0" locked="0" layoutInCell="1" allowOverlap="1">
                <wp:simplePos x="0" y="0"/>
                <wp:positionH relativeFrom="column">
                  <wp:posOffset>744855</wp:posOffset>
                </wp:positionH>
                <wp:positionV relativeFrom="paragraph">
                  <wp:posOffset>222885</wp:posOffset>
                </wp:positionV>
                <wp:extent cx="1607820" cy="0"/>
                <wp:effectExtent l="0" t="0" r="0" b="0"/>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58.65pt;margin-top:17.55pt;height:0pt;width:126.6pt;z-index:251668480;mso-width-relative:page;mso-height-relative:page;" filled="f" stroked="t" coordsize="21600,21600" o:gfxdata="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X/aAi1gAAAAkBAAAPAAAAAAAAAAEAIAAAACIAAABk&#10;cnMvZG93bnJldi54bWxQSwECFAAUAAAACACHTuJAr7foA88BAABrAwAADgAAAAAAAAABACAAAAAl&#10;AQAAZHJzL2Uyb0RvYy54bWxQSwUGAAAAAAYABgBZAQAAZgUAAAAA&#10;">
                <v:fill on="f" focussize="0,0"/>
                <v:stroke weight="0.5pt" color="#000000" miterlimit="8" joinstyle="miter"/>
                <v:imagedata o:title=""/>
                <o:lock v:ext="edit" aspectratio="f"/>
              </v:line>
            </w:pict>
          </mc:Fallback>
        </mc:AlternateContent>
      </w:r>
      <w:r>
        <w:rPr>
          <w:rFonts w:hint="eastAsia" w:ascii="宋体" w:hAnsi="宋体"/>
          <w:szCs w:val="21"/>
        </w:rPr>
        <w:t>授权代表：                                  授权代表：</w:t>
      </w:r>
    </w:p>
    <w:p>
      <w:pPr>
        <w:snapToGrid w:val="0"/>
        <w:spacing w:line="360" w:lineRule="exact"/>
        <w:rPr>
          <w:rFonts w:ascii="宋体" w:hAnsi="宋体"/>
          <w:szCs w:val="21"/>
        </w:rPr>
      </w:pPr>
      <w:r>
        <w:rPr>
          <w:rFonts w:ascii="宋体" w:hAnsi="宋体"/>
          <w:szCs w:val="21"/>
        </w:rPr>
        <mc:AlternateContent>
          <mc:Choice Requires="wps">
            <w:drawing>
              <wp:anchor distT="0" distB="0" distL="114300" distR="114300" simplePos="0" relativeHeight="251658240" behindDoc="0" locked="0" layoutInCell="1" allowOverlap="1">
                <wp:simplePos x="0" y="0"/>
                <wp:positionH relativeFrom="column">
                  <wp:posOffset>3411220</wp:posOffset>
                </wp:positionH>
                <wp:positionV relativeFrom="paragraph">
                  <wp:posOffset>231775</wp:posOffset>
                </wp:positionV>
                <wp:extent cx="1843405" cy="0"/>
                <wp:effectExtent l="0" t="0" r="0" b="0"/>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68.6pt;margin-top:18.25pt;height:0pt;width:145.15pt;z-index:251658240;mso-width-relative:page;mso-height-relative:page;" filled="f" stroked="t" coordsize="21600,21600" o:gfxdata="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o3J4dYAAAAJAQAADwAAAAAAAAABACAAAAAiAAAA&#10;ZHJzL2Rvd25yZXYueG1sUEsBAhQAFAAAAAgAh07iQFySRxbQAQAAawMAAA4AAAAAAAAAAQAgAAAA&#10;JQEAAGRycy9lMm9Eb2MueG1sUEsFBgAAAAAGAAYAWQEAAGcFAAAAAA==&#10;">
                <v:fill on="f" focussize="0,0"/>
                <v:stroke weight="0.5pt" color="#000000" miterlimit="8" joinstyle="miter"/>
                <v:imagedata o:title=""/>
                <o:lock v:ext="edit" aspectratio="f"/>
              </v:line>
            </w:pict>
          </mc:Fallback>
        </mc:AlternateContent>
      </w:r>
      <w:r>
        <w:rPr>
          <w:rFonts w:ascii="宋体" w:hAnsi="宋体"/>
          <w:szCs w:val="21"/>
        </w:rPr>
        <mc:AlternateContent>
          <mc:Choice Requires="wps">
            <w:drawing>
              <wp:anchor distT="0" distB="0" distL="114300" distR="114300" simplePos="0" relativeHeight="251650048" behindDoc="0" locked="0" layoutInCell="1" allowOverlap="1">
                <wp:simplePos x="0" y="0"/>
                <wp:positionH relativeFrom="column">
                  <wp:posOffset>459105</wp:posOffset>
                </wp:positionH>
                <wp:positionV relativeFrom="paragraph">
                  <wp:posOffset>222250</wp:posOffset>
                </wp:positionV>
                <wp:extent cx="1903095" cy="0"/>
                <wp:effectExtent l="0" t="0" r="0" b="0"/>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36.15pt;margin-top:17.5pt;height:0pt;width:149.85pt;z-index:251650048;mso-width-relative:page;mso-height-relative:page;" filled="f" stroked="t" coordsize="21600,21600" o:gfxdata="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cOWz31QAAAAgBAAAPAAAAAAAAAAEAIAAAACIAAABk&#10;cnMvZG93bnJldi54bWxQSwECFAAUAAAACACHTuJAsGA3N9ABAABrAwAADgAAAAAAAAABACAAAAAk&#10;AQAAZHJzL2Uyb0RvYy54bWxQSwUGAAAAAAYABgBZAQAAZgUAAAAA&#10;">
                <v:fill on="f" focussize="0,0"/>
                <v:stroke weight="0.5pt" color="#000000" miterlimit="8" joinstyle="miter"/>
                <v:imagedata o:title=""/>
                <o:lock v:ext="edit" aspectratio="f"/>
              </v:line>
            </w:pict>
          </mc:Fallback>
        </mc:AlternateContent>
      </w:r>
      <w:r>
        <w:rPr>
          <w:rFonts w:hint="eastAsia" w:ascii="宋体" w:hAnsi="宋体"/>
          <w:szCs w:val="21"/>
        </w:rPr>
        <w:t>地址：                                      地址：</w:t>
      </w:r>
    </w:p>
    <w:p>
      <w:pPr>
        <w:snapToGrid w:val="0"/>
        <w:spacing w:line="360" w:lineRule="exact"/>
        <w:rPr>
          <w:rFonts w:ascii="宋体" w:hAnsi="宋体"/>
          <w:szCs w:val="21"/>
        </w:rPr>
      </w:pPr>
      <w:r>
        <w:rPr>
          <w:rFonts w:ascii="宋体" w:hAnsi="宋体"/>
          <w:szCs w:val="21"/>
        </w:rPr>
        <mc:AlternateContent>
          <mc:Choice Requires="wps">
            <w:drawing>
              <wp:anchor distT="0" distB="0" distL="114300" distR="114300" simplePos="0" relativeHeight="251666432" behindDoc="0" locked="0" layoutInCell="1" allowOverlap="1">
                <wp:simplePos x="0" y="0"/>
                <wp:positionH relativeFrom="column">
                  <wp:posOffset>3395345</wp:posOffset>
                </wp:positionH>
                <wp:positionV relativeFrom="paragraph">
                  <wp:posOffset>252730</wp:posOffset>
                </wp:positionV>
                <wp:extent cx="1843405" cy="0"/>
                <wp:effectExtent l="0" t="0" r="0" b="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67.35pt;margin-top:19.9pt;height:0pt;width:145.15pt;z-index:251666432;mso-width-relative:page;mso-height-relative:page;" filled="f" stroked="t" coordsize="21600,21600" o:gfxdata="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5jC7XAAAACQEAAA8AAAAAAAAAAQAgAAAAIgAA&#10;AGRycy9kb3ducmV2LnhtbFBLAQIUABQAAAAIAIdO4kDImehf0AEAAGsDAAAOAAAAAAAAAAEAIAAA&#10;ACYBAABkcnMvZTJvRG9jLnhtbFBLBQYAAAAABgAGAFkBAABoBQAAAAA=&#10;">
                <v:fill on="f" focussize="0,0"/>
                <v:stroke weight="0.5pt" color="#000000" miterlimit="8" joinstyle="miter"/>
                <v:imagedata o:title=""/>
                <o:lock v:ext="edit" aspectratio="f"/>
              </v:line>
            </w:pict>
          </mc:Fallback>
        </mc:AlternateContent>
      </w:r>
      <w:r>
        <w:rPr>
          <w:rFonts w:ascii="宋体" w:hAnsi="宋体"/>
          <w:szCs w:val="21"/>
        </w:rPr>
        <mc:AlternateContent>
          <mc:Choice Requires="wps">
            <w:drawing>
              <wp:anchor distT="0" distB="0" distL="114300" distR="114300" simplePos="0" relativeHeight="251652096" behindDoc="0" locked="0" layoutInCell="1" allowOverlap="1">
                <wp:simplePos x="0" y="0"/>
                <wp:positionH relativeFrom="column">
                  <wp:posOffset>459105</wp:posOffset>
                </wp:positionH>
                <wp:positionV relativeFrom="paragraph">
                  <wp:posOffset>262255</wp:posOffset>
                </wp:positionV>
                <wp:extent cx="1903095" cy="0"/>
                <wp:effectExtent l="0" t="0" r="0" b="0"/>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36.15pt;margin-top:20.65pt;height:0pt;width:149.85pt;z-index:251652096;mso-width-relative:page;mso-height-relative:page;" filled="f" stroked="t" coordsize="21600,21600" o:gfxdata="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ZAttv1gAAAAgBAAAPAAAAAAAAAAEAIAAAACIAAABk&#10;cnMvZG93bnJldi54bWxQSwECFAAUAAAACACHTuJAJGuYfs8BAABrAwAADgAAAAAAAAABACAAAAAl&#10;AQAAZHJzL2Uyb0RvYy54bWxQSwUGAAAAAAYABgBZAQAAZgUAAAAA&#10;">
                <v:fill on="f" focussize="0,0"/>
                <v:stroke weight="0.5pt" color="#000000" miterlimit="8" joinstyle="miter"/>
                <v:imagedata o:title=""/>
                <o:lock v:ext="edit" aspectratio="f"/>
              </v:line>
            </w:pict>
          </mc:Fallback>
        </mc:AlternateContent>
      </w:r>
      <w:r>
        <w:rPr>
          <w:rFonts w:hint="eastAsia" w:ascii="宋体" w:hAnsi="宋体"/>
          <w:szCs w:val="21"/>
        </w:rPr>
        <w:t>电话：                                      电话：</w:t>
      </w:r>
    </w:p>
    <w:p>
      <w:pPr>
        <w:snapToGrid w:val="0"/>
        <w:spacing w:line="360" w:lineRule="exact"/>
        <w:rPr>
          <w:rFonts w:ascii="宋体" w:hAnsi="宋体"/>
          <w:szCs w:val="21"/>
        </w:rPr>
      </w:pPr>
      <w:r>
        <w:rPr>
          <w:rFonts w:ascii="宋体" w:hAnsi="宋体"/>
          <w:szCs w:val="21"/>
        </w:rPr>
        <mc:AlternateContent>
          <mc:Choice Requires="wps">
            <w:drawing>
              <wp:anchor distT="0" distB="0" distL="114300" distR="114300" simplePos="0" relativeHeight="251662336" behindDoc="0" locked="0" layoutInCell="1" allowOverlap="1">
                <wp:simplePos x="0" y="0"/>
                <wp:positionH relativeFrom="column">
                  <wp:posOffset>3395345</wp:posOffset>
                </wp:positionH>
                <wp:positionV relativeFrom="paragraph">
                  <wp:posOffset>269875</wp:posOffset>
                </wp:positionV>
                <wp:extent cx="1843405" cy="0"/>
                <wp:effectExtent l="0" t="0" r="0" b="0"/>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67.35pt;margin-top:21.25pt;height:0pt;width:145.15pt;z-index:251662336;mso-width-relative:page;mso-height-relative:page;" filled="f" stroked="t" coordsize="21600,21600" o:gfxdata="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VmLQ/XAAAACQEAAA8AAAAAAAAAAQAgAAAAIgAA&#10;AGRycy9kb3ducmV2LnhtbFBLAQIUABQAAAAIAIdO4kBJQ70b0AEAAGsDAAAOAAAAAAAAAAEAIAAA&#10;ACYBAABkcnMvZTJvRG9jLnhtbFBLBQYAAAAABgAGAFkBAABoBQAAAAA=&#10;">
                <v:fill on="f" focussize="0,0"/>
                <v:stroke weight="0.5pt" color="#000000" miterlimit="8" joinstyle="miter"/>
                <v:imagedata o:title=""/>
                <o:lock v:ext="edit" aspectratio="f"/>
              </v:line>
            </w:pict>
          </mc:Fallback>
        </mc:AlternateContent>
      </w:r>
      <w:r>
        <w:rPr>
          <w:rFonts w:ascii="宋体" w:hAnsi="宋体"/>
          <w:szCs w:val="21"/>
        </w:rPr>
        <mc:AlternateContent>
          <mc:Choice Requires="wps">
            <w:drawing>
              <wp:anchor distT="0" distB="0" distL="114300" distR="114300" simplePos="0" relativeHeight="251654144" behindDoc="0" locked="0" layoutInCell="1" allowOverlap="1">
                <wp:simplePos x="0" y="0"/>
                <wp:positionH relativeFrom="column">
                  <wp:posOffset>459105</wp:posOffset>
                </wp:positionH>
                <wp:positionV relativeFrom="paragraph">
                  <wp:posOffset>250825</wp:posOffset>
                </wp:positionV>
                <wp:extent cx="1903095" cy="0"/>
                <wp:effectExtent l="0" t="0" r="0" b="0"/>
                <wp:wrapNone/>
                <wp:docPr id="38" name="直接连接符 38"/>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36.15pt;margin-top:19.75pt;height:0pt;width:149.85pt;z-index:251654144;mso-width-relative:page;mso-height-relative:page;" filled="f" stroked="t" coordsize="21600,21600" o:gfxdata="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&#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gUF1gAAAAgBAAAPAAAAAAAAAAEAIAAAACIAAABk&#10;cnMvZG93bnJldi54bWxQSwECFAAUAAAACACHTuJApbHNOs8BAABrAwAADgAAAAAAAAABACAAAAAl&#10;AQAAZHJzL2Uyb0RvYy54bWxQSwUGAAAAAAYABgBZAQAAZgUAAAAA&#10;">
                <v:fill on="f" focussize="0,0"/>
                <v:stroke weight="0.5pt" color="#000000" miterlimit="8" joinstyle="miter"/>
                <v:imagedata o:title=""/>
                <o:lock v:ext="edit" aspectratio="f"/>
              </v:line>
            </w:pict>
          </mc:Fallback>
        </mc:AlternateContent>
      </w:r>
      <w:r>
        <w:rPr>
          <w:rFonts w:hint="eastAsia" w:ascii="宋体" w:hAnsi="宋体"/>
          <w:szCs w:val="21"/>
        </w:rPr>
        <w:t>传真：                                      传真：</w:t>
      </w:r>
    </w:p>
    <w:p>
      <w:pPr>
        <w:snapToGrid w:val="0"/>
        <w:spacing w:line="360" w:lineRule="exact"/>
        <w:rPr>
          <w:rFonts w:ascii="宋体" w:hAnsi="宋体"/>
          <w:szCs w:val="21"/>
        </w:rPr>
      </w:pPr>
      <w:r>
        <w:rPr>
          <w:rFonts w:ascii="宋体" w:hAnsi="宋体"/>
          <w:szCs w:val="21"/>
        </w:rPr>
        <mc:AlternateContent>
          <mc:Choice Requires="wps">
            <w:drawing>
              <wp:anchor distT="0" distB="0" distL="114300" distR="114300" simplePos="0" relativeHeight="251664384" behindDoc="0" locked="0" layoutInCell="1" allowOverlap="1">
                <wp:simplePos x="0" y="0"/>
                <wp:positionH relativeFrom="column">
                  <wp:posOffset>3395345</wp:posOffset>
                </wp:positionH>
                <wp:positionV relativeFrom="paragraph">
                  <wp:posOffset>248920</wp:posOffset>
                </wp:positionV>
                <wp:extent cx="1843405" cy="0"/>
                <wp:effectExtent l="0" t="0" r="0" b="0"/>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67.35pt;margin-top:19.6pt;height:0pt;width:145.15pt;z-index:251664384;mso-width-relative:page;mso-height-relative:page;" filled="f" stroked="t" coordsize="21600,21600" o:gfxdata="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byp0tYAAAAJAQAADwAAAAAAAAABACAAAAAiAAAA&#10;ZHJzL2Rvd25yZXYueG1sUEsBAhQAFAAAAAgAh07iQOR3gTzQAQAAawMAAA4AAAAAAAAAAQAgAAAA&#10;JQEAAGRycy9lMm9Eb2MueG1sUEsFBgAAAAAGAAYAWQEAAGcFAAAAAA==&#10;">
                <v:fill on="f" focussize="0,0"/>
                <v:stroke weight="0.5pt" color="#000000" miterlimit="8" joinstyle="miter"/>
                <v:imagedata o:title=""/>
                <o:lock v:ext="edit" aspectratio="f"/>
              </v:line>
            </w:pict>
          </mc:Fallback>
        </mc:AlternateContent>
      </w:r>
      <w:r>
        <w:rPr>
          <w:rFonts w:ascii="宋体" w:hAnsi="宋体"/>
          <w:szCs w:val="21"/>
        </w:rPr>
        <mc:AlternateContent>
          <mc:Choice Requires="wps">
            <w:drawing>
              <wp:anchor distT="0" distB="0" distL="114300" distR="114300" simplePos="0" relativeHeight="251656192" behindDoc="0" locked="0" layoutInCell="1" allowOverlap="1">
                <wp:simplePos x="0" y="0"/>
                <wp:positionH relativeFrom="column">
                  <wp:posOffset>474980</wp:posOffset>
                </wp:positionH>
                <wp:positionV relativeFrom="paragraph">
                  <wp:posOffset>277495</wp:posOffset>
                </wp:positionV>
                <wp:extent cx="1903095" cy="0"/>
                <wp:effectExtent l="0" t="0" r="0" b="0"/>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37.4pt;margin-top:21.85pt;height:0pt;width:149.85pt;z-index:251656192;mso-width-relative:page;mso-height-relative:page;" filled="f" stroked="t" coordsize="21600,21600" o:gfxdata="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&#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gHEy/VAAAACAEAAA8AAAAAAAAAAQAgAAAAIgAAAGRy&#10;cy9kb3ducmV2LnhtbFBLAQIUABQAAAAIAIdO4kAIhfEdzwEAAGsDAAAOAAAAAAAAAAEAIAAAACQB&#10;AABkcnMvZTJvRG9jLnhtbFBLBQYAAAAABgAGAFkBAABlBQAAAAA=&#10;">
                <v:fill on="f" focussize="0,0"/>
                <v:stroke weight="0.5pt" color="#000000" miterlimit="8" joinstyle="miter"/>
                <v:imagedata o:title=""/>
                <o:lock v:ext="edit" aspectratio="f"/>
              </v:line>
            </w:pict>
          </mc:Fallback>
        </mc:AlternateContent>
      </w:r>
      <w:r>
        <w:rPr>
          <w:rFonts w:hint="eastAsia" w:ascii="宋体" w:hAnsi="宋体"/>
          <w:szCs w:val="21"/>
        </w:rPr>
        <w:t>日期：                                      日期：</w:t>
      </w:r>
    </w:p>
    <w:p>
      <w:pPr>
        <w:snapToGrid w:val="0"/>
        <w:spacing w:line="360" w:lineRule="exact"/>
        <w:rPr>
          <w:rFonts w:ascii="宋体" w:hAnsi="宋体"/>
          <w:sz w:val="24"/>
        </w:rPr>
      </w:pPr>
    </w:p>
    <w:p>
      <w:pPr>
        <w:spacing w:line="360" w:lineRule="auto"/>
        <w:rPr>
          <w:rFonts w:ascii="等线" w:hAnsi="等线" w:eastAsia="等线"/>
          <w:sz w:val="24"/>
        </w:rPr>
      </w:pPr>
    </w:p>
    <w:p>
      <w:pPr>
        <w:spacing w:line="360" w:lineRule="auto"/>
        <w:ind w:firstLine="514" w:firstLineChars="214"/>
        <w:rPr>
          <w:sz w:val="24"/>
          <w:szCs w:val="24"/>
        </w:rPr>
      </w:pPr>
    </w:p>
    <w:p>
      <w:pPr>
        <w:spacing w:line="360" w:lineRule="auto"/>
        <w:ind w:firstLine="449" w:firstLineChars="214"/>
        <w:rPr>
          <w:rFonts w:ascii="宋体" w:hAnsi="宋体"/>
          <w:szCs w:val="21"/>
        </w:rPr>
      </w:pPr>
      <w:r>
        <w:rPr>
          <w:rFonts w:hint="eastAsia" w:ascii="宋体" w:hAnsi="宋体"/>
          <w:szCs w:val="21"/>
        </w:rPr>
        <w:t>附件</w:t>
      </w:r>
      <w:r>
        <w:rPr>
          <w:rFonts w:ascii="宋体" w:hAnsi="宋体"/>
          <w:szCs w:val="21"/>
        </w:rPr>
        <w:t>1</w:t>
      </w:r>
      <w:r>
        <w:rPr>
          <w:rFonts w:hint="eastAsia" w:ascii="宋体" w:hAnsi="宋体"/>
          <w:szCs w:val="21"/>
        </w:rPr>
        <w:t>：廉洁自律承诺书</w:t>
      </w:r>
    </w:p>
    <w:p>
      <w:pPr>
        <w:spacing w:line="360" w:lineRule="auto"/>
        <w:ind w:firstLine="449" w:firstLineChars="214"/>
        <w:rPr>
          <w:rFonts w:ascii="宋体" w:hAnsi="宋体"/>
          <w:szCs w:val="21"/>
        </w:rPr>
      </w:pPr>
      <w:r>
        <w:rPr>
          <w:rFonts w:hint="eastAsia" w:ascii="宋体" w:hAnsi="宋体"/>
          <w:szCs w:val="21"/>
        </w:rPr>
        <w:t>附件</w:t>
      </w:r>
      <w:r>
        <w:rPr>
          <w:rFonts w:ascii="宋体" w:hAnsi="宋体"/>
          <w:szCs w:val="21"/>
        </w:rPr>
        <w:t>2</w:t>
      </w:r>
      <w:r>
        <w:rPr>
          <w:rFonts w:hint="eastAsia" w:ascii="宋体" w:hAnsi="宋体"/>
          <w:szCs w:val="21"/>
        </w:rPr>
        <w:t>：保密承诺书</w:t>
      </w:r>
    </w:p>
    <w:p>
      <w:pPr>
        <w:spacing w:line="360" w:lineRule="auto"/>
        <w:ind w:firstLine="449" w:firstLineChars="214"/>
        <w:rPr>
          <w:rFonts w:ascii="宋体" w:hAnsi="宋体"/>
          <w:szCs w:val="21"/>
        </w:rPr>
      </w:pPr>
      <w:r>
        <w:rPr>
          <w:rFonts w:hint="eastAsia" w:ascii="宋体" w:hAnsi="宋体"/>
          <w:szCs w:val="21"/>
        </w:rPr>
        <w:t>上述附件是本合同的不可分割的组成部分</w:t>
      </w:r>
    </w:p>
    <w:p>
      <w:pPr>
        <w:widowControl/>
        <w:jc w:val="left"/>
        <w:rPr>
          <w:rFonts w:cs="Courier New"/>
          <w:b/>
          <w:bCs/>
          <w:sz w:val="24"/>
          <w:szCs w:val="24"/>
        </w:rPr>
      </w:pPr>
      <w:r>
        <w:rPr>
          <w:b/>
          <w:bCs/>
          <w:sz w:val="24"/>
          <w:szCs w:val="24"/>
        </w:rPr>
        <w:br w:type="page"/>
      </w:r>
    </w:p>
    <w:p>
      <w:pPr>
        <w:spacing w:before="120" w:beforeLines="50" w:line="360" w:lineRule="auto"/>
        <w:rPr>
          <w:rFonts w:cs="Courier New"/>
          <w:b/>
          <w:bCs/>
          <w:sz w:val="24"/>
          <w:szCs w:val="24"/>
        </w:rPr>
      </w:pPr>
      <w:r>
        <w:rPr>
          <w:rFonts w:cs="Courier New"/>
          <w:b/>
          <w:bCs/>
          <w:sz w:val="24"/>
          <w:szCs w:val="24"/>
        </w:rPr>
        <w:t>附件1：</w:t>
      </w:r>
    </w:p>
    <w:p>
      <w:pPr>
        <w:snapToGrid w:val="0"/>
        <w:spacing w:after="120" w:afterLines="50" w:line="360" w:lineRule="auto"/>
        <w:jc w:val="center"/>
        <w:rPr>
          <w:b/>
          <w:sz w:val="32"/>
          <w:szCs w:val="32"/>
        </w:rPr>
      </w:pPr>
      <w:r>
        <w:rPr>
          <w:b/>
          <w:sz w:val="32"/>
          <w:szCs w:val="32"/>
        </w:rPr>
        <w:t>廉洁自律承诺书</w:t>
      </w:r>
    </w:p>
    <w:p>
      <w:pPr>
        <w:widowControl/>
        <w:adjustRightInd w:val="0"/>
        <w:snapToGrid w:val="0"/>
        <w:spacing w:line="360" w:lineRule="exact"/>
        <w:rPr>
          <w:rFonts w:cs="宋体"/>
          <w:kern w:val="0"/>
          <w:sz w:val="22"/>
        </w:rPr>
      </w:pPr>
      <w:r>
        <w:rPr>
          <w:rFonts w:cs="宋体"/>
          <w:kern w:val="0"/>
          <w:sz w:val="22"/>
        </w:rPr>
        <w:t>杭州萧山国际机场有限公司：</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我单位响应贵公司项目招标要求，参加项目投标。在投标过程中及中标后，我们将严格遵守国家法律法规和贵司招标文件要求，并郑重作出如下承诺和保证：</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二、不以任何名义为贵公司有关人员或项目第三方人员报销应由贵公司或个人支付的费用；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三、不向贵公司有关人员或项目第三方人员提供宴请、旅游、和健身娱乐等活动；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四、不为贵公司有关人员或项目第三方人员出国(境)、旅游等提供方便；</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五、不为贵公司有关人员或项目第三方人员个人装修住房、婚丧嫁娶、配偶子女工作安排等提供好处或便利条件；</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六、严格遵守国家招标投标法、合同法等法律规定，诚实守信，合法经营，坚决杜绝各种违法违纪行为。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七、若发现贵公司有关人员或项目第三方人员有故意设置障碍或推诿刁难我方人员参与正常投标项目建设活动以索要好处等行为，我单位将及时向贵公司纪检监察部门举报。</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八、如违反上述廉洁自律承诺，贵公司有权：</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(1)</w:t>
      </w:r>
      <w:r>
        <w:rPr>
          <w:rFonts w:ascii="宋体" w:hAnsi="宋体" w:cs="宋体"/>
          <w:sz w:val="22"/>
        </w:rPr>
        <w:tab/>
      </w:r>
      <w:r>
        <w:rPr>
          <w:rFonts w:ascii="宋体" w:hAnsi="宋体" w:cs="宋体"/>
          <w:sz w:val="22"/>
        </w:rPr>
        <w:t>立即取消我单位投标、中标或在建项目的实施资格；</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(2)</w:t>
      </w:r>
      <w:r>
        <w:rPr>
          <w:rFonts w:ascii="宋体" w:hAnsi="宋体" w:cs="宋体"/>
          <w:sz w:val="22"/>
        </w:rPr>
        <w:tab/>
      </w:r>
      <w:r>
        <w:rPr>
          <w:rFonts w:ascii="宋体" w:hAnsi="宋体" w:cs="宋体"/>
          <w:sz w:val="22"/>
        </w:rPr>
        <w:t>扣除我方向贵公司缴纳的履约保证金的10%作为违反廉洁自律承诺的违约金。如该违约金不足以弥补贵公司损失的，我单位仍将承担实际损失赔偿责任。</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(3)</w:t>
      </w:r>
      <w:r>
        <w:rPr>
          <w:rFonts w:ascii="宋体" w:hAnsi="宋体" w:cs="宋体"/>
          <w:sz w:val="22"/>
        </w:rPr>
        <w:tab/>
      </w:r>
      <w:r>
        <w:rPr>
          <w:rFonts w:ascii="宋体" w:hAnsi="宋体" w:cs="宋体"/>
          <w:sz w:val="22"/>
        </w:rPr>
        <w:t>拒绝我单位在一定时期内进入贵公司进行项目建设或其它经营活动；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(4)</w:t>
      </w:r>
      <w:r>
        <w:rPr>
          <w:rFonts w:ascii="宋体" w:hAnsi="宋体" w:cs="宋体"/>
          <w:sz w:val="22"/>
        </w:rPr>
        <w:tab/>
      </w:r>
      <w:r>
        <w:rPr>
          <w:rFonts w:ascii="宋体" w:hAnsi="宋体" w:cs="宋体"/>
          <w:sz w:val="22"/>
        </w:rPr>
        <w:t>由此引起的相应损失均由我单位承担。</w:t>
      </w:r>
    </w:p>
    <w:p>
      <w:pPr>
        <w:widowControl/>
        <w:adjustRightInd w:val="0"/>
        <w:snapToGrid w:val="0"/>
        <w:spacing w:line="360" w:lineRule="exact"/>
        <w:ind w:firstLine="440" w:firstLineChars="200"/>
        <w:rPr>
          <w:rFonts w:ascii="宋体" w:hAnsi="宋体" w:cs="宋体"/>
          <w:sz w:val="22"/>
        </w:rPr>
      </w:pP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承诺人单位名称(盖章)：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法定代表人 ：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或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委托代理人：                   </w:t>
      </w:r>
    </w:p>
    <w:p>
      <w:pPr>
        <w:adjustRightInd w:val="0"/>
        <w:snapToGrid w:val="0"/>
        <w:spacing w:line="360" w:lineRule="exact"/>
        <w:ind w:firstLine="440" w:firstLineChars="200"/>
        <w:rPr>
          <w:rFonts w:ascii="宋体" w:hAnsi="宋体" w:cs="宋体"/>
          <w:kern w:val="0"/>
          <w:sz w:val="22"/>
        </w:rPr>
      </w:pPr>
    </w:p>
    <w:p>
      <w:pPr>
        <w:adjustRightInd w:val="0"/>
        <w:snapToGrid w:val="0"/>
        <w:spacing w:line="360" w:lineRule="exact"/>
        <w:rPr>
          <w:rFonts w:ascii="宋体" w:hAnsi="宋体" w:cs="宋体"/>
          <w:kern w:val="0"/>
          <w:sz w:val="22"/>
        </w:rPr>
      </w:pPr>
      <w:r>
        <w:rPr>
          <w:rFonts w:ascii="宋体" w:hAnsi="宋体" w:cs="宋体"/>
          <w:kern w:val="0"/>
          <w:sz w:val="22"/>
        </w:rPr>
        <w:t xml:space="preserve">                           年     月     日</w:t>
      </w:r>
    </w:p>
    <w:p>
      <w:pPr>
        <w:adjustRightInd w:val="0"/>
        <w:snapToGrid w:val="0"/>
        <w:spacing w:line="360" w:lineRule="exact"/>
        <w:rPr>
          <w:rFonts w:ascii="宋体" w:hAnsi="宋体" w:cs="宋体"/>
          <w:kern w:val="0"/>
          <w:sz w:val="22"/>
        </w:rPr>
      </w:pPr>
    </w:p>
    <w:p>
      <w:pPr>
        <w:widowControl/>
        <w:jc w:val="left"/>
        <w:rPr>
          <w:rFonts w:ascii="宋体" w:hAnsi="宋体" w:cs="宋体"/>
          <w:kern w:val="0"/>
          <w:sz w:val="22"/>
        </w:rPr>
      </w:pPr>
      <w:r>
        <w:rPr>
          <w:rFonts w:ascii="宋体" w:hAnsi="宋体" w:cs="宋体"/>
          <w:kern w:val="0"/>
          <w:sz w:val="22"/>
        </w:rPr>
        <w:br w:type="page"/>
      </w:r>
    </w:p>
    <w:p>
      <w:pPr>
        <w:adjustRightInd w:val="0"/>
        <w:snapToGrid w:val="0"/>
        <w:spacing w:line="360" w:lineRule="exact"/>
        <w:rPr>
          <w:rFonts w:cs="Courier New"/>
          <w:b/>
          <w:bCs/>
          <w:sz w:val="24"/>
          <w:szCs w:val="24"/>
        </w:rPr>
      </w:pPr>
      <w:r>
        <w:rPr>
          <w:rFonts w:cs="Courier New"/>
          <w:b/>
          <w:bCs/>
          <w:sz w:val="24"/>
          <w:szCs w:val="24"/>
        </w:rPr>
        <w:t>附件2：</w:t>
      </w:r>
    </w:p>
    <w:p>
      <w:pPr>
        <w:snapToGrid w:val="0"/>
        <w:spacing w:after="120" w:afterLines="50" w:line="360" w:lineRule="auto"/>
        <w:ind w:firstLine="321"/>
        <w:jc w:val="center"/>
        <w:rPr>
          <w:b/>
          <w:sz w:val="32"/>
          <w:szCs w:val="32"/>
        </w:rPr>
      </w:pPr>
      <w:r>
        <w:rPr>
          <w:b/>
          <w:sz w:val="32"/>
          <w:szCs w:val="32"/>
        </w:rPr>
        <w:t>保密承诺书</w:t>
      </w:r>
    </w:p>
    <w:p>
      <w:pPr>
        <w:adjustRightInd w:val="0"/>
        <w:snapToGrid w:val="0"/>
        <w:spacing w:line="360" w:lineRule="exact"/>
        <w:ind w:firstLine="440" w:firstLineChars="200"/>
        <w:rPr>
          <w:rFonts w:cs="宋体"/>
          <w:sz w:val="22"/>
        </w:rPr>
      </w:pPr>
      <w:r>
        <w:rPr>
          <w:rFonts w:cs="宋体"/>
          <w:sz w:val="22"/>
        </w:rPr>
        <w:t>鉴于我方愿成为杭州萧山国际机场有限公司（以下简称“机场公司”）的供应商或潜在供应商候选人，为机场公司提供【</w:t>
      </w:r>
      <w:r>
        <w:rPr>
          <w:rFonts w:hint="eastAsia" w:cs="宋体"/>
          <w:sz w:val="22"/>
        </w:rPr>
        <w:t>2021年空港大道亚运主题道旗悬挂</w:t>
      </w:r>
      <w:r>
        <w:rPr>
          <w:rFonts w:cs="宋体"/>
          <w:sz w:val="22"/>
        </w:rPr>
        <w:t>】项目的服务。在上述业务来往过程中，机场公司可能向我方提供经营、业务、服务等有关的文件、资料、软件等信息，为维护机场公司的利益，我方就保密事宜做出如下承诺：</w:t>
      </w:r>
    </w:p>
    <w:p>
      <w:pPr>
        <w:adjustRightInd w:val="0"/>
        <w:snapToGrid w:val="0"/>
        <w:spacing w:line="360" w:lineRule="exact"/>
        <w:ind w:firstLine="440" w:firstLineChars="200"/>
        <w:rPr>
          <w:rFonts w:ascii="宋体" w:hAnsi="宋体" w:cs="宋体"/>
          <w:sz w:val="22"/>
        </w:rPr>
      </w:pPr>
      <w:r>
        <w:rPr>
          <w:rFonts w:ascii="宋体" w:hAnsi="宋体" w:cs="宋体"/>
          <w:sz w:val="22"/>
        </w:rPr>
        <w:t>1.商业秘密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440" w:firstLineChars="200"/>
        <w:rPr>
          <w:rFonts w:ascii="宋体" w:hAnsi="宋体" w:cs="宋体"/>
          <w:sz w:val="22"/>
        </w:rPr>
      </w:pPr>
      <w:r>
        <w:rPr>
          <w:rFonts w:ascii="宋体" w:hAnsi="宋体" w:cs="宋体"/>
          <w:sz w:val="22"/>
        </w:rPr>
        <w:t>(1)经营信息(发展规划、运营状况、客户资源、货源情报、投融资计划、开发计划、标书等)；</w:t>
      </w:r>
    </w:p>
    <w:p>
      <w:pPr>
        <w:adjustRightInd w:val="0"/>
        <w:snapToGrid w:val="0"/>
        <w:spacing w:line="360" w:lineRule="exact"/>
        <w:ind w:firstLine="440" w:firstLineChars="200"/>
        <w:rPr>
          <w:rFonts w:ascii="宋体" w:hAnsi="宋体" w:cs="宋体"/>
          <w:sz w:val="22"/>
        </w:rPr>
      </w:pPr>
      <w:r>
        <w:rPr>
          <w:rFonts w:ascii="宋体" w:hAnsi="宋体" w:cs="宋体"/>
          <w:sz w:val="22"/>
        </w:rPr>
        <w:t>(2)管理信息(管理方法、管理制度、员工管理、合同管理、纠纷管理等)；</w:t>
      </w:r>
    </w:p>
    <w:p>
      <w:pPr>
        <w:adjustRightInd w:val="0"/>
        <w:snapToGrid w:val="0"/>
        <w:spacing w:line="360" w:lineRule="exact"/>
        <w:ind w:firstLine="440" w:firstLineChars="200"/>
        <w:rPr>
          <w:rFonts w:ascii="宋体" w:hAnsi="宋体" w:cs="宋体"/>
          <w:sz w:val="22"/>
        </w:rPr>
      </w:pPr>
      <w:r>
        <w:rPr>
          <w:rFonts w:ascii="宋体" w:hAnsi="宋体" w:cs="宋体"/>
          <w:sz w:val="22"/>
        </w:rPr>
        <w:t>(3)产品及技术信息(设计及图纸、样品及服务、技术方案、质量标准、技术标准、计算机程序等)；</w:t>
      </w:r>
    </w:p>
    <w:p>
      <w:pPr>
        <w:adjustRightInd w:val="0"/>
        <w:snapToGrid w:val="0"/>
        <w:spacing w:line="360" w:lineRule="exact"/>
        <w:ind w:firstLine="440" w:firstLineChars="200"/>
        <w:rPr>
          <w:rFonts w:ascii="宋体" w:hAnsi="宋体" w:cs="宋体"/>
          <w:sz w:val="22"/>
        </w:rPr>
      </w:pPr>
      <w:r>
        <w:rPr>
          <w:rFonts w:ascii="宋体" w:hAnsi="宋体" w:cs="宋体"/>
          <w:sz w:val="22"/>
        </w:rPr>
        <w:t>(4)财务信息(财务收支、固定资产、流动资金、成本核算等)；</w:t>
      </w:r>
    </w:p>
    <w:p>
      <w:pPr>
        <w:adjustRightInd w:val="0"/>
        <w:snapToGrid w:val="0"/>
        <w:spacing w:line="360" w:lineRule="exact"/>
        <w:ind w:firstLine="440" w:firstLineChars="200"/>
        <w:rPr>
          <w:rFonts w:ascii="宋体" w:hAnsi="宋体" w:cs="宋体"/>
          <w:sz w:val="22"/>
        </w:rPr>
      </w:pPr>
      <w:r>
        <w:rPr>
          <w:rFonts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440" w:firstLineChars="200"/>
        <w:rPr>
          <w:rFonts w:ascii="宋体" w:hAnsi="宋体" w:cs="宋体"/>
          <w:sz w:val="22"/>
        </w:rPr>
      </w:pPr>
      <w:r>
        <w:rPr>
          <w:rFonts w:ascii="宋体" w:hAnsi="宋体" w:cs="宋体"/>
          <w:sz w:val="22"/>
        </w:rPr>
        <w:t>(6)其他机场公司未对外公开的有关营运、计划、航班数据、标准、开发、生产、经营、质量管理控制和租赁的资料和数据等信息以及对供应商的管理文件。</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adjustRightInd w:val="0"/>
        <w:snapToGrid w:val="0"/>
        <w:spacing w:line="360" w:lineRule="exact"/>
        <w:ind w:firstLine="440" w:firstLineChars="200"/>
        <w:rPr>
          <w:rFonts w:ascii="宋体" w:hAnsi="宋体" w:cs="宋体"/>
          <w:sz w:val="22"/>
        </w:rPr>
      </w:pPr>
      <w:r>
        <w:rPr>
          <w:rFonts w:ascii="宋体" w:hAnsi="宋体" w:cs="宋体"/>
          <w:sz w:val="22"/>
        </w:rPr>
        <w:t>1.3、对于上述提及的商业秘密，不能仅因为公开发表的文章或资讯中包含其内容，就认为是可对外公开的特殊情况。</w:t>
      </w:r>
    </w:p>
    <w:p>
      <w:pPr>
        <w:adjustRightInd w:val="0"/>
        <w:snapToGrid w:val="0"/>
        <w:spacing w:line="360" w:lineRule="exact"/>
        <w:ind w:firstLine="440" w:firstLineChars="200"/>
        <w:rPr>
          <w:rFonts w:ascii="宋体" w:hAnsi="宋体" w:cs="宋体"/>
          <w:sz w:val="22"/>
        </w:rPr>
      </w:pPr>
      <w:r>
        <w:rPr>
          <w:rFonts w:ascii="宋体" w:hAnsi="宋体" w:cs="宋体"/>
          <w:sz w:val="22"/>
        </w:rPr>
        <w:t>1.4、以下资料不属于本承诺所指的商业秘密：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(1)我方从机场公司拟获悉之前已持有的我方无需承担保密义务的机场公司有关资料(但通过其它违约或侵权行为而获得的资料除外)；</w:t>
      </w:r>
    </w:p>
    <w:p>
      <w:pPr>
        <w:adjustRightInd w:val="0"/>
        <w:snapToGrid w:val="0"/>
        <w:spacing w:line="360" w:lineRule="exact"/>
        <w:ind w:firstLine="440" w:firstLineChars="200"/>
        <w:rPr>
          <w:rFonts w:ascii="宋体" w:hAnsi="宋体" w:cs="宋体"/>
          <w:sz w:val="22"/>
        </w:rPr>
      </w:pPr>
      <w:r>
        <w:rPr>
          <w:rFonts w:ascii="宋体" w:hAnsi="宋体" w:cs="宋体"/>
          <w:sz w:val="22"/>
        </w:rPr>
        <w:t>(2)已经公开或已成为常识性的资料，且该等公开并非因违反本承诺所致。</w:t>
      </w:r>
    </w:p>
    <w:p>
      <w:pPr>
        <w:adjustRightInd w:val="0"/>
        <w:snapToGrid w:val="0"/>
        <w:spacing w:line="360" w:lineRule="exact"/>
        <w:ind w:firstLine="440" w:firstLineChars="200"/>
        <w:rPr>
          <w:rFonts w:ascii="宋体" w:hAnsi="宋体" w:cs="宋体"/>
          <w:sz w:val="22"/>
        </w:rPr>
      </w:pPr>
      <w:r>
        <w:rPr>
          <w:rFonts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adjustRightInd w:val="0"/>
        <w:snapToGrid w:val="0"/>
        <w:spacing w:line="360" w:lineRule="exact"/>
        <w:ind w:firstLine="440" w:firstLineChars="200"/>
        <w:rPr>
          <w:rFonts w:ascii="宋体" w:hAnsi="宋体" w:cs="宋体"/>
          <w:sz w:val="22"/>
        </w:rPr>
      </w:pPr>
      <w:r>
        <w:rPr>
          <w:rFonts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(1)披露、使用或者允许他人以不正当手段获取的商业秘密；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(2)为机场公司以外的第三人窃取、刺探、收买、非法提供商业秘密。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(5)擅自将属于商业秘密的文件、资料和其他物品携带、传递、寄运出机场公司办公场所或国(境)外。</w:t>
      </w:r>
    </w:p>
    <w:p>
      <w:pPr>
        <w:adjustRightInd w:val="0"/>
        <w:snapToGrid w:val="0"/>
        <w:spacing w:line="360" w:lineRule="exact"/>
        <w:ind w:firstLine="440" w:firstLineChars="200"/>
        <w:rPr>
          <w:rFonts w:ascii="宋体" w:hAnsi="宋体" w:cs="宋体"/>
          <w:sz w:val="22"/>
        </w:rPr>
      </w:pPr>
      <w:r>
        <w:rPr>
          <w:rFonts w:ascii="宋体" w:hAnsi="宋体" w:cs="宋体"/>
          <w:sz w:val="22"/>
        </w:rPr>
        <w:t>(6)未经机场公司同意就以任何方式私自保存、截留含有机场公司商业秘密的任何形式资料、文件和物品的复制件、复制品、副本。</w:t>
      </w:r>
    </w:p>
    <w:p>
      <w:pPr>
        <w:adjustRightInd w:val="0"/>
        <w:snapToGrid w:val="0"/>
        <w:spacing w:line="360" w:lineRule="exact"/>
        <w:ind w:firstLine="440" w:firstLineChars="200"/>
        <w:rPr>
          <w:rFonts w:ascii="宋体" w:hAnsi="宋体" w:cs="宋体"/>
          <w:sz w:val="22"/>
        </w:rPr>
      </w:pPr>
      <w:r>
        <w:rPr>
          <w:rFonts w:ascii="宋体" w:hAnsi="宋体" w:cs="宋体"/>
          <w:sz w:val="22"/>
        </w:rPr>
        <w:t>(7)将含有机场公司商业秘密的产品、技术或其他资料、信息向第三人销售、使用或以任何方式提供。</w:t>
      </w:r>
    </w:p>
    <w:p>
      <w:pPr>
        <w:adjustRightInd w:val="0"/>
        <w:snapToGrid w:val="0"/>
        <w:spacing w:line="360" w:lineRule="exact"/>
        <w:ind w:firstLine="440" w:firstLineChars="200"/>
        <w:rPr>
          <w:rFonts w:ascii="宋体" w:hAnsi="宋体" w:cs="宋体"/>
          <w:sz w:val="22"/>
        </w:rPr>
      </w:pPr>
      <w:r>
        <w:rPr>
          <w:rFonts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adjustRightInd w:val="0"/>
        <w:snapToGrid w:val="0"/>
        <w:spacing w:line="360" w:lineRule="exact"/>
        <w:ind w:firstLine="440" w:firstLineChars="200"/>
        <w:rPr>
          <w:rFonts w:ascii="宋体" w:hAnsi="宋体" w:cs="宋体"/>
          <w:sz w:val="22"/>
        </w:rPr>
      </w:pPr>
      <w:r>
        <w:rPr>
          <w:rFonts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adjustRightInd w:val="0"/>
        <w:snapToGrid w:val="0"/>
        <w:spacing w:line="360" w:lineRule="exact"/>
        <w:ind w:firstLine="440" w:firstLineChars="200"/>
        <w:rPr>
          <w:rFonts w:ascii="宋体" w:hAnsi="宋体" w:cs="宋体"/>
          <w:sz w:val="22"/>
        </w:rPr>
      </w:pPr>
      <w:r>
        <w:rPr>
          <w:rFonts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adjustRightInd w:val="0"/>
        <w:snapToGrid w:val="0"/>
        <w:spacing w:line="360" w:lineRule="exact"/>
        <w:ind w:firstLine="440" w:firstLineChars="200"/>
        <w:rPr>
          <w:rFonts w:ascii="宋体" w:hAnsi="宋体" w:cs="宋体"/>
          <w:sz w:val="22"/>
        </w:rPr>
      </w:pPr>
      <w:r>
        <w:rPr>
          <w:rFonts w:ascii="宋体" w:hAnsi="宋体" w:cs="宋体"/>
          <w:sz w:val="22"/>
        </w:rPr>
        <w:t>8、违约责任</w:t>
      </w:r>
    </w:p>
    <w:p>
      <w:pPr>
        <w:adjustRightInd w:val="0"/>
        <w:snapToGrid w:val="0"/>
        <w:spacing w:line="360" w:lineRule="exact"/>
        <w:ind w:firstLine="440" w:firstLineChars="200"/>
        <w:rPr>
          <w:rFonts w:ascii="宋体" w:hAnsi="宋体" w:cs="宋体"/>
          <w:sz w:val="22"/>
        </w:rPr>
      </w:pPr>
      <w:r>
        <w:rPr>
          <w:rFonts w:ascii="宋体" w:hAnsi="宋体" w:cs="宋体"/>
          <w:sz w:val="22"/>
        </w:rPr>
        <w:t>8.1因我方违反保密义务的行为造成机场公司的一切损失，我方应当全部予以赔偿。</w:t>
      </w:r>
    </w:p>
    <w:p>
      <w:pPr>
        <w:adjustRightInd w:val="0"/>
        <w:snapToGrid w:val="0"/>
        <w:spacing w:line="360" w:lineRule="exact"/>
        <w:ind w:firstLine="440" w:firstLineChars="200"/>
        <w:rPr>
          <w:rFonts w:ascii="宋体" w:hAnsi="宋体" w:cs="宋体"/>
          <w:sz w:val="22"/>
        </w:rPr>
      </w:pPr>
      <w:r>
        <w:rPr>
          <w:rFonts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440" w:firstLineChars="200"/>
        <w:rPr>
          <w:rFonts w:ascii="宋体" w:hAnsi="宋体" w:cs="宋体"/>
          <w:sz w:val="22"/>
        </w:rPr>
      </w:pPr>
      <w:r>
        <w:rPr>
          <w:rFonts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5529"/>
        <w:jc w:val="left"/>
        <w:rPr>
          <w:rFonts w:ascii="宋体" w:hAnsi="宋体" w:cs="宋体"/>
          <w:sz w:val="22"/>
        </w:rPr>
      </w:pPr>
      <w:r>
        <w:rPr>
          <w:rFonts w:ascii="宋体" w:hAnsi="宋体" w:cs="宋体"/>
          <w:sz w:val="22"/>
        </w:rPr>
        <w:t>供应商(盖章):</w:t>
      </w:r>
    </w:p>
    <w:p>
      <w:pPr>
        <w:spacing w:line="360" w:lineRule="exact"/>
        <w:ind w:firstLine="5529"/>
        <w:jc w:val="left"/>
        <w:rPr>
          <w:rFonts w:ascii="宋体" w:hAnsi="宋体" w:cs="宋体"/>
          <w:sz w:val="22"/>
        </w:rPr>
      </w:pPr>
      <w:r>
        <w:rPr>
          <w:rFonts w:ascii="宋体" w:hAnsi="宋体" w:cs="宋体"/>
          <w:sz w:val="22"/>
        </w:rPr>
        <w:t>法定代表人或授权代表：</w:t>
      </w:r>
    </w:p>
    <w:p>
      <w:pPr>
        <w:spacing w:line="360" w:lineRule="exact"/>
        <w:ind w:firstLine="5529"/>
        <w:jc w:val="left"/>
        <w:rPr>
          <w:rFonts w:ascii="宋体" w:hAnsi="宋体" w:cs="宋体"/>
          <w:sz w:val="22"/>
        </w:rPr>
      </w:pPr>
      <w:r>
        <w:rPr>
          <w:rFonts w:ascii="宋体" w:hAnsi="宋体" w:cs="宋体"/>
          <w:sz w:val="22"/>
        </w:rPr>
        <w:t>电话/传真：</w:t>
      </w:r>
    </w:p>
    <w:p>
      <w:pPr>
        <w:spacing w:line="360" w:lineRule="exact"/>
        <w:ind w:firstLine="5529"/>
        <w:jc w:val="left"/>
        <w:rPr>
          <w:rFonts w:ascii="宋体" w:hAnsi="宋体" w:cs="宋体"/>
          <w:sz w:val="22"/>
        </w:rPr>
      </w:pPr>
      <w:r>
        <w:rPr>
          <w:rFonts w:ascii="宋体" w:hAnsi="宋体" w:cs="宋体"/>
          <w:sz w:val="22"/>
        </w:rPr>
        <w:t>地址：</w:t>
      </w:r>
    </w:p>
    <w:p>
      <w:pPr>
        <w:spacing w:line="360" w:lineRule="exact"/>
        <w:ind w:firstLine="5529"/>
        <w:jc w:val="left"/>
        <w:rPr>
          <w:rFonts w:ascii="宋体" w:hAnsi="宋体" w:cs="宋体"/>
          <w:sz w:val="22"/>
        </w:rPr>
      </w:pPr>
      <w:r>
        <w:rPr>
          <w:rFonts w:ascii="宋体" w:hAnsi="宋体" w:cs="宋体"/>
          <w:sz w:val="22"/>
        </w:rPr>
        <w:t>日期：     年   月   日</w:t>
      </w:r>
    </w:p>
    <w:p>
      <w:pPr>
        <w:spacing w:line="360" w:lineRule="exact"/>
        <w:ind w:firstLine="5529"/>
        <w:jc w:val="left"/>
        <w:rPr>
          <w:rFonts w:cs="宋体"/>
          <w:sz w:val="22"/>
        </w:rPr>
      </w:pPr>
    </w:p>
    <w:p>
      <w:pPr>
        <w:pStyle w:val="3"/>
        <w:ind w:firstLine="0" w:firstLineChars="0"/>
        <w:rPr>
          <w:rFonts w:cs="宋体"/>
          <w:sz w:val="22"/>
        </w:rPr>
      </w:pPr>
    </w:p>
    <w:p>
      <w:pPr>
        <w:spacing w:line="360" w:lineRule="exact"/>
        <w:jc w:val="left"/>
        <w:rPr>
          <w:rFonts w:cs="宋体"/>
          <w:sz w:val="22"/>
        </w:rPr>
      </w:pPr>
    </w:p>
    <w:p>
      <w:pPr>
        <w:widowControl/>
        <w:jc w:val="left"/>
        <w:rPr>
          <w:b/>
          <w:bCs/>
          <w:kern w:val="44"/>
          <w:sz w:val="32"/>
          <w:szCs w:val="32"/>
        </w:rPr>
      </w:pPr>
      <w:bookmarkStart w:id="35" w:name="_Toc46053700"/>
      <w:r>
        <w:rPr>
          <w:b/>
          <w:bCs/>
          <w:kern w:val="44"/>
          <w:sz w:val="32"/>
          <w:szCs w:val="32"/>
        </w:rPr>
        <w:br w:type="page"/>
      </w:r>
    </w:p>
    <w:p>
      <w:pPr>
        <w:keepNext/>
        <w:keepLines/>
        <w:ind w:right="57"/>
        <w:jc w:val="center"/>
        <w:outlineLvl w:val="0"/>
        <w:rPr>
          <w:b/>
          <w:bCs/>
          <w:kern w:val="44"/>
          <w:sz w:val="32"/>
          <w:szCs w:val="32"/>
        </w:rPr>
      </w:pPr>
      <w:r>
        <w:rPr>
          <w:b/>
          <w:bCs/>
          <w:kern w:val="44"/>
          <w:sz w:val="32"/>
          <w:szCs w:val="32"/>
        </w:rPr>
        <w:t>第五章</w:t>
      </w:r>
      <w:bookmarkEnd w:id="35"/>
      <w:r>
        <w:rPr>
          <w:rFonts w:hint="eastAsia"/>
          <w:b/>
          <w:bCs/>
          <w:kern w:val="44"/>
          <w:sz w:val="32"/>
          <w:szCs w:val="32"/>
        </w:rPr>
        <w:t xml:space="preserve">    </w:t>
      </w:r>
      <w:r>
        <w:rPr>
          <w:b/>
          <w:bCs/>
          <w:kern w:val="44"/>
          <w:sz w:val="32"/>
          <w:szCs w:val="32"/>
        </w:rPr>
        <w:t>技术标准及要求</w:t>
      </w:r>
    </w:p>
    <w:p>
      <w:pPr>
        <w:spacing w:line="360" w:lineRule="exact"/>
        <w:ind w:firstLine="442" w:firstLineChars="200"/>
        <w:rPr>
          <w:rFonts w:ascii="宋体" w:hAnsi="宋体"/>
          <w:bCs/>
          <w:sz w:val="22"/>
          <w:lang w:val="zh-CN"/>
        </w:rPr>
      </w:pPr>
      <w:r>
        <w:rPr>
          <w:rFonts w:hint="eastAsia" w:ascii="宋体" w:hAnsi="宋体"/>
          <w:b/>
          <w:bCs/>
          <w:sz w:val="22"/>
        </w:rPr>
        <w:t>一、招标范围：</w:t>
      </w:r>
      <w:r>
        <w:rPr>
          <w:rFonts w:hint="eastAsia" w:ascii="宋体" w:hAnsi="宋体"/>
          <w:bCs/>
          <w:sz w:val="22"/>
          <w:lang w:val="zh-CN"/>
        </w:rPr>
        <w:t>杭州萧山国际机场2021年空港大道亚运主题道旗悬挂项目已批准，项目业主为杭州萧山国际机场有限公司，资金来源为自筹。项目已具备招标条件，现对本项目面向符合本次招标文件要求的投标人进行公开招标。</w:t>
      </w:r>
    </w:p>
    <w:p>
      <w:pPr>
        <w:spacing w:line="360" w:lineRule="exact"/>
        <w:ind w:firstLine="442" w:firstLineChars="200"/>
        <w:rPr>
          <w:rFonts w:ascii="宋体" w:hAnsi="宋体"/>
          <w:bCs/>
          <w:sz w:val="22"/>
          <w:lang w:val="zh-CN"/>
        </w:rPr>
      </w:pPr>
      <w:r>
        <w:rPr>
          <w:rFonts w:hint="eastAsia" w:ascii="宋体" w:hAnsi="宋体"/>
          <w:b/>
          <w:bCs/>
          <w:sz w:val="22"/>
          <w:lang w:val="zh-CN"/>
        </w:rPr>
        <w:t>二、项目概况：</w:t>
      </w:r>
      <w:r>
        <w:rPr>
          <w:rFonts w:hint="eastAsia" w:ascii="宋体" w:hAnsi="宋体"/>
          <w:bCs/>
          <w:sz w:val="22"/>
          <w:lang w:val="zh-CN"/>
        </w:rPr>
        <w:t>积极营造杭州萧山国际机场空港大道内的主题气氛，烘托亚运主题氛围，提升机场服务品质。</w:t>
      </w:r>
    </w:p>
    <w:p>
      <w:pPr>
        <w:spacing w:line="360" w:lineRule="exact"/>
        <w:ind w:firstLine="442" w:firstLineChars="200"/>
        <w:rPr>
          <w:rFonts w:ascii="宋体" w:hAnsi="宋体"/>
          <w:bCs/>
          <w:sz w:val="22"/>
        </w:rPr>
      </w:pPr>
      <w:r>
        <w:rPr>
          <w:rFonts w:hint="eastAsia" w:ascii="宋体" w:hAnsi="宋体"/>
          <w:b/>
          <w:bCs/>
          <w:sz w:val="22"/>
        </w:rPr>
        <w:t>三、工期：</w:t>
      </w:r>
      <w:r>
        <w:rPr>
          <w:rFonts w:hint="eastAsia" w:ascii="宋体" w:hAnsi="宋体"/>
          <w:bCs/>
          <w:sz w:val="22"/>
        </w:rPr>
        <w:t>项目整体设计施工需于2021年1</w:t>
      </w:r>
      <w:r>
        <w:rPr>
          <w:rFonts w:ascii="宋体" w:hAnsi="宋体"/>
          <w:bCs/>
          <w:sz w:val="22"/>
        </w:rPr>
        <w:t>2</w:t>
      </w:r>
      <w:r>
        <w:rPr>
          <w:rFonts w:hint="eastAsia" w:ascii="宋体" w:hAnsi="宋体"/>
          <w:bCs/>
          <w:sz w:val="22"/>
        </w:rPr>
        <w:t>月3</w:t>
      </w:r>
      <w:r>
        <w:rPr>
          <w:rFonts w:ascii="宋体" w:hAnsi="宋体"/>
          <w:bCs/>
          <w:sz w:val="22"/>
        </w:rPr>
        <w:t>1</w:t>
      </w:r>
      <w:r>
        <w:rPr>
          <w:rFonts w:hint="eastAsia" w:ascii="宋体" w:hAnsi="宋体"/>
          <w:bCs/>
          <w:sz w:val="22"/>
        </w:rPr>
        <w:t>日前完工，质保及维修服务期从通过竣工验收之日起算，质保期为180日历天。（具体撤除时间以招标人通知为准，中标人需无条件服从）。</w:t>
      </w:r>
    </w:p>
    <w:p>
      <w:pPr>
        <w:spacing w:line="360" w:lineRule="exact"/>
        <w:ind w:left="442"/>
        <w:rPr>
          <w:rFonts w:ascii="宋体" w:hAnsi="宋体"/>
          <w:b/>
          <w:bCs/>
          <w:sz w:val="22"/>
          <w:lang w:val="zh-CN"/>
        </w:rPr>
      </w:pPr>
      <w:r>
        <w:rPr>
          <w:rFonts w:hint="eastAsia" w:ascii="宋体" w:hAnsi="宋体"/>
          <w:b/>
          <w:bCs/>
          <w:sz w:val="22"/>
          <w:lang w:val="zh-CN"/>
        </w:rPr>
        <w:t>四、施工要求</w:t>
      </w:r>
    </w:p>
    <w:p>
      <w:pPr>
        <w:spacing w:line="360" w:lineRule="exact"/>
        <w:ind w:firstLine="442" w:firstLineChars="200"/>
        <w:rPr>
          <w:rFonts w:ascii="宋体" w:hAnsi="宋体"/>
          <w:b/>
          <w:bCs/>
          <w:sz w:val="22"/>
          <w:lang w:val="zh-CN"/>
        </w:rPr>
      </w:pPr>
      <w:r>
        <w:rPr>
          <w:rFonts w:hint="eastAsia" w:ascii="宋体" w:hAnsi="宋体"/>
          <w:b/>
          <w:bCs/>
          <w:sz w:val="22"/>
        </w:rPr>
        <w:t>1、</w:t>
      </w:r>
      <w:r>
        <w:rPr>
          <w:rFonts w:hint="eastAsia" w:ascii="宋体" w:hAnsi="宋体"/>
          <w:b/>
          <w:bCs/>
          <w:sz w:val="22"/>
          <w:lang w:val="zh-CN"/>
        </w:rPr>
        <w:t>风格要求：</w:t>
      </w:r>
      <w:r>
        <w:rPr>
          <w:rFonts w:hint="eastAsia" w:ascii="宋体" w:hAnsi="宋体"/>
          <w:sz w:val="22"/>
          <w:lang w:val="zh-CN"/>
        </w:rPr>
        <w:t>项目方案需与机场整体风格保持一致，同时突出杭州城市文化和亚运主题特色、杭州萧山国际机场机场特色，重点凸显2021年亚运元素，努力营造亚运节日氛围</w:t>
      </w:r>
      <w:r>
        <w:rPr>
          <w:rFonts w:hint="eastAsia" w:ascii="宋体" w:hAnsi="宋体"/>
          <w:bCs/>
          <w:sz w:val="22"/>
          <w:lang w:val="zh-CN"/>
        </w:rPr>
        <w:t>。</w:t>
      </w:r>
    </w:p>
    <w:p>
      <w:pPr>
        <w:spacing w:line="360" w:lineRule="exact"/>
        <w:ind w:firstLine="442" w:firstLineChars="200"/>
        <w:rPr>
          <w:rFonts w:ascii="宋体" w:hAnsi="宋体"/>
          <w:b/>
          <w:bCs/>
          <w:sz w:val="22"/>
          <w:lang w:val="zh-CN"/>
        </w:rPr>
      </w:pPr>
      <w:r>
        <w:rPr>
          <w:rFonts w:hint="eastAsia" w:ascii="宋体" w:hAnsi="宋体"/>
          <w:b/>
          <w:bCs/>
          <w:sz w:val="22"/>
          <w:lang w:val="zh-CN"/>
        </w:rPr>
        <w:t>2、设计要求</w:t>
      </w:r>
    </w:p>
    <w:p>
      <w:pPr>
        <w:snapToGrid w:val="0"/>
        <w:spacing w:line="360" w:lineRule="exact"/>
        <w:ind w:firstLine="442" w:firstLineChars="200"/>
        <w:rPr>
          <w:rFonts w:ascii="宋体" w:hAnsi="宋体"/>
          <w:b/>
          <w:sz w:val="22"/>
          <w:szCs w:val="22"/>
        </w:rPr>
      </w:pPr>
      <w:r>
        <w:rPr>
          <w:rFonts w:ascii="宋体" w:hAnsi="宋体"/>
          <w:b/>
          <w:sz w:val="22"/>
          <w:szCs w:val="22"/>
        </w:rPr>
        <w:t>2.1景观布展要求</w:t>
      </w:r>
    </w:p>
    <w:p>
      <w:pPr>
        <w:pStyle w:val="3"/>
        <w:ind w:firstLine="442" w:firstLineChars="200"/>
        <w:rPr>
          <w:rFonts w:hint="eastAsia" w:ascii="宋体" w:hAnsi="宋体"/>
          <w:bCs/>
          <w:sz w:val="22"/>
          <w:szCs w:val="22"/>
          <w:highlight w:val="none"/>
          <w:lang w:val="en-US" w:eastAsia="zh-CN"/>
        </w:rPr>
      </w:pPr>
      <w:r>
        <w:rPr>
          <w:rFonts w:ascii="宋体" w:hAnsi="宋体"/>
          <w:b/>
          <w:sz w:val="22"/>
          <w:szCs w:val="22"/>
          <w:highlight w:val="none"/>
        </w:rPr>
        <w:t>2.1.1</w:t>
      </w:r>
      <w:r>
        <w:rPr>
          <w:rFonts w:hint="eastAsia" w:ascii="宋体" w:hAnsi="宋体"/>
          <w:bCs/>
          <w:sz w:val="22"/>
          <w:szCs w:val="22"/>
          <w:highlight w:val="none"/>
          <w:lang w:val="en-US" w:eastAsia="zh-CN"/>
        </w:rPr>
        <w:t>参数要求：道旗尺寸：长度1.2m 高度2m，其中画面尺寸0.5m长 高度2m；材质：龙骨采用25*25*1.5mm镀锌管，画面采用户外高清550喷绘基材、电脑高清喷画；安装方式：抱箍安装，抱箍表面采用皮质防滑套。共计75组。</w:t>
      </w:r>
    </w:p>
    <w:p>
      <w:pPr>
        <w:pStyle w:val="3"/>
        <w:ind w:left="0" w:leftChars="0" w:firstLine="0" w:firstLineChars="0"/>
        <w:jc w:val="center"/>
        <w:rPr>
          <w:rFonts w:hint="eastAsia" w:ascii="宋体" w:hAnsi="宋体"/>
          <w:bCs/>
          <w:szCs w:val="21"/>
          <w:highlight w:val="none"/>
          <w:lang w:val="en-US" w:eastAsia="zh-CN"/>
        </w:rPr>
      </w:pPr>
      <w:r>
        <w:rPr>
          <w:sz w:val="21"/>
        </w:rPr>
        <mc:AlternateContent>
          <mc:Choice Requires="wps">
            <w:drawing>
              <wp:anchor distT="0" distB="0" distL="114300" distR="114300" simplePos="0" relativeHeight="251676672" behindDoc="0" locked="0" layoutInCell="1" allowOverlap="1">
                <wp:simplePos x="0" y="0"/>
                <wp:positionH relativeFrom="column">
                  <wp:posOffset>4418965</wp:posOffset>
                </wp:positionH>
                <wp:positionV relativeFrom="paragraph">
                  <wp:posOffset>897255</wp:posOffset>
                </wp:positionV>
                <wp:extent cx="421640" cy="877570"/>
                <wp:effectExtent l="51435" t="26670" r="60325" b="29210"/>
                <wp:wrapNone/>
                <wp:docPr id="3" name="矩形 3"/>
                <wp:cNvGraphicFramePr/>
                <a:graphic xmlns:a="http://schemas.openxmlformats.org/drawingml/2006/main">
                  <a:graphicData uri="http://schemas.microsoft.com/office/word/2010/wordprocessingShape">
                    <wps:wsp>
                      <wps:cNvSpPr/>
                      <wps:spPr>
                        <a:xfrm rot="21240000">
                          <a:off x="5105400" y="5060315"/>
                          <a:ext cx="421640" cy="87757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7.95pt;margin-top:70.65pt;height:69.1pt;width:33.2pt;rotation:-393216f;z-index:251676672;v-text-anchor:middle;mso-width-relative:page;mso-height-relative:page;" fillcolor="#FFFF00" filled="t" stroked="t" coordsize="21600,21600" o:gfxdata="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4cv2oNcAAAALAQAADwAAAAAAAAABACAAAAAiAAAAZHJz&#10;L2Rvd25yZXYueG1sUEsBAhQAFAAAAAgAh07iQFGg5cd3AgAA4QQAAA4AAAAAAAAAAQAgAAAAJgEA&#10;AGRycy9lMm9Eb2MueG1sUEsFBgAAAAAGAAYAWQEAAA8GAAAAAA==&#10;">
                <v:fill on="t" focussize="0,0"/>
                <v:stroke weight="1pt" color="#41719C [3204]" miterlimit="8" joinstyle="miter"/>
                <v:imagedata o:title=""/>
                <o:lock v:ext="edit" aspectratio="f"/>
              </v:rect>
            </w:pict>
          </mc:Fallback>
        </mc:AlternateContent>
      </w:r>
      <w:r>
        <w:rPr>
          <w:rFonts w:hint="eastAsia" w:ascii="宋体" w:hAnsi="宋体"/>
          <w:bCs/>
          <w:szCs w:val="21"/>
          <w:highlight w:val="none"/>
          <w:lang w:val="en-US" w:eastAsia="zh-CN"/>
        </w:rPr>
        <w:drawing>
          <wp:inline distT="0" distB="0" distL="114300" distR="114300">
            <wp:extent cx="4606290" cy="3454400"/>
            <wp:effectExtent l="0" t="0" r="3810" b="12700"/>
            <wp:docPr id="2" name="图片 2" descr="e92138fba58ea239d7e8c9e75126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92138fba58ea239d7e8c9e75126708"/>
                    <pic:cNvPicPr>
                      <a:picLocks noChangeAspect="1"/>
                    </pic:cNvPicPr>
                  </pic:nvPicPr>
                  <pic:blipFill>
                    <a:blip r:embed="rId15"/>
                    <a:stretch>
                      <a:fillRect/>
                    </a:stretch>
                  </pic:blipFill>
                  <pic:spPr>
                    <a:xfrm>
                      <a:off x="0" y="0"/>
                      <a:ext cx="4606290" cy="3454400"/>
                    </a:xfrm>
                    <a:prstGeom prst="rect">
                      <a:avLst/>
                    </a:prstGeom>
                  </pic:spPr>
                </pic:pic>
              </a:graphicData>
            </a:graphic>
          </wp:inline>
        </w:drawing>
      </w:r>
    </w:p>
    <w:p>
      <w:pPr>
        <w:pStyle w:val="3"/>
        <w:ind w:firstLine="442" w:firstLineChars="200"/>
        <w:rPr>
          <w:rFonts w:ascii="宋体" w:hAnsi="宋体"/>
          <w:bCs/>
          <w:sz w:val="22"/>
          <w:szCs w:val="22"/>
        </w:rPr>
      </w:pPr>
      <w:r>
        <w:rPr>
          <w:rFonts w:ascii="宋体" w:hAnsi="宋体"/>
          <w:b/>
          <w:sz w:val="22"/>
          <w:szCs w:val="22"/>
        </w:rPr>
        <w:t>2.1.2</w:t>
      </w:r>
      <w:r>
        <w:rPr>
          <w:rFonts w:ascii="宋体" w:hAnsi="宋体"/>
          <w:bCs/>
          <w:sz w:val="22"/>
          <w:szCs w:val="22"/>
        </w:rPr>
        <w:t>布展要求时间：以上内容要求在2021年12月31日之前全部安装到位，展示时间为2022年1月1日-2022年9</w:t>
      </w:r>
      <w:r>
        <w:rPr>
          <w:rFonts w:hint="eastAsia" w:ascii="宋体" w:hAnsi="宋体"/>
          <w:bCs/>
          <w:sz w:val="22"/>
          <w:szCs w:val="22"/>
        </w:rPr>
        <w:t>月</w:t>
      </w:r>
      <w:r>
        <w:rPr>
          <w:rFonts w:ascii="宋体" w:hAnsi="宋体"/>
          <w:bCs/>
          <w:sz w:val="22"/>
          <w:szCs w:val="22"/>
        </w:rPr>
        <w:t>25日（具体撤除时间以招标人通知为准，中标单位需无条件服从）。</w:t>
      </w:r>
    </w:p>
    <w:p>
      <w:pPr>
        <w:pStyle w:val="3"/>
        <w:ind w:firstLine="442" w:firstLineChars="200"/>
        <w:rPr>
          <w:rFonts w:ascii="宋体" w:hAnsi="宋体"/>
          <w:bCs/>
          <w:sz w:val="22"/>
          <w:szCs w:val="22"/>
        </w:rPr>
      </w:pPr>
      <w:r>
        <w:rPr>
          <w:rFonts w:ascii="宋体" w:hAnsi="宋体"/>
          <w:b/>
          <w:sz w:val="22"/>
          <w:szCs w:val="22"/>
        </w:rPr>
        <w:t>2.1.3</w:t>
      </w:r>
      <w:r>
        <w:rPr>
          <w:rFonts w:ascii="宋体" w:hAnsi="宋体"/>
          <w:bCs/>
          <w:sz w:val="22"/>
          <w:szCs w:val="22"/>
        </w:rPr>
        <w:t>其他要求：考虑冬季降雪冰冻天气影响，如在摆放期间出现降雪冰冻等恶劣天气情况，为保障正常的应急作业，中标单位需无偿做好撤除及再摆放工作，费用不予调整。</w:t>
      </w:r>
    </w:p>
    <w:p>
      <w:pPr>
        <w:snapToGrid w:val="0"/>
        <w:spacing w:line="360" w:lineRule="exact"/>
        <w:ind w:firstLine="433" w:firstLineChars="196"/>
        <w:rPr>
          <w:rFonts w:ascii="宋体" w:hAnsi="宋体"/>
          <w:b/>
          <w:sz w:val="22"/>
        </w:rPr>
      </w:pPr>
      <w:bookmarkStart w:id="36" w:name="_bookmark9"/>
      <w:bookmarkEnd w:id="36"/>
      <w:bookmarkStart w:id="37" w:name="_Toc19698495"/>
      <w:r>
        <w:rPr>
          <w:rFonts w:ascii="宋体" w:hAnsi="宋体"/>
          <w:b/>
          <w:sz w:val="22"/>
        </w:rPr>
        <w:t>3</w:t>
      </w:r>
      <w:r>
        <w:rPr>
          <w:rFonts w:hint="eastAsia" w:ascii="宋体" w:hAnsi="宋体"/>
          <w:b/>
          <w:sz w:val="22"/>
        </w:rPr>
        <w:t>、项目施工要求</w:t>
      </w:r>
    </w:p>
    <w:p>
      <w:pPr>
        <w:snapToGrid w:val="0"/>
        <w:spacing w:line="360" w:lineRule="exact"/>
        <w:ind w:firstLine="440" w:firstLineChars="200"/>
        <w:rPr>
          <w:rFonts w:ascii="宋体" w:hAnsi="宋体"/>
          <w:sz w:val="22"/>
        </w:rPr>
      </w:pPr>
      <w:r>
        <w:rPr>
          <w:rFonts w:ascii="宋体" w:hAnsi="宋体"/>
          <w:sz w:val="22"/>
        </w:rPr>
        <w:t>3.1中标人应在进场布展前向招标人所属的</w:t>
      </w:r>
      <w:r>
        <w:rPr>
          <w:rFonts w:hint="eastAsia" w:ascii="宋体" w:hAnsi="宋体"/>
          <w:sz w:val="22"/>
        </w:rPr>
        <w:t>场区管理中心递交申请，双方签订《施工管理责任书》经同意后方可进场布展。</w:t>
      </w:r>
    </w:p>
    <w:p>
      <w:pPr>
        <w:snapToGrid w:val="0"/>
        <w:spacing w:line="360" w:lineRule="exact"/>
        <w:ind w:firstLine="440" w:firstLineChars="200"/>
        <w:rPr>
          <w:rFonts w:ascii="宋体" w:hAnsi="宋体"/>
          <w:sz w:val="22"/>
        </w:rPr>
      </w:pPr>
      <w:r>
        <w:rPr>
          <w:rFonts w:ascii="宋体" w:hAnsi="宋体"/>
          <w:sz w:val="22"/>
        </w:rPr>
        <w:t>3.2中标人应在进场布展前负责或确认施工人员培训，确保施工人员在进行任何布展前，均明悉规定内容并遵照执行。</w:t>
      </w:r>
    </w:p>
    <w:p>
      <w:pPr>
        <w:snapToGrid w:val="0"/>
        <w:spacing w:line="360" w:lineRule="exact"/>
        <w:ind w:firstLine="440" w:firstLineChars="200"/>
        <w:rPr>
          <w:rFonts w:ascii="宋体" w:hAnsi="宋体"/>
          <w:sz w:val="22"/>
        </w:rPr>
      </w:pPr>
      <w:r>
        <w:rPr>
          <w:rFonts w:ascii="宋体" w:hAnsi="宋体"/>
          <w:sz w:val="22"/>
        </w:rPr>
        <w:t>3.3中标人应协助招标人所属的</w:t>
      </w:r>
      <w:r>
        <w:rPr>
          <w:rFonts w:hint="eastAsia" w:ascii="宋体" w:hAnsi="宋体"/>
          <w:sz w:val="22"/>
        </w:rPr>
        <w:t>场区管理中心负责空港大道布展现场的监督和抽查，对招标人提出的意见及时进行整改。</w:t>
      </w:r>
    </w:p>
    <w:p>
      <w:pPr>
        <w:snapToGrid w:val="0"/>
        <w:spacing w:line="360" w:lineRule="exact"/>
        <w:ind w:firstLine="440" w:firstLineChars="200"/>
        <w:rPr>
          <w:rFonts w:ascii="宋体" w:hAnsi="宋体"/>
          <w:sz w:val="22"/>
        </w:rPr>
      </w:pPr>
      <w:r>
        <w:rPr>
          <w:rFonts w:ascii="宋体" w:hAnsi="宋体"/>
          <w:sz w:val="22"/>
        </w:rPr>
        <w:t>3.4施工单位需做好噪音、粉尘、异味等情况的控制工作，保障不影响旅客及招标人工作人员正常作业。</w:t>
      </w:r>
    </w:p>
    <w:p>
      <w:pPr>
        <w:snapToGrid w:val="0"/>
        <w:spacing w:line="360" w:lineRule="exact"/>
        <w:ind w:firstLine="440" w:firstLineChars="200"/>
        <w:rPr>
          <w:rFonts w:ascii="宋体" w:hAnsi="宋体"/>
          <w:sz w:val="22"/>
        </w:rPr>
      </w:pPr>
      <w:r>
        <w:rPr>
          <w:rFonts w:ascii="宋体" w:hAnsi="宋体"/>
          <w:sz w:val="22"/>
        </w:rPr>
        <w:t>3.5布展现场明显区域必须设置施工告示牌；未经招标人批准，不得破路或打洞，装修使用的材料必须环保、阻燃，符合国家建材的使用标准。</w:t>
      </w:r>
    </w:p>
    <w:p>
      <w:pPr>
        <w:snapToGrid w:val="0"/>
        <w:spacing w:line="360" w:lineRule="exact"/>
        <w:ind w:firstLine="440" w:firstLineChars="200"/>
        <w:rPr>
          <w:rFonts w:ascii="宋体" w:hAnsi="宋体"/>
          <w:sz w:val="22"/>
        </w:rPr>
      </w:pPr>
      <w:r>
        <w:rPr>
          <w:rFonts w:ascii="宋体" w:hAnsi="宋体"/>
          <w:sz w:val="22"/>
        </w:rPr>
        <w:t>3.6布展现场应注意保护环境，控制噪音，杜绝粉尘、有害气体排放；中标人在布展结束后，应清理布展垃圾，还原布展现场，清洁布展现场；报招标人所属的</w:t>
      </w:r>
      <w:r>
        <w:rPr>
          <w:rFonts w:hint="eastAsia" w:ascii="宋体" w:hAnsi="宋体"/>
          <w:sz w:val="22"/>
        </w:rPr>
        <w:t>场区管理中心对现场环境进行验收。</w:t>
      </w:r>
    </w:p>
    <w:p>
      <w:pPr>
        <w:snapToGrid w:val="0"/>
        <w:spacing w:line="360" w:lineRule="exact"/>
        <w:ind w:firstLine="440" w:firstLineChars="200"/>
        <w:rPr>
          <w:rFonts w:ascii="宋体" w:hAnsi="宋体"/>
          <w:sz w:val="22"/>
        </w:rPr>
      </w:pPr>
      <w:r>
        <w:rPr>
          <w:rFonts w:ascii="宋体" w:hAnsi="宋体"/>
          <w:sz w:val="22"/>
        </w:rPr>
        <w:t>3.7若中标人发生以下情形之一，招标人有权要求中标人停止布展，并进行整改，直至符合招标人的要求：</w:t>
      </w:r>
    </w:p>
    <w:p>
      <w:pPr>
        <w:snapToGrid w:val="0"/>
        <w:spacing w:line="360" w:lineRule="exact"/>
        <w:ind w:firstLine="440" w:firstLineChars="200"/>
        <w:rPr>
          <w:rFonts w:ascii="宋体" w:hAnsi="宋体"/>
          <w:sz w:val="22"/>
        </w:rPr>
      </w:pPr>
      <w:r>
        <w:rPr>
          <w:rFonts w:ascii="宋体" w:hAnsi="宋体"/>
          <w:sz w:val="22"/>
        </w:rPr>
        <w:t>3.7.1未按照招标人的运行安排；</w:t>
      </w:r>
    </w:p>
    <w:p>
      <w:pPr>
        <w:snapToGrid w:val="0"/>
        <w:spacing w:line="360" w:lineRule="exact"/>
        <w:ind w:firstLine="440" w:firstLineChars="200"/>
        <w:rPr>
          <w:rFonts w:ascii="宋体" w:hAnsi="宋体"/>
          <w:sz w:val="22"/>
        </w:rPr>
      </w:pPr>
      <w:r>
        <w:rPr>
          <w:rFonts w:ascii="宋体" w:hAnsi="宋体"/>
          <w:sz w:val="22"/>
        </w:rPr>
        <w:t>3.7.2由于安全需要；</w:t>
      </w:r>
    </w:p>
    <w:p>
      <w:pPr>
        <w:snapToGrid w:val="0"/>
        <w:spacing w:line="360" w:lineRule="exact"/>
        <w:ind w:firstLine="440" w:firstLineChars="200"/>
        <w:rPr>
          <w:rFonts w:ascii="宋体" w:hAnsi="宋体"/>
          <w:sz w:val="22"/>
        </w:rPr>
      </w:pPr>
      <w:r>
        <w:rPr>
          <w:rFonts w:ascii="宋体" w:hAnsi="宋体"/>
          <w:sz w:val="22"/>
        </w:rPr>
        <w:t>3.7.3中标人的违章行为造成的断水、断电、噪声污染大、产生刺鼻气味，或其他影响空港大道运行秩序的；</w:t>
      </w:r>
    </w:p>
    <w:p>
      <w:pPr>
        <w:snapToGrid w:val="0"/>
        <w:spacing w:line="360" w:lineRule="exact"/>
        <w:ind w:firstLine="440" w:firstLineChars="200"/>
        <w:rPr>
          <w:rFonts w:ascii="宋体" w:hAnsi="宋体"/>
          <w:sz w:val="22"/>
        </w:rPr>
      </w:pPr>
      <w:r>
        <w:rPr>
          <w:rFonts w:ascii="宋体" w:hAnsi="宋体"/>
          <w:sz w:val="22"/>
        </w:rPr>
        <w:t>3.7.4出现事故隐患或发生不安全事件；</w:t>
      </w:r>
    </w:p>
    <w:p>
      <w:pPr>
        <w:snapToGrid w:val="0"/>
        <w:spacing w:line="360" w:lineRule="exact"/>
        <w:ind w:firstLine="440" w:firstLineChars="200"/>
        <w:rPr>
          <w:rFonts w:ascii="宋体" w:hAnsi="宋体"/>
          <w:sz w:val="22"/>
        </w:rPr>
      </w:pPr>
      <w:r>
        <w:rPr>
          <w:rFonts w:ascii="宋体" w:hAnsi="宋体"/>
          <w:sz w:val="22"/>
        </w:rPr>
        <w:t>3.7.5布展造成旅客有效投诉的或出现安全责任事故的；</w:t>
      </w:r>
    </w:p>
    <w:p>
      <w:pPr>
        <w:snapToGrid w:val="0"/>
        <w:spacing w:line="360" w:lineRule="exact"/>
        <w:ind w:firstLine="440" w:firstLineChars="200"/>
        <w:rPr>
          <w:rFonts w:ascii="宋体" w:hAnsi="宋体"/>
          <w:sz w:val="22"/>
        </w:rPr>
      </w:pPr>
      <w:r>
        <w:rPr>
          <w:rFonts w:ascii="宋体" w:hAnsi="宋体"/>
          <w:sz w:val="22"/>
        </w:rPr>
        <w:t>3.7.6中标人不服从招标人的管理。</w:t>
      </w:r>
    </w:p>
    <w:p>
      <w:pPr>
        <w:snapToGrid w:val="0"/>
        <w:spacing w:line="360" w:lineRule="exact"/>
        <w:ind w:firstLine="442" w:firstLineChars="200"/>
        <w:rPr>
          <w:rFonts w:ascii="宋体" w:hAnsi="宋体"/>
          <w:b/>
          <w:sz w:val="22"/>
        </w:rPr>
      </w:pPr>
      <w:r>
        <w:rPr>
          <w:rFonts w:ascii="宋体" w:hAnsi="宋体"/>
          <w:b/>
          <w:sz w:val="22"/>
        </w:rPr>
        <w:t>4</w:t>
      </w:r>
      <w:r>
        <w:rPr>
          <w:rFonts w:hint="eastAsia" w:ascii="宋体" w:hAnsi="宋体"/>
          <w:b/>
          <w:sz w:val="22"/>
        </w:rPr>
        <w:t>、后期维护要求</w:t>
      </w:r>
    </w:p>
    <w:p>
      <w:pPr>
        <w:snapToGrid w:val="0"/>
        <w:spacing w:line="360" w:lineRule="exact"/>
        <w:ind w:firstLine="440" w:firstLineChars="200"/>
        <w:rPr>
          <w:rFonts w:ascii="宋体" w:hAnsi="宋体"/>
          <w:sz w:val="22"/>
        </w:rPr>
      </w:pPr>
      <w:r>
        <w:rPr>
          <w:rFonts w:ascii="宋体" w:hAnsi="宋体"/>
          <w:sz w:val="22"/>
        </w:rPr>
        <w:t>4.1招标人下属</w:t>
      </w:r>
      <w:r>
        <w:rPr>
          <w:rFonts w:hint="eastAsia" w:ascii="宋体" w:hAnsi="宋体"/>
          <w:sz w:val="22"/>
        </w:rPr>
        <w:t>场区管理中心负责每天对布展内容进行巡查，巡查内容包括布展项目是否完好、是否存在安全隐患、零配件有无脱落、边角有无起翘现象，一旦发现以上情况，中标人需在</w:t>
      </w:r>
      <w:r>
        <w:rPr>
          <w:rFonts w:ascii="宋体" w:hAnsi="宋体"/>
          <w:sz w:val="22"/>
        </w:rPr>
        <w:t>24小时以内赶赴现场进行修缮。</w:t>
      </w:r>
    </w:p>
    <w:p>
      <w:pPr>
        <w:snapToGrid w:val="0"/>
        <w:spacing w:line="360" w:lineRule="exact"/>
        <w:ind w:firstLine="440" w:firstLineChars="200"/>
        <w:rPr>
          <w:rFonts w:ascii="宋体" w:hAnsi="宋体"/>
          <w:sz w:val="22"/>
        </w:rPr>
      </w:pPr>
      <w:r>
        <w:rPr>
          <w:rFonts w:ascii="宋体" w:hAnsi="宋体"/>
          <w:sz w:val="22"/>
        </w:rPr>
        <w:t>4.2如布展内容需设计更换零配件，中标人需在48小时内自行采购配件赶赴现场进行修缮。</w:t>
      </w:r>
    </w:p>
    <w:p>
      <w:pPr>
        <w:snapToGrid w:val="0"/>
        <w:spacing w:line="360" w:lineRule="exact"/>
        <w:ind w:firstLine="440" w:firstLineChars="200"/>
        <w:rPr>
          <w:rFonts w:ascii="宋体" w:hAnsi="宋体"/>
          <w:sz w:val="22"/>
        </w:rPr>
      </w:pPr>
      <w:r>
        <w:rPr>
          <w:rFonts w:ascii="宋体" w:hAnsi="宋体"/>
          <w:sz w:val="22"/>
        </w:rPr>
        <w:t>4.3布展结束后，中标人需在规定撤展时间内完成撤展工作，并将相关物品及时带离机场，同时对撤展现场进行清理。相关费用报价一并含入投标总价格中，不再另行做调整。</w:t>
      </w:r>
    </w:p>
    <w:p>
      <w:pPr>
        <w:snapToGrid w:val="0"/>
        <w:spacing w:line="360" w:lineRule="exact"/>
        <w:ind w:firstLine="442" w:firstLineChars="200"/>
        <w:rPr>
          <w:rFonts w:ascii="宋体" w:hAnsi="宋体"/>
          <w:b/>
          <w:sz w:val="22"/>
        </w:rPr>
      </w:pPr>
      <w:r>
        <w:rPr>
          <w:rFonts w:ascii="宋体" w:hAnsi="宋体"/>
          <w:b/>
          <w:sz w:val="22"/>
        </w:rPr>
        <w:t>5、保修服务要求</w:t>
      </w:r>
    </w:p>
    <w:p>
      <w:pPr>
        <w:snapToGrid w:val="0"/>
        <w:spacing w:line="360" w:lineRule="exact"/>
        <w:ind w:firstLine="440" w:firstLineChars="200"/>
        <w:rPr>
          <w:rFonts w:ascii="宋体" w:hAnsi="宋体"/>
          <w:sz w:val="22"/>
        </w:rPr>
      </w:pPr>
      <w:r>
        <w:rPr>
          <w:rFonts w:ascii="宋体" w:hAnsi="宋体"/>
          <w:sz w:val="22"/>
        </w:rPr>
        <w:t>5.1自本合同最终验收合格之日起算，质保期为180</w:t>
      </w:r>
      <w:r>
        <w:rPr>
          <w:rFonts w:hint="eastAsia" w:ascii="宋体" w:hAnsi="宋体"/>
          <w:sz w:val="22"/>
        </w:rPr>
        <w:t>日历天，由于非甲方原因发生的项目设施故障或损坏，乙方免费提供维修和备件直至可以正常安全使用为止。如无法修复，乙方应负责免费更换。</w:t>
      </w:r>
    </w:p>
    <w:p>
      <w:pPr>
        <w:snapToGrid w:val="0"/>
        <w:spacing w:line="360" w:lineRule="exact"/>
        <w:ind w:firstLine="440" w:firstLineChars="200"/>
        <w:rPr>
          <w:rFonts w:ascii="宋体" w:hAnsi="宋体"/>
          <w:b/>
          <w:sz w:val="22"/>
        </w:rPr>
      </w:pPr>
      <w:r>
        <w:rPr>
          <w:rFonts w:ascii="宋体" w:hAnsi="宋体"/>
          <w:sz w:val="22"/>
        </w:rPr>
        <w:t xml:space="preserve">5.2若项目设施发生故障或损坏时，乙方在接到甲方通知后，维修人员应在 24 </w:t>
      </w:r>
      <w:r>
        <w:rPr>
          <w:rFonts w:hint="eastAsia" w:ascii="宋体" w:hAnsi="宋体"/>
          <w:sz w:val="22"/>
        </w:rPr>
        <w:t>小时内赶到杭州萧山国际机场，并连续进行维修，直到恢复正常。</w:t>
      </w:r>
    </w:p>
    <w:p>
      <w:pPr>
        <w:snapToGrid w:val="0"/>
        <w:spacing w:line="360" w:lineRule="exact"/>
        <w:ind w:firstLine="442" w:firstLineChars="200"/>
        <w:rPr>
          <w:rFonts w:ascii="宋体" w:hAnsi="宋体"/>
          <w:b/>
          <w:sz w:val="22"/>
        </w:rPr>
      </w:pPr>
      <w:r>
        <w:rPr>
          <w:rFonts w:ascii="宋体" w:hAnsi="宋体"/>
          <w:b/>
          <w:sz w:val="22"/>
        </w:rPr>
        <w:t>6、验收要求：</w:t>
      </w:r>
    </w:p>
    <w:p>
      <w:pPr>
        <w:snapToGrid w:val="0"/>
        <w:spacing w:line="360" w:lineRule="exact"/>
        <w:ind w:firstLine="440" w:firstLineChars="200"/>
        <w:rPr>
          <w:rFonts w:ascii="宋体" w:hAnsi="宋体"/>
          <w:sz w:val="22"/>
        </w:rPr>
      </w:pPr>
      <w:r>
        <w:rPr>
          <w:rFonts w:ascii="宋体" w:hAnsi="宋体"/>
          <w:sz w:val="22"/>
        </w:rPr>
        <w:t>6.1布展施工经乙方自检合格后，乙方要会同甲方进行共同验收，验收费用由乙方承担。</w:t>
      </w:r>
    </w:p>
    <w:p>
      <w:pPr>
        <w:snapToGrid w:val="0"/>
        <w:spacing w:line="360" w:lineRule="exact"/>
        <w:ind w:firstLine="440" w:firstLineChars="200"/>
        <w:rPr>
          <w:rFonts w:ascii="宋体" w:hAnsi="宋体"/>
          <w:sz w:val="22"/>
        </w:rPr>
      </w:pPr>
      <w:r>
        <w:rPr>
          <w:rFonts w:ascii="宋体" w:hAnsi="宋体"/>
          <w:sz w:val="22"/>
        </w:rPr>
        <w:t>6.2甲方在验收后如发现产品的品种、型号、规格、数量或质量不符合合同约定或相关质量要求，甲方应在验收之日起【</w:t>
      </w:r>
      <w:r>
        <w:rPr>
          <w:rFonts w:hint="eastAsia" w:ascii="宋体" w:hAnsi="宋体"/>
          <w:sz w:val="22"/>
        </w:rPr>
        <w:t>7】日内以书面或电话形式向乙方提出异议；乙方应当在收到甲方异议之日起【3】日内作出答复或与甲方协商处理，或在【3】日内直接按甲方要求进行无偿换货、补发短缺部分或降低货价，并承担由此产生的相关费用。在上述异议期及产品质量问题的处理期间，甲方有权中止本合同项下的付款义务。</w:t>
      </w:r>
    </w:p>
    <w:p>
      <w:pPr>
        <w:snapToGrid w:val="0"/>
        <w:spacing w:line="360" w:lineRule="exact"/>
        <w:ind w:firstLine="440" w:firstLineChars="200"/>
        <w:rPr>
          <w:rFonts w:ascii="宋体" w:hAnsi="宋体"/>
          <w:sz w:val="22"/>
        </w:rPr>
      </w:pPr>
      <w:r>
        <w:rPr>
          <w:rFonts w:ascii="宋体" w:hAnsi="宋体"/>
          <w:sz w:val="22"/>
        </w:rPr>
        <w:t>6.3如甲方未按上述规定期限提出质量异议的，视为乙方所交付的产品符合合同规定；乙方未按上述规定期限作出答复或负责处理的，则视为乙方同意甲方提出的异议和处理意见。</w:t>
      </w:r>
    </w:p>
    <w:p>
      <w:pPr>
        <w:snapToGrid w:val="0"/>
        <w:spacing w:line="360" w:lineRule="exact"/>
        <w:ind w:firstLine="440" w:firstLineChars="200"/>
        <w:rPr>
          <w:rFonts w:ascii="宋体" w:hAnsi="宋体"/>
          <w:sz w:val="22"/>
        </w:rPr>
      </w:pPr>
      <w:r>
        <w:rPr>
          <w:rFonts w:ascii="宋体" w:hAnsi="宋体"/>
          <w:sz w:val="22"/>
        </w:rPr>
        <w:t>6.4验收标准见本合同第一章“项目具体要求”，验收通过以甲方对此次项目整体表示满意，并在项目验收合格单上签字为准。</w:t>
      </w:r>
    </w:p>
    <w:p>
      <w:pPr>
        <w:pStyle w:val="4"/>
        <w:spacing w:line="564" w:lineRule="exact"/>
        <w:ind w:right="57"/>
      </w:pPr>
    </w:p>
    <w:p>
      <w:pPr>
        <w:pStyle w:val="3"/>
        <w:ind w:firstLine="0" w:firstLineChars="0"/>
      </w:pPr>
    </w:p>
    <w:p>
      <w:pPr>
        <w:pStyle w:val="3"/>
        <w:ind w:firstLine="210"/>
      </w:pPr>
    </w:p>
    <w:p>
      <w:pPr>
        <w:pStyle w:val="3"/>
        <w:ind w:firstLine="210"/>
      </w:pPr>
    </w:p>
    <w:p>
      <w:pPr>
        <w:pStyle w:val="3"/>
        <w:ind w:firstLine="210"/>
      </w:pPr>
    </w:p>
    <w:p>
      <w:pPr>
        <w:pStyle w:val="3"/>
        <w:ind w:firstLine="210"/>
      </w:pPr>
    </w:p>
    <w:p/>
    <w:bookmarkEnd w:id="37"/>
    <w:p>
      <w:pPr>
        <w:keepNext/>
        <w:keepLines/>
        <w:spacing w:line="564" w:lineRule="exact"/>
        <w:ind w:right="57"/>
        <w:jc w:val="center"/>
        <w:outlineLvl w:val="0"/>
        <w:rPr>
          <w:b/>
          <w:bCs/>
          <w:kern w:val="44"/>
          <w:sz w:val="32"/>
          <w:szCs w:val="32"/>
        </w:rPr>
      </w:pPr>
    </w:p>
    <w:p>
      <w:pPr>
        <w:keepNext/>
        <w:keepLines/>
        <w:spacing w:line="564" w:lineRule="exact"/>
        <w:ind w:right="57"/>
        <w:jc w:val="center"/>
        <w:outlineLvl w:val="0"/>
        <w:rPr>
          <w:b/>
          <w:bCs/>
          <w:kern w:val="44"/>
          <w:sz w:val="32"/>
          <w:szCs w:val="32"/>
        </w:rPr>
      </w:pPr>
    </w:p>
    <w:p>
      <w:pPr>
        <w:keepNext/>
        <w:keepLines/>
        <w:spacing w:line="564" w:lineRule="exact"/>
        <w:ind w:right="57"/>
        <w:jc w:val="center"/>
        <w:outlineLvl w:val="0"/>
        <w:rPr>
          <w:b/>
          <w:bCs/>
          <w:kern w:val="44"/>
          <w:sz w:val="32"/>
          <w:szCs w:val="32"/>
        </w:rPr>
      </w:pPr>
    </w:p>
    <w:p>
      <w:pPr>
        <w:keepNext/>
        <w:keepLines/>
        <w:spacing w:line="564" w:lineRule="exact"/>
        <w:ind w:right="57"/>
        <w:jc w:val="center"/>
        <w:outlineLvl w:val="0"/>
        <w:rPr>
          <w:b/>
          <w:bCs/>
          <w:kern w:val="44"/>
          <w:sz w:val="32"/>
          <w:szCs w:val="32"/>
        </w:rPr>
      </w:pPr>
    </w:p>
    <w:p>
      <w:pPr>
        <w:keepNext/>
        <w:keepLines/>
        <w:spacing w:line="564" w:lineRule="exact"/>
        <w:ind w:right="57"/>
        <w:jc w:val="center"/>
        <w:outlineLvl w:val="0"/>
        <w:rPr>
          <w:b/>
          <w:bCs/>
          <w:kern w:val="44"/>
          <w:sz w:val="32"/>
          <w:szCs w:val="32"/>
        </w:rPr>
      </w:pPr>
      <w:r>
        <w:rPr>
          <w:b/>
          <w:bCs/>
          <w:kern w:val="44"/>
          <w:sz w:val="32"/>
          <w:szCs w:val="32"/>
        </w:rPr>
        <w:t>第六章</w:t>
      </w:r>
      <w:r>
        <w:rPr>
          <w:rFonts w:hint="eastAsia"/>
          <w:b/>
          <w:bCs/>
          <w:kern w:val="44"/>
          <w:sz w:val="32"/>
          <w:szCs w:val="32"/>
        </w:rPr>
        <w:t xml:space="preserve">    </w:t>
      </w:r>
      <w:r>
        <w:rPr>
          <w:b/>
          <w:bCs/>
          <w:kern w:val="44"/>
          <w:sz w:val="32"/>
          <w:szCs w:val="32"/>
        </w:rPr>
        <w:t>投标文件格式</w:t>
      </w:r>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5985"/>
        </w:tabs>
        <w:autoSpaceDE w:val="0"/>
        <w:autoSpaceDN w:val="0"/>
        <w:adjustRightInd w:val="0"/>
        <w:spacing w:line="360" w:lineRule="auto"/>
        <w:ind w:left="1880" w:right="-20" w:firstLine="840" w:firstLineChars="350"/>
        <w:jc w:val="left"/>
        <w:rPr>
          <w:rFonts w:cs="微软雅黑"/>
          <w:kern w:val="0"/>
          <w:sz w:val="24"/>
          <w:szCs w:val="28"/>
        </w:rPr>
      </w:pP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投标人：</w:t>
      </w:r>
      <w:r>
        <w:rPr>
          <w:rFonts w:cs="微软雅黑"/>
          <w:kern w:val="0"/>
          <w:sz w:val="24"/>
          <w:szCs w:val="28"/>
          <w:u w:val="single"/>
        </w:rPr>
        <w:tab/>
      </w:r>
      <w:r>
        <w:rPr>
          <w:rFonts w:cs="微软雅黑"/>
          <w:kern w:val="0"/>
          <w:sz w:val="24"/>
          <w:szCs w:val="28"/>
        </w:rPr>
        <w:t>（盖</w:t>
      </w:r>
      <w:r>
        <w:rPr>
          <w:rFonts w:cs="微软雅黑"/>
          <w:spacing w:val="-3"/>
          <w:kern w:val="0"/>
          <w:sz w:val="24"/>
          <w:szCs w:val="28"/>
        </w:rPr>
        <w:t>单</w:t>
      </w:r>
      <w:r>
        <w:rPr>
          <w:rFonts w:cs="微软雅黑"/>
          <w:kern w:val="0"/>
          <w:sz w:val="24"/>
          <w:szCs w:val="28"/>
        </w:rPr>
        <w:t>位</w:t>
      </w:r>
      <w:r>
        <w:rPr>
          <w:rFonts w:cs="微软雅黑"/>
          <w:spacing w:val="-3"/>
          <w:kern w:val="0"/>
          <w:sz w:val="24"/>
          <w:szCs w:val="28"/>
        </w:rPr>
        <w:t>章</w:t>
      </w:r>
      <w:r>
        <w:rPr>
          <w:rFonts w:cs="微软雅黑"/>
          <w:kern w:val="0"/>
          <w:sz w:val="24"/>
          <w:szCs w:val="28"/>
        </w:rPr>
        <w:t>）</w:t>
      </w:r>
    </w:p>
    <w:p>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法定代</w:t>
      </w:r>
      <w:r>
        <w:rPr>
          <w:rFonts w:cs="微软雅黑"/>
          <w:spacing w:val="-3"/>
          <w:kern w:val="0"/>
          <w:sz w:val="24"/>
          <w:szCs w:val="28"/>
        </w:rPr>
        <w:t>表</w:t>
      </w:r>
      <w:r>
        <w:rPr>
          <w:rFonts w:cs="微软雅黑"/>
          <w:kern w:val="0"/>
          <w:sz w:val="24"/>
          <w:szCs w:val="28"/>
        </w:rPr>
        <w:t>人或其</w:t>
      </w:r>
      <w:r>
        <w:rPr>
          <w:rFonts w:cs="微软雅黑"/>
          <w:spacing w:val="-3"/>
          <w:kern w:val="0"/>
          <w:sz w:val="24"/>
          <w:szCs w:val="28"/>
        </w:rPr>
        <w:t>委托</w:t>
      </w:r>
      <w:r>
        <w:rPr>
          <w:rFonts w:cs="微软雅黑"/>
          <w:kern w:val="0"/>
          <w:sz w:val="24"/>
          <w:szCs w:val="28"/>
        </w:rPr>
        <w:t>代理人</w:t>
      </w:r>
      <w:r>
        <w:rPr>
          <w:rFonts w:cs="微软雅黑"/>
          <w:spacing w:val="2"/>
          <w:kern w:val="0"/>
          <w:sz w:val="24"/>
          <w:szCs w:val="28"/>
        </w:rPr>
        <w:t>：</w:t>
      </w:r>
      <w:r>
        <w:rPr>
          <w:rFonts w:cs="微软雅黑"/>
          <w:kern w:val="0"/>
          <w:sz w:val="24"/>
          <w:szCs w:val="28"/>
          <w:u w:val="single"/>
        </w:rPr>
        <w:tab/>
      </w:r>
      <w:r>
        <w:rPr>
          <w:rFonts w:cs="微软雅黑"/>
          <w:kern w:val="0"/>
          <w:sz w:val="24"/>
          <w:szCs w:val="28"/>
        </w:rPr>
        <w:t>（</w:t>
      </w:r>
      <w:r>
        <w:rPr>
          <w:rFonts w:cs="微软雅黑"/>
          <w:spacing w:val="-3"/>
          <w:kern w:val="0"/>
          <w:sz w:val="24"/>
          <w:szCs w:val="28"/>
        </w:rPr>
        <w:t>签</w:t>
      </w:r>
      <w:r>
        <w:rPr>
          <w:rFonts w:cs="微软雅黑"/>
          <w:kern w:val="0"/>
          <w:sz w:val="24"/>
          <w:szCs w:val="28"/>
        </w:rPr>
        <w:t>字）</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headerReference r:id="rId7" w:type="default"/>
          <w:footerReference r:id="rId8" w:type="even"/>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目录</w:t>
      </w:r>
    </w:p>
    <w:p>
      <w:pPr>
        <w:autoSpaceDE w:val="0"/>
        <w:autoSpaceDN w:val="0"/>
        <w:adjustRightInd w:val="0"/>
        <w:snapToGrid w:val="0"/>
        <w:spacing w:line="360" w:lineRule="exact"/>
        <w:ind w:firstLine="440" w:firstLineChars="200"/>
        <w:rPr>
          <w:rFonts w:cs="宋体"/>
          <w:kern w:val="0"/>
          <w:sz w:val="22"/>
        </w:rPr>
      </w:pPr>
      <w:bookmarkStart w:id="38" w:name="_Hlk47126466"/>
      <w:r>
        <w:rPr>
          <w:rFonts w:cs="宋体"/>
          <w:kern w:val="0"/>
          <w:sz w:val="22"/>
        </w:rPr>
        <w:t>（1）投标函；</w:t>
      </w:r>
    </w:p>
    <w:p>
      <w:pPr>
        <w:autoSpaceDE w:val="0"/>
        <w:autoSpaceDN w:val="0"/>
        <w:adjustRightInd w:val="0"/>
        <w:snapToGrid w:val="0"/>
        <w:spacing w:line="360" w:lineRule="exact"/>
        <w:ind w:firstLine="440" w:firstLineChars="200"/>
        <w:rPr>
          <w:rFonts w:cs="宋体"/>
          <w:kern w:val="0"/>
          <w:sz w:val="22"/>
        </w:rPr>
      </w:pPr>
      <w:r>
        <w:rPr>
          <w:rFonts w:cs="宋体"/>
          <w:kern w:val="0"/>
          <w:sz w:val="22"/>
        </w:rPr>
        <w:t>（2）法定代表人身份证明</w:t>
      </w:r>
    </w:p>
    <w:p>
      <w:pPr>
        <w:autoSpaceDE w:val="0"/>
        <w:autoSpaceDN w:val="0"/>
        <w:adjustRightInd w:val="0"/>
        <w:snapToGrid w:val="0"/>
        <w:spacing w:line="360" w:lineRule="exact"/>
        <w:ind w:firstLine="440" w:firstLineChars="200"/>
        <w:rPr>
          <w:rFonts w:cs="宋体"/>
          <w:sz w:val="22"/>
        </w:rPr>
      </w:pPr>
      <w:r>
        <w:rPr>
          <w:rFonts w:hint="eastAsia" w:cs="宋体"/>
          <w:kern w:val="0"/>
          <w:sz w:val="22"/>
        </w:rPr>
        <w:t>（3）</w:t>
      </w:r>
      <w:r>
        <w:rPr>
          <w:rFonts w:cs="宋体"/>
          <w:sz w:val="22"/>
        </w:rPr>
        <w:t>法定代表人授权委托书（投标文件由委托代理人签字时提供）；</w:t>
      </w:r>
    </w:p>
    <w:p>
      <w:pPr>
        <w:autoSpaceDE w:val="0"/>
        <w:autoSpaceDN w:val="0"/>
        <w:adjustRightInd w:val="0"/>
        <w:snapToGrid w:val="0"/>
        <w:spacing w:line="360" w:lineRule="exact"/>
        <w:ind w:firstLine="440" w:firstLineChars="200"/>
        <w:rPr>
          <w:rFonts w:cs="宋体"/>
          <w:kern w:val="0"/>
          <w:sz w:val="22"/>
        </w:rPr>
      </w:pPr>
      <w:r>
        <w:rPr>
          <w:rFonts w:cs="宋体"/>
          <w:kern w:val="0"/>
          <w:sz w:val="22"/>
        </w:rPr>
        <w:t>（4）投标报价表；</w:t>
      </w:r>
    </w:p>
    <w:p>
      <w:pPr>
        <w:autoSpaceDE w:val="0"/>
        <w:autoSpaceDN w:val="0"/>
        <w:adjustRightInd w:val="0"/>
        <w:snapToGrid w:val="0"/>
        <w:spacing w:line="360" w:lineRule="exact"/>
        <w:ind w:firstLine="440" w:firstLineChars="200"/>
        <w:rPr>
          <w:rFonts w:cs="宋体"/>
          <w:kern w:val="0"/>
          <w:sz w:val="22"/>
        </w:rPr>
      </w:pPr>
      <w:r>
        <w:rPr>
          <w:rFonts w:cs="宋体"/>
          <w:kern w:val="0"/>
          <w:sz w:val="22"/>
        </w:rPr>
        <w:t>（5）投标保证金；</w:t>
      </w:r>
    </w:p>
    <w:p>
      <w:pPr>
        <w:autoSpaceDE w:val="0"/>
        <w:autoSpaceDN w:val="0"/>
        <w:adjustRightInd w:val="0"/>
        <w:snapToGrid w:val="0"/>
        <w:spacing w:line="360" w:lineRule="exact"/>
        <w:ind w:firstLine="440" w:firstLineChars="200"/>
        <w:rPr>
          <w:rFonts w:cs="宋体"/>
          <w:kern w:val="0"/>
          <w:sz w:val="22"/>
        </w:rPr>
      </w:pPr>
      <w:r>
        <w:rPr>
          <w:rFonts w:cs="宋体"/>
          <w:kern w:val="0"/>
          <w:sz w:val="22"/>
        </w:rPr>
        <w:t>（6）商务和技术偏离表；</w:t>
      </w:r>
    </w:p>
    <w:p>
      <w:pPr>
        <w:autoSpaceDE w:val="0"/>
        <w:autoSpaceDN w:val="0"/>
        <w:adjustRightInd w:val="0"/>
        <w:snapToGrid w:val="0"/>
        <w:spacing w:line="360" w:lineRule="exact"/>
        <w:ind w:firstLine="440" w:firstLineChars="200"/>
        <w:rPr>
          <w:rFonts w:cs="宋体"/>
          <w:kern w:val="0"/>
          <w:sz w:val="22"/>
        </w:rPr>
      </w:pPr>
      <w:r>
        <w:rPr>
          <w:rFonts w:cs="宋体"/>
          <w:kern w:val="0"/>
          <w:sz w:val="22"/>
        </w:rPr>
        <w:t>（7）资格审查资料；</w:t>
      </w:r>
    </w:p>
    <w:p>
      <w:pPr>
        <w:autoSpaceDE w:val="0"/>
        <w:autoSpaceDN w:val="0"/>
        <w:adjustRightInd w:val="0"/>
        <w:snapToGrid w:val="0"/>
        <w:spacing w:line="360" w:lineRule="exact"/>
        <w:ind w:firstLine="440" w:firstLineChars="200"/>
        <w:rPr>
          <w:rFonts w:cs="宋体"/>
          <w:kern w:val="0"/>
          <w:sz w:val="22"/>
        </w:rPr>
      </w:pPr>
      <w:r>
        <w:rPr>
          <w:rFonts w:cs="宋体"/>
          <w:kern w:val="0"/>
          <w:sz w:val="22"/>
        </w:rPr>
        <w:t>（8）</w:t>
      </w:r>
      <w:r>
        <w:rPr>
          <w:rFonts w:hint="eastAsia" w:cs="宋体"/>
          <w:kern w:val="0"/>
          <w:sz w:val="22"/>
        </w:rPr>
        <w:t>服务大纲</w:t>
      </w:r>
      <w:r>
        <w:rPr>
          <w:rFonts w:cs="宋体"/>
          <w:kern w:val="0"/>
          <w:sz w:val="22"/>
        </w:rPr>
        <w:t>；</w:t>
      </w:r>
    </w:p>
    <w:p>
      <w:pPr>
        <w:autoSpaceDE w:val="0"/>
        <w:autoSpaceDN w:val="0"/>
        <w:adjustRightInd w:val="0"/>
        <w:snapToGrid w:val="0"/>
        <w:spacing w:line="360" w:lineRule="exact"/>
        <w:ind w:firstLine="440" w:firstLineChars="200"/>
        <w:rPr>
          <w:rFonts w:cs="宋体"/>
          <w:kern w:val="0"/>
          <w:sz w:val="22"/>
        </w:rPr>
      </w:pPr>
      <w:r>
        <w:rPr>
          <w:rFonts w:cs="宋体"/>
          <w:kern w:val="0"/>
          <w:sz w:val="22"/>
        </w:rPr>
        <w:t>（9）投标人须知前附表规定的其他资料。</w:t>
      </w:r>
    </w:p>
    <w:bookmarkEnd w:id="38"/>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)，服务期</w:t>
      </w:r>
      <w:r>
        <w:rPr>
          <w:rFonts w:cs="宋体"/>
          <w:sz w:val="22"/>
          <w:u w:val="single"/>
        </w:rPr>
        <w:t xml:space="preserve">  </w:t>
      </w:r>
      <w:r>
        <w:rPr>
          <w:rFonts w:hint="eastAsia" w:cs="宋体"/>
          <w:b/>
          <w:sz w:val="22"/>
          <w:u w:val="single"/>
        </w:rPr>
        <w:t xml:space="preserve">                                   </w:t>
      </w:r>
      <w:r>
        <w:rPr>
          <w:rFonts w:cs="宋体"/>
          <w:b/>
          <w:sz w:val="22"/>
          <w:u w:val="single"/>
        </w:rPr>
        <w:t xml:space="preserve"> </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)如我方中标，按照招标文件规定向你方提交履约保证金。</w:t>
      </w:r>
    </w:p>
    <w:p>
      <w:pPr>
        <w:snapToGrid w:val="0"/>
        <w:spacing w:line="360" w:lineRule="exact"/>
        <w:ind w:firstLine="440" w:firstLineChars="200"/>
        <w:rPr>
          <w:rFonts w:cs="宋体"/>
          <w:b/>
          <w:sz w:val="22"/>
        </w:rPr>
      </w:pPr>
      <w:r>
        <w:rPr>
          <w:rFonts w:ascii="宋体" w:hAnsi="宋体"/>
          <w:sz w:val="22"/>
        </w:rPr>
        <w:t>(3</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(4</w:t>
      </w:r>
      <w:r>
        <w:rPr>
          <w:rFonts w:hint="eastAsia" w:ascii="宋体" w:hAnsi="宋体"/>
          <w:sz w:val="22"/>
        </w:rPr>
        <w:t>)我方</w:t>
      </w:r>
      <w:bookmarkStart w:id="39" w:name="_Hlk47708015"/>
      <w:r>
        <w:rPr>
          <w:rFonts w:hint="eastAsia" w:ascii="宋体" w:hAnsi="宋体"/>
          <w:sz w:val="22"/>
        </w:rPr>
        <w:t>未</w:t>
      </w:r>
      <w:r>
        <w:rPr>
          <w:rFonts w:ascii="宋体" w:hAnsi="宋体"/>
          <w:sz w:val="22"/>
        </w:rPr>
        <w:t>被列入失信被执行人名单</w:t>
      </w:r>
      <w:bookmarkEnd w:id="39"/>
      <w:r>
        <w:rPr>
          <w:rFonts w:ascii="宋体" w:hAnsi="宋体"/>
          <w:sz w:val="22"/>
        </w:rPr>
        <w:t>(以</w:t>
      </w:r>
      <w:r>
        <w:rPr>
          <w:rFonts w:ascii="宋体" w:hAnsi="宋体" w:cs="宋体"/>
          <w:sz w:val="22"/>
        </w:rPr>
        <w:t>投标截止日</w:t>
      </w:r>
      <w:r>
        <w:rPr>
          <w:rFonts w:ascii="宋体" w:hAnsi="宋体"/>
          <w:sz w:val="22"/>
        </w:rPr>
        <w:t>“信用中国”网站查询结果为准)</w:t>
      </w:r>
      <w:r>
        <w:rPr>
          <w:rFonts w:hint="eastAsia" w:ascii="宋体" w:hAnsi="宋体"/>
          <w:sz w:val="22"/>
        </w:rPr>
        <w:t>；</w:t>
      </w:r>
    </w:p>
    <w:p>
      <w:pPr>
        <w:snapToGrid w:val="0"/>
        <w:spacing w:line="360" w:lineRule="exact"/>
        <w:ind w:firstLine="440" w:firstLineChars="200"/>
        <w:rPr>
          <w:rFonts w:cs="宋体"/>
          <w:b/>
          <w:sz w:val="22"/>
        </w:rPr>
      </w:pPr>
      <w:r>
        <w:rPr>
          <w:rFonts w:hint="eastAsia" w:ascii="宋体" w:hAnsi="宋体"/>
          <w:sz w:val="22"/>
        </w:rPr>
        <w:t>(5)</w:t>
      </w:r>
      <w:r>
        <w:rPr>
          <w:rFonts w:hint="eastAsia" w:ascii="宋体" w:hAnsi="宋体" w:cs="宋体"/>
          <w:sz w:val="22"/>
        </w:rPr>
        <w:t>我方及</w:t>
      </w:r>
      <w:r>
        <w:rPr>
          <w:rFonts w:ascii="宋体" w:hAnsi="宋体" w:cs="宋体"/>
          <w:sz w:val="22"/>
        </w:rPr>
        <w:t>拟委任的</w:t>
      </w:r>
      <w:r>
        <w:rPr>
          <w:rFonts w:hint="eastAsia" w:ascii="宋体" w:hAnsi="宋体" w:cs="宋体"/>
          <w:sz w:val="22"/>
        </w:rPr>
        <w:t>项目负责人在招标公告规定期限内无</w:t>
      </w:r>
      <w:r>
        <w:rPr>
          <w:rFonts w:ascii="宋体" w:hAnsi="宋体" w:cs="宋体"/>
          <w:sz w:val="22"/>
        </w:rPr>
        <w:t>行贿犯罪</w:t>
      </w:r>
      <w:r>
        <w:rPr>
          <w:rFonts w:hint="eastAsia" w:ascii="宋体" w:hAnsi="宋体" w:cs="宋体"/>
          <w:sz w:val="22"/>
        </w:rPr>
        <w:t>记录</w:t>
      </w:r>
      <w:r>
        <w:rPr>
          <w:rFonts w:ascii="宋体" w:hAnsi="宋体" w:cs="宋体"/>
          <w:sz w:val="22"/>
        </w:rPr>
        <w:t>(以中国裁判文书网查询结果为准)</w:t>
      </w:r>
      <w:r>
        <w:rPr>
          <w:rFonts w:hint="eastAsia" w:ascii="宋体" w:hAnsi="宋体" w:cs="宋体"/>
          <w:sz w:val="22"/>
        </w:rPr>
        <w:t>；</w:t>
      </w:r>
    </w:p>
    <w:p>
      <w:pPr>
        <w:snapToGrid w:val="0"/>
        <w:spacing w:line="360" w:lineRule="exact"/>
        <w:ind w:firstLine="440" w:firstLineChars="200"/>
        <w:rPr>
          <w:kern w:val="0"/>
          <w:sz w:val="22"/>
        </w:rPr>
      </w:pPr>
      <w:r>
        <w:rPr>
          <w:rFonts w:hint="eastAsia" w:ascii="宋体" w:hAnsi="宋体"/>
          <w:sz w:val="22"/>
        </w:rPr>
        <w:t>(</w:t>
      </w:r>
      <w:r>
        <w:rPr>
          <w:rFonts w:ascii="宋体" w:hAnsi="宋体"/>
          <w:sz w:val="22"/>
        </w:rPr>
        <w:t>6</w:t>
      </w:r>
      <w:r>
        <w:rPr>
          <w:rFonts w:hint="eastAsia" w:ascii="宋体" w:hAnsi="宋体"/>
          <w:sz w:val="22"/>
        </w:rPr>
        <w:t>)</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pPr>
        <w:snapToGrid w:val="0"/>
        <w:spacing w:line="360" w:lineRule="exact"/>
        <w:ind w:firstLine="440" w:firstLineChars="200"/>
        <w:rPr>
          <w:rFonts w:cs="宋体"/>
          <w:kern w:val="0"/>
          <w:sz w:val="22"/>
        </w:rPr>
      </w:pPr>
      <w:r>
        <w:rPr>
          <w:rFonts w:hint="eastAsia" w:ascii="宋体" w:hAnsi="宋体"/>
          <w:sz w:val="22"/>
        </w:rPr>
        <w:t>(</w:t>
      </w:r>
      <w:r>
        <w:rPr>
          <w:rFonts w:ascii="宋体" w:hAnsi="宋体"/>
          <w:sz w:val="22"/>
        </w:rPr>
        <w:t>7</w:t>
      </w:r>
      <w:r>
        <w:rPr>
          <w:rFonts w:hint="eastAsia" w:ascii="宋体" w:hAnsi="宋体"/>
          <w:sz w:val="22"/>
        </w:rPr>
        <w:t>)</w:t>
      </w:r>
      <w:r>
        <w:rPr>
          <w:rFonts w:ascii="宋体" w:hAnsi="宋体"/>
          <w:sz w:val="22"/>
        </w:rPr>
        <w:t>我方承诺不存在投标人须知</w:t>
      </w:r>
      <w:r>
        <w:rPr>
          <w:rFonts w:hint="eastAsia" w:ascii="宋体" w:hAnsi="宋体"/>
          <w:sz w:val="22"/>
        </w:rPr>
        <w:t>1.4.3</w:t>
      </w:r>
      <w:r>
        <w:rPr>
          <w:rFonts w:cs="宋体"/>
          <w:kern w:val="0"/>
          <w:sz w:val="22"/>
        </w:rPr>
        <w:t>情形之一</w:t>
      </w:r>
      <w:r>
        <w:rPr>
          <w:rFonts w:hint="eastAsia" w:cs="宋体"/>
          <w:kern w:val="0"/>
          <w:sz w:val="22"/>
        </w:rPr>
        <w:t>；</w:t>
      </w:r>
      <w:r>
        <w:rPr>
          <w:rFonts w:hint="eastAsia" w:ascii="宋体" w:hAnsi="宋体"/>
          <w:sz w:val="22"/>
        </w:rPr>
        <w:t>不存在</w:t>
      </w:r>
      <w:r>
        <w:rPr>
          <w:rFonts w:ascii="宋体" w:hAnsi="宋体" w:cs="宋体"/>
          <w:sz w:val="22"/>
        </w:rPr>
        <w:t>《中华人民共和国招标投标法实施条例》第三十九～四十二条规定的情形之一</w:t>
      </w:r>
      <w:r>
        <w:rPr>
          <w:rFonts w:hint="eastAsia" w:ascii="宋体" w:hAnsi="宋体" w:cs="宋体"/>
          <w:sz w:val="22"/>
        </w:rPr>
        <w:t>；</w:t>
      </w:r>
    </w:p>
    <w:p>
      <w:pPr>
        <w:snapToGrid w:val="0"/>
        <w:spacing w:line="360" w:lineRule="exact"/>
        <w:ind w:firstLine="440"/>
        <w:rPr>
          <w:rFonts w:ascii="宋体" w:hAnsi="宋体"/>
          <w:sz w:val="22"/>
        </w:rPr>
      </w:pPr>
      <w:r>
        <w:rPr>
          <w:rFonts w:hint="eastAsia" w:ascii="宋体" w:hAnsi="宋体"/>
          <w:sz w:val="22"/>
        </w:rPr>
        <w:t>(8)</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2" w:firstLineChars="200"/>
        <w:rPr>
          <w:rFonts w:cs="宋体"/>
          <w:b/>
          <w:sz w:val="22"/>
        </w:rPr>
      </w:pP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pacing w:line="360" w:lineRule="exact"/>
        <w:ind w:firstLine="440" w:firstLineChars="200"/>
        <w:rPr>
          <w:rFonts w:ascii="宋体" w:hAnsi="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pacing w:line="360" w:lineRule="exact"/>
        <w:ind w:firstLine="440" w:firstLineChars="200"/>
        <w:rPr>
          <w:rFonts w:ascii="宋体" w:hAnsi="宋体"/>
          <w:sz w:val="22"/>
        </w:rPr>
      </w:pPr>
    </w:p>
    <w:p>
      <w:pPr>
        <w:spacing w:line="360" w:lineRule="exact"/>
        <w:ind w:firstLine="440" w:firstLineChars="200"/>
        <w:rPr>
          <w:rFonts w:cs="宋体"/>
          <w:sz w:val="22"/>
        </w:rPr>
      </w:pPr>
    </w:p>
    <w:p>
      <w:pPr>
        <w:spacing w:line="360" w:lineRule="exact"/>
        <w:ind w:firstLine="3969" w:firstLineChars="1804"/>
        <w:jc w:val="left"/>
        <w:rPr>
          <w:rFonts w:cs="宋体"/>
          <w:sz w:val="22"/>
        </w:rPr>
      </w:pPr>
      <w:r>
        <w:rPr>
          <w:rFonts w:cs="宋体"/>
          <w:sz w:val="22"/>
        </w:rPr>
        <w:t>投标人：（盖章）</w:t>
      </w:r>
    </w:p>
    <w:p>
      <w:pPr>
        <w:spacing w:line="360" w:lineRule="exact"/>
        <w:ind w:firstLine="3969" w:firstLineChars="1804"/>
        <w:jc w:val="left"/>
        <w:rPr>
          <w:rFonts w:cs="宋体"/>
          <w:sz w:val="22"/>
          <w:u w:val="single"/>
        </w:rPr>
      </w:pPr>
      <w:r>
        <w:rPr>
          <w:rFonts w:cs="宋体"/>
          <w:sz w:val="22"/>
        </w:rPr>
        <w:t>法定代表或委托代理人：（签字或盖章）</w:t>
      </w:r>
    </w:p>
    <w:p>
      <w:pPr>
        <w:spacing w:line="360" w:lineRule="exact"/>
        <w:ind w:firstLine="3969" w:firstLineChars="1804"/>
        <w:jc w:val="left"/>
        <w:rPr>
          <w:rFonts w:cs="宋体"/>
          <w:sz w:val="22"/>
          <w:u w:val="single"/>
        </w:rPr>
      </w:pPr>
      <w:r>
        <w:rPr>
          <w:rFonts w:cs="宋体"/>
          <w:sz w:val="22"/>
        </w:rPr>
        <w:t>联系人：</w:t>
      </w:r>
    </w:p>
    <w:p>
      <w:pPr>
        <w:spacing w:line="360" w:lineRule="exact"/>
        <w:ind w:firstLine="3969" w:firstLineChars="1804"/>
        <w:jc w:val="left"/>
        <w:rPr>
          <w:rFonts w:cs="宋体"/>
          <w:sz w:val="22"/>
          <w:u w:val="single"/>
        </w:rPr>
      </w:pPr>
      <w:r>
        <w:rPr>
          <w:rFonts w:cs="宋体"/>
          <w:sz w:val="22"/>
        </w:rPr>
        <w:t>联系地址：</w:t>
      </w:r>
    </w:p>
    <w:p>
      <w:pPr>
        <w:spacing w:line="360" w:lineRule="exact"/>
        <w:ind w:firstLine="3969" w:firstLineChars="1804"/>
        <w:jc w:val="left"/>
        <w:rPr>
          <w:rFonts w:cs="宋体"/>
          <w:sz w:val="22"/>
          <w:u w:val="single"/>
        </w:rPr>
      </w:pPr>
      <w:r>
        <w:rPr>
          <w:rFonts w:cs="宋体"/>
          <w:sz w:val="22"/>
        </w:rPr>
        <w:t>电话：</w:t>
      </w:r>
    </w:p>
    <w:p>
      <w:pPr>
        <w:spacing w:line="360" w:lineRule="exact"/>
        <w:ind w:firstLine="3969" w:firstLineChars="1804"/>
        <w:jc w:val="left"/>
        <w:rPr>
          <w:rFonts w:cs="宋体"/>
          <w:sz w:val="22"/>
          <w:u w:val="single"/>
        </w:rPr>
      </w:pPr>
      <w:r>
        <w:rPr>
          <w:rFonts w:cs="宋体"/>
          <w:sz w:val="22"/>
        </w:rPr>
        <w:t>邮编：</w:t>
      </w:r>
    </w:p>
    <w:p>
      <w:pPr>
        <w:spacing w:line="360" w:lineRule="exact"/>
        <w:ind w:firstLine="3969" w:firstLineChars="1804"/>
        <w:jc w:val="left"/>
        <w:rPr>
          <w:rFonts w:cs="宋体"/>
          <w:sz w:val="22"/>
        </w:rPr>
      </w:pPr>
      <w:r>
        <w:rPr>
          <w:rFonts w:cs="宋体"/>
          <w:sz w:val="22"/>
        </w:rPr>
        <w:t>年</w:t>
      </w:r>
      <w:r>
        <w:rPr>
          <w:rFonts w:hint="eastAsia" w:cs="宋体"/>
          <w:sz w:val="22"/>
        </w:rPr>
        <w:t xml:space="preserve">      </w:t>
      </w:r>
      <w:r>
        <w:rPr>
          <w:rFonts w:cs="宋体"/>
          <w:sz w:val="22"/>
        </w:rPr>
        <w:t>月</w:t>
      </w:r>
      <w:r>
        <w:rPr>
          <w:rFonts w:hint="eastAsia" w:cs="宋体"/>
          <w:sz w:val="22"/>
        </w:rPr>
        <w:t xml:space="preserve">     </w:t>
      </w:r>
      <w:r>
        <w:rPr>
          <w:rFonts w:cs="宋体"/>
          <w:sz w:val="22"/>
        </w:rPr>
        <w:t>日</w:t>
      </w:r>
    </w:p>
    <w:p>
      <w:pPr>
        <w:widowControl/>
        <w:jc w:val="center"/>
        <w:rPr>
          <w:rFonts w:cs="微软雅黑"/>
          <w:b/>
          <w:kern w:val="0"/>
          <w:sz w:val="36"/>
          <w:szCs w:val="36"/>
        </w:rPr>
      </w:pPr>
      <w:r>
        <w:rPr>
          <w:rFonts w:cs="微软雅黑"/>
          <w:b/>
          <w:kern w:val="0"/>
          <w:sz w:val="36"/>
          <w:szCs w:val="36"/>
        </w:rPr>
        <w:br w:type="page"/>
      </w:r>
      <w:r>
        <w:rPr>
          <w:rFonts w:cs="微软雅黑"/>
          <w:b/>
          <w:kern w:val="0"/>
          <w:sz w:val="36"/>
          <w:szCs w:val="36"/>
        </w:rPr>
        <w:t>二、法定代表人身份证明</w:t>
      </w:r>
    </w:p>
    <w:p>
      <w:pPr>
        <w:autoSpaceDE w:val="0"/>
        <w:autoSpaceDN w:val="0"/>
        <w:adjustRightInd w:val="0"/>
        <w:spacing w:line="200" w:lineRule="exact"/>
        <w:jc w:val="left"/>
        <w:rPr>
          <w:rFonts w:cs="微软雅黑"/>
          <w:kern w:val="0"/>
          <w:sz w:val="20"/>
          <w:szCs w:val="20"/>
        </w:rPr>
      </w:pPr>
    </w:p>
    <w:p>
      <w:pPr>
        <w:spacing w:after="120" w:afterLines="50" w:line="440" w:lineRule="exact"/>
        <w:rPr>
          <w:rFonts w:cs="Calibri"/>
          <w:szCs w:val="21"/>
          <w:u w:val="single"/>
        </w:rPr>
      </w:pPr>
      <w:r>
        <w:rPr>
          <w:rFonts w:cs="Calibri"/>
          <w:szCs w:val="21"/>
        </w:rPr>
        <w:t>投标人名称：</w:t>
      </w:r>
    </w:p>
    <w:p>
      <w:pPr>
        <w:spacing w:after="120" w:afterLines="50" w:line="440" w:lineRule="exact"/>
        <w:rPr>
          <w:rFonts w:cs="Calibri"/>
          <w:szCs w:val="21"/>
          <w:u w:val="single"/>
        </w:rPr>
      </w:pPr>
      <w:r>
        <w:rPr>
          <w:rFonts w:cs="Calibri"/>
          <w:szCs w:val="21"/>
        </w:rPr>
        <w:t>单位性质：</w:t>
      </w:r>
    </w:p>
    <w:p>
      <w:pPr>
        <w:spacing w:after="120" w:afterLines="50" w:line="440" w:lineRule="exact"/>
        <w:rPr>
          <w:rFonts w:cs="Calibri"/>
          <w:szCs w:val="21"/>
          <w:u w:val="single"/>
        </w:rPr>
      </w:pPr>
      <w:r>
        <w:rPr>
          <w:rFonts w:cs="Calibri"/>
          <w:szCs w:val="21"/>
        </w:rPr>
        <w:t>地址：</w:t>
      </w:r>
    </w:p>
    <w:p>
      <w:pPr>
        <w:spacing w:after="120" w:afterLines="50" w:line="440" w:lineRule="exact"/>
        <w:rPr>
          <w:rFonts w:cs="Calibri"/>
          <w:szCs w:val="21"/>
          <w:u w:val="single"/>
        </w:rPr>
      </w:pPr>
      <w:r>
        <w:rPr>
          <w:rFonts w:cs="Calibri"/>
          <w:szCs w:val="21"/>
        </w:rPr>
        <w:t>成立时间：</w:t>
      </w:r>
      <w:r>
        <w:rPr>
          <w:rFonts w:hint="eastAsia" w:cs="Calibri"/>
          <w:szCs w:val="21"/>
        </w:rPr>
        <w:t xml:space="preserve">               </w:t>
      </w:r>
      <w:r>
        <w:rPr>
          <w:rFonts w:cs="Calibri"/>
          <w:szCs w:val="21"/>
        </w:rPr>
        <w:t>年</w:t>
      </w:r>
      <w:r>
        <w:rPr>
          <w:rFonts w:hint="eastAsia" w:cs="Calibri"/>
          <w:szCs w:val="21"/>
        </w:rPr>
        <w:t xml:space="preserve">             </w:t>
      </w:r>
      <w:r>
        <w:rPr>
          <w:rFonts w:cs="Calibri"/>
          <w:szCs w:val="21"/>
        </w:rPr>
        <w:t>月</w:t>
      </w:r>
      <w:r>
        <w:rPr>
          <w:rFonts w:hint="eastAsia" w:cs="Calibri"/>
          <w:szCs w:val="21"/>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p>
    <w:p>
      <w:pPr>
        <w:spacing w:after="120" w:afterLines="50" w:line="440" w:lineRule="exact"/>
        <w:rPr>
          <w:rFonts w:cs="Calibri"/>
          <w:szCs w:val="21"/>
          <w:u w:val="single"/>
        </w:rPr>
      </w:pPr>
      <w:r>
        <w:rPr>
          <w:rFonts w:cs="Calibri"/>
          <w:szCs w:val="21"/>
        </w:rPr>
        <w:t>姓名：</w:t>
      </w:r>
      <w:r>
        <w:rPr>
          <w:rFonts w:hint="eastAsia" w:cs="Calibri"/>
          <w:szCs w:val="21"/>
        </w:rPr>
        <w:t xml:space="preserve">                  </w:t>
      </w:r>
      <w:r>
        <w:rPr>
          <w:rFonts w:cs="Calibri"/>
          <w:szCs w:val="21"/>
        </w:rPr>
        <w:t>性别：</w:t>
      </w:r>
      <w:r>
        <w:rPr>
          <w:rFonts w:hint="eastAsia" w:cs="Calibri"/>
          <w:szCs w:val="21"/>
        </w:rPr>
        <w:t xml:space="preserve">               </w:t>
      </w:r>
      <w:r>
        <w:rPr>
          <w:rFonts w:cs="Calibri"/>
          <w:szCs w:val="21"/>
        </w:rPr>
        <w:t>年龄：</w:t>
      </w:r>
      <w:r>
        <w:rPr>
          <w:rFonts w:hint="eastAsia" w:cs="Calibri"/>
          <w:szCs w:val="21"/>
        </w:rPr>
        <w:t xml:space="preserve">               </w:t>
      </w:r>
      <w:r>
        <w:rPr>
          <w:rFonts w:cs="Calibri"/>
          <w:szCs w:val="21"/>
        </w:rPr>
        <w:t>职务：</w:t>
      </w:r>
    </w:p>
    <w:p>
      <w:pPr>
        <w:spacing w:after="120" w:afterLines="50" w:line="440" w:lineRule="exact"/>
        <w:rPr>
          <w:rFonts w:cs="Calibri"/>
          <w:szCs w:val="21"/>
          <w:u w:val="single"/>
        </w:rPr>
      </w:pPr>
      <w:r>
        <w:rPr>
          <w:rFonts w:cs="Calibri"/>
          <w:szCs w:val="21"/>
        </w:rPr>
        <w:t>身份证号码：</w:t>
      </w:r>
    </w:p>
    <w:p>
      <w:pPr>
        <w:spacing w:line="440" w:lineRule="exact"/>
        <w:ind w:firstLine="560"/>
        <w:rPr>
          <w:rFonts w:cs="Calibri"/>
          <w:szCs w:val="21"/>
        </w:rPr>
      </w:pPr>
    </w:p>
    <w:p>
      <w:pPr>
        <w:spacing w:line="440" w:lineRule="exact"/>
        <w:rPr>
          <w:rFonts w:cs="Calibri"/>
          <w:szCs w:val="21"/>
        </w:rPr>
      </w:pPr>
      <w:r>
        <w:rPr>
          <w:rFonts w:cs="Calibri"/>
          <w:szCs w:val="21"/>
        </w:rPr>
        <w:t>系</w:t>
      </w:r>
      <w:r>
        <w:rPr>
          <w:rFonts w:cs="Calibri"/>
          <w:szCs w:val="21"/>
          <w:u w:val="single"/>
        </w:rPr>
        <w:t xml:space="preserve">                                           </w:t>
      </w:r>
      <w:r>
        <w:rPr>
          <w:rFonts w:hint="eastAsia" w:cs="Calibri"/>
          <w:szCs w:val="21"/>
          <w:u w:val="single"/>
        </w:rPr>
        <w:t>（</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投标人：（盖单位章）</w:t>
      </w:r>
    </w:p>
    <w:p>
      <w:pPr>
        <w:spacing w:line="44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7462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qfK7TXAAAABwEAAA8AAAAAAAAAAQAgAAAAIgAAAGRycy9kb3ducmV2LnhtbFBLAQIUABQAAAAI&#10;AIdO4kAwtJJuJwIAADwEAAAOAAAAAAAAAAEAIAAAACYBAABkcnMvZTJvRG9jLnhtbFBLBQYAAAAA&#10;BgAGAFkBAAC/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w:t>
      </w:r>
      <w:r>
        <w:rPr>
          <w:rFonts w:hint="eastAsia" w:cs="Calibri"/>
          <w:szCs w:val="21"/>
        </w:rPr>
        <w:t xml:space="preserve">          </w:t>
      </w:r>
      <w:r>
        <w:rPr>
          <w:rFonts w:cs="Calibri"/>
          <w:szCs w:val="21"/>
        </w:rPr>
        <w:t>年</w:t>
      </w:r>
      <w:r>
        <w:rPr>
          <w:rFonts w:hint="eastAsia" w:cs="Calibri"/>
          <w:szCs w:val="21"/>
        </w:rPr>
        <w:t xml:space="preserve">        </w:t>
      </w:r>
      <w:r>
        <w:rPr>
          <w:rFonts w:cs="Calibri"/>
          <w:szCs w:val="21"/>
        </w:rPr>
        <w:t>月</w:t>
      </w:r>
      <w:r>
        <w:rPr>
          <w:rFonts w:hint="eastAsia" w:cs="Calibri"/>
          <w:szCs w:val="21"/>
        </w:rPr>
        <w:t xml:space="preserve">         </w:t>
      </w:r>
      <w:r>
        <w:rPr>
          <w:rFonts w:cs="Calibri"/>
          <w:szCs w:val="21"/>
        </w:rPr>
        <w:t>日</w:t>
      </w:r>
    </w:p>
    <w:p>
      <w:pPr>
        <w:autoSpaceDE w:val="0"/>
        <w:autoSpaceDN w:val="0"/>
        <w:adjustRightInd w:val="0"/>
        <w:spacing w:line="360" w:lineRule="auto"/>
        <w:jc w:val="center"/>
        <w:rPr>
          <w:rFonts w:cs="微软雅黑"/>
          <w:b/>
          <w:kern w:val="0"/>
          <w:sz w:val="36"/>
          <w:szCs w:val="36"/>
        </w:rPr>
      </w:pPr>
      <w:r>
        <w:rPr>
          <w:rFonts w:cs="Calibri"/>
          <w:szCs w:val="21"/>
        </w:rPr>
        <w:br w:type="page"/>
      </w:r>
      <w:r>
        <w:rPr>
          <w:rFonts w:cs="微软雅黑"/>
          <w:b/>
          <w:kern w:val="0"/>
          <w:sz w:val="36"/>
          <w:szCs w:val="36"/>
        </w:rPr>
        <w:t>三、法定代表人授权委托书</w:t>
      </w:r>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cs="Calibri"/>
          <w:szCs w:val="21"/>
        </w:rPr>
      </w:pPr>
      <w:r>
        <w:rPr>
          <w:rFonts w:cs="Calibri"/>
          <w:szCs w:val="21"/>
        </w:rPr>
        <w:t>身份证号码：</w:t>
      </w:r>
    </w:p>
    <w:p>
      <w:pPr>
        <w:spacing w:line="440" w:lineRule="exact"/>
        <w:rPr>
          <w:rFonts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line="440" w:lineRule="exact"/>
        <w:ind w:firstLine="4515" w:firstLineChars="2150"/>
        <w:rPr>
          <w:rFonts w:cs="Calibri"/>
          <w:szCs w:val="21"/>
        </w:rPr>
      </w:pPr>
    </w:p>
    <w:p>
      <w:pPr>
        <w:snapToGrid w:val="0"/>
        <w:spacing w:line="440" w:lineRule="exact"/>
        <w:rPr>
          <w:rFonts w:cs="Calibri"/>
          <w:szCs w:val="21"/>
        </w:rPr>
      </w:pPr>
      <w:r>
        <w:rPr>
          <w:rFonts w:cs="Calibri"/>
          <w:b/>
          <w:szCs w:val="21"/>
        </w:rPr>
        <mc:AlternateContent>
          <mc:Choice Requires="wps">
            <w:drawing>
              <wp:anchor distT="0" distB="0" distL="114300" distR="114300" simplePos="0" relativeHeight="25167564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34" name="文本框 34"/>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7564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pPesHXAAAACQEAAA8AAAAAAAAAAQAgAAAAIgAAAGRycy9kb3ducmV2LnhtbFBLAQIUABQAAAAI&#10;AIdO4kA4jyoHJwIAADwEAAAOAAAAAAAAAAEAIAAAACYBAABkcnMvZTJvRG9jLnhtbFBLBQYAAAAA&#10;BgAGAFkBAAC/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p>
    <w:p>
      <w:pPr>
        <w:spacing w:line="440" w:lineRule="exact"/>
        <w:rPr>
          <w:rFonts w:cs="Calibri"/>
          <w:b/>
          <w:bCs/>
          <w:szCs w:val="21"/>
        </w:rPr>
      </w:pP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微软雅黑"/>
          <w:kern w:val="0"/>
          <w:sz w:val="24"/>
          <w:szCs w:val="24"/>
        </w:rPr>
      </w:pPr>
      <w:r>
        <w:rPr>
          <w:rFonts w:cs="Calibri"/>
          <w:szCs w:val="21"/>
        </w:rPr>
        <w:t>注：如投标文件由委托代理人签字或盖章的，投标文件必须附此授权委托书。</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四、投标报价表</w:t>
      </w:r>
    </w:p>
    <w:p>
      <w:pPr>
        <w:autoSpaceDE w:val="0"/>
        <w:autoSpaceDN w:val="0"/>
        <w:adjustRightInd w:val="0"/>
        <w:spacing w:line="360" w:lineRule="auto"/>
        <w:jc w:val="right"/>
        <w:rPr>
          <w:rFonts w:eastAsia="黑体" w:cs="Calibri"/>
          <w:sz w:val="24"/>
          <w:szCs w:val="24"/>
        </w:rPr>
      </w:pPr>
      <w:r>
        <w:rPr>
          <w:rFonts w:eastAsia="黑体" w:cs="Calibri"/>
          <w:sz w:val="24"/>
          <w:szCs w:val="24"/>
        </w:rPr>
        <w:t>单位：万元人民币</w:t>
      </w:r>
    </w:p>
    <w:tbl>
      <w:tblPr>
        <w:tblStyle w:val="14"/>
        <w:tblW w:w="9633" w:type="dxa"/>
        <w:tblInd w:w="0" w:type="dxa"/>
        <w:tblLayout w:type="fixed"/>
        <w:tblCellMar>
          <w:top w:w="0" w:type="dxa"/>
          <w:left w:w="108" w:type="dxa"/>
          <w:bottom w:w="0" w:type="dxa"/>
          <w:right w:w="108" w:type="dxa"/>
        </w:tblCellMar>
      </w:tblPr>
      <w:tblGrid>
        <w:gridCol w:w="964"/>
        <w:gridCol w:w="6550"/>
        <w:gridCol w:w="2119"/>
      </w:tblGrid>
      <w:tr>
        <w:tblPrEx>
          <w:tblLayout w:type="fixed"/>
          <w:tblCellMar>
            <w:top w:w="0" w:type="dxa"/>
            <w:left w:w="108" w:type="dxa"/>
            <w:bottom w:w="0" w:type="dxa"/>
            <w:right w:w="108" w:type="dxa"/>
          </w:tblCellMar>
        </w:tblPrEx>
        <w:trPr>
          <w:trHeight w:val="630" w:hRule="atLeast"/>
        </w:trPr>
        <w:tc>
          <w:tcPr>
            <w:tcW w:w="9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Cs w:val="21"/>
                <w:lang w:val="zh-CN"/>
              </w:rPr>
              <w:t>序号</w:t>
            </w:r>
          </w:p>
        </w:tc>
        <w:tc>
          <w:tcPr>
            <w:tcW w:w="6550"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Cs w:val="21"/>
                <w:lang w:val="zh-CN"/>
              </w:rPr>
              <w:t>费用名称</w:t>
            </w:r>
          </w:p>
        </w:tc>
        <w:tc>
          <w:tcPr>
            <w:tcW w:w="2119"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 w:val="22"/>
                <w:lang w:val="zh-CN"/>
              </w:rPr>
              <w:t>金额</w:t>
            </w:r>
          </w:p>
        </w:tc>
      </w:tr>
      <w:tr>
        <w:tblPrEx>
          <w:tblLayout w:type="fixed"/>
          <w:tblCellMar>
            <w:top w:w="0" w:type="dxa"/>
            <w:left w:w="108" w:type="dxa"/>
            <w:bottom w:w="0" w:type="dxa"/>
            <w:right w:w="108" w:type="dxa"/>
          </w:tblCellMar>
        </w:tblPrEx>
        <w:trPr>
          <w:trHeight w:val="630" w:hRule="atLeast"/>
        </w:trPr>
        <w:tc>
          <w:tcPr>
            <w:tcW w:w="9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1</w:t>
            </w:r>
          </w:p>
        </w:tc>
        <w:tc>
          <w:tcPr>
            <w:tcW w:w="6550"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lang w:val="zh-CN"/>
              </w:rPr>
            </w:pPr>
          </w:p>
        </w:tc>
        <w:tc>
          <w:tcPr>
            <w:tcW w:w="2119"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Layout w:type="fixed"/>
          <w:tblCellMar>
            <w:top w:w="0" w:type="dxa"/>
            <w:left w:w="108" w:type="dxa"/>
            <w:bottom w:w="0" w:type="dxa"/>
            <w:right w:w="108" w:type="dxa"/>
          </w:tblCellMar>
        </w:tblPrEx>
        <w:trPr>
          <w:trHeight w:val="630" w:hRule="atLeast"/>
        </w:trPr>
        <w:tc>
          <w:tcPr>
            <w:tcW w:w="9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2</w:t>
            </w:r>
          </w:p>
        </w:tc>
        <w:tc>
          <w:tcPr>
            <w:tcW w:w="6550"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lang w:val="zh-CN"/>
              </w:rPr>
            </w:pPr>
          </w:p>
        </w:tc>
        <w:tc>
          <w:tcPr>
            <w:tcW w:w="2119"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Layout w:type="fixed"/>
          <w:tblCellMar>
            <w:top w:w="0" w:type="dxa"/>
            <w:left w:w="108" w:type="dxa"/>
            <w:bottom w:w="0" w:type="dxa"/>
            <w:right w:w="108" w:type="dxa"/>
          </w:tblCellMar>
        </w:tblPrEx>
        <w:trPr>
          <w:trHeight w:val="630" w:hRule="atLeast"/>
        </w:trPr>
        <w:tc>
          <w:tcPr>
            <w:tcW w:w="9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3</w:t>
            </w:r>
          </w:p>
        </w:tc>
        <w:tc>
          <w:tcPr>
            <w:tcW w:w="6550"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lang w:val="zh-CN"/>
              </w:rPr>
            </w:pPr>
          </w:p>
        </w:tc>
        <w:tc>
          <w:tcPr>
            <w:tcW w:w="2119"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Layout w:type="fixed"/>
          <w:tblCellMar>
            <w:top w:w="0" w:type="dxa"/>
            <w:left w:w="108" w:type="dxa"/>
            <w:bottom w:w="0" w:type="dxa"/>
            <w:right w:w="108" w:type="dxa"/>
          </w:tblCellMar>
        </w:tblPrEx>
        <w:trPr>
          <w:trHeight w:val="630" w:hRule="atLeast"/>
        </w:trPr>
        <w:tc>
          <w:tcPr>
            <w:tcW w:w="9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4</w:t>
            </w:r>
          </w:p>
        </w:tc>
        <w:tc>
          <w:tcPr>
            <w:tcW w:w="6550"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lang w:val="zh-CN"/>
              </w:rPr>
            </w:pPr>
          </w:p>
        </w:tc>
        <w:tc>
          <w:tcPr>
            <w:tcW w:w="2119"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Layout w:type="fixed"/>
          <w:tblCellMar>
            <w:top w:w="0" w:type="dxa"/>
            <w:left w:w="108" w:type="dxa"/>
            <w:bottom w:w="0" w:type="dxa"/>
            <w:right w:w="108" w:type="dxa"/>
          </w:tblCellMar>
        </w:tblPrEx>
        <w:trPr>
          <w:trHeight w:val="630" w:hRule="atLeast"/>
        </w:trPr>
        <w:tc>
          <w:tcPr>
            <w:tcW w:w="9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p>
        </w:tc>
        <w:tc>
          <w:tcPr>
            <w:tcW w:w="6550"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 w:val="22"/>
                <w:lang w:val="zh-CN"/>
              </w:rPr>
              <w:t>投标报价</w:t>
            </w:r>
          </w:p>
        </w:tc>
        <w:tc>
          <w:tcPr>
            <w:tcW w:w="2119"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Layout w:type="fixed"/>
          <w:tblCellMar>
            <w:top w:w="0" w:type="dxa"/>
            <w:left w:w="108" w:type="dxa"/>
            <w:bottom w:w="0" w:type="dxa"/>
            <w:right w:w="108" w:type="dxa"/>
          </w:tblCellMar>
        </w:tblPrEx>
        <w:trPr>
          <w:trHeight w:val="630" w:hRule="atLeast"/>
        </w:trPr>
        <w:tc>
          <w:tcPr>
            <w:tcW w:w="9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p>
        </w:tc>
        <w:tc>
          <w:tcPr>
            <w:tcW w:w="6550"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为</w:t>
            </w:r>
            <w:r>
              <w:rPr>
                <w:rFonts w:hint="eastAsia"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p>
        </w:tc>
        <w:tc>
          <w:tcPr>
            <w:tcW w:w="2119"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bl>
    <w:p>
      <w:pPr>
        <w:autoSpaceDE w:val="0"/>
        <w:autoSpaceDN w:val="0"/>
        <w:adjustRightInd w:val="0"/>
        <w:spacing w:line="360" w:lineRule="auto"/>
        <w:jc w:val="right"/>
        <w:rPr>
          <w:rFonts w:eastAsia="黑体" w:cs="Calibri"/>
          <w:sz w:val="24"/>
          <w:szCs w:val="24"/>
        </w:rPr>
      </w:pPr>
    </w:p>
    <w:p>
      <w:pPr>
        <w:rPr>
          <w:rFonts w:cs="宋体"/>
          <w:sz w:val="22"/>
        </w:rPr>
      </w:pPr>
      <w:r>
        <w:rPr>
          <w:sz w:val="22"/>
        </w:rPr>
        <w:t>注：投标人应认真填报投标报价表中的所有内容，有关报价的详细说明可在本表后附页予以说明。对没有填报的费用，委托人将不予支付，并认为此项费用已包含在报价表中的其他单价或合价中。</w:t>
      </w:r>
    </w:p>
    <w:p>
      <w:pPr>
        <w:spacing w:line="360" w:lineRule="auto"/>
        <w:rPr>
          <w:rFonts w:cs="宋体"/>
          <w:sz w:val="22"/>
        </w:rPr>
      </w:pPr>
    </w:p>
    <w:p>
      <w:pPr>
        <w:spacing w:line="360" w:lineRule="auto"/>
        <w:rPr>
          <w:rFonts w:cs="宋体"/>
          <w:sz w:val="22"/>
        </w:rPr>
      </w:pPr>
    </w:p>
    <w:p>
      <w:pPr>
        <w:spacing w:line="360" w:lineRule="auto"/>
        <w:rPr>
          <w:rFonts w:cs="宋体"/>
          <w:sz w:val="22"/>
        </w:rPr>
      </w:pPr>
      <w:r>
        <w:rPr>
          <w:rFonts w:cs="宋体"/>
          <w:sz w:val="22"/>
        </w:rPr>
        <w:t>投标人（单位公章）：</w:t>
      </w:r>
    </w:p>
    <w:p>
      <w:pPr>
        <w:spacing w:line="360" w:lineRule="auto"/>
        <w:rPr>
          <w:rFonts w:cs="宋体"/>
          <w:sz w:val="22"/>
        </w:rPr>
      </w:pPr>
      <w:r>
        <w:rPr>
          <w:rFonts w:cs="宋体"/>
          <w:sz w:val="22"/>
        </w:rPr>
        <w:t>法定代表人或委托代理人（签字或盖章）：</w:t>
      </w:r>
    </w:p>
    <w:p>
      <w:pPr>
        <w:spacing w:line="360" w:lineRule="auto"/>
        <w:rPr>
          <w:rFonts w:cs="宋体"/>
          <w:sz w:val="22"/>
        </w:rPr>
      </w:pPr>
      <w:r>
        <w:rPr>
          <w:rFonts w:cs="宋体"/>
          <w:sz w:val="22"/>
        </w:rPr>
        <w:t>日期：</w:t>
      </w:r>
      <w:r>
        <w:rPr>
          <w:rFonts w:hint="eastAsia" w:cs="宋体"/>
          <w:sz w:val="22"/>
        </w:rPr>
        <w:t xml:space="preserve">         </w:t>
      </w:r>
      <w:r>
        <w:rPr>
          <w:rFonts w:cs="宋体"/>
          <w:sz w:val="22"/>
        </w:rPr>
        <w:t>年</w:t>
      </w:r>
      <w:r>
        <w:rPr>
          <w:rFonts w:hint="eastAsia" w:cs="宋体"/>
          <w:sz w:val="22"/>
        </w:rPr>
        <w:t xml:space="preserve">         </w:t>
      </w:r>
      <w:r>
        <w:rPr>
          <w:rFonts w:cs="宋体"/>
          <w:sz w:val="22"/>
        </w:rPr>
        <w:t>月</w:t>
      </w:r>
      <w:r>
        <w:rPr>
          <w:rFonts w:hint="eastAsia" w:cs="宋体"/>
          <w:sz w:val="22"/>
        </w:rPr>
        <w:t xml:space="preserve">            </w:t>
      </w:r>
      <w:r>
        <w:rPr>
          <w:rFonts w:cs="宋体"/>
          <w:sz w:val="22"/>
        </w:rPr>
        <w:t>日</w:t>
      </w:r>
    </w:p>
    <w:p>
      <w:pPr>
        <w:widowControl/>
        <w:jc w:val="left"/>
        <w:rPr>
          <w:rFonts w:cs="宋体"/>
          <w:sz w:val="22"/>
        </w:rPr>
      </w:pPr>
      <w:r>
        <w:rPr>
          <w:rFonts w:cs="宋体"/>
          <w:sz w:val="22"/>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五、投标保证金</w:t>
      </w:r>
    </w:p>
    <w:p>
      <w:pPr>
        <w:autoSpaceDE w:val="0"/>
        <w:autoSpaceDN w:val="0"/>
        <w:adjustRightInd w:val="0"/>
        <w:spacing w:line="360" w:lineRule="auto"/>
        <w:jc w:val="center"/>
        <w:rPr>
          <w:rFonts w:cs="微软雅黑"/>
          <w:b/>
          <w:kern w:val="0"/>
          <w:sz w:val="36"/>
          <w:szCs w:val="36"/>
        </w:rPr>
      </w:pPr>
      <w:r>
        <w:rPr>
          <w:rFonts w:cs="微软雅黑"/>
          <w:kern w:val="0"/>
          <w:sz w:val="24"/>
          <w:szCs w:val="21"/>
        </w:rPr>
        <w:t>投</w:t>
      </w:r>
      <w:r>
        <w:rPr>
          <w:rFonts w:cs="微软雅黑"/>
          <w:spacing w:val="-2"/>
          <w:kern w:val="0"/>
          <w:sz w:val="24"/>
          <w:szCs w:val="21"/>
        </w:rPr>
        <w:t>标</w:t>
      </w:r>
      <w:r>
        <w:rPr>
          <w:rFonts w:cs="微软雅黑"/>
          <w:kern w:val="0"/>
          <w:sz w:val="24"/>
          <w:szCs w:val="21"/>
        </w:rPr>
        <w:t>人应</w:t>
      </w:r>
      <w:r>
        <w:rPr>
          <w:rFonts w:cs="微软雅黑"/>
          <w:spacing w:val="-2"/>
          <w:kern w:val="0"/>
          <w:sz w:val="24"/>
          <w:szCs w:val="21"/>
        </w:rPr>
        <w:t>在</w:t>
      </w:r>
      <w:r>
        <w:rPr>
          <w:rFonts w:cs="微软雅黑"/>
          <w:kern w:val="0"/>
          <w:sz w:val="24"/>
          <w:szCs w:val="21"/>
        </w:rPr>
        <w:t>此</w:t>
      </w:r>
      <w:r>
        <w:rPr>
          <w:rFonts w:cs="微软雅黑"/>
          <w:spacing w:val="-2"/>
          <w:kern w:val="0"/>
          <w:sz w:val="24"/>
          <w:szCs w:val="21"/>
        </w:rPr>
        <w:t>提</w:t>
      </w:r>
      <w:r>
        <w:rPr>
          <w:rFonts w:cs="微软雅黑"/>
          <w:kern w:val="0"/>
          <w:sz w:val="24"/>
          <w:szCs w:val="21"/>
        </w:rPr>
        <w:t>供银行回单的复印</w:t>
      </w:r>
      <w:r>
        <w:rPr>
          <w:rFonts w:cs="微软雅黑"/>
          <w:spacing w:val="-2"/>
          <w:kern w:val="0"/>
          <w:sz w:val="24"/>
          <w:szCs w:val="21"/>
        </w:rPr>
        <w:t>件</w:t>
      </w:r>
      <w:r>
        <w:rPr>
          <w:rFonts w:cs="微软雅黑"/>
          <w:kern w:val="0"/>
          <w:sz w:val="24"/>
          <w:szCs w:val="21"/>
        </w:rPr>
        <w:t>。</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六、商务和技术偏离表</w:t>
      </w:r>
    </w:p>
    <w:p>
      <w:pPr>
        <w:autoSpaceDE w:val="0"/>
        <w:autoSpaceDN w:val="0"/>
        <w:adjustRightInd w:val="0"/>
        <w:spacing w:line="200" w:lineRule="exact"/>
        <w:jc w:val="left"/>
        <w:rPr>
          <w:rFonts w:cs="微软雅黑"/>
          <w:kern w:val="0"/>
          <w:sz w:val="20"/>
          <w:szCs w:val="20"/>
        </w:rPr>
      </w:pPr>
    </w:p>
    <w:p>
      <w:pPr>
        <w:spacing w:before="12"/>
        <w:rPr>
          <w:rFonts w:eastAsia="Microsoft JhengHei" w:cs="Microsoft JhengHei"/>
          <w:b/>
          <w:bCs/>
          <w:sz w:val="12"/>
          <w:szCs w:val="12"/>
        </w:rPr>
      </w:pPr>
    </w:p>
    <w:tbl>
      <w:tblPr>
        <w:tblStyle w:val="14"/>
        <w:tblW w:w="8935" w:type="dxa"/>
        <w:jc w:val="center"/>
        <w:tblInd w:w="0" w:type="dxa"/>
        <w:tblLayout w:type="fixed"/>
        <w:tblCellMar>
          <w:top w:w="0" w:type="dxa"/>
          <w:left w:w="0" w:type="dxa"/>
          <w:bottom w:w="0" w:type="dxa"/>
          <w:right w:w="0" w:type="dxa"/>
        </w:tblCellMar>
      </w:tblPr>
      <w:tblGrid>
        <w:gridCol w:w="926"/>
        <w:gridCol w:w="2693"/>
        <w:gridCol w:w="2979"/>
        <w:gridCol w:w="2337"/>
      </w:tblGrid>
      <w:tr>
        <w:tblPrEx>
          <w:tblLayout w:type="fixed"/>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sz w:val="22"/>
              </w:rPr>
            </w:pPr>
            <w:r>
              <w:rPr>
                <w:rFonts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sz w:val="22"/>
              </w:rPr>
            </w:pPr>
            <w:r>
              <w:rPr>
                <w:rFonts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sz w:val="22"/>
              </w:rPr>
            </w:pPr>
            <w:r>
              <w:rPr>
                <w:rFonts w:cs="宋体"/>
                <w:b/>
                <w:bCs/>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宋体"/>
                <w:sz w:val="22"/>
              </w:rPr>
            </w:pPr>
            <w:r>
              <w:rPr>
                <w:rFonts w:cs="宋体"/>
                <w:b/>
                <w:bCs/>
                <w:sz w:val="22"/>
              </w:rPr>
              <w:t>偏差说明</w:t>
            </w:r>
          </w:p>
        </w:tc>
      </w:tr>
      <w:tr>
        <w:tblPrEx>
          <w:tblLayout w:type="fixed"/>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Layout w:type="fixed"/>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Layout w:type="fixed"/>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Layout w:type="fixed"/>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Layout w:type="fixed"/>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Layout w:type="fixed"/>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bl>
    <w:p>
      <w:pPr>
        <w:spacing w:before="2"/>
        <w:rPr>
          <w:rFonts w:eastAsia="Microsoft JhengHei" w:cs="Microsoft JhengHei"/>
          <w:b/>
          <w:bCs/>
          <w:sz w:val="4"/>
          <w:szCs w:val="4"/>
        </w:rPr>
      </w:pPr>
    </w:p>
    <w:p>
      <w:pPr>
        <w:numPr>
          <w:ilvl w:val="0"/>
          <w:numId w:val="2"/>
        </w:numPr>
        <w:autoSpaceDE w:val="0"/>
        <w:autoSpaceDN w:val="0"/>
        <w:adjustRightInd w:val="0"/>
        <w:snapToGrid w:val="0"/>
      </w:pPr>
      <w:r>
        <w:t>投标人须完整填写本表。如果未完整填写本表的各项内容则视作投标人已经对招标文件相关要求和内容完全理解并同意，其投标报价为在此基础上的完全价格。</w:t>
      </w:r>
    </w:p>
    <w:p>
      <w:pPr>
        <w:numPr>
          <w:ilvl w:val="0"/>
          <w:numId w:val="2"/>
        </w:numPr>
        <w:autoSpaceDE w:val="0"/>
        <w:autoSpaceDN w:val="0"/>
        <w:adjustRightInd w:val="0"/>
        <w:snapToGrid w:val="0"/>
      </w:pPr>
      <w:r>
        <w:t>在委托人与中标人签订合同期间，中标人未在投标文件“商务和技术偏离表”中列出偏离说明，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及业主有权没收其投标保证金。</w:t>
      </w:r>
    </w:p>
    <w:p>
      <w:pPr>
        <w:autoSpaceDE w:val="0"/>
        <w:autoSpaceDN w:val="0"/>
        <w:adjustRightInd w:val="0"/>
        <w:snapToGrid w:val="0"/>
      </w:pPr>
    </w:p>
    <w:p>
      <w:pPr>
        <w:autoSpaceDE w:val="0"/>
        <w:autoSpaceDN w:val="0"/>
        <w:adjustRightInd w:val="0"/>
        <w:spacing w:before="120" w:beforeLines="50"/>
        <w:ind w:left="397"/>
      </w:pPr>
    </w:p>
    <w:p>
      <w:pPr>
        <w:spacing w:line="360" w:lineRule="auto"/>
        <w:ind w:left="397" w:firstLine="3571" w:firstLineChars="1623"/>
        <w:rPr>
          <w:rFonts w:cs="宋体"/>
          <w:sz w:val="22"/>
        </w:rPr>
      </w:pPr>
      <w:r>
        <w:rPr>
          <w:rFonts w:cs="宋体"/>
          <w:sz w:val="22"/>
        </w:rPr>
        <w:t>投标人（单位公章）：</w:t>
      </w:r>
    </w:p>
    <w:p>
      <w:pPr>
        <w:spacing w:line="360" w:lineRule="auto"/>
        <w:ind w:left="397" w:firstLine="3571" w:firstLineChars="1623"/>
        <w:rPr>
          <w:rFonts w:cs="宋体"/>
          <w:sz w:val="22"/>
        </w:rPr>
      </w:pPr>
      <w:r>
        <w:rPr>
          <w:rFonts w:cs="宋体"/>
          <w:sz w:val="22"/>
        </w:rPr>
        <w:t>法定代表人或委托代理人（签字或盖章）：</w:t>
      </w:r>
    </w:p>
    <w:p>
      <w:pPr>
        <w:spacing w:line="360" w:lineRule="auto"/>
        <w:ind w:left="397" w:firstLine="3571" w:firstLineChars="1623"/>
        <w:rPr>
          <w:rFonts w:cs="宋体"/>
          <w:sz w:val="22"/>
        </w:rPr>
      </w:pPr>
      <w:r>
        <w:rPr>
          <w:rFonts w:cs="宋体"/>
          <w:sz w:val="22"/>
        </w:rPr>
        <w:t>日期：</w:t>
      </w:r>
      <w:r>
        <w:rPr>
          <w:rFonts w:hint="eastAsia" w:cs="宋体"/>
          <w:sz w:val="22"/>
        </w:rPr>
        <w:t xml:space="preserve">         </w:t>
      </w:r>
      <w:r>
        <w:rPr>
          <w:rFonts w:cs="宋体"/>
          <w:sz w:val="22"/>
        </w:rPr>
        <w:t>年</w:t>
      </w:r>
      <w:r>
        <w:rPr>
          <w:rFonts w:hint="eastAsia" w:cs="宋体"/>
          <w:sz w:val="22"/>
        </w:rPr>
        <w:t xml:space="preserve">       </w:t>
      </w:r>
      <w:r>
        <w:rPr>
          <w:rFonts w:cs="宋体"/>
          <w:sz w:val="22"/>
        </w:rPr>
        <w:t>月</w:t>
      </w:r>
      <w:r>
        <w:rPr>
          <w:rFonts w:hint="eastAsia" w:cs="宋体"/>
          <w:sz w:val="22"/>
        </w:rPr>
        <w:t xml:space="preserve">       </w:t>
      </w:r>
      <w:r>
        <w:rPr>
          <w:rFonts w:cs="宋体"/>
          <w:sz w:val="22"/>
        </w:rPr>
        <w:t>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七、资格审查资料</w:t>
      </w:r>
    </w:p>
    <w:p>
      <w:pPr>
        <w:autoSpaceDE w:val="0"/>
        <w:autoSpaceDN w:val="0"/>
        <w:adjustRightInd w:val="0"/>
        <w:spacing w:before="7" w:line="140" w:lineRule="exact"/>
        <w:jc w:val="left"/>
        <w:rPr>
          <w:rFonts w:cs="微软雅黑"/>
          <w:kern w:val="0"/>
          <w:sz w:val="14"/>
          <w:szCs w:val="14"/>
        </w:rPr>
      </w:pPr>
    </w:p>
    <w:p>
      <w:pPr>
        <w:spacing w:line="360" w:lineRule="auto"/>
        <w:jc w:val="center"/>
        <w:rPr>
          <w:rFonts w:cs="宋体"/>
          <w:b/>
          <w:sz w:val="32"/>
          <w:szCs w:val="32"/>
        </w:rPr>
      </w:pPr>
      <w:r>
        <w:rPr>
          <w:rFonts w:cs="宋体"/>
          <w:b/>
          <w:sz w:val="32"/>
          <w:szCs w:val="32"/>
        </w:rPr>
        <w:t>（一）基本情况表</w:t>
      </w:r>
    </w:p>
    <w:tbl>
      <w:tblPr>
        <w:tblStyle w:val="14"/>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hint="eastAsia" w:cs="微软雅黑"/>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hint="eastAsia" w:cs="微软雅黑"/>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pPr>
              <w:autoSpaceDE w:val="0"/>
              <w:autoSpaceDN w:val="0"/>
              <w:adjustRightInd w:val="0"/>
              <w:snapToGrid w:val="0"/>
              <w:jc w:val="center"/>
              <w:rPr>
                <w:rFonts w:cs="微软雅黑"/>
                <w:kern w:val="0"/>
                <w:sz w:val="22"/>
              </w:rPr>
            </w:pP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 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(单位负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 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2" w:leftChars="-255" w:right="-20" w:hanging="493" w:hangingChars="223"/>
        <w:jc w:val="center"/>
        <w:rPr>
          <w:rFonts w:cs="宋体"/>
          <w:b/>
          <w:sz w:val="22"/>
        </w:rPr>
      </w:pPr>
    </w:p>
    <w:p>
      <w:pPr>
        <w:autoSpaceDE w:val="0"/>
        <w:autoSpaceDN w:val="0"/>
        <w:adjustRightInd w:val="0"/>
        <w:spacing w:line="360" w:lineRule="auto"/>
        <w:ind w:left="-42" w:leftChars="-255" w:right="-20" w:hanging="493" w:hangingChars="223"/>
        <w:jc w:val="center"/>
        <w:rPr>
          <w:rFonts w:cs="宋体"/>
          <w:b/>
          <w:sz w:val="22"/>
        </w:rPr>
      </w:pPr>
      <w:r>
        <w:rPr>
          <w:rFonts w:cs="宋体"/>
          <w:b/>
          <w:sz w:val="22"/>
        </w:rPr>
        <w:t>注：投标人应根据投标人须知第 3.5.1 项的要求在本表后附相关证明材料。</w:t>
      </w:r>
    </w:p>
    <w:p>
      <w:pPr>
        <w:widowControl/>
        <w:jc w:val="left"/>
        <w:rPr>
          <w:rFonts w:cs="宋体"/>
          <w:b/>
          <w:sz w:val="24"/>
        </w:rPr>
      </w:pPr>
      <w:r>
        <w:rPr>
          <w:rFonts w:cs="宋体"/>
          <w:b/>
          <w:sz w:val="24"/>
        </w:rPr>
        <w:br w:type="page"/>
      </w:r>
    </w:p>
    <w:p>
      <w:pPr>
        <w:spacing w:line="360" w:lineRule="auto"/>
        <w:jc w:val="center"/>
        <w:rPr>
          <w:rFonts w:cs="宋体"/>
          <w:b/>
          <w:sz w:val="32"/>
          <w:szCs w:val="32"/>
        </w:rPr>
      </w:pPr>
      <w:bookmarkStart w:id="40" w:name="_Toc28249086"/>
      <w:bookmarkStart w:id="41" w:name="_Toc26957691"/>
      <w:bookmarkStart w:id="42" w:name="_Toc26957537"/>
      <w:r>
        <w:rPr>
          <w:rFonts w:cs="宋体"/>
          <w:b/>
          <w:sz w:val="32"/>
          <w:szCs w:val="32"/>
        </w:rPr>
        <w:t>（二）</w:t>
      </w:r>
      <w:bookmarkEnd w:id="40"/>
      <w:bookmarkEnd w:id="41"/>
      <w:bookmarkEnd w:id="42"/>
      <w:r>
        <w:rPr>
          <w:rFonts w:hint="eastAsia" w:cs="宋体"/>
          <w:b/>
          <w:sz w:val="32"/>
          <w:szCs w:val="32"/>
        </w:rPr>
        <w:t>投标人提供的资格审查资料一览表</w:t>
      </w:r>
    </w:p>
    <w:tbl>
      <w:tblPr>
        <w:tblStyle w:val="14"/>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rPr>
            </w:pPr>
            <w:r>
              <w:rPr>
                <w:rFonts w:ascii="宋体" w:hAnsi="宋体"/>
                <w:b/>
                <w:sz w:val="24"/>
              </w:rPr>
              <w:t>序号</w:t>
            </w:r>
          </w:p>
        </w:tc>
        <w:tc>
          <w:tcPr>
            <w:tcW w:w="3828" w:type="dxa"/>
            <w:vAlign w:val="center"/>
          </w:tcPr>
          <w:p>
            <w:pPr>
              <w:adjustRightInd w:val="0"/>
              <w:snapToGrid w:val="0"/>
              <w:jc w:val="center"/>
              <w:rPr>
                <w:rFonts w:ascii="宋体" w:hAnsi="宋体"/>
                <w:b/>
                <w:sz w:val="24"/>
              </w:rPr>
            </w:pPr>
            <w:r>
              <w:rPr>
                <w:rFonts w:ascii="宋体" w:hAnsi="宋体"/>
                <w:b/>
                <w:sz w:val="24"/>
              </w:rPr>
              <w:t>资料名称</w:t>
            </w:r>
          </w:p>
        </w:tc>
        <w:tc>
          <w:tcPr>
            <w:tcW w:w="2409" w:type="dxa"/>
            <w:vAlign w:val="center"/>
          </w:tcPr>
          <w:p>
            <w:pPr>
              <w:adjustRightInd w:val="0"/>
              <w:snapToGrid w:val="0"/>
              <w:jc w:val="center"/>
              <w:rPr>
                <w:rFonts w:ascii="宋体" w:hAnsi="宋体"/>
                <w:b/>
                <w:sz w:val="24"/>
              </w:rPr>
            </w:pPr>
            <w:r>
              <w:rPr>
                <w:rFonts w:hint="eastAsia" w:ascii="宋体" w:hAnsi="宋体"/>
                <w:b/>
                <w:sz w:val="24"/>
              </w:rPr>
              <w:t>位于投标文件第</w:t>
            </w:r>
            <w:r>
              <w:rPr>
                <w:rFonts w:ascii="宋体" w:hAnsi="宋体"/>
                <w:b/>
                <w:sz w:val="24"/>
              </w:rPr>
              <w:t>X页</w:t>
            </w:r>
          </w:p>
        </w:tc>
        <w:tc>
          <w:tcPr>
            <w:tcW w:w="2127" w:type="dxa"/>
            <w:vAlign w:val="center"/>
          </w:tcPr>
          <w:p>
            <w:pPr>
              <w:adjustRightInd w:val="0"/>
              <w:snapToGrid w:val="0"/>
              <w:jc w:val="center"/>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1</w:t>
            </w:r>
          </w:p>
        </w:tc>
        <w:tc>
          <w:tcPr>
            <w:tcW w:w="3828" w:type="dxa"/>
            <w:vAlign w:val="center"/>
          </w:tcPr>
          <w:p>
            <w:pPr>
              <w:adjustRightInd w:val="0"/>
              <w:snapToGrid w:val="0"/>
              <w:jc w:val="center"/>
              <w:rPr>
                <w:rFonts w:ascii="宋体" w:hAnsi="宋体"/>
                <w:sz w:val="24"/>
              </w:rPr>
            </w:pPr>
            <w:r>
              <w:rPr>
                <w:rFonts w:ascii="宋体" w:hAnsi="宋体"/>
                <w:sz w:val="24"/>
              </w:rPr>
              <w:t>企业法人营业执照</w:t>
            </w:r>
          </w:p>
        </w:tc>
        <w:tc>
          <w:tcPr>
            <w:tcW w:w="2409" w:type="dxa"/>
            <w:vAlign w:val="center"/>
          </w:tcPr>
          <w:p>
            <w:pPr>
              <w:adjustRightInd w:val="0"/>
              <w:snapToGrid w:val="0"/>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2</w:t>
            </w:r>
          </w:p>
        </w:tc>
        <w:tc>
          <w:tcPr>
            <w:tcW w:w="3828" w:type="dxa"/>
            <w:vAlign w:val="center"/>
          </w:tcPr>
          <w:p>
            <w:pPr>
              <w:adjustRightInd w:val="0"/>
              <w:snapToGrid w:val="0"/>
              <w:jc w:val="center"/>
              <w:rPr>
                <w:rFonts w:ascii="宋体" w:hAnsi="宋体"/>
                <w:sz w:val="24"/>
              </w:rPr>
            </w:pPr>
            <w:r>
              <w:rPr>
                <w:rFonts w:hint="eastAsia" w:ascii="宋体" w:hAnsi="宋体"/>
                <w:sz w:val="24"/>
              </w:rPr>
              <w:t>法定代表人身份证明或</w:t>
            </w:r>
            <w:r>
              <w:rPr>
                <w:rFonts w:ascii="宋体" w:hAnsi="宋体"/>
                <w:sz w:val="24"/>
              </w:rPr>
              <w:t>法定代表人授权委托书(投标文件</w:t>
            </w:r>
            <w:r>
              <w:rPr>
                <w:rFonts w:hint="eastAsia" w:ascii="宋体" w:hAnsi="宋体"/>
                <w:sz w:val="24"/>
              </w:rPr>
              <w:t>由</w:t>
            </w:r>
            <w:r>
              <w:rPr>
                <w:rFonts w:ascii="宋体" w:hAnsi="宋体"/>
                <w:sz w:val="24"/>
              </w:rPr>
              <w:t>委托代理人签字</w:t>
            </w:r>
            <w:r>
              <w:rPr>
                <w:rFonts w:hint="eastAsia" w:ascii="宋体" w:hAnsi="宋体"/>
                <w:sz w:val="24"/>
              </w:rPr>
              <w:t>时</w:t>
            </w:r>
            <w:r>
              <w:rPr>
                <w:rFonts w:ascii="宋体" w:hAnsi="宋体"/>
                <w:sz w:val="24"/>
              </w:rPr>
              <w:t>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3</w:t>
            </w:r>
          </w:p>
        </w:tc>
        <w:tc>
          <w:tcPr>
            <w:tcW w:w="3828" w:type="dxa"/>
            <w:vAlign w:val="center"/>
          </w:tcPr>
          <w:p>
            <w:pPr>
              <w:adjustRightInd w:val="0"/>
              <w:snapToGrid w:val="0"/>
              <w:jc w:val="center"/>
              <w:rPr>
                <w:rFonts w:ascii="宋体" w:hAnsi="宋体"/>
                <w:sz w:val="24"/>
              </w:rPr>
            </w:pPr>
            <w:r>
              <w:rPr>
                <w:rFonts w:hint="eastAsia" w:ascii="宋体" w:hAnsi="宋体"/>
                <w:sz w:val="24"/>
              </w:rPr>
              <w:t>一般纳税人资格证明(按招标公告资格条件要求提供)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4</w:t>
            </w:r>
          </w:p>
        </w:tc>
        <w:tc>
          <w:tcPr>
            <w:tcW w:w="3828" w:type="dxa"/>
            <w:vAlign w:val="center"/>
          </w:tcPr>
          <w:p>
            <w:pPr>
              <w:adjustRightInd w:val="0"/>
              <w:snapToGrid w:val="0"/>
              <w:jc w:val="center"/>
              <w:rPr>
                <w:rFonts w:ascii="宋体" w:hAnsi="宋体"/>
                <w:sz w:val="24"/>
              </w:rPr>
            </w:pPr>
            <w:r>
              <w:rPr>
                <w:rFonts w:hint="eastAsia" w:ascii="宋体" w:hAnsi="宋体"/>
                <w:sz w:val="24"/>
              </w:rPr>
              <w:t>项目负责人的社会保险参保证明(证明显示的打印时间要求在投标截止日前十五日内，参保单位与投标人企业名称一致)</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5</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6</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7</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bl>
    <w:p>
      <w:pPr>
        <w:spacing w:line="360" w:lineRule="auto"/>
        <w:jc w:val="center"/>
        <w:rPr>
          <w:rFonts w:cs="宋体"/>
          <w:b/>
          <w:sz w:val="32"/>
          <w:szCs w:val="32"/>
        </w:rPr>
      </w:pPr>
    </w:p>
    <w:p>
      <w:pPr>
        <w:autoSpaceDE w:val="0"/>
        <w:autoSpaceDN w:val="0"/>
        <w:adjustRightInd w:val="0"/>
        <w:spacing w:line="360" w:lineRule="auto"/>
        <w:ind w:right="-20"/>
        <w:jc w:val="center"/>
        <w:rPr>
          <w:rFonts w:cs="宋体"/>
          <w:b/>
          <w:sz w:val="22"/>
        </w:rPr>
      </w:pPr>
      <w:r>
        <w:rPr>
          <w:rFonts w:cs="宋体"/>
          <w:b/>
          <w:sz w:val="22"/>
        </w:rPr>
        <w:t>投标人应根据投标人须知第 3.5.2 项的要求在本表后附相关证明材料。</w:t>
      </w:r>
    </w:p>
    <w:p>
      <w:pPr>
        <w:spacing w:line="360" w:lineRule="auto"/>
        <w:jc w:val="center"/>
        <w:rPr>
          <w:rFonts w:cs="宋体"/>
          <w:b/>
          <w:sz w:val="32"/>
          <w:szCs w:val="32"/>
        </w:rPr>
      </w:pPr>
      <w:r>
        <w:rPr>
          <w:rFonts w:eastAsia="仿宋" w:cs="宋体"/>
          <w:b/>
          <w:sz w:val="24"/>
        </w:rPr>
        <w:br w:type="page"/>
      </w:r>
      <w:bookmarkStart w:id="43" w:name="_Toc28249087"/>
      <w:r>
        <w:rPr>
          <w:rFonts w:cs="宋体"/>
          <w:b/>
          <w:sz w:val="32"/>
          <w:szCs w:val="32"/>
        </w:rPr>
        <w:t>（</w:t>
      </w:r>
      <w:r>
        <w:rPr>
          <w:rFonts w:hint="eastAsia" w:cs="宋体"/>
          <w:b/>
          <w:sz w:val="32"/>
          <w:szCs w:val="32"/>
        </w:rPr>
        <w:t>三</w:t>
      </w:r>
      <w:r>
        <w:rPr>
          <w:rFonts w:cs="宋体"/>
          <w:b/>
          <w:sz w:val="32"/>
          <w:szCs w:val="32"/>
        </w:rPr>
        <w:t>）</w:t>
      </w:r>
      <w:bookmarkEnd w:id="43"/>
      <w:r>
        <w:rPr>
          <w:rFonts w:hint="eastAsia" w:cs="宋体"/>
          <w:b/>
          <w:sz w:val="32"/>
          <w:szCs w:val="32"/>
        </w:rPr>
        <w:t>投标人资信情况说明</w:t>
      </w:r>
    </w:p>
    <w:tbl>
      <w:tblPr>
        <w:tblStyle w:val="14"/>
        <w:tblW w:w="92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rPr>
            </w:pPr>
            <w:r>
              <w:rPr>
                <w:sz w:val="22"/>
              </w:rPr>
              <w:t>评审因素</w:t>
            </w:r>
          </w:p>
        </w:tc>
        <w:tc>
          <w:tcPr>
            <w:tcW w:w="6068" w:type="dxa"/>
            <w:vAlign w:val="center"/>
          </w:tcPr>
          <w:p>
            <w:pPr>
              <w:adjustRightInd w:val="0"/>
              <w:snapToGrid w:val="0"/>
              <w:jc w:val="center"/>
              <w:rPr>
                <w:sz w:val="22"/>
              </w:rPr>
            </w:pPr>
            <w:r>
              <w:rPr>
                <w:sz w:val="22"/>
              </w:rPr>
              <w:t>评审内容</w:t>
            </w:r>
          </w:p>
        </w:tc>
        <w:tc>
          <w:tcPr>
            <w:tcW w:w="1276" w:type="dxa"/>
            <w:vAlign w:val="center"/>
          </w:tcPr>
          <w:p>
            <w:pPr>
              <w:widowControl/>
              <w:adjustRightInd w:val="0"/>
              <w:snapToGrid w:val="0"/>
              <w:jc w:val="center"/>
              <w:rPr>
                <w:rFonts w:cs="宋体"/>
                <w:b/>
                <w:kern w:val="0"/>
                <w:sz w:val="22"/>
              </w:rPr>
            </w:pPr>
            <w:r>
              <w:rPr>
                <w:sz w:val="22"/>
              </w:rPr>
              <w:t>投标人资信情况详细说明</w:t>
            </w:r>
          </w:p>
        </w:tc>
        <w:tc>
          <w:tcPr>
            <w:tcW w:w="1134" w:type="dxa"/>
            <w:vAlign w:val="center"/>
          </w:tcPr>
          <w:p>
            <w:pPr>
              <w:widowControl/>
              <w:adjustRightInd w:val="0"/>
              <w:snapToGrid w:val="0"/>
              <w:jc w:val="center"/>
              <w:rPr>
                <w:rFonts w:cs="宋体"/>
                <w:b/>
                <w:kern w:val="0"/>
                <w:sz w:val="22"/>
              </w:rPr>
            </w:pPr>
            <w:r>
              <w:rPr>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bl>
    <w:p>
      <w:pPr>
        <w:spacing w:line="360" w:lineRule="auto"/>
        <w:jc w:val="center"/>
        <w:rPr>
          <w:rFonts w:cs="宋体"/>
          <w:b/>
          <w:sz w:val="32"/>
          <w:szCs w:val="32"/>
        </w:rPr>
      </w:pPr>
    </w:p>
    <w:p>
      <w:pPr>
        <w:autoSpaceDE w:val="0"/>
        <w:autoSpaceDN w:val="0"/>
        <w:adjustRightInd w:val="0"/>
        <w:spacing w:line="360" w:lineRule="auto"/>
        <w:ind w:left="-64" w:leftChars="-55" w:right="-20" w:hanging="51" w:hangingChars="23"/>
        <w:rPr>
          <w:rFonts w:cs="宋体"/>
          <w:b/>
          <w:sz w:val="22"/>
        </w:rPr>
      </w:pPr>
      <w:r>
        <w:rPr>
          <w:rFonts w:cs="宋体"/>
          <w:b/>
          <w:sz w:val="22"/>
        </w:rPr>
        <w:t>注：投标人应根据投标人须知第 3.5.3 项的要求在本表后附相关证明材料。</w:t>
      </w:r>
    </w:p>
    <w:p>
      <w:pPr>
        <w:tabs>
          <w:tab w:val="left" w:pos="7480"/>
        </w:tabs>
        <w:spacing w:line="800" w:lineRule="exact"/>
        <w:rPr>
          <w:sz w:val="24"/>
        </w:rPr>
      </w:pPr>
      <w:bookmarkStart w:id="44" w:name="_Hlk66181207"/>
      <w:r>
        <w:rPr>
          <w:sz w:val="24"/>
        </w:rPr>
        <w:t>投标人：</w:t>
      </w:r>
      <w:r>
        <w:rPr>
          <w:sz w:val="24"/>
          <w:u w:val="single"/>
        </w:rPr>
        <w:t xml:space="preserve">      (盖章)       </w:t>
      </w:r>
      <w:r>
        <w:rPr>
          <w:sz w:val="24"/>
        </w:rPr>
        <w:t xml:space="preserve">  法定代表人或委托代理人：</w:t>
      </w:r>
      <w:r>
        <w:rPr>
          <w:sz w:val="24"/>
          <w:u w:val="single"/>
        </w:rPr>
        <w:t xml:space="preserve">(签字或盖章)     </w:t>
      </w:r>
    </w:p>
    <w:p>
      <w:pPr>
        <w:tabs>
          <w:tab w:val="left" w:pos="7480"/>
        </w:tabs>
        <w:spacing w:line="800" w:lineRule="exact"/>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bookmarkEnd w:id="44"/>
    <w:p>
      <w:pPr>
        <w:widowControl/>
        <w:jc w:val="left"/>
        <w:rPr>
          <w:rFonts w:eastAsia="仿宋" w:cs="宋体"/>
          <w:b/>
          <w:sz w:val="24"/>
        </w:rPr>
      </w:pPr>
    </w:p>
    <w:p>
      <w:pPr>
        <w:widowControl/>
        <w:jc w:val="left"/>
        <w:rPr>
          <w:rFonts w:cs="宋体"/>
          <w:b/>
          <w:sz w:val="32"/>
          <w:szCs w:val="32"/>
        </w:rPr>
      </w:pPr>
    </w:p>
    <w:p>
      <w:pPr>
        <w:spacing w:line="360" w:lineRule="auto"/>
        <w:jc w:val="center"/>
        <w:rPr>
          <w:rFonts w:cs="宋体"/>
          <w:b/>
          <w:sz w:val="32"/>
          <w:szCs w:val="32"/>
        </w:rPr>
      </w:pPr>
      <w:r>
        <w:rPr>
          <w:rFonts w:cs="宋体"/>
          <w:b/>
          <w:sz w:val="32"/>
          <w:szCs w:val="32"/>
        </w:rPr>
        <w:br w:type="page"/>
      </w:r>
    </w:p>
    <w:p>
      <w:pPr>
        <w:spacing w:line="360" w:lineRule="auto"/>
        <w:jc w:val="center"/>
        <w:rPr>
          <w:rFonts w:cs="宋体"/>
          <w:b/>
          <w:sz w:val="32"/>
          <w:szCs w:val="32"/>
        </w:rPr>
      </w:pPr>
      <w:r>
        <w:rPr>
          <w:rFonts w:cs="宋体"/>
          <w:b/>
          <w:sz w:val="32"/>
          <w:szCs w:val="32"/>
        </w:rPr>
        <w:t>八、服务大纲</w:t>
      </w:r>
    </w:p>
    <w:p>
      <w:pPr>
        <w:spacing w:line="360" w:lineRule="auto"/>
        <w:ind w:firstLine="472" w:firstLineChars="200"/>
        <w:jc w:val="center"/>
        <w:rPr>
          <w:rFonts w:cs="微软雅黑"/>
          <w:spacing w:val="-2"/>
          <w:kern w:val="0"/>
          <w:sz w:val="24"/>
          <w:szCs w:val="21"/>
        </w:rPr>
      </w:pPr>
      <w:r>
        <w:rPr>
          <w:rFonts w:cs="微软雅黑"/>
          <w:spacing w:val="-2"/>
          <w:kern w:val="0"/>
          <w:sz w:val="24"/>
          <w:szCs w:val="21"/>
        </w:rPr>
        <w:t>投标人自行编写详细的实施方案。</w:t>
      </w:r>
    </w:p>
    <w:p>
      <w:pPr>
        <w:rPr>
          <w:rFonts w:cs="宋体"/>
          <w:sz w:val="22"/>
        </w:rPr>
      </w:pPr>
    </w:p>
    <w:p>
      <w:pPr>
        <w:spacing w:line="360" w:lineRule="auto"/>
        <w:jc w:val="center"/>
        <w:rPr>
          <w:rFonts w:cs="宋体"/>
          <w:b/>
          <w:sz w:val="32"/>
          <w:szCs w:val="32"/>
        </w:rPr>
      </w:pPr>
    </w:p>
    <w:p>
      <w:pPr>
        <w:spacing w:line="360" w:lineRule="auto"/>
        <w:jc w:val="center"/>
        <w:rPr>
          <w:rFonts w:cs="宋体"/>
          <w:b/>
          <w:sz w:val="32"/>
          <w:szCs w:val="32"/>
        </w:rPr>
        <w:sectPr>
          <w:headerReference r:id="rId11" w:type="first"/>
          <w:headerReference r:id="rId9" w:type="default"/>
          <w:headerReference r:id="rId10" w:type="even"/>
          <w:pgSz w:w="11907" w:h="16840"/>
          <w:pgMar w:top="1134" w:right="1134" w:bottom="1134" w:left="1134" w:header="567" w:footer="567" w:gutter="0"/>
          <w:cols w:space="720" w:num="1"/>
        </w:sectPr>
      </w:pPr>
    </w:p>
    <w:p>
      <w:pPr>
        <w:jc w:val="center"/>
        <w:rPr>
          <w:rFonts w:cs="宋体"/>
          <w:bCs/>
          <w:sz w:val="32"/>
          <w:szCs w:val="32"/>
        </w:rPr>
      </w:pPr>
      <w:r>
        <w:rPr>
          <w:rFonts w:cs="宋体"/>
          <w:b/>
          <w:sz w:val="30"/>
          <w:szCs w:val="30"/>
        </w:rPr>
        <w:t>（一）项目团队主要成员履历表</w:t>
      </w:r>
    </w:p>
    <w:p>
      <w:pPr>
        <w:spacing w:before="120" w:beforeLines="50" w:line="360" w:lineRule="auto"/>
        <w:ind w:firstLine="480" w:firstLineChars="200"/>
        <w:rPr>
          <w:rFonts w:cs="宋体"/>
          <w:sz w:val="24"/>
          <w:szCs w:val="21"/>
        </w:rPr>
      </w:pPr>
    </w:p>
    <w:tbl>
      <w:tblPr>
        <w:tblStyle w:val="14"/>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940"/>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jc w:val="center"/>
              <w:rPr>
                <w:rFonts w:cs="宋体"/>
              </w:rPr>
            </w:pPr>
            <w:r>
              <w:rPr>
                <w:rFonts w:cs="宋体"/>
              </w:rPr>
              <w:t>序号</w:t>
            </w:r>
          </w:p>
        </w:tc>
        <w:tc>
          <w:tcPr>
            <w:tcW w:w="665" w:type="dxa"/>
            <w:vAlign w:val="center"/>
          </w:tcPr>
          <w:p>
            <w:pPr>
              <w:jc w:val="center"/>
              <w:rPr>
                <w:rFonts w:cs="宋体"/>
              </w:rPr>
            </w:pPr>
            <w:r>
              <w:rPr>
                <w:rFonts w:cs="宋体"/>
              </w:rPr>
              <w:t>姓名</w:t>
            </w:r>
          </w:p>
        </w:tc>
        <w:tc>
          <w:tcPr>
            <w:tcW w:w="665" w:type="dxa"/>
            <w:vAlign w:val="center"/>
          </w:tcPr>
          <w:p>
            <w:pPr>
              <w:jc w:val="center"/>
              <w:rPr>
                <w:rFonts w:cs="宋体"/>
              </w:rPr>
            </w:pPr>
            <w:r>
              <w:rPr>
                <w:rFonts w:cs="宋体"/>
              </w:rPr>
              <w:t>性别</w:t>
            </w:r>
          </w:p>
        </w:tc>
        <w:tc>
          <w:tcPr>
            <w:tcW w:w="665" w:type="dxa"/>
            <w:vAlign w:val="center"/>
          </w:tcPr>
          <w:p>
            <w:pPr>
              <w:jc w:val="center"/>
              <w:rPr>
                <w:rFonts w:cs="宋体"/>
              </w:rPr>
            </w:pPr>
            <w:r>
              <w:rPr>
                <w:rFonts w:cs="宋体"/>
              </w:rPr>
              <w:t>年龄</w:t>
            </w:r>
          </w:p>
        </w:tc>
        <w:tc>
          <w:tcPr>
            <w:tcW w:w="664" w:type="dxa"/>
            <w:vAlign w:val="center"/>
          </w:tcPr>
          <w:p>
            <w:pPr>
              <w:jc w:val="center"/>
              <w:rPr>
                <w:rFonts w:cs="宋体"/>
              </w:rPr>
            </w:pPr>
            <w:r>
              <w:rPr>
                <w:rFonts w:cs="宋体"/>
              </w:rPr>
              <w:t>学历</w:t>
            </w:r>
          </w:p>
        </w:tc>
        <w:tc>
          <w:tcPr>
            <w:tcW w:w="664" w:type="dxa"/>
            <w:vAlign w:val="center"/>
          </w:tcPr>
          <w:p>
            <w:pPr>
              <w:jc w:val="center"/>
              <w:rPr>
                <w:rFonts w:cs="宋体"/>
              </w:rPr>
            </w:pPr>
            <w:r>
              <w:rPr>
                <w:rFonts w:cs="宋体"/>
              </w:rPr>
              <w:t>专业</w:t>
            </w:r>
          </w:p>
        </w:tc>
        <w:tc>
          <w:tcPr>
            <w:tcW w:w="940" w:type="dxa"/>
            <w:vAlign w:val="center"/>
          </w:tcPr>
          <w:p>
            <w:pPr>
              <w:jc w:val="center"/>
              <w:rPr>
                <w:rFonts w:cs="宋体"/>
              </w:rPr>
            </w:pPr>
            <w:r>
              <w:rPr>
                <w:rFonts w:cs="宋体"/>
              </w:rPr>
              <w:t>职称</w:t>
            </w:r>
          </w:p>
        </w:tc>
        <w:tc>
          <w:tcPr>
            <w:tcW w:w="1157" w:type="dxa"/>
            <w:vAlign w:val="center"/>
          </w:tcPr>
          <w:p>
            <w:pPr>
              <w:jc w:val="center"/>
              <w:rPr>
                <w:rFonts w:cs="宋体"/>
              </w:rPr>
            </w:pPr>
            <w:r>
              <w:rPr>
                <w:rFonts w:cs="宋体"/>
              </w:rPr>
              <w:t>工作年限</w:t>
            </w:r>
          </w:p>
        </w:tc>
        <w:tc>
          <w:tcPr>
            <w:tcW w:w="1673" w:type="dxa"/>
            <w:vAlign w:val="center"/>
          </w:tcPr>
          <w:p>
            <w:pPr>
              <w:jc w:val="center"/>
              <w:rPr>
                <w:rFonts w:cs="宋体"/>
              </w:rPr>
            </w:pPr>
            <w:r>
              <w:rPr>
                <w:rFonts w:cs="宋体"/>
              </w:rPr>
              <w:t>拟在本项目担任的职务</w:t>
            </w:r>
          </w:p>
        </w:tc>
        <w:tc>
          <w:tcPr>
            <w:tcW w:w="1364" w:type="dxa"/>
            <w:vAlign w:val="center"/>
          </w:tcPr>
          <w:p>
            <w:pPr>
              <w:jc w:val="center"/>
              <w:rPr>
                <w:rFonts w:cs="宋体"/>
              </w:rPr>
            </w:pPr>
            <w:r>
              <w:rPr>
                <w:rFonts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4" w:type="dxa"/>
            <w:vAlign w:val="center"/>
          </w:tcPr>
          <w:p>
            <w:pPr>
              <w:jc w:val="center"/>
              <w:rPr>
                <w:rFonts w:cs="宋体"/>
              </w:rPr>
            </w:pPr>
          </w:p>
        </w:tc>
        <w:tc>
          <w:tcPr>
            <w:tcW w:w="664" w:type="dxa"/>
            <w:vAlign w:val="center"/>
          </w:tcPr>
          <w:p>
            <w:pPr>
              <w:jc w:val="center"/>
              <w:rPr>
                <w:rFonts w:cs="宋体"/>
              </w:rPr>
            </w:pPr>
          </w:p>
        </w:tc>
        <w:tc>
          <w:tcPr>
            <w:tcW w:w="940" w:type="dxa"/>
            <w:tcBorders>
              <w:bottom w:val="single" w:color="auto" w:sz="4" w:space="0"/>
            </w:tcBorders>
            <w:vAlign w:val="center"/>
          </w:tcPr>
          <w:p>
            <w:pPr>
              <w:jc w:val="center"/>
              <w:rPr>
                <w:rFonts w:cs="宋体"/>
              </w:rPr>
            </w:pPr>
          </w:p>
        </w:tc>
        <w:tc>
          <w:tcPr>
            <w:tcW w:w="1157" w:type="dxa"/>
            <w:tcBorders>
              <w:bottom w:val="single" w:color="auto" w:sz="4" w:space="0"/>
            </w:tcBorders>
            <w:vAlign w:val="center"/>
          </w:tcPr>
          <w:p>
            <w:pPr>
              <w:jc w:val="center"/>
              <w:rPr>
                <w:rFonts w:cs="宋体"/>
              </w:rPr>
            </w:pPr>
          </w:p>
        </w:tc>
        <w:tc>
          <w:tcPr>
            <w:tcW w:w="1673" w:type="dxa"/>
            <w:tcBorders>
              <w:bottom w:val="single" w:color="auto" w:sz="4" w:space="0"/>
            </w:tcBorders>
            <w:vAlign w:val="center"/>
          </w:tcPr>
          <w:p>
            <w:pPr>
              <w:jc w:val="center"/>
              <w:rPr>
                <w:rFonts w:cs="宋体"/>
              </w:rPr>
            </w:pPr>
          </w:p>
        </w:tc>
        <w:tc>
          <w:tcPr>
            <w:tcW w:w="1364" w:type="dxa"/>
            <w:tcBorders>
              <w:bottom w:val="single" w:color="auto" w:sz="4" w:space="0"/>
            </w:tcBorders>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4" w:type="dxa"/>
            <w:vAlign w:val="center"/>
          </w:tcPr>
          <w:p>
            <w:pPr>
              <w:jc w:val="center"/>
              <w:rPr>
                <w:rFonts w:cs="宋体"/>
              </w:rPr>
            </w:pPr>
          </w:p>
        </w:tc>
        <w:tc>
          <w:tcPr>
            <w:tcW w:w="664" w:type="dxa"/>
            <w:vAlign w:val="center"/>
          </w:tcPr>
          <w:p>
            <w:pPr>
              <w:jc w:val="center"/>
              <w:rPr>
                <w:rFonts w:cs="宋体"/>
              </w:rPr>
            </w:pPr>
          </w:p>
        </w:tc>
        <w:tc>
          <w:tcPr>
            <w:tcW w:w="940" w:type="dxa"/>
            <w:tcBorders>
              <w:bottom w:val="single" w:color="auto" w:sz="4" w:space="0"/>
            </w:tcBorders>
            <w:vAlign w:val="center"/>
          </w:tcPr>
          <w:p>
            <w:pPr>
              <w:jc w:val="center"/>
              <w:rPr>
                <w:rFonts w:cs="宋体"/>
              </w:rPr>
            </w:pPr>
          </w:p>
        </w:tc>
        <w:tc>
          <w:tcPr>
            <w:tcW w:w="1157" w:type="dxa"/>
            <w:tcBorders>
              <w:bottom w:val="single" w:color="auto" w:sz="4" w:space="0"/>
            </w:tcBorders>
            <w:vAlign w:val="center"/>
          </w:tcPr>
          <w:p>
            <w:pPr>
              <w:jc w:val="center"/>
              <w:rPr>
                <w:rFonts w:cs="宋体"/>
              </w:rPr>
            </w:pPr>
          </w:p>
        </w:tc>
        <w:tc>
          <w:tcPr>
            <w:tcW w:w="1673" w:type="dxa"/>
            <w:tcBorders>
              <w:bottom w:val="single" w:color="auto" w:sz="4" w:space="0"/>
            </w:tcBorders>
            <w:vAlign w:val="center"/>
          </w:tcPr>
          <w:p>
            <w:pPr>
              <w:jc w:val="center"/>
              <w:rPr>
                <w:rFonts w:cs="宋体"/>
              </w:rPr>
            </w:pPr>
          </w:p>
        </w:tc>
        <w:tc>
          <w:tcPr>
            <w:tcW w:w="1364" w:type="dxa"/>
            <w:tcBorders>
              <w:bottom w:val="single" w:color="auto" w:sz="4" w:space="0"/>
            </w:tcBorders>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4" w:type="dxa"/>
            <w:vAlign w:val="center"/>
          </w:tcPr>
          <w:p>
            <w:pPr>
              <w:jc w:val="center"/>
              <w:rPr>
                <w:rFonts w:cs="宋体"/>
              </w:rPr>
            </w:pPr>
          </w:p>
        </w:tc>
        <w:tc>
          <w:tcPr>
            <w:tcW w:w="664" w:type="dxa"/>
            <w:vAlign w:val="center"/>
          </w:tcPr>
          <w:p>
            <w:pPr>
              <w:jc w:val="center"/>
              <w:rPr>
                <w:rFonts w:cs="宋体"/>
              </w:rPr>
            </w:pPr>
          </w:p>
        </w:tc>
        <w:tc>
          <w:tcPr>
            <w:tcW w:w="940" w:type="dxa"/>
            <w:tcBorders>
              <w:bottom w:val="single" w:color="auto" w:sz="4" w:space="0"/>
            </w:tcBorders>
            <w:vAlign w:val="center"/>
          </w:tcPr>
          <w:p>
            <w:pPr>
              <w:jc w:val="center"/>
              <w:rPr>
                <w:rFonts w:cs="宋体"/>
              </w:rPr>
            </w:pPr>
          </w:p>
        </w:tc>
        <w:tc>
          <w:tcPr>
            <w:tcW w:w="1157" w:type="dxa"/>
            <w:tcBorders>
              <w:bottom w:val="single" w:color="auto" w:sz="4" w:space="0"/>
            </w:tcBorders>
            <w:vAlign w:val="center"/>
          </w:tcPr>
          <w:p>
            <w:pPr>
              <w:jc w:val="center"/>
              <w:rPr>
                <w:rFonts w:cs="宋体"/>
              </w:rPr>
            </w:pPr>
          </w:p>
        </w:tc>
        <w:tc>
          <w:tcPr>
            <w:tcW w:w="1673" w:type="dxa"/>
            <w:tcBorders>
              <w:bottom w:val="single" w:color="auto" w:sz="4" w:space="0"/>
            </w:tcBorders>
            <w:vAlign w:val="center"/>
          </w:tcPr>
          <w:p>
            <w:pPr>
              <w:jc w:val="center"/>
              <w:rPr>
                <w:rFonts w:cs="宋体"/>
              </w:rPr>
            </w:pPr>
          </w:p>
        </w:tc>
        <w:tc>
          <w:tcPr>
            <w:tcW w:w="1364" w:type="dxa"/>
            <w:tcBorders>
              <w:bottom w:val="single" w:color="auto" w:sz="4" w:space="0"/>
            </w:tcBorders>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4" w:type="dxa"/>
            <w:vAlign w:val="center"/>
          </w:tcPr>
          <w:p>
            <w:pPr>
              <w:jc w:val="center"/>
              <w:rPr>
                <w:rFonts w:cs="宋体"/>
              </w:rPr>
            </w:pPr>
          </w:p>
        </w:tc>
        <w:tc>
          <w:tcPr>
            <w:tcW w:w="664" w:type="dxa"/>
            <w:vAlign w:val="center"/>
          </w:tcPr>
          <w:p>
            <w:pPr>
              <w:jc w:val="center"/>
              <w:rPr>
                <w:rFonts w:cs="宋体"/>
              </w:rPr>
            </w:pPr>
          </w:p>
        </w:tc>
        <w:tc>
          <w:tcPr>
            <w:tcW w:w="940" w:type="dxa"/>
            <w:tcBorders>
              <w:bottom w:val="single" w:color="auto" w:sz="4" w:space="0"/>
            </w:tcBorders>
            <w:vAlign w:val="center"/>
          </w:tcPr>
          <w:p>
            <w:pPr>
              <w:jc w:val="center"/>
              <w:rPr>
                <w:rFonts w:cs="宋体"/>
              </w:rPr>
            </w:pPr>
          </w:p>
        </w:tc>
        <w:tc>
          <w:tcPr>
            <w:tcW w:w="1157" w:type="dxa"/>
            <w:tcBorders>
              <w:bottom w:val="single" w:color="auto" w:sz="4" w:space="0"/>
            </w:tcBorders>
            <w:vAlign w:val="center"/>
          </w:tcPr>
          <w:p>
            <w:pPr>
              <w:jc w:val="center"/>
              <w:rPr>
                <w:rFonts w:cs="宋体"/>
              </w:rPr>
            </w:pPr>
          </w:p>
        </w:tc>
        <w:tc>
          <w:tcPr>
            <w:tcW w:w="1673" w:type="dxa"/>
            <w:tcBorders>
              <w:bottom w:val="single" w:color="auto" w:sz="4" w:space="0"/>
            </w:tcBorders>
            <w:vAlign w:val="center"/>
          </w:tcPr>
          <w:p>
            <w:pPr>
              <w:jc w:val="center"/>
              <w:rPr>
                <w:rFonts w:cs="宋体"/>
              </w:rPr>
            </w:pPr>
          </w:p>
        </w:tc>
        <w:tc>
          <w:tcPr>
            <w:tcW w:w="1364" w:type="dxa"/>
            <w:tcBorders>
              <w:bottom w:val="single" w:color="auto" w:sz="4" w:space="0"/>
            </w:tcBorders>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4" w:type="dxa"/>
            <w:vAlign w:val="center"/>
          </w:tcPr>
          <w:p>
            <w:pPr>
              <w:jc w:val="center"/>
              <w:rPr>
                <w:rFonts w:cs="宋体"/>
              </w:rPr>
            </w:pPr>
          </w:p>
        </w:tc>
        <w:tc>
          <w:tcPr>
            <w:tcW w:w="664" w:type="dxa"/>
            <w:vAlign w:val="center"/>
          </w:tcPr>
          <w:p>
            <w:pPr>
              <w:jc w:val="center"/>
              <w:rPr>
                <w:rFonts w:cs="宋体"/>
              </w:rPr>
            </w:pPr>
          </w:p>
        </w:tc>
        <w:tc>
          <w:tcPr>
            <w:tcW w:w="940" w:type="dxa"/>
            <w:tcBorders>
              <w:bottom w:val="single" w:color="auto" w:sz="4" w:space="0"/>
            </w:tcBorders>
            <w:vAlign w:val="center"/>
          </w:tcPr>
          <w:p>
            <w:pPr>
              <w:jc w:val="center"/>
              <w:rPr>
                <w:rFonts w:cs="宋体"/>
              </w:rPr>
            </w:pPr>
          </w:p>
        </w:tc>
        <w:tc>
          <w:tcPr>
            <w:tcW w:w="1157" w:type="dxa"/>
            <w:tcBorders>
              <w:bottom w:val="single" w:color="auto" w:sz="4" w:space="0"/>
            </w:tcBorders>
            <w:vAlign w:val="center"/>
          </w:tcPr>
          <w:p>
            <w:pPr>
              <w:jc w:val="center"/>
              <w:rPr>
                <w:rFonts w:cs="宋体"/>
              </w:rPr>
            </w:pPr>
          </w:p>
        </w:tc>
        <w:tc>
          <w:tcPr>
            <w:tcW w:w="1673" w:type="dxa"/>
            <w:tcBorders>
              <w:bottom w:val="single" w:color="auto" w:sz="4" w:space="0"/>
            </w:tcBorders>
            <w:vAlign w:val="center"/>
          </w:tcPr>
          <w:p>
            <w:pPr>
              <w:jc w:val="center"/>
              <w:rPr>
                <w:rFonts w:cs="宋体"/>
              </w:rPr>
            </w:pPr>
          </w:p>
        </w:tc>
        <w:tc>
          <w:tcPr>
            <w:tcW w:w="1364" w:type="dxa"/>
            <w:tcBorders>
              <w:bottom w:val="single" w:color="auto" w:sz="4" w:space="0"/>
            </w:tcBorders>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5" w:type="dxa"/>
            <w:vAlign w:val="center"/>
          </w:tcPr>
          <w:p>
            <w:pPr>
              <w:jc w:val="center"/>
              <w:rPr>
                <w:rFonts w:cs="宋体"/>
              </w:rPr>
            </w:pPr>
          </w:p>
        </w:tc>
        <w:tc>
          <w:tcPr>
            <w:tcW w:w="664" w:type="dxa"/>
            <w:vAlign w:val="center"/>
          </w:tcPr>
          <w:p>
            <w:pPr>
              <w:jc w:val="center"/>
              <w:rPr>
                <w:rFonts w:cs="宋体"/>
              </w:rPr>
            </w:pPr>
          </w:p>
        </w:tc>
        <w:tc>
          <w:tcPr>
            <w:tcW w:w="664" w:type="dxa"/>
            <w:vAlign w:val="center"/>
          </w:tcPr>
          <w:p>
            <w:pPr>
              <w:jc w:val="center"/>
              <w:rPr>
                <w:rFonts w:cs="宋体"/>
              </w:rPr>
            </w:pPr>
          </w:p>
        </w:tc>
        <w:tc>
          <w:tcPr>
            <w:tcW w:w="940" w:type="dxa"/>
            <w:tcBorders>
              <w:bottom w:val="single" w:color="auto" w:sz="4" w:space="0"/>
            </w:tcBorders>
            <w:vAlign w:val="center"/>
          </w:tcPr>
          <w:p>
            <w:pPr>
              <w:jc w:val="center"/>
              <w:rPr>
                <w:rFonts w:cs="宋体"/>
              </w:rPr>
            </w:pPr>
          </w:p>
        </w:tc>
        <w:tc>
          <w:tcPr>
            <w:tcW w:w="1157" w:type="dxa"/>
            <w:tcBorders>
              <w:bottom w:val="single" w:color="auto" w:sz="4" w:space="0"/>
            </w:tcBorders>
            <w:vAlign w:val="center"/>
          </w:tcPr>
          <w:p>
            <w:pPr>
              <w:jc w:val="center"/>
              <w:rPr>
                <w:rFonts w:cs="宋体"/>
              </w:rPr>
            </w:pPr>
          </w:p>
        </w:tc>
        <w:tc>
          <w:tcPr>
            <w:tcW w:w="1673" w:type="dxa"/>
            <w:tcBorders>
              <w:bottom w:val="single" w:color="auto" w:sz="4" w:space="0"/>
            </w:tcBorders>
            <w:vAlign w:val="center"/>
          </w:tcPr>
          <w:p>
            <w:pPr>
              <w:jc w:val="center"/>
              <w:rPr>
                <w:rFonts w:cs="宋体"/>
              </w:rPr>
            </w:pPr>
          </w:p>
        </w:tc>
        <w:tc>
          <w:tcPr>
            <w:tcW w:w="1364" w:type="dxa"/>
            <w:tcBorders>
              <w:bottom w:val="single" w:color="auto" w:sz="4" w:space="0"/>
            </w:tcBorders>
            <w:vAlign w:val="center"/>
          </w:tcPr>
          <w:p>
            <w:pPr>
              <w:jc w:val="center"/>
              <w:rPr>
                <w:rFonts w:cs="宋体"/>
              </w:rPr>
            </w:pPr>
          </w:p>
        </w:tc>
      </w:tr>
    </w:tbl>
    <w:p>
      <w:pPr>
        <w:spacing w:line="400" w:lineRule="exact"/>
        <w:rPr>
          <w:rFonts w:cs="宋体"/>
          <w:sz w:val="24"/>
          <w:szCs w:val="21"/>
        </w:rPr>
      </w:pPr>
      <w:r>
        <w:rPr>
          <w:rFonts w:cs="宋体"/>
          <w:sz w:val="24"/>
          <w:szCs w:val="21"/>
        </w:rPr>
        <w:t>此表后需附项目部主要成员相关证明文件。</w:t>
      </w:r>
    </w:p>
    <w:p>
      <w:pPr>
        <w:spacing w:line="400" w:lineRule="exact"/>
        <w:rPr>
          <w:rFonts w:cs="宋体"/>
          <w:sz w:val="24"/>
          <w:szCs w:val="21"/>
        </w:rPr>
      </w:pPr>
    </w:p>
    <w:p>
      <w:pPr>
        <w:spacing w:line="400" w:lineRule="exact"/>
        <w:rPr>
          <w:rFonts w:cs="宋体"/>
          <w:sz w:val="24"/>
          <w:szCs w:val="21"/>
        </w:rPr>
      </w:pPr>
    </w:p>
    <w:p>
      <w:pPr>
        <w:jc w:val="center"/>
        <w:rPr>
          <w:rFonts w:cs="宋体"/>
          <w:b/>
          <w:sz w:val="30"/>
          <w:szCs w:val="30"/>
        </w:rPr>
      </w:pPr>
      <w:r>
        <w:rPr>
          <w:rFonts w:cs="宋体"/>
          <w:b/>
          <w:sz w:val="30"/>
          <w:szCs w:val="30"/>
        </w:rPr>
        <w:t>（二）项目负责人简介</w:t>
      </w:r>
    </w:p>
    <w:tbl>
      <w:tblPr>
        <w:tblStyle w:val="14"/>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从事本工作年限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已完成类似项目情况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项目规模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注：附职称证、身份证、资格证书、业绩合同等相应证明文件</w:t>
      </w:r>
    </w:p>
    <w:p>
      <w:pPr>
        <w:spacing w:line="400" w:lineRule="exact"/>
        <w:rPr>
          <w:rFonts w:cs="宋体"/>
          <w:sz w:val="24"/>
          <w:szCs w:val="21"/>
        </w:rPr>
      </w:pPr>
    </w:p>
    <w:p>
      <w:pPr>
        <w:spacing w:line="400" w:lineRule="exact"/>
        <w:rPr>
          <w:rFonts w:cs="宋体"/>
          <w:sz w:val="24"/>
          <w:szCs w:val="21"/>
        </w:rPr>
      </w:pPr>
    </w:p>
    <w:p>
      <w:pPr>
        <w:widowControl/>
        <w:jc w:val="left"/>
        <w:rPr>
          <w:rFonts w:cs="宋体"/>
          <w:b/>
          <w:sz w:val="32"/>
          <w:szCs w:val="32"/>
        </w:rPr>
      </w:pPr>
      <w:r>
        <w:rPr>
          <w:rFonts w:cs="宋体"/>
          <w:b/>
          <w:sz w:val="32"/>
          <w:szCs w:val="32"/>
        </w:rPr>
        <w:br w:type="page"/>
      </w:r>
    </w:p>
    <w:p>
      <w:pPr>
        <w:spacing w:line="360" w:lineRule="auto"/>
        <w:jc w:val="center"/>
        <w:rPr>
          <w:rFonts w:cs="宋体"/>
          <w:b/>
          <w:sz w:val="32"/>
          <w:szCs w:val="32"/>
        </w:rPr>
      </w:pPr>
      <w:r>
        <w:rPr>
          <w:rFonts w:cs="宋体"/>
          <w:b/>
          <w:sz w:val="32"/>
          <w:szCs w:val="32"/>
        </w:rPr>
        <w:t>九、投标人须知前附表规定的其他资料</w:t>
      </w:r>
    </w:p>
    <w:p>
      <w:pPr>
        <w:pStyle w:val="2"/>
      </w:pPr>
    </w:p>
    <w:p/>
    <w:p>
      <w:pPr>
        <w:widowControl/>
        <w:jc w:val="left"/>
        <w:rPr>
          <w:rFonts w:cs="方正小标宋简体"/>
          <w:b/>
          <w:bCs/>
          <w:sz w:val="48"/>
          <w:szCs w:val="48"/>
        </w:rPr>
      </w:pPr>
    </w:p>
    <w:p/>
    <w:p>
      <w:pPr>
        <w:spacing w:before="12"/>
        <w:jc w:val="center"/>
        <w:rPr>
          <w:rFonts w:ascii="方正小标宋简体" w:hAnsi="方正小标宋简体" w:eastAsia="方正小标宋简体" w:cs="方正小标宋简体"/>
          <w:sz w:val="32"/>
          <w:szCs w:val="32"/>
        </w:rPr>
      </w:pPr>
    </w:p>
    <w:p/>
    <w:p/>
    <w:sectPr>
      <w:headerReference r:id="rId12" w:type="default"/>
      <w:footerReference r:id="rId13" w:type="default"/>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S?o｡ﾀ?">
    <w:altName w:val="Yu Gothic"/>
    <w:panose1 w:val="00000000000000000000"/>
    <w:charset w:val="80"/>
    <w:family w:val="modern"/>
    <w:pitch w:val="default"/>
    <w:sig w:usb0="00000000" w:usb1="00000000" w:usb2="00000010" w:usb3="00000000" w:csb0="00020000" w:csb1="00000000"/>
  </w:font>
  <w:font w:name="Meiryo">
    <w:altName w:val="Yu Gothic"/>
    <w:panose1 w:val="00000000000000000000"/>
    <w:charset w:val="80"/>
    <w:family w:val="swiss"/>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Microsoft YaHei,Segoe UI Emoji">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Yu Gothic">
    <w:panose1 w:val="020B0400000000000000"/>
    <w:charset w:val="80"/>
    <w:family w:val="auto"/>
    <w:pitch w:val="default"/>
    <w:sig w:usb0="E00002FF" w:usb1="2AC7FDFF" w:usb2="00000016" w:usb3="00000000" w:csb0="2002009F" w:csb1="00000000"/>
  </w:font>
  <w:font w:name="Arial Unicode MS">
    <w:panose1 w:val="020B0604020202020204"/>
    <w:charset w:val="86"/>
    <w:family w:val="swiss"/>
    <w:pitch w:val="default"/>
    <w:sig w:usb0="FFFFFFFF" w:usb1="E9FFFFFF" w:usb2="0000003F" w:usb3="00000000" w:csb0="603F01FF" w:csb1="FFFF0000"/>
  </w:font>
  <w:font w:name="DFKai-SB">
    <w:altName w:val="MingLiU-ExtB"/>
    <w:panose1 w:val="03000509000000000000"/>
    <w:charset w:val="88"/>
    <w:family w:val="script"/>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
    <w:altName w:val="Segoe Print"/>
    <w:panose1 w:val="00000000000000000000"/>
    <w:charset w:val="00"/>
    <w:family w:val="roman"/>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Univers">
    <w:altName w:val="Arial"/>
    <w:panose1 w:val="00000000000000000000"/>
    <w:charset w:val="00"/>
    <w:family w:val="swiss"/>
    <w:pitch w:val="default"/>
    <w:sig w:usb0="00000000" w:usb1="00000000" w:usb2="00000000" w:usb3="00000000" w:csb0="0000000F" w:csb1="00000000"/>
  </w:font>
  <w:font w:name="幼圆">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 New Roman Bold">
    <w:altName w:val="Times New Roman"/>
    <w:panose1 w:val="02020803070505020304"/>
    <w:charset w:val="00"/>
    <w:family w:val="auto"/>
    <w:pitch w:val="default"/>
    <w:sig w:usb0="00000000" w:usb1="00000000" w:usb2="00000001" w:usb3="00000000" w:csb0="400001BF" w:csb1="DFF70000"/>
  </w:font>
  <w:font w:name="Calisto MT">
    <w:panose1 w:val="02040603050505030304"/>
    <w:charset w:val="00"/>
    <w:family w:val="roman"/>
    <w:pitch w:val="default"/>
    <w:sig w:usb0="00000003" w:usb1="00000000" w:usb2="00000000" w:usb3="00000000" w:csb0="20000001" w:csb1="00000000"/>
  </w:font>
  <w:font w:name="长城仿宋">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楷体">
    <w:panose1 w:val="02010609060101010101"/>
    <w:charset w:val="86"/>
    <w:family w:val="modern"/>
    <w:pitch w:val="default"/>
    <w:sig w:usb0="800002BF" w:usb1="38CF7CFA" w:usb2="00000016" w:usb3="00000000" w:csb0="00040001" w:csb1="00000000"/>
  </w:font>
  <w:font w:name="CommercialPi BT">
    <w:altName w:val="微软雅黑"/>
    <w:panose1 w:val="05020102010206080802"/>
    <w:charset w:val="02"/>
    <w:family w:val="roman"/>
    <w:pitch w:val="default"/>
    <w:sig w:usb0="00000000" w:usb1="00000000" w:usb2="00000000"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CG Times">
    <w:altName w:val="Times New Roman"/>
    <w:panose1 w:val="00000000000000000000"/>
    <w:charset w:val="00"/>
    <w:family w:val="roman"/>
    <w:pitch w:val="default"/>
    <w:sig w:usb0="00000000" w:usb1="00000000" w:usb2="00000000" w:usb3="00000000" w:csb0="00000093" w:csb1="00000000"/>
  </w:font>
  <w:font w:name="仿宋体">
    <w:altName w:val="仿宋"/>
    <w:panose1 w:val="00000000000000000000"/>
    <w:charset w:val="86"/>
    <w:family w:val="auto"/>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- 78 -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7216;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FC71FD9"/>
    <w:multiLevelType w:val="multilevel"/>
    <w:tmpl w:val="2FC71FD9"/>
    <w:lvl w:ilvl="0" w:tentative="0">
      <w:start w:val="1"/>
      <w:numFmt w:val="japaneseCounting"/>
      <w:lvlText w:val="%1、"/>
      <w:lvlJc w:val="left"/>
      <w:pPr>
        <w:ind w:left="862" w:hanging="44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B767AD"/>
    <w:rsid w:val="00042B91"/>
    <w:rsid w:val="00043B04"/>
    <w:rsid w:val="000D5E39"/>
    <w:rsid w:val="001A3D87"/>
    <w:rsid w:val="002B2A22"/>
    <w:rsid w:val="00394925"/>
    <w:rsid w:val="003C0956"/>
    <w:rsid w:val="00404B3E"/>
    <w:rsid w:val="004A34E7"/>
    <w:rsid w:val="004F0EF4"/>
    <w:rsid w:val="004F6E5F"/>
    <w:rsid w:val="0050658D"/>
    <w:rsid w:val="00506BDB"/>
    <w:rsid w:val="0056248B"/>
    <w:rsid w:val="005B4D72"/>
    <w:rsid w:val="0095584E"/>
    <w:rsid w:val="00956201"/>
    <w:rsid w:val="00956433"/>
    <w:rsid w:val="009B35F5"/>
    <w:rsid w:val="009D4CB4"/>
    <w:rsid w:val="00AD46D8"/>
    <w:rsid w:val="00B9037C"/>
    <w:rsid w:val="00BB09A6"/>
    <w:rsid w:val="00BD2736"/>
    <w:rsid w:val="00BE6AFD"/>
    <w:rsid w:val="00BF262F"/>
    <w:rsid w:val="00C501AC"/>
    <w:rsid w:val="00C97499"/>
    <w:rsid w:val="00CE5E72"/>
    <w:rsid w:val="00D37BD2"/>
    <w:rsid w:val="00DA5211"/>
    <w:rsid w:val="00DE4907"/>
    <w:rsid w:val="00F61164"/>
    <w:rsid w:val="00FC4A56"/>
    <w:rsid w:val="00FC703B"/>
    <w:rsid w:val="048D145E"/>
    <w:rsid w:val="07A10C49"/>
    <w:rsid w:val="153B771C"/>
    <w:rsid w:val="261C1130"/>
    <w:rsid w:val="2B164AD1"/>
    <w:rsid w:val="318B2B0F"/>
    <w:rsid w:val="368C0643"/>
    <w:rsid w:val="5335698C"/>
    <w:rsid w:val="536706DC"/>
    <w:rsid w:val="554C358A"/>
    <w:rsid w:val="56B767AD"/>
    <w:rsid w:val="60135E1A"/>
    <w:rsid w:val="64BD2DF0"/>
    <w:rsid w:val="6AA31E4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5">
    <w:name w:val="heading 3"/>
    <w:basedOn w:val="1"/>
    <w:next w:val="1"/>
    <w:qFormat/>
    <w:uiPriority w:val="0"/>
    <w:pPr>
      <w:keepNext/>
      <w:keepLines/>
      <w:spacing w:line="360" w:lineRule="auto"/>
      <w:ind w:firstLine="200" w:firstLineChars="200"/>
      <w:outlineLvl w:val="2"/>
    </w:pPr>
    <w:rPr>
      <w:b/>
      <w:bCs/>
      <w:szCs w:val="32"/>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szCs w:val="24"/>
    </w:rPr>
  </w:style>
  <w:style w:type="paragraph" w:styleId="3">
    <w:name w:val="Body Text First Indent"/>
    <w:basedOn w:val="2"/>
    <w:qFormat/>
    <w:uiPriority w:val="0"/>
    <w:pPr>
      <w:ind w:firstLine="420" w:firstLineChars="100"/>
    </w:pPr>
  </w:style>
  <w:style w:type="paragraph" w:styleId="6">
    <w:name w:val="annotation text"/>
    <w:basedOn w:val="1"/>
    <w:qFormat/>
    <w:uiPriority w:val="0"/>
    <w:pPr>
      <w:jc w:val="left"/>
    </w:pPr>
  </w:style>
  <w:style w:type="paragraph" w:styleId="7">
    <w:name w:val="Plain Text"/>
    <w:basedOn w:val="1"/>
    <w:qFormat/>
    <w:uiPriority w:val="0"/>
    <w:rPr>
      <w:rFonts w:ascii="宋体" w:hAnsi="Courier New" w:cs="Courier New"/>
      <w:szCs w:val="21"/>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character" w:styleId="12">
    <w:name w:val="Hyperlink"/>
    <w:unhideWhenUsed/>
    <w:qFormat/>
    <w:uiPriority w:val="99"/>
    <w:rPr>
      <w:color w:val="0000FF"/>
      <w:u w:val="single"/>
    </w:rPr>
  </w:style>
  <w:style w:type="character" w:styleId="13">
    <w:name w:val="annotation reference"/>
    <w:basedOn w:val="11"/>
    <w:qFormat/>
    <w:uiPriority w:val="0"/>
    <w:rPr>
      <w:sz w:val="21"/>
      <w:szCs w:val="21"/>
    </w:rPr>
  </w:style>
  <w:style w:type="character" w:customStyle="1" w:styleId="15">
    <w:name w:val="标题 1 字符"/>
    <w:link w:val="4"/>
    <w:qFormat/>
    <w:uiPriority w:val="0"/>
    <w:rPr>
      <w:b/>
      <w:bCs/>
      <w:kern w:val="44"/>
      <w:sz w:val="44"/>
      <w:szCs w:val="44"/>
    </w:rPr>
  </w:style>
  <w:style w:type="paragraph" w:customStyle="1" w:styleId="16">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7">
    <w:name w:val="列表段落1"/>
    <w:basedOn w:val="1"/>
    <w:qFormat/>
    <w:uiPriority w:val="0"/>
    <w:pPr>
      <w:ind w:firstLine="420" w:firstLineChars="200"/>
    </w:pPr>
    <w:rPr>
      <w:szCs w:val="20"/>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 w:type="paragraph" w:customStyle="1" w:styleId="19">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3.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5337</Words>
  <Characters>30422</Characters>
  <Lines>253</Lines>
  <Paragraphs>71</Paragraphs>
  <ScaleCrop>false</ScaleCrop>
  <LinksUpToDate>false</LinksUpToDate>
  <CharactersWithSpaces>35688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2021-11-24T01:36:00Z</dcterms:created>
  <dc:creator>Anonymous</dc:creator>
  <cp:lastModifiedBy>陈文鑫</cp:lastModifiedBy>
  <dcterms:modified xsi:type="dcterms:W3CDTF">2021-11-30T10:45:58Z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