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hint="eastAsia" w:ascii="Calibri" w:hAnsi="Calibri" w:eastAsia="宋体" w:cs="Times New Roman"/>
          <w:b/>
          <w:bCs/>
          <w:sz w:val="36"/>
          <w:szCs w:val="36"/>
        </w:rPr>
      </w:pPr>
    </w:p>
    <w:p>
      <w:pPr>
        <w:spacing w:before="48" w:beforeLines="20" w:after="48" w:afterLines="20" w:line="360" w:lineRule="auto"/>
        <w:jc w:val="center"/>
        <w:rPr>
          <w:rFonts w:ascii="黑体" w:hAnsi="黑体" w:eastAsia="黑体" w:cs="Times New Roman"/>
          <w:b/>
          <w:bCs/>
          <w:sz w:val="52"/>
          <w:szCs w:val="52"/>
        </w:rPr>
      </w:pPr>
      <w:bookmarkStart w:id="0" w:name="_Toc525101229"/>
      <w:r>
        <w:rPr>
          <w:rFonts w:hint="eastAsia" w:ascii="黑体" w:hAnsi="黑体" w:eastAsia="黑体" w:cs="Times New Roman"/>
          <w:b/>
          <w:bCs/>
          <w:sz w:val="52"/>
          <w:szCs w:val="52"/>
        </w:rPr>
        <w:t>浙江空港数字科技有限公司资质咨询和知识产权代理项目</w:t>
      </w: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浙江空港数字科技有限公司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二Ο二三</w:t>
      </w:r>
      <w:r>
        <w:rPr>
          <w:rFonts w:hint="eastAsia" w:ascii="Calibri" w:hAnsi="Calibri" w:eastAsia="宋体" w:cs="Times New Roman"/>
          <w:b/>
          <w:sz w:val="44"/>
          <w:szCs w:val="44"/>
        </w:rPr>
        <w:t>年十</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19698493"/>
      <w:bookmarkStart w:id="2" w:name="_Toc525202077"/>
      <w:bookmarkStart w:id="3" w:name="_Toc525132432"/>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pStyle w:val="13"/>
        <w:tabs>
          <w:tab w:val="right" w:leader="dot" w:pos="8860"/>
        </w:tabs>
      </w:pPr>
      <w:r>
        <w:fldChar w:fldCharType="begin"/>
      </w:r>
      <w:r>
        <w:instrText xml:space="preserve"> TOC \o "1-2" \h \z \u </w:instrText>
      </w:r>
      <w:r>
        <w:fldChar w:fldCharType="separate"/>
      </w:r>
      <w:r>
        <w:fldChar w:fldCharType="begin"/>
      </w:r>
      <w:r>
        <w:instrText xml:space="preserve"> HYPERLINK \l "_Toc11094" </w:instrText>
      </w:r>
      <w:r>
        <w:fldChar w:fldCharType="separate"/>
      </w:r>
      <w:r>
        <w:rPr>
          <w:rFonts w:ascii="Calibri" w:hAnsi="Calibri" w:eastAsia="宋体" w:cs="Times New Roman"/>
          <w:bCs/>
          <w:kern w:val="44"/>
          <w:szCs w:val="44"/>
        </w:rPr>
        <w:t>第一章</w:t>
      </w:r>
      <w:r>
        <w:rPr>
          <w:rFonts w:hint="eastAsia" w:ascii="Calibri" w:hAnsi="Calibri" w:eastAsia="宋体" w:cs="Times New Roman"/>
          <w:bCs/>
          <w:kern w:val="44"/>
          <w:szCs w:val="44"/>
        </w:rPr>
        <w:t xml:space="preserve">  </w:t>
      </w:r>
      <w:r>
        <w:rPr>
          <w:rFonts w:ascii="Calibri" w:hAnsi="Calibri" w:eastAsia="宋体" w:cs="Times New Roman"/>
          <w:bCs/>
          <w:kern w:val="44"/>
          <w:szCs w:val="44"/>
        </w:rPr>
        <w:t>招标公告</w:t>
      </w:r>
      <w:r>
        <w:tab/>
      </w:r>
      <w:r>
        <w:fldChar w:fldCharType="begin"/>
      </w:r>
      <w:r>
        <w:instrText xml:space="preserve"> PAGEREF _Toc11094 \h </w:instrText>
      </w:r>
      <w:r>
        <w:fldChar w:fldCharType="separate"/>
      </w:r>
      <w:r>
        <w:t>1</w:t>
      </w:r>
      <w:r>
        <w:fldChar w:fldCharType="end"/>
      </w:r>
      <w:r>
        <w:fldChar w:fldCharType="end"/>
      </w:r>
    </w:p>
    <w:p>
      <w:pPr>
        <w:pStyle w:val="13"/>
        <w:tabs>
          <w:tab w:val="right" w:leader="dot" w:pos="8860"/>
        </w:tabs>
      </w:pPr>
      <w:r>
        <w:fldChar w:fldCharType="begin"/>
      </w:r>
      <w:r>
        <w:instrText xml:space="preserve"> HYPERLINK \l "_Toc21888" </w:instrText>
      </w:r>
      <w:r>
        <w:fldChar w:fldCharType="separate"/>
      </w:r>
      <w:r>
        <w:rPr>
          <w:rFonts w:ascii="Calibri" w:hAnsi="Calibri" w:eastAsia="宋体" w:cs="Times New Roman"/>
          <w:bCs/>
          <w:kern w:val="44"/>
          <w:szCs w:val="44"/>
        </w:rPr>
        <w:t>第二章</w:t>
      </w:r>
      <w:r>
        <w:rPr>
          <w:rFonts w:hint="eastAsia" w:ascii="Calibri" w:hAnsi="Calibri" w:eastAsia="宋体" w:cs="Times New Roman"/>
          <w:bCs/>
          <w:kern w:val="44"/>
          <w:szCs w:val="44"/>
        </w:rPr>
        <w:t xml:space="preserve">  </w:t>
      </w:r>
      <w:r>
        <w:rPr>
          <w:rFonts w:ascii="Calibri" w:hAnsi="Calibri" w:eastAsia="宋体" w:cs="Times New Roman"/>
          <w:bCs/>
          <w:kern w:val="44"/>
          <w:szCs w:val="44"/>
        </w:rPr>
        <w:t>投标人须知</w:t>
      </w:r>
      <w:r>
        <w:tab/>
      </w:r>
      <w:r>
        <w:fldChar w:fldCharType="begin"/>
      </w:r>
      <w:r>
        <w:instrText xml:space="preserve"> PAGEREF _Toc21888 \h </w:instrText>
      </w:r>
      <w:r>
        <w:fldChar w:fldCharType="separate"/>
      </w:r>
      <w:r>
        <w:t>4</w:t>
      </w:r>
      <w:r>
        <w:fldChar w:fldCharType="end"/>
      </w:r>
      <w:r>
        <w:fldChar w:fldCharType="end"/>
      </w:r>
    </w:p>
    <w:p>
      <w:pPr>
        <w:pStyle w:val="13"/>
        <w:tabs>
          <w:tab w:val="right" w:leader="dot" w:pos="8860"/>
        </w:tabs>
      </w:pPr>
      <w:r>
        <w:fldChar w:fldCharType="begin"/>
      </w:r>
      <w:r>
        <w:instrText xml:space="preserve"> HYPERLINK \l "_Toc2054" </w:instrText>
      </w:r>
      <w:r>
        <w:fldChar w:fldCharType="separate"/>
      </w:r>
      <w:r>
        <w:rPr>
          <w:rFonts w:hint="eastAsia"/>
        </w:rPr>
        <w:t>第三章</w:t>
      </w:r>
      <w:r>
        <w:t xml:space="preserve">  </w:t>
      </w:r>
      <w:r>
        <w:rPr>
          <w:rFonts w:hint="eastAsia"/>
        </w:rPr>
        <w:t>评标办法</w:t>
      </w:r>
      <w:r>
        <w:tab/>
      </w:r>
      <w:r>
        <w:fldChar w:fldCharType="begin"/>
      </w:r>
      <w:r>
        <w:instrText xml:space="preserve"> PAGEREF _Toc2054 \h </w:instrText>
      </w:r>
      <w:r>
        <w:fldChar w:fldCharType="separate"/>
      </w:r>
      <w:r>
        <w:t>25</w:t>
      </w:r>
      <w:r>
        <w:fldChar w:fldCharType="end"/>
      </w:r>
      <w:r>
        <w:fldChar w:fldCharType="end"/>
      </w:r>
    </w:p>
    <w:p>
      <w:pPr>
        <w:pStyle w:val="13"/>
        <w:tabs>
          <w:tab w:val="right" w:leader="dot" w:pos="8860"/>
        </w:tabs>
      </w:pPr>
      <w:r>
        <w:fldChar w:fldCharType="begin"/>
      </w:r>
      <w:r>
        <w:instrText xml:space="preserve"> HYPERLINK \l "_Toc1940" </w:instrText>
      </w:r>
      <w:r>
        <w:fldChar w:fldCharType="separate"/>
      </w:r>
      <w:r>
        <w:rPr>
          <w:rFonts w:hint="eastAsia" w:ascii="Calibri" w:hAnsi="Calibri" w:eastAsia="宋体" w:cs="Times New Roman"/>
          <w:kern w:val="44"/>
          <w:szCs w:val="44"/>
        </w:rPr>
        <w:t>第四章</w:t>
      </w:r>
      <w:r>
        <w:rPr>
          <w:rFonts w:ascii="Calibri" w:hAnsi="Calibri" w:eastAsia="宋体" w:cs="Times New Roman"/>
          <w:kern w:val="44"/>
          <w:szCs w:val="44"/>
        </w:rPr>
        <w:t xml:space="preserve">  </w:t>
      </w:r>
      <w:r>
        <w:rPr>
          <w:rFonts w:hint="eastAsia" w:ascii="Calibri" w:hAnsi="Calibri" w:eastAsia="宋体" w:cs="Times New Roman"/>
          <w:kern w:val="44"/>
          <w:szCs w:val="44"/>
        </w:rPr>
        <w:t>合同条款及格式</w:t>
      </w:r>
      <w:r>
        <w:tab/>
      </w:r>
      <w:r>
        <w:fldChar w:fldCharType="begin"/>
      </w:r>
      <w:r>
        <w:instrText xml:space="preserve"> PAGEREF _Toc1940 \h </w:instrText>
      </w:r>
      <w:r>
        <w:fldChar w:fldCharType="separate"/>
      </w:r>
      <w:r>
        <w:t>30</w:t>
      </w:r>
      <w:r>
        <w:fldChar w:fldCharType="end"/>
      </w:r>
      <w:r>
        <w:fldChar w:fldCharType="end"/>
      </w:r>
    </w:p>
    <w:p>
      <w:pPr>
        <w:pStyle w:val="13"/>
        <w:tabs>
          <w:tab w:val="right" w:leader="dot" w:pos="8860"/>
        </w:tabs>
      </w:pPr>
      <w:r>
        <w:fldChar w:fldCharType="begin"/>
      </w:r>
      <w:r>
        <w:instrText xml:space="preserve"> HYPERLINK \l "_Toc7282" </w:instrText>
      </w:r>
      <w:r>
        <w:fldChar w:fldCharType="separate"/>
      </w:r>
      <w:r>
        <w:rPr>
          <w:rFonts w:hint="eastAsia" w:ascii="Calibri" w:hAnsi="Calibri" w:eastAsia="宋体" w:cs="Times New Roman"/>
          <w:kern w:val="44"/>
          <w:szCs w:val="44"/>
        </w:rPr>
        <w:t>第五章  用户需求书</w:t>
      </w:r>
      <w:r>
        <w:tab/>
      </w:r>
      <w:r>
        <w:fldChar w:fldCharType="begin"/>
      </w:r>
      <w:r>
        <w:instrText xml:space="preserve"> PAGEREF _Toc7282 \h </w:instrText>
      </w:r>
      <w:r>
        <w:fldChar w:fldCharType="separate"/>
      </w:r>
      <w:r>
        <w:t>46</w:t>
      </w:r>
      <w:r>
        <w:fldChar w:fldCharType="end"/>
      </w:r>
      <w:r>
        <w:fldChar w:fldCharType="end"/>
      </w:r>
    </w:p>
    <w:p>
      <w:pPr>
        <w:pStyle w:val="13"/>
        <w:tabs>
          <w:tab w:val="right" w:leader="dot" w:pos="8860"/>
        </w:tabs>
      </w:pPr>
      <w:r>
        <w:fldChar w:fldCharType="begin"/>
      </w:r>
      <w:r>
        <w:instrText xml:space="preserve"> HYPERLINK \l "_Toc14994" </w:instrText>
      </w:r>
      <w:r>
        <w:fldChar w:fldCharType="separate"/>
      </w:r>
      <w:r>
        <w:rPr>
          <w:rFonts w:hint="eastAsia" w:ascii="Calibri" w:hAnsi="Calibri" w:eastAsia="宋体" w:cs="Times New Roman"/>
          <w:kern w:val="44"/>
          <w:szCs w:val="44"/>
        </w:rPr>
        <w:t>第六章</w:t>
      </w:r>
      <w:r>
        <w:rPr>
          <w:rFonts w:ascii="Calibri" w:hAnsi="Calibri" w:eastAsia="宋体" w:cs="Times New Roman"/>
          <w:kern w:val="44"/>
          <w:szCs w:val="44"/>
        </w:rPr>
        <w:t xml:space="preserve">  </w:t>
      </w:r>
      <w:r>
        <w:rPr>
          <w:rFonts w:hint="eastAsia" w:ascii="Calibri" w:hAnsi="Calibri" w:eastAsia="宋体" w:cs="Times New Roman"/>
          <w:kern w:val="44"/>
          <w:szCs w:val="44"/>
        </w:rPr>
        <w:t>投标文件格式</w:t>
      </w:r>
      <w:r>
        <w:tab/>
      </w:r>
      <w:r>
        <w:fldChar w:fldCharType="begin"/>
      </w:r>
      <w:r>
        <w:instrText xml:space="preserve"> PAGEREF _Toc14994 \h </w:instrText>
      </w:r>
      <w:r>
        <w:fldChar w:fldCharType="separate"/>
      </w:r>
      <w:r>
        <w:t>48</w:t>
      </w:r>
      <w:r>
        <w:fldChar w:fldCharType="end"/>
      </w:r>
      <w:r>
        <w:fldChar w:fldCharType="end"/>
      </w:r>
    </w:p>
    <w:p>
      <w:pPr>
        <w:pStyle w:val="13"/>
        <w:tabs>
          <w:tab w:val="right" w:leader="dot" w:pos="8860"/>
        </w:tabs>
      </w:pPr>
    </w:p>
    <w:p>
      <w:pPr>
        <w:pStyle w:val="13"/>
        <w:tabs>
          <w:tab w:val="right" w:leader="dot" w:pos="8860"/>
        </w:tabs>
        <w:rPr>
          <w:rFonts w:ascii="宋体" w:hAnsi="宋体" w:eastAsia="宋体" w:cs="微软雅黑"/>
          <w:bCs/>
          <w:spacing w:val="2"/>
          <w:w w:val="99"/>
          <w:kern w:val="0"/>
          <w:szCs w:val="22"/>
        </w:rPr>
        <w:sectPr>
          <w:footerReference r:id="rId4" w:type="default"/>
          <w:pgSz w:w="12240" w:h="15840"/>
          <w:pgMar w:top="1500" w:right="1680" w:bottom="1120" w:left="1700" w:header="0" w:footer="901" w:gutter="0"/>
          <w:pgNumType w:start="1"/>
          <w:cols w:space="720" w:num="1"/>
        </w:sectPr>
      </w:pPr>
      <w: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bookmarkStart w:id="4" w:name="_Toc11094"/>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tabs>
          <w:tab w:val="left" w:pos="2388"/>
          <w:tab w:val="left" w:pos="2832"/>
          <w:tab w:val="left" w:pos="3472"/>
          <w:tab w:val="left" w:pos="6667"/>
          <w:tab w:val="left" w:pos="7270"/>
        </w:tabs>
        <w:spacing w:line="332" w:lineRule="auto"/>
        <w:ind w:right="153" w:firstLine="420"/>
        <w:rPr>
          <w:rFonts w:ascii="宋体" w:hAnsi="宋体" w:eastAsia="宋体" w:cs="宋体"/>
        </w:rPr>
      </w:pPr>
      <w:r>
        <w:rPr>
          <w:rFonts w:hint="eastAsia" w:ascii="宋体" w:hAnsi="宋体" w:eastAsia="宋体" w:cs="宋体"/>
          <w:u w:val="single" w:color="000000"/>
        </w:rPr>
        <w:t>浙江空港数字科技有限公司资质咨询和知识产权代理项目</w:t>
      </w:r>
      <w:r>
        <w:rPr>
          <w:rFonts w:hint="eastAsia" w:ascii="宋体" w:hAnsi="宋体" w:eastAsia="宋体" w:cs="宋体"/>
          <w:spacing w:val="-1"/>
        </w:rPr>
        <w:t>招标人为</w:t>
      </w:r>
      <w:r>
        <w:rPr>
          <w:rFonts w:hint="eastAsia" w:ascii="宋体" w:hAnsi="宋体" w:eastAsia="宋体" w:cs="宋体"/>
        </w:rPr>
        <w:t>浙江空港数字科技有限公司</w:t>
      </w:r>
      <w:r>
        <w:rPr>
          <w:rFonts w:hint="eastAsia" w:ascii="宋体" w:hAnsi="宋体" w:eastAsia="宋体" w:cs="宋体"/>
          <w:spacing w:val="-1"/>
        </w:rPr>
        <w:t>，招标项目资金来自</w:t>
      </w:r>
      <w:r>
        <w:rPr>
          <w:rFonts w:hint="eastAsia" w:ascii="宋体" w:hAnsi="宋体" w:eastAsia="宋体" w:cs="宋体"/>
          <w:spacing w:val="-13"/>
        </w:rPr>
        <w:t>自筹，出资比例为</w:t>
      </w:r>
      <w:r>
        <w:rPr>
          <w:rFonts w:hint="eastAsia" w:ascii="宋体" w:hAnsi="宋体" w:eastAsia="宋体" w:cs="宋体"/>
          <w:spacing w:val="-13"/>
          <w:u w:val="single" w:color="000000"/>
        </w:rPr>
        <w:t>100%</w:t>
      </w:r>
      <w:r>
        <w:rPr>
          <w:rFonts w:hint="eastAsia" w:ascii="宋体" w:hAnsi="宋体" w:eastAsia="宋体" w:cs="宋体"/>
          <w:spacing w:val="-4"/>
        </w:rPr>
        <w:t>。该项目已具备招标条</w:t>
      </w:r>
      <w:r>
        <w:rPr>
          <w:rFonts w:hint="eastAsia" w:ascii="宋体" w:hAnsi="宋体" w:eastAsia="宋体" w:cs="宋体"/>
          <w:spacing w:val="-92"/>
        </w:rPr>
        <w:t xml:space="preserve"> </w:t>
      </w:r>
      <w:r>
        <w:rPr>
          <w:rFonts w:hint="eastAsia" w:ascii="宋体" w:hAnsi="宋体" w:eastAsia="宋体" w:cs="宋体"/>
          <w:spacing w:val="-1"/>
        </w:rPr>
        <w:t>件，现对本项目</w:t>
      </w:r>
      <w:r>
        <w:rPr>
          <w:rFonts w:hint="eastAsia" w:ascii="宋体" w:hAnsi="宋体" w:eastAsia="宋体" w:cs="宋体"/>
          <w:spacing w:val="-2"/>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eastAsia="宋体" w:cs="宋体"/>
        </w:rPr>
      </w:pPr>
      <w:r>
        <w:rPr>
          <w:rFonts w:hint="eastAsia" w:ascii="宋体" w:hAnsi="宋体" w:eastAsia="宋体" w:cs="宋体"/>
        </w:rPr>
        <w:t>2.1 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eastAsia="宋体" w:cs="宋体"/>
          <w:spacing w:val="-1"/>
          <w:sz w:val="22"/>
          <w:szCs w:val="22"/>
        </w:rPr>
      </w:pPr>
      <w:r>
        <w:rPr>
          <w:rFonts w:hint="eastAsia" w:ascii="宋体" w:hAnsi="宋体" w:eastAsia="宋体" w:cs="宋体"/>
        </w:rPr>
        <w:t>2.2 招标内容：为满足浙江空港数字科技有限公司在2025年12月30日前顺利取得软件企业、省级和国家级科技型中小企业、规上企业、滨江区瞪羚企业、创新型中小型企业、国家高新技术企业和杭州市企业高新技术研究开发中心等企业资质认定，同时提供必要的软件著作权代理服务、专利代理服务和协助研发费归集咨询服务。</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eastAsia="宋体" w:cs="宋体"/>
        </w:rPr>
      </w:pPr>
      <w:r>
        <w:rPr>
          <w:rFonts w:hint="eastAsia" w:ascii="宋体" w:hAnsi="宋体" w:eastAsia="宋体" w:cs="宋体"/>
        </w:rPr>
        <w:t>2.3 服务期：完同签定之日起至2025年12月30日。</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3.1 本次招标要求投标人须具备：</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100 </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ascii="宋体" w:hAnsi="宋体" w:eastAsia="宋体" w:cs="宋体"/>
        </w:rPr>
      </w:pPr>
      <w:r>
        <w:rPr>
          <w:rFonts w:hint="eastAsia" w:ascii="宋体" w:hAnsi="宋体" w:eastAsia="宋体" w:cs="宋体"/>
        </w:rPr>
        <w:t xml:space="preserve">    ③ 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3.2 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 xml:space="preserve">3.3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3.4 根据《中华人民共和国招标投标法》、《中华人民共和国招标投标法实施条例》等相关法律法规和浙江省机场集团有限公司、浙江空港数字科技有限公司有关规定，被浙江省机场集团有限公司、浙江空港数字科技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4.2 凡符合资格条件并有投标意向的潜在投标人，请通过浙江省机场集团网站招标公告栏http://www.zjairports.com/notice.html 自行下载招标文件。</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tabs>
          <w:tab w:val="left" w:pos="4394"/>
          <w:tab w:val="left" w:pos="5990"/>
        </w:tabs>
        <w:spacing w:after="120" w:line="331" w:lineRule="auto"/>
        <w:ind w:right="157" w:firstLine="419"/>
        <w:rPr>
          <w:rFonts w:ascii="宋体" w:hAnsi="宋体" w:eastAsia="宋体" w:cs="宋体"/>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5.1 投标文件递交的截止时间：（投标截止时间，下同）为2023年XX月XX日上午XX时XX分。投标文件在封口处加盖公章，请于2023年XX月XX日上午XX时XX分（北京时间）前寄/送至杭州萧山国际机场信息大楼一楼（陈工收，联系电话86662687），逾期无效。</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5.2 逾期送达的、未送达指定地点的或者不按照招标文件要求密封的投标文件，招标人将予以拒收。</w:t>
      </w:r>
      <w:bookmarkStart w:id="10" w:name="_bookmark7"/>
      <w:bookmarkEnd w:id="10"/>
    </w:p>
    <w:p>
      <w:pPr>
        <w:pStyle w:val="6"/>
        <w:spacing w:before="70"/>
        <w:ind w:right="157" w:firstLine="422"/>
        <w:rPr>
          <w:rFonts w:ascii="宋体" w:hAnsi="宋体" w:cs="宋体"/>
          <w:sz w:val="21"/>
        </w:rPr>
      </w:pPr>
      <w:r>
        <w:rPr>
          <w:rFonts w:hint="eastAsia" w:ascii="宋体" w:hAnsi="宋体" w:cs="宋体"/>
          <w:sz w:val="21"/>
        </w:rPr>
        <w:t>6.发布公告的媒介</w:t>
      </w:r>
    </w:p>
    <w:p>
      <w:pPr>
        <w:pStyle w:val="3"/>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本次招标公告相关发布媒介如下：</w:t>
      </w:r>
    </w:p>
    <w:p>
      <w:pPr>
        <w:tabs>
          <w:tab w:val="left" w:pos="3460"/>
        </w:tabs>
        <w:autoSpaceDE w:val="0"/>
        <w:autoSpaceDN w:val="0"/>
        <w:adjustRightInd w:val="0"/>
        <w:snapToGrid w:val="0"/>
        <w:spacing w:line="360" w:lineRule="exact"/>
        <w:ind w:firstLine="420" w:firstLineChars="200"/>
        <w:rPr>
          <w:rFonts w:ascii="宋体" w:hAnsi="宋体" w:eastAsia="宋体" w:cs="宋体"/>
          <w:kern w:val="0"/>
          <w:szCs w:val="20"/>
        </w:rPr>
      </w:pPr>
      <w:r>
        <w:rPr>
          <w:rFonts w:hint="eastAsia" w:ascii="宋体" w:hAnsi="宋体" w:eastAsia="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eastAsia="宋体" w:cs="宋体"/>
          <w:kern w:val="0"/>
          <w:szCs w:val="20"/>
        </w:rPr>
      </w:pPr>
      <w:r>
        <w:rPr>
          <w:rFonts w:hint="eastAsia" w:ascii="宋体" w:hAnsi="宋体" w:eastAsia="宋体" w:cs="宋体"/>
          <w:kern w:val="0"/>
          <w:szCs w:val="20"/>
        </w:rPr>
        <w:t>6.2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6"/>
        <w:spacing w:before="70"/>
        <w:ind w:right="157" w:firstLine="402"/>
        <w:rPr>
          <w:rFonts w:ascii="宋体" w:hAnsi="宋体" w:cs="宋体"/>
          <w:b w:val="0"/>
          <w:bCs w:val="0"/>
          <w:sz w:val="21"/>
        </w:rPr>
      </w:pPr>
      <w:r>
        <w:rPr>
          <w:rFonts w:hint="eastAsia" w:cs="宋体"/>
        </w:rPr>
        <w:t>潜在投标人若对招标文件中投标人资格条件、星号条款等重要内容有异议的，</w:t>
      </w:r>
      <w:r>
        <w:rPr>
          <w:rFonts w:hint="eastAsia" w:ascii="宋体" w:hAnsi="宋体" w:cs="宋体"/>
          <w:b w:val="0"/>
          <w:bCs w:val="0"/>
          <w:sz w:val="21"/>
        </w:rPr>
        <w:t>可在招标文件规定时间前通过书面形式提出（逾期不受理），若招标人予以采纳，将对招标文件进行完善并以补充文件或更正公告形式发布。</w:t>
      </w:r>
    </w:p>
    <w:p>
      <w:pPr>
        <w:tabs>
          <w:tab w:val="left" w:pos="4394"/>
          <w:tab w:val="left" w:pos="5990"/>
        </w:tabs>
        <w:spacing w:after="120" w:line="328" w:lineRule="auto"/>
        <w:ind w:right="157" w:firstLine="41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宋体"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人：浙江空港数字科技有限公司</w:t>
      </w:r>
    </w:p>
    <w:p>
      <w:pPr>
        <w:tabs>
          <w:tab w:val="left" w:pos="4394"/>
          <w:tab w:val="left" w:pos="5990"/>
        </w:tabs>
        <w:spacing w:after="120" w:line="331" w:lineRule="auto"/>
        <w:ind w:right="157" w:firstLine="419"/>
        <w:rPr>
          <w:rFonts w:ascii="宋体" w:hAnsi="宋体" w:eastAsia="宋体" w:cs="宋体"/>
          <w:kern w:val="0"/>
          <w:szCs w:val="32"/>
        </w:rPr>
      </w:pPr>
      <w:r>
        <w:rPr>
          <w:rFonts w:hint="eastAsia" w:ascii="Calibri" w:hAnsi="Calibri" w:eastAsia="宋体" w:cs="宋体"/>
        </w:rPr>
        <w:t>投标联系人：陈先生</w:t>
      </w:r>
      <w:r>
        <w:rPr>
          <w:rFonts w:ascii="Times New Roman" w:hAnsi="Times New Roman" w:eastAsia="Times New Roman" w:cs="Times New Roman"/>
        </w:rPr>
        <w:t xml:space="preserve">                      </w:t>
      </w:r>
      <w:r>
        <w:rPr>
          <w:rFonts w:hint="eastAsia" w:ascii="宋体" w:hAnsi="宋体" w:eastAsia="宋体" w:cs="宋体"/>
          <w:kern w:val="0"/>
          <w:szCs w:val="32"/>
        </w:rPr>
        <w:t xml:space="preserve"> 联系电话：0571-86662687</w:t>
      </w:r>
    </w:p>
    <w:p>
      <w:pPr>
        <w:keepNext/>
        <w:keepLines/>
        <w:spacing w:line="276" w:lineRule="auto"/>
        <w:ind w:firstLine="440" w:firstLineChars="200"/>
        <w:rPr>
          <w:rFonts w:ascii="宋体" w:hAnsi="宋体" w:cs="宋体"/>
          <w:kern w:val="0"/>
          <w:szCs w:val="32"/>
        </w:rPr>
        <w:sectPr>
          <w:footerReference r:id="rId5" w:type="default"/>
          <w:pgSz w:w="12240" w:h="15840"/>
          <w:pgMar w:top="1500" w:right="1680" w:bottom="1120" w:left="1700" w:header="0" w:footer="901" w:gutter="0"/>
          <w:pgNumType w:start="1"/>
          <w:cols w:space="720" w:num="1"/>
        </w:sectPr>
      </w:pPr>
      <w:r>
        <w:rPr>
          <w:rFonts w:hint="eastAsia" w:ascii="宋体" w:hAnsi="宋体"/>
          <w:sz w:val="22"/>
        </w:rPr>
        <w:t>监督联系人：孙先生</w:t>
      </w:r>
      <w:r>
        <w:rPr>
          <w:rFonts w:ascii="宋体" w:hAnsi="宋体"/>
          <w:sz w:val="22"/>
        </w:rPr>
        <w:t xml:space="preserve">        </w:t>
      </w:r>
      <w:r>
        <w:rPr>
          <w:rFonts w:hint="eastAsia" w:ascii="宋体" w:hAnsi="宋体"/>
          <w:sz w:val="22"/>
        </w:rPr>
        <w:t xml:space="preserve">            联系电话：0571-86662995</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21888"/>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名称：浙江空港数字科技有限公司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地址：杭州萧山国际机场信息大楼</w:t>
            </w:r>
          </w:p>
          <w:p>
            <w:pPr>
              <w:adjustRightInd w:val="0"/>
              <w:snapToGrid w:val="0"/>
              <w:rPr>
                <w:rFonts w:ascii="宋体" w:hAnsi="宋体" w:eastAsia="宋体" w:cs="宋体"/>
                <w:spacing w:val="-2"/>
                <w:szCs w:val="22"/>
              </w:rPr>
            </w:pPr>
            <w:r>
              <w:rPr>
                <w:rFonts w:hint="eastAsia" w:ascii="宋体" w:hAnsi="宋体" w:eastAsia="宋体" w:cs="宋体"/>
                <w:spacing w:val="-2"/>
                <w:szCs w:val="22"/>
              </w:rPr>
              <w:t>联系人：陈先生</w:t>
            </w:r>
          </w:p>
          <w:p>
            <w:pPr>
              <w:autoSpaceDE w:val="0"/>
              <w:autoSpaceDN w:val="0"/>
              <w:adjustRightInd w:val="0"/>
              <w:snapToGrid w:val="0"/>
              <w:rPr>
                <w:rFonts w:ascii="宋体" w:hAnsi="宋体" w:eastAsia="宋体" w:cs="宋体"/>
                <w:spacing w:val="-2"/>
                <w:szCs w:val="22"/>
              </w:rPr>
            </w:pPr>
            <w:r>
              <w:rPr>
                <w:rFonts w:hint="eastAsia" w:ascii="宋体" w:hAnsi="宋体" w:eastAsia="宋体" w:cs="宋体"/>
                <w:spacing w:val="-2"/>
                <w:szCs w:val="22"/>
              </w:rPr>
              <w:t>电话：0571-86662687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pacing w:val="-2"/>
                <w:szCs w:val="22"/>
              </w:rPr>
              <w:t>浙江空港数字科技有限公司资质咨询和知识产权代理项目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Wingdings 2" w:hAnsi="Wingdings 2" w:eastAsia="宋体" w:cs="Times New Roman"/>
                    <w:szCs w:val="21"/>
                  </w:rPr>
                  <w:t>R</w:t>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服务期</w:t>
            </w:r>
          </w:p>
        </w:tc>
        <w:tc>
          <w:tcPr>
            <w:tcW w:w="5597" w:type="dxa"/>
            <w:shd w:val="clear" w:color="auto" w:fill="auto"/>
            <w:tcMar>
              <w:top w:w="28" w:type="dxa"/>
              <w:left w:w="28" w:type="dxa"/>
              <w:bottom w:w="57" w:type="dxa"/>
              <w:right w:w="57" w:type="dxa"/>
            </w:tcMar>
            <w:vAlign w:val="center"/>
          </w:tcPr>
          <w:p>
            <w:pPr>
              <w:tabs>
                <w:tab w:val="left" w:pos="2388"/>
                <w:tab w:val="left" w:pos="2832"/>
                <w:tab w:val="left" w:pos="3472"/>
                <w:tab w:val="left" w:pos="6667"/>
                <w:tab w:val="left" w:pos="7270"/>
              </w:tabs>
              <w:spacing w:before="120" w:beforeLines="50" w:after="120" w:line="348" w:lineRule="auto"/>
              <w:ind w:right="153"/>
              <w:rPr>
                <w:rFonts w:ascii="宋体" w:hAnsi="宋体" w:eastAsia="宋体" w:cs="宋体"/>
                <w:szCs w:val="22"/>
              </w:rPr>
            </w:pPr>
            <w:r>
              <w:rPr>
                <w:rFonts w:hint="eastAsia" w:ascii="宋体" w:hAnsi="宋体" w:eastAsia="宋体" w:cs="宋体"/>
                <w:spacing w:val="-2"/>
                <w:szCs w:val="22"/>
              </w:rPr>
              <w:t>完成自合同签定之日起至2025年12月30日甲方提出的代理项目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杭州萧山国际机场信息大楼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szCs w:val="22"/>
              </w:rPr>
            </w:pPr>
            <w:r>
              <w:rPr>
                <w:rFonts w:hint="eastAsia" w:ascii="宋体" w:hAnsi="宋体" w:eastAsia="宋体" w:cs="宋体"/>
              </w:rPr>
              <w:t>形式：加盖公章后将扫描件发送邮件至zbzx@hzairport.com/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ascii="宋体" w:hAnsi="宋体" w:eastAsia="宋体" w:cs="宋体"/>
              </w:rPr>
            </w:pPr>
            <w:r>
              <w:rPr>
                <w:rFonts w:hint="eastAsia" w:ascii="宋体" w:hAnsi="宋体" w:eastAsia="宋体" w:cs="宋体"/>
              </w:rPr>
              <w:t>投标文件存在以下情形之一的，由评标委员会评审后予以否决：</w:t>
            </w:r>
          </w:p>
          <w:p>
            <w:pPr>
              <w:adjustRightInd w:val="0"/>
              <w:snapToGrid w:val="0"/>
              <w:rPr>
                <w:rFonts w:ascii="宋体" w:hAnsi="宋体" w:eastAsia="宋体" w:cs="宋体"/>
              </w:rPr>
            </w:pPr>
            <w:r>
              <w:rPr>
                <w:rFonts w:hint="eastAsia" w:ascii="宋体" w:hAnsi="宋体" w:eastAsia="宋体" w:cs="宋体"/>
              </w:rPr>
              <w:t>(1)投标人的资格条件未满足投标人须知及前附表第1.4.1项、第1.4.2项、第1.4.3项要求；</w:t>
            </w:r>
          </w:p>
          <w:p>
            <w:pPr>
              <w:adjustRightInd w:val="0"/>
              <w:snapToGrid w:val="0"/>
              <w:rPr>
                <w:rFonts w:ascii="宋体" w:hAnsi="宋体" w:eastAsia="宋体" w:cs="宋体"/>
              </w:rPr>
            </w:pPr>
            <w:r>
              <w:rPr>
                <w:rFonts w:hint="eastAsia" w:ascii="宋体" w:hAnsi="宋体" w:eastAsia="宋体" w:cs="宋体"/>
              </w:rPr>
              <w:t>(2)提供的证明文件未满足招标公告资格要求和本前附表第3.5项中“资格审查资料的特殊要求”的要求；</w:t>
            </w:r>
          </w:p>
          <w:p>
            <w:pPr>
              <w:adjustRightInd w:val="0"/>
              <w:snapToGrid w:val="0"/>
              <w:rPr>
                <w:rFonts w:ascii="宋体" w:hAnsi="宋体" w:eastAsia="宋体" w:cs="宋体"/>
              </w:rPr>
            </w:pPr>
            <w:r>
              <w:rPr>
                <w:rFonts w:hint="eastAsia" w:ascii="宋体" w:hAnsi="宋体" w:eastAsia="宋体" w:cs="宋体"/>
              </w:rPr>
              <w:t>(3)未按招标文件的要求加盖单位章，或投标人的法定代表人(或其委托代理人)未按招标文件要求签字或盖章的；</w:t>
            </w:r>
          </w:p>
          <w:p>
            <w:pPr>
              <w:adjustRightInd w:val="0"/>
              <w:snapToGrid w:val="0"/>
              <w:rPr>
                <w:rFonts w:ascii="宋体" w:hAnsi="宋体" w:eastAsia="宋体" w:cs="宋体"/>
              </w:rPr>
            </w:pPr>
            <w:r>
              <w:rPr>
                <w:rFonts w:hint="eastAsia" w:ascii="宋体" w:hAnsi="宋体" w:eastAsia="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eastAsia="宋体" w:cs="宋体"/>
              </w:rPr>
            </w:pPr>
            <w:r>
              <w:rPr>
                <w:rFonts w:hint="eastAsia" w:ascii="宋体" w:hAnsi="宋体" w:eastAsia="宋体" w:cs="宋体"/>
              </w:rPr>
              <w:t>(5)投标人存在《中华人民共和国招标投标法实施条例》第三十九～四十二条规定的情形之一且经评标委员会半数以上成员认定的；</w:t>
            </w:r>
          </w:p>
          <w:p>
            <w:pPr>
              <w:adjustRightInd w:val="0"/>
              <w:snapToGrid w:val="0"/>
              <w:rPr>
                <w:rFonts w:ascii="宋体" w:hAnsi="宋体" w:eastAsia="宋体" w:cs="宋体"/>
              </w:rPr>
            </w:pPr>
            <w:r>
              <w:rPr>
                <w:rFonts w:hint="eastAsia" w:ascii="宋体" w:hAnsi="宋体" w:eastAsia="宋体" w:cs="宋体"/>
              </w:rPr>
              <w:t>(6)投标人名称与获取招标文件时登记的名称不一致的；</w:t>
            </w:r>
          </w:p>
          <w:p>
            <w:pPr>
              <w:adjustRightInd w:val="0"/>
              <w:snapToGrid w:val="0"/>
              <w:rPr>
                <w:rFonts w:ascii="宋体" w:hAnsi="宋体" w:eastAsia="宋体" w:cs="宋体"/>
              </w:rPr>
            </w:pPr>
            <w:r>
              <w:rPr>
                <w:rFonts w:hint="eastAsia" w:ascii="宋体" w:hAnsi="宋体" w:eastAsia="宋体" w:cs="宋体"/>
              </w:rPr>
              <w:t>(7)投标函载明的交货期不符合招标文件要求的；</w:t>
            </w:r>
          </w:p>
          <w:p>
            <w:pPr>
              <w:adjustRightInd w:val="0"/>
              <w:snapToGrid w:val="0"/>
              <w:rPr>
                <w:rFonts w:ascii="宋体" w:hAnsi="宋体" w:eastAsia="宋体" w:cs="宋体"/>
              </w:rPr>
            </w:pPr>
            <w:r>
              <w:rPr>
                <w:rFonts w:hint="eastAsia" w:ascii="宋体" w:hAnsi="宋体" w:eastAsia="宋体" w:cs="宋体"/>
              </w:rPr>
              <w:t>(8)投标文件未按规定的格式填写，内容不全或关键字迹模糊、无法辨认的；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(9)投标报价高于招标文件设定的最高投标限价的(如有)；</w:t>
            </w:r>
          </w:p>
          <w:p>
            <w:pPr>
              <w:adjustRightInd w:val="0"/>
              <w:snapToGrid w:val="0"/>
              <w:rPr>
                <w:rFonts w:ascii="宋体" w:hAnsi="宋体" w:eastAsia="宋体" w:cs="宋体"/>
              </w:rPr>
            </w:pPr>
            <w:r>
              <w:rPr>
                <w:rFonts w:hint="eastAsia" w:ascii="宋体" w:hAnsi="宋体" w:eastAsia="宋体" w:cs="宋体"/>
              </w:rPr>
              <w:t>(10)未按招标文件要求递交投标保证金或递交的投标保证金有瑕疵的；</w:t>
            </w:r>
          </w:p>
          <w:p>
            <w:pPr>
              <w:adjustRightInd w:val="0"/>
              <w:snapToGrid w:val="0"/>
              <w:rPr>
                <w:rFonts w:ascii="宋体" w:hAnsi="宋体" w:eastAsia="宋体" w:cs="宋体"/>
              </w:rPr>
            </w:pPr>
            <w:r>
              <w:rPr>
                <w:rFonts w:hint="eastAsia" w:ascii="宋体" w:hAnsi="宋体" w:eastAsia="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rPr>
            </w:pPr>
            <w:r>
              <w:rPr>
                <w:rFonts w:hint="eastAsia" w:ascii="宋体" w:hAnsi="宋体" w:eastAsia="宋体" w:cs="宋体"/>
              </w:rPr>
              <w:t>(12)投标文件投标函载明的投标报价或其它关键内容未填写或无法辨认的；</w:t>
            </w:r>
          </w:p>
          <w:p>
            <w:pPr>
              <w:adjustRightInd w:val="0"/>
              <w:snapToGrid w:val="0"/>
              <w:rPr>
                <w:rFonts w:ascii="宋体" w:hAnsi="宋体" w:eastAsia="宋体" w:cs="宋体"/>
              </w:rPr>
            </w:pPr>
            <w:r>
              <w:rPr>
                <w:rFonts w:hint="eastAsia" w:ascii="宋体" w:hAnsi="宋体" w:eastAsia="宋体" w:cs="宋体"/>
              </w:rPr>
              <w:t>(13)报价评审时，投标人拒绝按错误修正条款进行修正的；</w:t>
            </w:r>
          </w:p>
          <w:p>
            <w:pPr>
              <w:adjustRightInd w:val="0"/>
              <w:snapToGrid w:val="0"/>
              <w:rPr>
                <w:rFonts w:ascii="宋体" w:hAnsi="宋体" w:eastAsia="宋体" w:cs="宋体"/>
              </w:rPr>
            </w:pPr>
            <w:r>
              <w:rPr>
                <w:rFonts w:hint="eastAsia" w:ascii="宋体" w:hAnsi="宋体" w:eastAsia="宋体" w:cs="宋体"/>
              </w:rPr>
              <w:t>(14)投标人未按招标文件要求的方式进行报价的；</w:t>
            </w:r>
          </w:p>
          <w:p>
            <w:pPr>
              <w:adjustRightInd w:val="0"/>
              <w:snapToGrid w:val="0"/>
              <w:rPr>
                <w:rFonts w:ascii="宋体" w:hAnsi="宋体" w:eastAsia="宋体" w:cs="宋体"/>
              </w:rPr>
            </w:pPr>
            <w:r>
              <w:rPr>
                <w:rFonts w:hint="eastAsia" w:ascii="宋体" w:hAnsi="宋体" w:eastAsia="宋体" w:cs="宋体"/>
              </w:rPr>
              <w:t>(15)采用的验收标准和方法、主要技术指标达不到国家强制性标准或要求的；</w:t>
            </w:r>
          </w:p>
          <w:p>
            <w:pPr>
              <w:adjustRightInd w:val="0"/>
              <w:snapToGrid w:val="0"/>
              <w:rPr>
                <w:rFonts w:ascii="宋体" w:hAnsi="宋体" w:eastAsia="宋体" w:cs="宋体"/>
              </w:rPr>
            </w:pPr>
            <w:r>
              <w:rPr>
                <w:rFonts w:hint="eastAsia" w:ascii="宋体" w:hAnsi="宋体" w:eastAsia="宋体" w:cs="宋体"/>
              </w:rPr>
              <w:t>(16)未响应招标文件规定的实质性要求(包括具体条文前用“★”标示的和经评标委员会认定为重大偏差的条款)；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宋体" w:cs="Segoe UI Emoji"/>
                    <w:szCs w:val="22"/>
                  </w:rPr>
                  <w:t>R</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允许，偏差范围：优于招标文件要求的技术商务响应和经评标委员会认定的细微偏差(除前附表第1.12.2款外)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Cs/>
                <w:szCs w:val="22"/>
              </w:rPr>
              <w:t>20</w:t>
            </w:r>
            <w:r>
              <w:rPr>
                <w:rFonts w:ascii="宋体" w:hAnsi="宋体" w:eastAsia="宋体" w:cs="宋体"/>
                <w:bCs/>
                <w:szCs w:val="22"/>
              </w:rPr>
              <w:t>2</w:t>
            </w:r>
            <w:r>
              <w:rPr>
                <w:rFonts w:hint="eastAsia" w:ascii="宋体" w:hAnsi="宋体" w:eastAsia="宋体" w:cs="宋体"/>
                <w:bCs/>
                <w:szCs w:val="22"/>
              </w:rPr>
              <w:t>3年</w:t>
            </w:r>
            <w:r>
              <w:rPr>
                <w:rFonts w:hint="eastAsia" w:ascii="宋体" w:hAnsi="宋体" w:eastAsia="宋体" w:cs="宋体"/>
                <w:bCs/>
                <w:szCs w:val="22"/>
                <w:u w:val="single"/>
              </w:rPr>
              <w:t xml:space="preserve">  </w:t>
            </w:r>
            <w:r>
              <w:rPr>
                <w:rFonts w:hint="eastAsia" w:ascii="宋体" w:hAnsi="宋体" w:eastAsia="宋体" w:cs="宋体"/>
                <w:bCs/>
                <w:szCs w:val="22"/>
              </w:rPr>
              <w:t>月</w:t>
            </w:r>
            <w:r>
              <w:rPr>
                <w:rFonts w:hint="eastAsia" w:ascii="宋体" w:hAnsi="宋体" w:eastAsia="宋体" w:cs="宋体"/>
                <w:bCs/>
                <w:szCs w:val="22"/>
                <w:u w:val="single"/>
              </w:rPr>
              <w:t xml:space="preserve"> </w:t>
            </w:r>
            <w:r>
              <w:rPr>
                <w:rFonts w:ascii="宋体" w:hAnsi="宋体" w:eastAsia="宋体" w:cs="宋体"/>
                <w:bCs/>
                <w:szCs w:val="22"/>
                <w:u w:val="single"/>
              </w:rPr>
              <w:t xml:space="preserve"> </w:t>
            </w:r>
            <w:r>
              <w:rPr>
                <w:rFonts w:hint="eastAsia" w:ascii="宋体" w:hAnsi="宋体" w:eastAsia="宋体" w:cs="宋体"/>
                <w:bCs/>
                <w:szCs w:val="22"/>
              </w:rPr>
              <w:t>日前</w:t>
            </w:r>
            <w:r>
              <w:rPr>
                <w:rFonts w:hint="eastAsia" w:ascii="宋体" w:hAnsi="宋体" w:eastAsia="宋体" w:cs="宋体"/>
                <w:szCs w:val="22"/>
              </w:rPr>
              <w:t>，请将投标疑问以电子邮件（扫描件加盖公章，并同时提供word版本的文件）的方式提交至招标人如下邮箱：</w:t>
            </w:r>
            <w:r>
              <w:rPr>
                <w:rFonts w:ascii="宋体" w:hAnsi="宋体" w:eastAsia="宋体" w:cs="宋体"/>
                <w:szCs w:val="22"/>
                <w:u w:val="single"/>
              </w:rPr>
              <w:t>2039300</w:t>
            </w:r>
            <w:r>
              <w:rPr>
                <w:rFonts w:hint="eastAsia" w:ascii="宋体" w:hAnsi="宋体" w:eastAsia="宋体" w:cs="宋体"/>
                <w:szCs w:val="22"/>
                <w:u w:val="single"/>
              </w:rPr>
              <w:t>@qq.com。</w:t>
            </w:r>
          </w:p>
          <w:p>
            <w:pPr>
              <w:adjustRightInd w:val="0"/>
              <w:snapToGrid w:val="0"/>
              <w:rPr>
                <w:rFonts w:ascii="宋体" w:hAnsi="宋体" w:eastAsia="宋体" w:cs="宋体"/>
                <w:szCs w:val="22"/>
              </w:rPr>
            </w:pPr>
            <w:r>
              <w:rPr>
                <w:rFonts w:hint="eastAsia" w:ascii="宋体" w:hAnsi="宋体" w:eastAsia="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招标人可在解答投标人提出的澄清问题时对招标文件进行修改，对招标文件的修改将以补充公告的形式发布，发布网站：http://www.zjairports.com/notice.html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rPr>
                <w:rFonts w:hint="eastAsia" w:ascii="宋体" w:hAnsi="宋体" w:eastAsia="宋体" w:cs="宋体"/>
                <w:szCs w:val="22"/>
              </w:rPr>
              <w:t>http://www.zjairports.com/notice.html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98388813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ascii="Segoe UI Emoji" w:hAnsi="Segoe UI Emoji" w:eastAsia="宋体" w:cs="Segoe UI Emoji"/>
                <w:szCs w:val="22"/>
              </w:rPr>
              <w:t xml:space="preserve"> </w:t>
            </w:r>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652481217"/>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有，最高投标限价：</w:t>
            </w:r>
            <w:r>
              <w:rPr>
                <w:rFonts w:hint="eastAsia" w:ascii="宋体" w:hAnsi="宋体" w:eastAsia="宋体" w:cs="宋体"/>
                <w:szCs w:val="22"/>
                <w:lang w:val="en-US" w:eastAsia="zh-CN"/>
              </w:rPr>
              <w:t>25</w:t>
            </w:r>
            <w:r>
              <w:rPr>
                <w:rFonts w:hint="eastAsia" w:ascii="宋体" w:hAnsi="宋体" w:eastAsia="宋体" w:cs="宋体"/>
                <w:szCs w:val="22"/>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eastAsia="宋体" w:cs="宋体"/>
                <w:szCs w:val="21"/>
              </w:rPr>
            </w:pPr>
            <w:r>
              <w:rPr>
                <w:rFonts w:hint="eastAsia" w:ascii="宋体" w:hAnsi="宋体" w:eastAsia="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rFonts w:ascii="Calibri" w:hAnsi="Calibri" w:eastAsia="宋体" w:cs="Times New Roman"/>
                <w:b/>
                <w:bCs/>
              </w:rPr>
            </w:pPr>
            <w:r>
              <w:rPr>
                <w:rFonts w:hint="eastAsia" w:ascii="宋体" w:hAnsi="宋体" w:eastAsia="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R</w:t>
                </w:r>
              </w:sdtContent>
            </w:sdt>
            <w:r>
              <w:rPr>
                <w:rFonts w:hint="eastAsia" w:ascii="宋体" w:hAnsi="宋体" w:eastAsia="宋体" w:cs="宋体"/>
                <w:szCs w:val="22"/>
              </w:rPr>
              <w:t xml:space="preserve"> 2021年至2022年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ascii="宋体" w:hAnsi="宋体" w:eastAsia="宋体" w:cs="宋体"/>
                <w:szCs w:val="22"/>
              </w:rPr>
              <w:t xml:space="preserve"> 20</w:t>
            </w:r>
            <w:r>
              <w:rPr>
                <w:rFonts w:hint="eastAsia" w:ascii="宋体" w:hAnsi="宋体" w:eastAsia="宋体" w:cs="宋体"/>
                <w:szCs w:val="22"/>
              </w:rPr>
              <w:t>21</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2021 </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szCs w:val="22"/>
                  </w:rPr>
                  <w:t>R</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招标人名称：浙江空港数字科技有限公司</w:t>
            </w:r>
          </w:p>
          <w:p>
            <w:pPr>
              <w:adjustRightInd w:val="0"/>
              <w:snapToGrid w:val="0"/>
              <w:rPr>
                <w:rFonts w:ascii="宋体" w:hAnsi="宋体" w:eastAsia="宋体" w:cs="宋体"/>
                <w:szCs w:val="22"/>
              </w:rPr>
            </w:pPr>
            <w:r>
              <w:rPr>
                <w:rFonts w:hint="eastAsia" w:ascii="宋体" w:hAnsi="宋体" w:eastAsia="宋体" w:cs="宋体"/>
                <w:szCs w:val="22"/>
              </w:rPr>
              <w:t>招标人地址：杭州萧山国际机场信息大楼</w:t>
            </w:r>
          </w:p>
          <w:p>
            <w:pPr>
              <w:adjustRightInd w:val="0"/>
              <w:snapToGrid w:val="0"/>
              <w:rPr>
                <w:rFonts w:ascii="宋体" w:hAnsi="宋体" w:eastAsia="宋体" w:cs="宋体"/>
                <w:szCs w:val="22"/>
              </w:rPr>
            </w:pPr>
            <w:r>
              <w:rPr>
                <w:rFonts w:hint="eastAsia" w:ascii="宋体" w:hAnsi="宋体" w:eastAsia="宋体" w:cs="宋体"/>
                <w:szCs w:val="22"/>
                <w:u w:val="single"/>
              </w:rPr>
              <w:t>浙江空港数字科技有限公司资质咨询和知识产权代理项目招标文件（</w:t>
            </w:r>
            <w:r>
              <w:rPr>
                <w:rFonts w:hint="eastAsia" w:ascii="宋体" w:hAnsi="宋体" w:eastAsia="宋体" w:cs="宋体"/>
                <w:szCs w:val="22"/>
              </w:rPr>
              <w:t>项目名称)投标文件</w:t>
            </w:r>
          </w:p>
          <w:p>
            <w:pPr>
              <w:adjustRightInd w:val="0"/>
              <w:snapToGrid w:val="0"/>
              <w:rPr>
                <w:rFonts w:ascii="宋体" w:hAnsi="宋体" w:eastAsia="宋体" w:cs="宋体"/>
                <w:szCs w:val="22"/>
              </w:rPr>
            </w:pPr>
            <w:r>
              <w:rPr>
                <w:rFonts w:hint="eastAsia" w:ascii="宋体" w:hAnsi="宋体" w:eastAsia="宋体" w:cs="宋体"/>
                <w:szCs w:val="22"/>
              </w:rPr>
              <w:t>在</w:t>
            </w:r>
            <w:r>
              <w:rPr>
                <w:rFonts w:hint="eastAsia" w:ascii="宋体" w:hAnsi="宋体" w:eastAsia="宋体" w:cs="宋体"/>
                <w:szCs w:val="22"/>
                <w:u w:val="single"/>
              </w:rPr>
              <w:t>20</w:t>
            </w:r>
            <w:r>
              <w:rPr>
                <w:rFonts w:ascii="宋体" w:hAnsi="宋体" w:eastAsia="宋体" w:cs="宋体"/>
                <w:szCs w:val="22"/>
                <w:u w:val="single"/>
              </w:rPr>
              <w:t>2</w:t>
            </w:r>
            <w:r>
              <w:rPr>
                <w:rFonts w:hint="eastAsia" w:ascii="宋体" w:hAnsi="宋体" w:eastAsia="宋体" w:cs="宋体"/>
                <w:szCs w:val="22"/>
                <w:u w:val="single"/>
              </w:rPr>
              <w:t xml:space="preserve">3 </w:t>
            </w:r>
            <w:r>
              <w:rPr>
                <w:rFonts w:hint="eastAsia" w:ascii="宋体" w:hAnsi="宋体" w:eastAsia="宋体" w:cs="宋体"/>
                <w:szCs w:val="22"/>
              </w:rPr>
              <w:t>年</w:t>
            </w:r>
            <w:r>
              <w:rPr>
                <w:rFonts w:hint="eastAsia" w:ascii="宋体" w:hAnsi="宋体" w:eastAsia="宋体" w:cs="宋体"/>
                <w:szCs w:val="22"/>
                <w:u w:val="single"/>
              </w:rPr>
              <w:t xml:space="preserve"> x</w:t>
            </w:r>
            <w:r>
              <w:rPr>
                <w:rFonts w:hint="eastAsia" w:ascii="宋体" w:hAnsi="宋体" w:eastAsia="宋体" w:cs="宋体"/>
                <w:szCs w:val="22"/>
              </w:rPr>
              <w:t>月</w:t>
            </w:r>
            <w:r>
              <w:rPr>
                <w:rFonts w:hint="eastAsia" w:ascii="宋体" w:hAnsi="宋体" w:eastAsia="宋体" w:cs="宋体"/>
                <w:szCs w:val="22"/>
                <w:u w:val="single"/>
              </w:rPr>
              <w:t>x</w:t>
            </w:r>
            <w:r>
              <w:rPr>
                <w:rFonts w:hint="eastAsia" w:ascii="宋体" w:hAnsi="宋体" w:eastAsia="宋体" w:cs="宋体"/>
                <w:szCs w:val="22"/>
              </w:rPr>
              <w:t>日</w:t>
            </w:r>
            <w:r>
              <w:rPr>
                <w:rFonts w:hint="eastAsia" w:ascii="宋体" w:hAnsi="宋体" w:eastAsia="宋体" w:cs="宋体"/>
                <w:szCs w:val="22"/>
                <w:u w:val="single"/>
              </w:rPr>
              <w:t>x</w:t>
            </w:r>
            <w:r>
              <w:rPr>
                <w:rFonts w:hint="eastAsia" w:ascii="宋体" w:hAnsi="宋体" w:eastAsia="宋体" w:cs="宋体"/>
                <w:szCs w:val="22"/>
              </w:rPr>
              <w:t>时</w:t>
            </w:r>
            <w:r>
              <w:rPr>
                <w:rFonts w:hint="eastAsia" w:ascii="宋体" w:hAnsi="宋体" w:eastAsia="宋体" w:cs="宋体"/>
                <w:szCs w:val="22"/>
                <w:u w:val="single"/>
              </w:rPr>
              <w:t>00</w:t>
            </w:r>
            <w:r>
              <w:rPr>
                <w:rFonts w:hint="eastAsia" w:ascii="宋体" w:hAnsi="宋体" w:eastAsia="宋体" w:cs="宋体"/>
                <w:szCs w:val="22"/>
              </w:rPr>
              <w:t>分(即开标时间)不得开启</w:t>
            </w:r>
          </w:p>
          <w:p>
            <w:pPr>
              <w:adjustRightInd w:val="0"/>
              <w:snapToGrid w:val="0"/>
              <w:rPr>
                <w:rFonts w:ascii="宋体" w:hAnsi="宋体" w:eastAsia="宋体" w:cs="宋体"/>
                <w:szCs w:val="22"/>
              </w:rPr>
            </w:pPr>
            <w:r>
              <w:rPr>
                <w:rFonts w:hint="eastAsia" w:ascii="宋体" w:hAnsi="宋体" w:eastAsia="宋体" w:cs="宋体"/>
                <w:szCs w:val="22"/>
              </w:rPr>
              <w:t>投标人名称：</w:t>
            </w:r>
            <w:r>
              <w:rPr>
                <w:rFonts w:hint="eastAsia" w:ascii="宋体" w:hAnsi="宋体" w:eastAsia="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spacing w:after="120"/>
              <w:rPr>
                <w:rFonts w:ascii="宋体" w:hAnsi="宋体" w:eastAsia="宋体" w:cs="宋体"/>
                <w:szCs w:val="21"/>
              </w:rPr>
            </w:pPr>
            <w:r>
              <w:rPr>
                <w:rFonts w:hint="eastAsia" w:ascii="宋体" w:hAnsi="宋体" w:eastAsia="宋体" w:cs="宋体"/>
                <w:szCs w:val="21"/>
              </w:rPr>
              <w:t>投标截止时间</w:t>
            </w:r>
          </w:p>
        </w:tc>
        <w:tc>
          <w:tcPr>
            <w:tcW w:w="5597" w:type="dxa"/>
            <w:tcMar>
              <w:top w:w="28" w:type="dxa"/>
              <w:left w:w="28" w:type="dxa"/>
              <w:bottom w:w="57" w:type="dxa"/>
              <w:right w:w="57" w:type="dxa"/>
            </w:tcMar>
            <w:vAlign w:val="center"/>
          </w:tcPr>
          <w:p>
            <w:pPr>
              <w:spacing w:after="120"/>
              <w:rPr>
                <w:rFonts w:ascii="宋体" w:hAnsi="宋体" w:eastAsia="宋体" w:cs="宋体"/>
                <w:szCs w:val="21"/>
              </w:rPr>
            </w:pPr>
            <w:r>
              <w:rPr>
                <w:rFonts w:hint="eastAsia" w:ascii="宋体" w:hAnsi="宋体" w:eastAsia="宋体" w:cs="宋体"/>
                <w:szCs w:val="21"/>
              </w:rPr>
              <w:t>2023年x月x日x时00分(北京时间)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eastAsia="宋体" w:cs="Times New Roman"/>
                <w:sz w:val="22"/>
                <w:szCs w:val="22"/>
              </w:rPr>
            </w:pPr>
            <w:r>
              <w:rPr>
                <w:rFonts w:hint="eastAsia" w:ascii="等线" w:hAnsi="等线" w:eastAsia="宋体" w:cs="Times New Roman"/>
                <w:sz w:val="22"/>
                <w:szCs w:val="22"/>
              </w:rPr>
              <w:t>评标委员会构成</w:t>
            </w:r>
            <w:r>
              <w:rPr>
                <w:rFonts w:hint="eastAsia" w:ascii="等线" w:hAnsi="等线" w:eastAsia="宋体" w:cs="Calibri"/>
                <w:kern w:val="0"/>
                <w:sz w:val="22"/>
                <w:szCs w:val="22"/>
              </w:rPr>
              <w:t>：3</w:t>
            </w:r>
            <w:r>
              <w:rPr>
                <w:rFonts w:hint="eastAsia" w:ascii="等线" w:hAnsi="等线" w:eastAsia="宋体" w:cs="Times New Roman"/>
                <w:sz w:val="22"/>
                <w:szCs w:val="22"/>
              </w:rPr>
              <w:t>人及以上单数</w:t>
            </w:r>
          </w:p>
          <w:p>
            <w:pPr>
              <w:adjustRightInd w:val="0"/>
              <w:snapToGrid w:val="0"/>
              <w:rPr>
                <w:rFonts w:ascii="宋体" w:hAnsi="宋体" w:eastAsia="宋体" w:cs="宋体"/>
                <w:szCs w:val="22"/>
              </w:rPr>
            </w:pPr>
            <w:r>
              <w:rPr>
                <w:rFonts w:hint="eastAsia" w:ascii="等线" w:hAnsi="等线" w:eastAsia="宋体" w:cs="Times New Roman"/>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1"/>
              </w:rPr>
              <w:t xml:space="preserve">公示媒介： </w:t>
            </w:r>
            <w:r>
              <w:rPr>
                <w:rFonts w:hint="eastAsia" w:ascii="宋体" w:hAnsi="宋体" w:eastAsia="宋体" w:cs="宋体"/>
              </w:rPr>
              <w:t>浙江省机场集团网站招标公告栏http://www.zjairports.com/notice.html</w:t>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宋体" w:cs="Segoe UI Emoji"/>
                    <w:szCs w:val="22"/>
                  </w:rPr>
                  <w:t>R</w:t>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w:t>
            </w:r>
            <w:r>
              <w:rPr>
                <w:rFonts w:hint="eastAsia" w:ascii="宋体" w:hAnsi="宋体" w:eastAsia="宋体" w:cs="宋体"/>
                <w:szCs w:val="22"/>
              </w:rPr>
              <w:t>浙江空港数字科技有限公司</w:t>
            </w:r>
            <w:r>
              <w:rPr>
                <w:rFonts w:hint="eastAsia" w:ascii="宋体" w:hAnsi="宋体" w:eastAsia="宋体" w:cs="宋体"/>
                <w:szCs w:val="22"/>
                <w:lang w:eastAsia="zh-CN"/>
              </w:rPr>
              <w:t>签订</w:t>
            </w:r>
            <w:bookmarkStart w:id="50" w:name="_GoBack"/>
            <w:bookmarkEnd w:id="50"/>
            <w:r>
              <w:rPr>
                <w:rFonts w:hint="eastAsia"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pStyle w:val="6"/>
        <w:spacing w:line="240" w:lineRule="auto"/>
        <w:ind w:firstLine="0" w:firstLineChars="0"/>
        <w:jc w:val="center"/>
        <w:rPr>
          <w:sz w:val="28"/>
          <w:szCs w:val="28"/>
        </w:rPr>
      </w:pPr>
      <w:bookmarkStart w:id="19"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fldChar w:fldCharType="begin"/>
      </w:r>
      <w:r>
        <w:instrText xml:space="preserve"> HYPERLINK "http://www.creditchina.gov.cn/" </w:instrText>
      </w:r>
      <w: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sz w:val="22"/>
          <w:szCs w:val="22"/>
        </w:rPr>
        <w:t>年（2020年1月1日起至投标截止日止）内投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宋体" w:hAnsi="宋体" w:eastAsia="宋体" w:cs="宋体"/>
        </w:rPr>
        <w:t>浙江省机场集团网站招标公告栏http://www.zjairports.com/notice.html</w:t>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宋体" w:hAnsi="宋体" w:eastAsia="宋体" w:cs="宋体"/>
        </w:rPr>
        <w:t>浙江省机场集团网站招标公告栏http://www.zjairports.com/notice.html</w:t>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20123242"/>
      <w:bookmarkStart w:id="21" w:name="_Toc219809802"/>
      <w:bookmarkStart w:id="22" w:name="_Toc15553"/>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18806"/>
      <w:bookmarkStart w:id="24" w:name="_Toc219809803"/>
      <w:bookmarkStart w:id="25" w:name="_Toc22012324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ascii="宋体" w:hAnsi="宋体" w:eastAsia="宋体" w:cs="Calibri"/>
          <w:sz w:val="22"/>
          <w:szCs w:val="22"/>
        </w:rPr>
        <w:t>重新招标后投标人仍少于3个或者所有投标被否决的，</w:t>
      </w:r>
      <w:r>
        <w:rPr>
          <w:rFonts w:hint="eastAsia" w:ascii="宋体" w:hAnsi="宋体" w:eastAsia="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开标地点：杭州萧山国际机场招标中心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时前递交至浙江空港数字科技有限公司。</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sz w:val="24"/>
          <w:szCs w:val="22"/>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 xml:space="preserve">联系人：               联系电话：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浙江空港数字科技有限公司（盖章）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致：浙江空港数字科技有限公司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29" w:name="_Toc2054"/>
      <w:bookmarkStart w:id="30" w:name="_Toc19698498"/>
      <w:r>
        <w:rPr>
          <w:rFonts w:hint="eastAsia"/>
        </w:rPr>
        <w:t>第三章</w:t>
      </w:r>
      <w:r>
        <w:t xml:space="preserve">  </w:t>
      </w:r>
      <w:r>
        <w:rPr>
          <w:rFonts w:hint="eastAsia"/>
        </w:rPr>
        <w:t>评标办法</w:t>
      </w:r>
      <w:bookmarkEnd w:id="29"/>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1"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4"/>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pStyle w:val="3"/>
              <w:tabs>
                <w:tab w:val="left" w:pos="2388"/>
                <w:tab w:val="left" w:pos="2832"/>
                <w:tab w:val="left" w:pos="3472"/>
                <w:tab w:val="left" w:pos="6667"/>
                <w:tab w:val="left" w:pos="7270"/>
              </w:tabs>
              <w:adjustRightInd w:val="0"/>
              <w:snapToGrid w:val="0"/>
              <w:spacing w:after="0" w:line="380" w:lineRule="exact"/>
              <w:rPr>
                <w:rFonts w:ascii="宋体" w:hAnsi="宋体" w:cs="宋体"/>
                <w:color w:val="000000"/>
                <w:sz w:val="22"/>
              </w:rPr>
            </w:pPr>
            <w:r>
              <w:rPr>
                <w:rFonts w:hint="eastAsia" w:ascii="宋体" w:hAnsi="宋体" w:cs="宋体"/>
                <w:color w:val="000000"/>
                <w:sz w:val="22"/>
                <w:lang w:bidi="ar"/>
              </w:rPr>
              <w:t>（一）具有独立法人资格，注册资金不少于人民币 100万元或等值外币(按中国银行官网发布的离投标截止时间最近时间点的外汇牌价“中行折算价”换算)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left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left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（三）2020年1月1日起至投标截止日止，投标人或其法定代表人、拟委任的项目负责人无行贿犯罪记录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92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备注：</w:t>
            </w:r>
            <w:r>
              <w:rPr>
                <w:rFonts w:hint="eastAsia" w:ascii="宋体" w:hAnsi="宋体" w:eastAsia="宋体" w:cs="宋体"/>
                <w:color w:val="000000"/>
                <w:kern w:val="0"/>
                <w:sz w:val="22"/>
                <w:lang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cs="宋体"/>
          <w:sz w:val="22"/>
        </w:rPr>
        <w:t>(1)</w:t>
      </w:r>
      <w:r>
        <w:rPr>
          <w:rFonts w:hint="eastAsia" w:ascii="宋体" w:hAnsi="宋体" w:eastAsia="宋体" w:cs="宋体"/>
          <w:sz w:val="22"/>
          <w:szCs w:val="22"/>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bCs/>
          <w:sz w:val="22"/>
          <w:szCs w:val="22"/>
        </w:rPr>
        <w:t>第1.12.1款“实质性要求和条件”</w:t>
      </w:r>
      <w:r>
        <w:rPr>
          <w:rFonts w:hint="eastAsia" w:ascii="宋体" w:hAnsi="宋体" w:eastAsia="宋体" w:cs="宋体"/>
          <w:sz w:val="22"/>
          <w:szCs w:val="22"/>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bCs/>
          <w:sz w:val="22"/>
          <w:szCs w:val="22"/>
        </w:rPr>
        <w:t>第1.12.1款“实质性要求和条件”</w:t>
      </w:r>
      <w:r>
        <w:rPr>
          <w:rFonts w:hint="eastAsia" w:ascii="宋体" w:hAnsi="宋体" w:eastAsia="宋体" w:cs="宋体"/>
          <w:sz w:val="22"/>
          <w:szCs w:val="22"/>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bookmarkEnd w:id="30"/>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本次评标采用</w:t>
      </w:r>
      <w:r>
        <w:rPr>
          <w:rFonts w:hint="eastAsia" w:ascii="宋体" w:hAnsi="宋体" w:eastAsia="宋体" w:cs="宋体"/>
          <w:b/>
          <w:sz w:val="22"/>
          <w:szCs w:val="22"/>
        </w:rPr>
        <w:t>综合评估法</w:t>
      </w:r>
      <w:r>
        <w:rPr>
          <w:rFonts w:hint="eastAsia" w:ascii="宋体" w:hAnsi="宋体" w:eastAsia="宋体" w:cs="宋体"/>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 xml:space="preserve">1.投标文件的资信及技术评审  </w:t>
      </w:r>
      <w:r>
        <w:rPr>
          <w:rFonts w:ascii="宋体" w:hAnsi="宋体" w:eastAsia="宋体" w:cs="宋体"/>
          <w:b/>
          <w:sz w:val="22"/>
        </w:rPr>
        <w:t>5</w:t>
      </w:r>
      <w:r>
        <w:rPr>
          <w:rFonts w:hint="eastAsia" w:ascii="宋体" w:hAnsi="宋体" w:eastAsia="宋体" w:cs="宋体"/>
          <w:b/>
          <w:sz w:val="22"/>
        </w:rPr>
        <w:t>0分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2" w:firstLineChars="200"/>
        <w:jc w:val="center"/>
        <w:rPr>
          <w:rFonts w:ascii="宋体" w:hAnsi="宋体" w:eastAsia="宋体" w:cs="宋体"/>
          <w:sz w:val="22"/>
          <w:szCs w:val="22"/>
        </w:rPr>
      </w:pPr>
      <w:r>
        <w:rPr>
          <w:rFonts w:hint="eastAsia" w:ascii="宋体" w:hAnsi="宋体" w:eastAsia="宋体" w:cs="宋体"/>
          <w:b/>
          <w:bCs/>
          <w:sz w:val="22"/>
          <w:szCs w:val="22"/>
        </w:rPr>
        <w:t>资信及技术评分分值设定标准</w:t>
      </w:r>
    </w:p>
    <w:tbl>
      <w:tblPr>
        <w:tblStyle w:val="14"/>
        <w:tblW w:w="960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76"/>
        <w:gridCol w:w="667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11" w:type="dxa"/>
            <w:gridSpan w:val="2"/>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评定项目</w:t>
            </w:r>
          </w:p>
        </w:tc>
        <w:tc>
          <w:tcPr>
            <w:tcW w:w="6679" w:type="dxa"/>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评分细则</w:t>
            </w:r>
          </w:p>
        </w:tc>
        <w:tc>
          <w:tcPr>
            <w:tcW w:w="1110" w:type="dxa"/>
            <w:vAlign w:val="center"/>
          </w:tcPr>
          <w:p>
            <w:pPr>
              <w:adjustRightInd w:val="0"/>
              <w:snapToGrid w:val="0"/>
              <w:spacing w:line="360" w:lineRule="exact"/>
              <w:rPr>
                <w:rFonts w:ascii="宋体" w:hAnsi="宋体" w:eastAsia="宋体" w:cs="宋体"/>
                <w:sz w:val="22"/>
                <w:szCs w:val="22"/>
              </w:rPr>
            </w:pPr>
            <w:r>
              <w:rPr>
                <w:rFonts w:hint="eastAsia" w:ascii="宋体" w:hAnsi="宋体" w:eastAsia="宋体" w:cs="宋体"/>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restart"/>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资信技术评分</w:t>
            </w:r>
          </w:p>
          <w:p>
            <w:pPr>
              <w:adjustRightInd w:val="0"/>
              <w:snapToGrid w:val="0"/>
              <w:spacing w:line="360" w:lineRule="exact"/>
              <w:rPr>
                <w:rFonts w:ascii="宋体" w:hAnsi="宋体" w:eastAsia="宋体" w:cs="宋体"/>
                <w:sz w:val="22"/>
                <w:szCs w:val="22"/>
              </w:rPr>
            </w:pPr>
            <w:r>
              <w:rPr>
                <w:rFonts w:hint="eastAsia" w:ascii="宋体" w:hAnsi="宋体" w:eastAsia="宋体" w:cs="宋体"/>
                <w:sz w:val="22"/>
                <w:szCs w:val="22"/>
              </w:rPr>
              <w:t>50分</w:t>
            </w:r>
          </w:p>
        </w:tc>
        <w:tc>
          <w:tcPr>
            <w:tcW w:w="1276" w:type="dxa"/>
            <w:vMerge w:val="restart"/>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资信评分（15分）</w:t>
            </w:r>
          </w:p>
        </w:tc>
        <w:tc>
          <w:tcPr>
            <w:tcW w:w="6679" w:type="dxa"/>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根据各投标人的规模、市场占有率等情况等情况横向比较评分，由评委横向比较打分。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6679" w:type="dxa"/>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具备市级以上科技中介服务示范资质得4得分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6679" w:type="dxa"/>
            <w:tcBorders>
              <w:bottom w:val="single" w:color="auto" w:sz="4" w:space="0"/>
            </w:tcBorders>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提供三体系ISO9001认证、ISO1400</w:t>
            </w:r>
            <w:r>
              <w:rPr>
                <w:rFonts w:hint="eastAsia" w:ascii="宋体" w:hAnsi="宋体" w:eastAsia="宋体" w:cs="宋体"/>
                <w:sz w:val="22"/>
                <w:szCs w:val="22"/>
                <w:lang w:val="en-US" w:eastAsia="zh-CN"/>
              </w:rPr>
              <w:t>1</w:t>
            </w:r>
            <w:r>
              <w:rPr>
                <w:rFonts w:hint="eastAsia" w:ascii="宋体" w:hAnsi="宋体" w:eastAsia="宋体" w:cs="宋体"/>
                <w:sz w:val="22"/>
                <w:szCs w:val="22"/>
              </w:rPr>
              <w:t>认证、ISO4500</w:t>
            </w:r>
            <w:r>
              <w:rPr>
                <w:rFonts w:hint="eastAsia" w:ascii="宋体" w:hAnsi="宋体" w:eastAsia="宋体" w:cs="宋体"/>
                <w:sz w:val="22"/>
                <w:szCs w:val="22"/>
                <w:lang w:val="en-US" w:eastAsia="zh-CN"/>
              </w:rPr>
              <w:t>1</w:t>
            </w:r>
            <w:r>
              <w:rPr>
                <w:rFonts w:hint="eastAsia" w:ascii="宋体" w:hAnsi="宋体" w:eastAsia="宋体" w:cs="宋体"/>
                <w:sz w:val="22"/>
                <w:szCs w:val="22"/>
              </w:rPr>
              <w:t>认证证明，每个得2分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restart"/>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技术评分（35）</w:t>
            </w:r>
          </w:p>
        </w:tc>
        <w:tc>
          <w:tcPr>
            <w:tcW w:w="6679" w:type="dxa"/>
            <w:shd w:val="clear" w:color="auto" w:fill="auto"/>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根据投标人提供的需求，服务方案由评委横向比较打分。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6679" w:type="dxa"/>
            <w:shd w:val="clear" w:color="auto" w:fill="auto"/>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根据投标人提供的需求，各项资质建议实施计划和路线图方案由评委横向比较打分。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6679" w:type="dxa"/>
            <w:shd w:val="clear" w:color="auto" w:fill="auto"/>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根据投标人提供的其他有价值的服务承诺，由评委横向比较打分。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0-15分</w:t>
            </w: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 xml:space="preserve">2.投标文件的商务报价评审  </w:t>
      </w:r>
      <w:r>
        <w:rPr>
          <w:rFonts w:ascii="宋体" w:hAnsi="宋体" w:eastAsia="宋体" w:cs="宋体"/>
          <w:b/>
          <w:sz w:val="22"/>
        </w:rPr>
        <w:t>5</w:t>
      </w:r>
      <w:r>
        <w:rPr>
          <w:rFonts w:hint="eastAsia" w:ascii="宋体" w:hAnsi="宋体" w:eastAsia="宋体" w:cs="宋体"/>
          <w:b/>
          <w:sz w:val="22"/>
        </w:rPr>
        <w:t xml:space="preserve">0分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一次平均法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(1)评标基准价：有效评标价的算术平均值为评标基准价。</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a.有效评标价等于评标基准价时，得满分；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投标文件的商务标评分不足30分的，计为30分。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3.对投标人进行排序，推荐中标候选人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（3）评标委员会根据投标人须知前附表6</w:t>
      </w:r>
      <w:r>
        <w:rPr>
          <w:rFonts w:ascii="宋体" w:hAnsi="宋体" w:eastAsia="宋体" w:cs="宋体"/>
          <w:sz w:val="22"/>
          <w:szCs w:val="22"/>
        </w:rPr>
        <w:t>.3.2</w:t>
      </w:r>
      <w:r>
        <w:rPr>
          <w:rFonts w:hint="eastAsia" w:ascii="宋体" w:hAnsi="宋体" w:eastAsia="宋体" w:cs="宋体"/>
          <w:sz w:val="22"/>
          <w:szCs w:val="22"/>
        </w:rPr>
        <w:t>及7.</w:t>
      </w:r>
      <w:r>
        <w:rPr>
          <w:rFonts w:ascii="宋体" w:hAnsi="宋体" w:eastAsia="宋体" w:cs="宋体"/>
          <w:sz w:val="22"/>
          <w:szCs w:val="22"/>
        </w:rPr>
        <w:t>4</w:t>
      </w:r>
      <w:r>
        <w:rPr>
          <w:rFonts w:hint="eastAsia" w:ascii="宋体" w:hAnsi="宋体" w:eastAsia="宋体" w:cs="宋体"/>
          <w:sz w:val="22"/>
          <w:szCs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Calibri" w:hAnsi="Calibri" w:eastAsia="宋体" w:cs="Times New Roman"/>
          <w:kern w:val="44"/>
          <w:sz w:val="40"/>
          <w:szCs w:val="40"/>
        </w:rPr>
        <w:br w:type="page"/>
      </w:r>
      <w:bookmarkStart w:id="32" w:name="_Toc1940"/>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adjustRightInd w:val="0"/>
        <w:snapToGrid w:val="0"/>
        <w:spacing w:line="560" w:lineRule="exact"/>
        <w:ind w:firstLine="442" w:firstLineChars="100"/>
        <w:jc w:val="center"/>
        <w:rPr>
          <w:rFonts w:ascii="黑体" w:hAnsi="黑体" w:eastAsia="黑体" w:cs="黑体"/>
          <w:b/>
          <w:sz w:val="44"/>
          <w:szCs w:val="44"/>
        </w:rPr>
      </w:pPr>
    </w:p>
    <w:p>
      <w:pPr>
        <w:spacing w:before="120" w:beforeLines="50" w:after="120" w:afterLines="50" w:line="300" w:lineRule="auto"/>
        <w:ind w:firstLine="460" w:firstLineChars="200"/>
        <w:jc w:val="right"/>
        <w:rPr>
          <w:rFonts w:ascii="Times New Roman" w:hAnsi="Times New Roman"/>
          <w:bCs/>
          <w:sz w:val="44"/>
          <w:szCs w:val="44"/>
        </w:rPr>
      </w:pPr>
      <w:bookmarkStart w:id="33" w:name="_Toc7282"/>
      <w:r>
        <w:rPr>
          <w:rFonts w:ascii="Times New Roman" w:hAnsi="Times New Roman"/>
          <w:bCs/>
          <w:sz w:val="23"/>
          <w:szCs w:val="23"/>
        </w:rPr>
        <w:t xml:space="preserve">                            </w:t>
      </w:r>
      <w:r>
        <w:rPr>
          <w:rFonts w:ascii="Times New Roman" w:hAnsi="Times New Roman"/>
          <w:bCs/>
          <w:sz w:val="18"/>
          <w:szCs w:val="23"/>
        </w:rPr>
        <w:t xml:space="preserve">  </w:t>
      </w:r>
      <w:r>
        <w:rPr>
          <w:rFonts w:ascii="Times New Roman" w:hAnsi="Times New Roman"/>
          <w:bCs/>
          <w:sz w:val="28"/>
          <w:szCs w:val="44"/>
        </w:rPr>
        <w:t>合同编号：【 】</w:t>
      </w:r>
    </w:p>
    <w:p>
      <w:pPr>
        <w:spacing w:before="120" w:beforeLines="50" w:after="120" w:afterLines="50" w:line="300" w:lineRule="auto"/>
        <w:ind w:firstLine="883" w:firstLineChars="200"/>
        <w:jc w:val="center"/>
        <w:rPr>
          <w:rFonts w:ascii="Times New Roman" w:hAnsi="Times New Roman"/>
          <w:b/>
          <w:sz w:val="44"/>
          <w:szCs w:val="44"/>
        </w:rPr>
      </w:pPr>
    </w:p>
    <w:p>
      <w:pPr>
        <w:spacing w:before="120" w:beforeLines="50" w:after="120" w:afterLines="50" w:line="300" w:lineRule="auto"/>
        <w:jc w:val="center"/>
        <w:rPr>
          <w:rFonts w:ascii="Times New Roman" w:hAnsi="Times New Roman"/>
          <w:b/>
          <w:bCs/>
          <w:sz w:val="44"/>
          <w:szCs w:val="44"/>
        </w:rPr>
      </w:pPr>
      <w:r>
        <w:rPr>
          <w:rFonts w:hint="eastAsia" w:ascii="Times New Roman" w:hAnsi="Times New Roman"/>
          <w:b/>
          <w:bCs/>
          <w:sz w:val="44"/>
          <w:szCs w:val="44"/>
        </w:rPr>
        <w:t>浙江空港数字科技有限公司资质咨询和知识产权代理项目合同</w:t>
      </w:r>
    </w:p>
    <w:p>
      <w:pPr>
        <w:spacing w:before="120" w:beforeLines="50" w:after="120" w:afterLines="50" w:line="300" w:lineRule="auto"/>
        <w:ind w:firstLine="883" w:firstLineChars="200"/>
        <w:jc w:val="center"/>
        <w:rPr>
          <w:rFonts w:ascii="Times New Roman" w:hAnsi="Times New Roman"/>
          <w:b/>
          <w:sz w:val="44"/>
          <w:szCs w:val="44"/>
        </w:rPr>
      </w:pPr>
    </w:p>
    <w:p>
      <w:pPr>
        <w:spacing w:before="120" w:beforeLines="50" w:after="120" w:afterLines="50" w:line="300" w:lineRule="auto"/>
        <w:ind w:firstLine="883" w:firstLineChars="200"/>
        <w:jc w:val="center"/>
        <w:rPr>
          <w:rFonts w:ascii="Times New Roman" w:hAnsi="Times New Roman"/>
          <w:b/>
          <w:sz w:val="44"/>
          <w:szCs w:val="44"/>
        </w:rPr>
      </w:pPr>
    </w:p>
    <w:p>
      <w:pPr>
        <w:spacing w:before="120" w:beforeLines="50" w:after="120" w:afterLines="50" w:line="300" w:lineRule="auto"/>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jc w:val="center"/>
        <w:rPr>
          <w:rFonts w:ascii="Times New Roman" w:hAnsi="Times New Roman"/>
          <w:b/>
          <w:bCs/>
          <w:sz w:val="32"/>
          <w:szCs w:val="44"/>
        </w:rPr>
      </w:pPr>
      <w:r>
        <w:rPr>
          <w:rFonts w:ascii="Times New Roman" w:hAnsi="Times New Roman"/>
          <w:b/>
          <w:bCs/>
          <w:sz w:val="32"/>
          <w:szCs w:val="44"/>
        </w:rPr>
        <w:t xml:space="preserve">【 </w:t>
      </w:r>
      <w:r>
        <w:rPr>
          <w:rFonts w:hint="eastAsia" w:ascii="Times New Roman" w:hAnsi="Times New Roman"/>
          <w:b/>
          <w:bCs/>
          <w:sz w:val="32"/>
          <w:szCs w:val="44"/>
        </w:rPr>
        <w:t xml:space="preserve">           </w:t>
      </w:r>
      <w:r>
        <w:rPr>
          <w:rFonts w:ascii="Times New Roman" w:hAnsi="Times New Roman"/>
          <w:b/>
          <w:bCs/>
          <w:sz w:val="32"/>
          <w:szCs w:val="44"/>
        </w:rPr>
        <w:t xml:space="preserve">】年【 </w:t>
      </w:r>
      <w:r>
        <w:rPr>
          <w:rFonts w:hint="eastAsia" w:ascii="Times New Roman" w:hAnsi="Times New Roman"/>
          <w:b/>
          <w:bCs/>
          <w:sz w:val="32"/>
          <w:szCs w:val="44"/>
        </w:rPr>
        <w:t xml:space="preserve">     </w:t>
      </w:r>
      <w:r>
        <w:rPr>
          <w:rFonts w:ascii="Times New Roman" w:hAnsi="Times New Roman"/>
          <w:b/>
          <w:bCs/>
          <w:sz w:val="32"/>
          <w:szCs w:val="44"/>
        </w:rPr>
        <w:t xml:space="preserve">】月【 </w:t>
      </w:r>
      <w:r>
        <w:rPr>
          <w:rFonts w:hint="eastAsia" w:ascii="Times New Roman" w:hAnsi="Times New Roman"/>
          <w:b/>
          <w:bCs/>
          <w:sz w:val="32"/>
          <w:szCs w:val="44"/>
        </w:rPr>
        <w:t xml:space="preserve">    </w:t>
      </w:r>
      <w:r>
        <w:rPr>
          <w:rFonts w:ascii="Times New Roman" w:hAnsi="Times New Roman"/>
          <w:b/>
          <w:bCs/>
          <w:sz w:val="32"/>
          <w:szCs w:val="44"/>
        </w:rPr>
        <w:t>】日</w:t>
      </w:r>
      <w:r>
        <w:rPr>
          <w:rFonts w:ascii="Times New Roman" w:hAnsi="Times New Roman"/>
          <w:b/>
          <w:sz w:val="23"/>
          <w:szCs w:val="23"/>
        </w:rPr>
        <w:br w:type="page"/>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b/>
          <w:color w:val="000000"/>
          <w:sz w:val="23"/>
          <w:szCs w:val="23"/>
        </w:rPr>
        <w:t>甲方（</w:t>
      </w:r>
      <w:r>
        <w:rPr>
          <w:rFonts w:hint="eastAsia" w:ascii="Times New Roman" w:hAnsi="Times New Roman"/>
          <w:b/>
          <w:color w:val="000000"/>
          <w:sz w:val="23"/>
          <w:szCs w:val="23"/>
        </w:rPr>
        <w:t>委托</w:t>
      </w:r>
      <w:r>
        <w:rPr>
          <w:rFonts w:ascii="Times New Roman" w:hAnsi="Times New Roman"/>
          <w:b/>
          <w:color w:val="000000"/>
          <w:sz w:val="23"/>
          <w:szCs w:val="23"/>
        </w:rPr>
        <w:t xml:space="preserve">方）： </w:t>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b/>
          <w:color w:val="000000"/>
          <w:sz w:val="23"/>
          <w:szCs w:val="23"/>
        </w:rPr>
        <w:t>住所地：</w:t>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b/>
          <w:color w:val="000000"/>
          <w:sz w:val="23"/>
          <w:szCs w:val="23"/>
        </w:rPr>
        <w:t>乙方（</w:t>
      </w:r>
      <w:r>
        <w:rPr>
          <w:rFonts w:hint="eastAsia" w:ascii="Times New Roman" w:hAnsi="Times New Roman"/>
          <w:b/>
          <w:color w:val="000000"/>
          <w:sz w:val="23"/>
          <w:szCs w:val="23"/>
        </w:rPr>
        <w:t>受托方</w:t>
      </w:r>
      <w:r>
        <w:rPr>
          <w:rFonts w:ascii="Times New Roman" w:hAnsi="Times New Roman"/>
          <w:b/>
          <w:color w:val="000000"/>
          <w:sz w:val="23"/>
          <w:szCs w:val="23"/>
        </w:rPr>
        <w:t>）:</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b/>
          <w:color w:val="000000"/>
          <w:sz w:val="23"/>
          <w:szCs w:val="23"/>
        </w:rPr>
        <w:t>住所地:</w:t>
      </w:r>
    </w:p>
    <w:p>
      <w:pPr>
        <w:adjustRightInd w:val="0"/>
        <w:snapToGrid w:val="0"/>
        <w:spacing w:after="240" w:afterLines="100" w:line="300" w:lineRule="auto"/>
        <w:ind w:firstLine="460" w:firstLineChars="200"/>
        <w:rPr>
          <w:rFonts w:ascii="Times New Roman" w:hAnsi="Times New Roman"/>
          <w:color w:val="000000"/>
          <w:sz w:val="23"/>
          <w:szCs w:val="23"/>
        </w:rPr>
      </w:pPr>
      <w:r>
        <w:rPr>
          <w:rFonts w:ascii="Times New Roman" w:hAnsi="Times New Roman"/>
          <w:color w:val="000000"/>
          <w:sz w:val="23"/>
          <w:szCs w:val="23"/>
        </w:rPr>
        <w:t>甲、乙双方根据《中华人民共和国民法典》等相关法律法规，就</w:t>
      </w:r>
      <w:r>
        <w:rPr>
          <w:rFonts w:hint="eastAsia" w:ascii="Times New Roman" w:hAnsi="Times New Roman"/>
          <w:color w:val="000000"/>
          <w:sz w:val="23"/>
          <w:szCs w:val="23"/>
        </w:rPr>
        <w:t xml:space="preserve">甲方委托乙方对【  </w:t>
      </w:r>
      <w:r>
        <w:rPr>
          <w:rFonts w:hint="eastAsia" w:ascii="Times New Roman" w:hAnsi="Times New Roman"/>
          <w:color w:val="000000"/>
          <w:sz w:val="23"/>
          <w:szCs w:val="23"/>
          <w:lang w:eastAsia="zh-Hans"/>
        </w:rPr>
        <w:t>浙江空港数字科技有限公司资质咨询和知识产权代理</w:t>
      </w:r>
      <w:r>
        <w:rPr>
          <w:rFonts w:hint="eastAsia" w:ascii="Times New Roman" w:hAnsi="Times New Roman"/>
          <w:color w:val="000000"/>
          <w:sz w:val="23"/>
          <w:szCs w:val="23"/>
        </w:rPr>
        <w:t xml:space="preserve">  】项目的相关事宜</w:t>
      </w:r>
      <w:r>
        <w:rPr>
          <w:rFonts w:ascii="Times New Roman" w:hAnsi="Times New Roman"/>
          <w:color w:val="000000"/>
          <w:sz w:val="23"/>
          <w:szCs w:val="23"/>
        </w:rPr>
        <w:t>，在自愿、平等、互利的原则基础上，经协商一致，特签订本合同，以共同遵守。</w:t>
      </w:r>
    </w:p>
    <w:p>
      <w:pPr>
        <w:adjustRightInd w:val="0"/>
        <w:snapToGrid w:val="0"/>
        <w:spacing w:after="240" w:afterLines="100" w:line="300" w:lineRule="auto"/>
        <w:outlineLvl w:val="0"/>
        <w:rPr>
          <w:rFonts w:ascii="Times New Roman" w:hAnsi="Times New Roman"/>
          <w:b/>
          <w:color w:val="000000"/>
          <w:sz w:val="23"/>
          <w:szCs w:val="23"/>
        </w:rPr>
      </w:pPr>
      <w:r>
        <w:rPr>
          <w:rFonts w:ascii="Times New Roman" w:hAnsi="Times New Roman"/>
          <w:b/>
          <w:color w:val="000000"/>
          <w:sz w:val="23"/>
          <w:szCs w:val="23"/>
        </w:rPr>
        <w:t>一、</w:t>
      </w:r>
      <w:r>
        <w:rPr>
          <w:rFonts w:hint="eastAsia" w:ascii="Times New Roman" w:hAnsi="Times New Roman"/>
          <w:b/>
          <w:color w:val="000000"/>
          <w:sz w:val="23"/>
          <w:szCs w:val="23"/>
        </w:rPr>
        <w:t>项目名称和内容</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 xml:space="preserve">1.1 </w:t>
      </w:r>
      <w:r>
        <w:rPr>
          <w:rFonts w:hint="eastAsia" w:ascii="Times New Roman" w:hAnsi="Times New Roman"/>
          <w:color w:val="000000"/>
          <w:sz w:val="23"/>
          <w:szCs w:val="23"/>
          <w:lang w:eastAsia="zh-Hans"/>
        </w:rPr>
        <w:t>项目名称：【浙江空港数字科技有限公司资质咨询和知识产权代理</w:t>
      </w:r>
      <w:r>
        <w:rPr>
          <w:rFonts w:hint="eastAsia" w:ascii="Times New Roman" w:hAnsi="Times New Roman"/>
          <w:color w:val="000000"/>
          <w:sz w:val="23"/>
          <w:szCs w:val="23"/>
        </w:rPr>
        <w:t>项目</w:t>
      </w:r>
      <w:r>
        <w:rPr>
          <w:rFonts w:hint="eastAsia" w:ascii="Times New Roman" w:hAnsi="Times New Roman"/>
          <w:color w:val="000000"/>
          <w:sz w:val="23"/>
          <w:szCs w:val="23"/>
          <w:lang w:eastAsia="zh-Hans"/>
        </w:rPr>
        <w:t xml:space="preserve"> 】</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 xml:space="preserve">1.2 </w:t>
      </w:r>
      <w:r>
        <w:rPr>
          <w:rFonts w:hint="eastAsia" w:ascii="Times New Roman" w:hAnsi="Times New Roman"/>
          <w:color w:val="000000"/>
          <w:sz w:val="23"/>
          <w:szCs w:val="23"/>
          <w:lang w:eastAsia="zh-Hans"/>
        </w:rPr>
        <w:t>咨询及代理内容：</w:t>
      </w:r>
    </w:p>
    <w:p>
      <w:pPr>
        <w:adjustRightInd w:val="0"/>
        <w:snapToGrid w:val="0"/>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w:t>
      </w:r>
      <w:r>
        <w:rPr>
          <w:rFonts w:hint="eastAsia" w:ascii="Times New Roman" w:hAnsi="Times New Roman"/>
          <w:color w:val="000000"/>
          <w:sz w:val="23"/>
          <w:szCs w:val="23"/>
        </w:rPr>
        <w:t>1</w:t>
      </w:r>
      <w:r>
        <w:rPr>
          <w:rFonts w:hint="eastAsia" w:ascii="Times New Roman" w:hAnsi="Times New Roman"/>
          <w:color w:val="000000"/>
          <w:sz w:val="23"/>
          <w:szCs w:val="23"/>
          <w:lang w:eastAsia="zh-Hans"/>
        </w:rPr>
        <w:t>）甲方计划在202</w:t>
      </w:r>
      <w:r>
        <w:rPr>
          <w:rFonts w:ascii="Times New Roman" w:hAnsi="Times New Roman"/>
          <w:color w:val="000000"/>
          <w:sz w:val="23"/>
          <w:szCs w:val="23"/>
          <w:lang w:eastAsia="zh-Hans"/>
        </w:rPr>
        <w:t>5</w:t>
      </w:r>
      <w:r>
        <w:rPr>
          <w:rFonts w:hint="eastAsia" w:ascii="Times New Roman" w:hAnsi="Times New Roman"/>
          <w:color w:val="000000"/>
          <w:sz w:val="23"/>
          <w:szCs w:val="23"/>
          <w:lang w:eastAsia="zh-Hans"/>
        </w:rPr>
        <w:t>年</w:t>
      </w:r>
      <w:r>
        <w:rPr>
          <w:rFonts w:ascii="Times New Roman" w:hAnsi="Times New Roman"/>
          <w:color w:val="000000"/>
          <w:sz w:val="23"/>
          <w:szCs w:val="23"/>
          <w:lang w:eastAsia="zh-Hans"/>
        </w:rPr>
        <w:t>12</w:t>
      </w:r>
      <w:r>
        <w:rPr>
          <w:rFonts w:hint="eastAsia" w:ascii="Times New Roman" w:hAnsi="Times New Roman"/>
          <w:color w:val="000000"/>
          <w:sz w:val="23"/>
          <w:szCs w:val="23"/>
          <w:lang w:eastAsia="zh-Hans"/>
        </w:rPr>
        <w:t>月3</w:t>
      </w:r>
      <w:r>
        <w:rPr>
          <w:rFonts w:ascii="Times New Roman" w:hAnsi="Times New Roman"/>
          <w:color w:val="000000"/>
          <w:sz w:val="23"/>
          <w:szCs w:val="23"/>
          <w:lang w:eastAsia="zh-Hans"/>
        </w:rPr>
        <w:t>0</w:t>
      </w:r>
      <w:r>
        <w:rPr>
          <w:rFonts w:hint="eastAsia" w:ascii="Times New Roman" w:hAnsi="Times New Roman"/>
          <w:color w:val="000000"/>
          <w:sz w:val="23"/>
          <w:szCs w:val="23"/>
          <w:lang w:eastAsia="zh-Hans"/>
        </w:rPr>
        <w:t>日前，取得软件企业认定、省级和国家级科技型中小企业认定、规上企业认定、滨江区瞪羚企业认定、创新型中小型企业认定、国家高新技术企业认定、杭州市企业高新技术研究开发中心认定等，为了顺利获得这些认定，需要乙方提供软件著作权代理服务、专利代理服务、协助研发费归集咨询等服务。</w:t>
      </w:r>
    </w:p>
    <w:p>
      <w:pPr>
        <w:adjustRightInd w:val="0"/>
        <w:snapToGrid w:val="0"/>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w:t>
      </w:r>
      <w:r>
        <w:rPr>
          <w:rFonts w:hint="eastAsia" w:ascii="Times New Roman" w:hAnsi="Times New Roman"/>
          <w:color w:val="000000"/>
          <w:sz w:val="23"/>
          <w:szCs w:val="23"/>
        </w:rPr>
        <w:t>2</w:t>
      </w:r>
      <w:r>
        <w:rPr>
          <w:rFonts w:hint="eastAsia" w:ascii="Times New Roman" w:hAnsi="Times New Roman"/>
          <w:color w:val="000000"/>
          <w:sz w:val="23"/>
          <w:szCs w:val="23"/>
          <w:lang w:eastAsia="zh-Hans"/>
        </w:rPr>
        <w:t>）乙方应当根据甲方的</w:t>
      </w:r>
      <w:r>
        <w:rPr>
          <w:rFonts w:hint="eastAsia" w:ascii="Times New Roman" w:hAnsi="Times New Roman"/>
          <w:color w:val="000000"/>
          <w:sz w:val="23"/>
          <w:szCs w:val="23"/>
        </w:rPr>
        <w:t>书面通知（附件3）</w:t>
      </w:r>
      <w:r>
        <w:rPr>
          <w:rFonts w:hint="eastAsia" w:ascii="Times New Roman" w:hAnsi="Times New Roman"/>
          <w:color w:val="000000"/>
          <w:sz w:val="23"/>
          <w:szCs w:val="23"/>
          <w:lang w:eastAsia="zh-Hans"/>
        </w:rPr>
        <w:t>，为甲方在合同有效期内提出专利和资质申请</w:t>
      </w:r>
      <w:r>
        <w:rPr>
          <w:rFonts w:hint="eastAsia" w:ascii="Times New Roman" w:hAnsi="Times New Roman"/>
          <w:color w:val="000000"/>
          <w:sz w:val="23"/>
          <w:szCs w:val="23"/>
        </w:rPr>
        <w:t>，及时</w:t>
      </w:r>
      <w:r>
        <w:rPr>
          <w:rFonts w:hint="eastAsia" w:ascii="Times New Roman" w:hAnsi="Times New Roman"/>
          <w:color w:val="000000"/>
          <w:sz w:val="23"/>
          <w:szCs w:val="23"/>
          <w:lang w:eastAsia="zh-Hans"/>
        </w:rPr>
        <w:t>取得授权提供相关代理服务，服务内容包括但不限于：发明专利、实用新型专利要求根据企业业务方向及技术创新点进行专利挖掘和专利代理，撰写专利申请材料，专利材料的提交申请及进度跟踪直到完成下证等工作；提供软件著作权办理所需要的有关资料；撰写申报材料，组织附件；执行全部网上申报流程；纸质文件递交到政府指定部门，必要时可要求甲方配合完成；根据甲方的要求按时提供代理服务。</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1.</w:t>
      </w:r>
      <w:r>
        <w:rPr>
          <w:rFonts w:hint="eastAsia" w:ascii="Times New Roman" w:hAnsi="Times New Roman"/>
          <w:color w:val="000000"/>
          <w:sz w:val="23"/>
          <w:szCs w:val="23"/>
          <w:lang w:eastAsia="zh-Hans"/>
        </w:rPr>
        <w:t>3、</w:t>
      </w:r>
      <w:r>
        <w:rPr>
          <w:rFonts w:ascii="Times New Roman" w:hAnsi="Times New Roman"/>
          <w:color w:val="000000"/>
          <w:sz w:val="23"/>
          <w:szCs w:val="23"/>
          <w:lang w:eastAsia="zh-Hans"/>
        </w:rPr>
        <w:tab/>
      </w:r>
      <w:r>
        <w:rPr>
          <w:rFonts w:hint="eastAsia" w:ascii="Times New Roman" w:hAnsi="Times New Roman"/>
          <w:color w:val="000000"/>
          <w:sz w:val="23"/>
          <w:szCs w:val="23"/>
          <w:lang w:eastAsia="zh-Hans"/>
        </w:rPr>
        <w:t>甲方授予乙方的专利和资质申请代理权限包括：</w:t>
      </w:r>
    </w:p>
    <w:p>
      <w:pPr>
        <w:adjustRightInd w:val="0"/>
        <w:snapToGrid w:val="0"/>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w:t>
      </w:r>
      <w:r>
        <w:rPr>
          <w:rFonts w:hint="eastAsia" w:ascii="Times New Roman" w:hAnsi="Times New Roman"/>
          <w:color w:val="000000"/>
          <w:sz w:val="23"/>
          <w:szCs w:val="23"/>
        </w:rPr>
        <w:t>1</w:t>
      </w:r>
      <w:r>
        <w:rPr>
          <w:rFonts w:hint="eastAsia" w:ascii="Times New Roman" w:hAnsi="Times New Roman"/>
          <w:color w:val="000000"/>
          <w:sz w:val="23"/>
          <w:szCs w:val="23"/>
          <w:lang w:eastAsia="zh-Hans"/>
        </w:rPr>
        <w:t>）在甲方委托的期限内制作并完成相关申请文件，并递交主管机关进行申请；</w:t>
      </w:r>
    </w:p>
    <w:p>
      <w:pPr>
        <w:adjustRightInd w:val="0"/>
        <w:snapToGrid w:val="0"/>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w:t>
      </w:r>
      <w:r>
        <w:rPr>
          <w:rFonts w:hint="eastAsia" w:ascii="Times New Roman" w:hAnsi="Times New Roman"/>
          <w:color w:val="000000"/>
          <w:sz w:val="23"/>
          <w:szCs w:val="23"/>
        </w:rPr>
        <w:t>2</w:t>
      </w:r>
      <w:r>
        <w:rPr>
          <w:rFonts w:hint="eastAsia" w:ascii="Times New Roman" w:hAnsi="Times New Roman"/>
          <w:color w:val="000000"/>
          <w:sz w:val="23"/>
          <w:szCs w:val="23"/>
          <w:lang w:eastAsia="zh-Hans"/>
        </w:rPr>
        <w:t>）处理有关答复、补正事宜；</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1.</w:t>
      </w:r>
      <w:r>
        <w:rPr>
          <w:rFonts w:hint="eastAsia" w:ascii="Times New Roman" w:hAnsi="Times New Roman"/>
          <w:color w:val="000000"/>
          <w:sz w:val="23"/>
          <w:szCs w:val="23"/>
          <w:lang w:eastAsia="zh-Hans"/>
        </w:rPr>
        <w:t xml:space="preserve">4、申请流程管理，缴纳授权费及年费等相关事项。上述材料和文件须经甲方审核确认，甲方确认无误后，乙方应及时向主管部门提交。乙方需按照甲方指令实施代理服务行为，除紧急情况并为了甲方利益外，不得以甲方名义实施任何行为，否则应承担所有责任并赔偿甲方损失。 </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1.</w:t>
      </w:r>
      <w:r>
        <w:rPr>
          <w:rFonts w:hint="eastAsia" w:ascii="Times New Roman" w:hAnsi="Times New Roman"/>
          <w:color w:val="000000"/>
          <w:sz w:val="23"/>
          <w:szCs w:val="23"/>
          <w:lang w:eastAsia="zh-Hans"/>
        </w:rPr>
        <w:t>5、</w:t>
      </w:r>
      <w:r>
        <w:rPr>
          <w:rFonts w:ascii="Times New Roman" w:hAnsi="Times New Roman"/>
          <w:color w:val="000000"/>
          <w:sz w:val="23"/>
          <w:szCs w:val="23"/>
          <w:lang w:eastAsia="zh-Hans"/>
        </w:rPr>
        <w:tab/>
      </w:r>
      <w:r>
        <w:rPr>
          <w:rFonts w:hint="eastAsia" w:ascii="Times New Roman" w:hAnsi="Times New Roman"/>
          <w:color w:val="000000"/>
          <w:sz w:val="23"/>
          <w:szCs w:val="23"/>
          <w:lang w:eastAsia="zh-Hans"/>
        </w:rPr>
        <w:t>当乙方代理事务涉及官方时限时，乙方应及时书面告知甲方该官方时限，必要时还应告知逾期不作为的后果以及为甲方预留提供指示的时限。甲方应在所述时限内给予乙方指示。由于甲方未能及时给予乙方指示所导致的对委托事务不利的后果，乙方不承担责任。在甲方未能及时提供指示的紧急情况下，乙方应为甲方之利益考虑，采取合理必要措施防止出现申请被视为撤回等不利后果。</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lang w:eastAsia="zh-Hans"/>
        </w:rPr>
        <w:t>1.3 服务</w:t>
      </w:r>
      <w:r>
        <w:rPr>
          <w:rFonts w:hint="eastAsia" w:ascii="Times New Roman" w:hAnsi="Times New Roman"/>
          <w:color w:val="000000"/>
          <w:sz w:val="23"/>
          <w:szCs w:val="23"/>
        </w:rPr>
        <w:t>时间要求</w:t>
      </w:r>
      <w:r>
        <w:rPr>
          <w:rFonts w:hint="eastAsia" w:ascii="Times New Roman" w:hAnsi="Times New Roman"/>
          <w:color w:val="000000"/>
          <w:sz w:val="23"/>
          <w:szCs w:val="23"/>
          <w:lang w:eastAsia="zh-Hans"/>
        </w:rPr>
        <w:t>：【合同签定之日起至2025年12月30日】</w:t>
      </w:r>
    </w:p>
    <w:p>
      <w:pPr>
        <w:adjustRightInd w:val="0"/>
        <w:snapToGrid w:val="0"/>
        <w:spacing w:after="240" w:afterLines="100" w:line="300" w:lineRule="auto"/>
        <w:outlineLvl w:val="0"/>
        <w:rPr>
          <w:rFonts w:ascii="Times New Roman" w:hAnsi="Times New Roman"/>
          <w:b/>
          <w:color w:val="000000"/>
          <w:sz w:val="23"/>
          <w:szCs w:val="23"/>
        </w:rPr>
      </w:pPr>
      <w:r>
        <w:rPr>
          <w:rFonts w:hint="eastAsia" w:ascii="Times New Roman" w:hAnsi="Times New Roman"/>
          <w:b/>
          <w:color w:val="000000"/>
          <w:sz w:val="23"/>
          <w:szCs w:val="23"/>
        </w:rPr>
        <w:t>二</w:t>
      </w:r>
      <w:r>
        <w:rPr>
          <w:rFonts w:ascii="Times New Roman" w:hAnsi="Times New Roman"/>
          <w:b/>
          <w:color w:val="000000"/>
          <w:sz w:val="23"/>
          <w:szCs w:val="23"/>
        </w:rPr>
        <w:t>、</w:t>
      </w:r>
      <w:r>
        <w:rPr>
          <w:rFonts w:hint="eastAsia" w:ascii="Times New Roman" w:hAnsi="Times New Roman"/>
          <w:b/>
          <w:color w:val="000000"/>
          <w:sz w:val="23"/>
          <w:szCs w:val="23"/>
        </w:rPr>
        <w:t>成果交付</w:t>
      </w:r>
    </w:p>
    <w:p>
      <w:pPr>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2.1 乙方应当按照甲方要求和合同约定的时间和进度提交工作成果。乙方提交的工作成果不符合甲方及合同要求的，乙方应按甲方提出的补充修改意见继续在合同规定期限内完成。</w:t>
      </w:r>
    </w:p>
    <w:p>
      <w:pPr>
        <w:adjustRightInd w:val="0"/>
        <w:snapToGrid w:val="0"/>
        <w:spacing w:after="240" w:afterLines="100" w:line="300" w:lineRule="auto"/>
        <w:outlineLvl w:val="0"/>
        <w:rPr>
          <w:rFonts w:ascii="Times New Roman" w:hAnsi="Times New Roman"/>
          <w:color w:val="000000"/>
          <w:sz w:val="23"/>
          <w:szCs w:val="23"/>
        </w:rPr>
      </w:pPr>
      <w:r>
        <w:rPr>
          <w:rFonts w:hint="eastAsia" w:ascii="Times New Roman" w:hAnsi="Times New Roman"/>
          <w:b/>
          <w:color w:val="000000"/>
          <w:sz w:val="23"/>
          <w:szCs w:val="23"/>
        </w:rPr>
        <w:t>三</w:t>
      </w:r>
      <w:r>
        <w:rPr>
          <w:rFonts w:ascii="Times New Roman" w:hAnsi="Times New Roman"/>
          <w:b/>
          <w:color w:val="000000"/>
          <w:sz w:val="23"/>
          <w:szCs w:val="23"/>
        </w:rPr>
        <w:t>、</w:t>
      </w:r>
      <w:r>
        <w:rPr>
          <w:rFonts w:hint="eastAsia" w:ascii="Times New Roman" w:hAnsi="Times New Roman"/>
          <w:b/>
          <w:color w:val="000000"/>
          <w:sz w:val="23"/>
          <w:szCs w:val="23"/>
        </w:rPr>
        <w:t>费用支付</w:t>
      </w:r>
    </w:p>
    <w:p>
      <w:pPr>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3.1、本合同采用固定单价方式。乙方在咨询代理事项实现约定的成果，软件著作权代理服务甲方收到证书、发明专利代理服务和实用新型专利代理服务收到专利授权通知书、资质代理服务收到资质认定通过公示，以及乙方提供的合法、等额增值税专用发票之日起【15】个工作日内支付。申请过程中产生的政府机构收费的收据由主管部门出具并由乙方及时移交甲方，政府机构收费收据抬头与乙方服务费发票抬头一致。</w:t>
      </w:r>
    </w:p>
    <w:p>
      <w:pPr>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3.2</w:t>
      </w:r>
      <w:r>
        <w:rPr>
          <w:rFonts w:hint="eastAsia" w:ascii="Times New Roman" w:hAnsi="Times New Roman"/>
          <w:color w:val="000000"/>
          <w:sz w:val="23"/>
          <w:szCs w:val="23"/>
          <w:lang w:eastAsia="zh-Hans"/>
        </w:rPr>
        <w:t xml:space="preserve"> 在合同有效期限内，本合同不含税总金额固定不变。若因国家税收政策调整而引起的增值税税率变化的，应按照国家税收政策调整，合同总金额变更为原合同不含增值税服务价格与调整后税率计算税额的合计金额。</w:t>
      </w:r>
    </w:p>
    <w:p>
      <w:pPr>
        <w:spacing w:line="276" w:lineRule="auto"/>
        <w:rPr>
          <w:rFonts w:ascii="Times New Roman" w:hAnsi="Times New Roman"/>
          <w:color w:val="000000"/>
          <w:sz w:val="23"/>
          <w:szCs w:val="23"/>
        </w:rPr>
      </w:pPr>
      <w:r>
        <w:rPr>
          <w:rFonts w:hint="eastAsia" w:ascii="Times New Roman" w:hAnsi="Times New Roman"/>
          <w:color w:val="000000"/>
          <w:sz w:val="23"/>
          <w:szCs w:val="23"/>
        </w:rPr>
        <w:t>3.3 本合同项下技术咨询报酬由甲方【按照实际发生的服务项目和数量根据下列固定单价标准】支付乙方。</w:t>
      </w:r>
    </w:p>
    <w:p>
      <w:pPr>
        <w:spacing w:line="276" w:lineRule="auto"/>
        <w:rPr>
          <w:rFonts w:ascii="Times New Roman" w:hAnsi="Times New Roman"/>
          <w:color w:val="000000"/>
          <w:sz w:val="23"/>
          <w:szCs w:val="23"/>
        </w:rPr>
      </w:pPr>
    </w:p>
    <w:p>
      <w:pPr>
        <w:spacing w:line="276" w:lineRule="auto"/>
        <w:rPr>
          <w:rFonts w:ascii="Times New Roman" w:hAnsi="Times New Roman"/>
          <w:color w:val="000000"/>
          <w:sz w:val="23"/>
          <w:szCs w:val="23"/>
        </w:rPr>
      </w:pPr>
    </w:p>
    <w:p>
      <w:pPr>
        <w:spacing w:line="276" w:lineRule="auto"/>
        <w:rPr>
          <w:rFonts w:ascii="Times New Roman" w:hAnsi="Times New Roman"/>
          <w:color w:val="000000"/>
          <w:sz w:val="23"/>
          <w:szCs w:val="23"/>
        </w:rPr>
      </w:pPr>
    </w:p>
    <w:p>
      <w:pPr>
        <w:spacing w:line="276" w:lineRule="auto"/>
        <w:rPr>
          <w:rFonts w:ascii="Times New Roman" w:hAnsi="Times New Roman"/>
          <w:color w:val="000000"/>
          <w:sz w:val="23"/>
          <w:szCs w:val="23"/>
        </w:rPr>
      </w:pPr>
    </w:p>
    <w:p>
      <w:pPr>
        <w:adjustRightInd w:val="0"/>
        <w:snapToGrid w:val="0"/>
        <w:spacing w:after="240" w:afterLines="100" w:line="300" w:lineRule="auto"/>
        <w:rPr>
          <w:rFonts w:ascii="Times New Roman" w:hAnsi="Times New Roman"/>
          <w:color w:val="000000"/>
          <w:sz w:val="23"/>
          <w:szCs w:val="23"/>
        </w:rPr>
      </w:pPr>
    </w:p>
    <w:tbl>
      <w:tblPr>
        <w:tblStyle w:val="15"/>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969"/>
        <w:gridCol w:w="643"/>
        <w:gridCol w:w="660"/>
        <w:gridCol w:w="1133"/>
        <w:gridCol w:w="124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序号</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名称</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单位</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数量</w:t>
            </w:r>
          </w:p>
        </w:tc>
        <w:tc>
          <w:tcPr>
            <w:tcW w:w="1133" w:type="dxa"/>
            <w:vAlign w:val="center"/>
          </w:tcPr>
          <w:p>
            <w:pPr>
              <w:spacing w:line="560" w:lineRule="exact"/>
              <w:jc w:val="left"/>
              <w:rPr>
                <w:rFonts w:ascii="仿宋_GB2312" w:eastAsia="仿宋_GB2312"/>
                <w:szCs w:val="21"/>
              </w:rPr>
            </w:pPr>
            <w:r>
              <w:rPr>
                <w:rFonts w:hint="eastAsia" w:ascii="仿宋_GB2312" w:eastAsia="仿宋_GB2312"/>
                <w:szCs w:val="21"/>
              </w:rPr>
              <w:t>单价（含税）</w:t>
            </w:r>
          </w:p>
        </w:tc>
        <w:tc>
          <w:tcPr>
            <w:tcW w:w="1245" w:type="dxa"/>
            <w:vAlign w:val="center"/>
          </w:tcPr>
          <w:p>
            <w:pPr>
              <w:spacing w:line="560" w:lineRule="exact"/>
              <w:jc w:val="left"/>
              <w:rPr>
                <w:rFonts w:ascii="仿宋_GB2312" w:eastAsia="仿宋_GB2312"/>
                <w:szCs w:val="21"/>
              </w:rPr>
            </w:pPr>
            <w:r>
              <w:rPr>
                <w:rFonts w:hint="eastAsia" w:ascii="仿宋_GB2312" w:eastAsia="仿宋_GB2312"/>
                <w:szCs w:val="21"/>
              </w:rPr>
              <w:t>合价（含税）</w:t>
            </w:r>
          </w:p>
        </w:tc>
        <w:tc>
          <w:tcPr>
            <w:tcW w:w="1687" w:type="dxa"/>
            <w:vAlign w:val="center"/>
          </w:tcPr>
          <w:p>
            <w:pPr>
              <w:spacing w:line="560" w:lineRule="exact"/>
              <w:jc w:val="left"/>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软件著作权代理服务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6</w:t>
            </w:r>
          </w:p>
        </w:tc>
        <w:tc>
          <w:tcPr>
            <w:tcW w:w="1133" w:type="dxa"/>
            <w:vAlign w:val="center"/>
          </w:tcPr>
          <w:p>
            <w:pPr>
              <w:spacing w:line="560" w:lineRule="exact"/>
              <w:jc w:val="left"/>
              <w:rPr>
                <w:rFonts w:ascii="仿宋_GB2312" w:eastAsia="仿宋_GB2312"/>
                <w:szCs w:val="21"/>
              </w:rPr>
            </w:pPr>
          </w:p>
        </w:tc>
        <w:tc>
          <w:tcPr>
            <w:tcW w:w="1245" w:type="dxa"/>
            <w:vAlign w:val="center"/>
          </w:tcPr>
          <w:p>
            <w:pPr>
              <w:spacing w:line="560" w:lineRule="exact"/>
              <w:jc w:val="left"/>
              <w:rPr>
                <w:rFonts w:ascii="仿宋_GB2312" w:eastAsia="仿宋_GB2312"/>
                <w:szCs w:val="21"/>
              </w:rPr>
            </w:pPr>
          </w:p>
        </w:tc>
        <w:tc>
          <w:tcPr>
            <w:tcW w:w="1687" w:type="dxa"/>
            <w:vAlign w:val="center"/>
          </w:tcPr>
          <w:p>
            <w:pPr>
              <w:spacing w:line="56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2</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发明专利代理服务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3</w:t>
            </w:r>
          </w:p>
        </w:tc>
        <w:tc>
          <w:tcPr>
            <w:tcW w:w="1133" w:type="dxa"/>
            <w:vAlign w:val="center"/>
          </w:tcPr>
          <w:p>
            <w:pPr>
              <w:spacing w:line="560" w:lineRule="exact"/>
              <w:rPr>
                <w:rFonts w:ascii="仿宋_GB2312" w:eastAsia="仿宋_GB2312"/>
                <w:color w:val="FF0000"/>
                <w:szCs w:val="21"/>
              </w:rPr>
            </w:pPr>
          </w:p>
        </w:tc>
        <w:tc>
          <w:tcPr>
            <w:tcW w:w="1245" w:type="dxa"/>
            <w:vAlign w:val="center"/>
          </w:tcPr>
          <w:p>
            <w:pPr>
              <w:spacing w:line="560" w:lineRule="exact"/>
              <w:rPr>
                <w:rFonts w:ascii="仿宋_GB2312" w:eastAsia="仿宋_GB2312"/>
                <w:color w:val="FF0000"/>
                <w:szCs w:val="21"/>
              </w:rPr>
            </w:pPr>
          </w:p>
        </w:tc>
        <w:tc>
          <w:tcPr>
            <w:tcW w:w="1687" w:type="dxa"/>
            <w:vAlign w:val="center"/>
          </w:tcPr>
          <w:p>
            <w:pPr>
              <w:spacing w:line="560" w:lineRule="exact"/>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3</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实用新型专利代理服务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2</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4</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软件企业认定申报服务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5</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省级和国家级科技型中小企业认定申报服务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6</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规上企业认定申报服务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7</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滨江区瞪羚企业认定申报服务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8</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创新型中小型企业认定申报服务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9</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国家高新技术企业认定申报服务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10</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杭州市企业高新技术研究开发中心认定申报服务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11</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2023-2025年研发费协助归集咨询</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bl>
    <w:p>
      <w:pPr>
        <w:numPr>
          <w:ilvl w:val="255"/>
          <w:numId w:val="0"/>
        </w:numPr>
        <w:spacing w:line="276" w:lineRule="auto"/>
        <w:rPr>
          <w:rFonts w:ascii="宋体" w:hAnsi="宋体" w:cs="仿宋_GB2312"/>
          <w:sz w:val="22"/>
        </w:rPr>
      </w:pPr>
    </w:p>
    <w:p>
      <w:pPr>
        <w:adjustRightInd w:val="0"/>
        <w:snapToGrid w:val="0"/>
        <w:spacing w:after="240" w:afterLines="100" w:line="300" w:lineRule="auto"/>
        <w:rPr>
          <w:rFonts w:ascii="Times New Roman" w:hAnsi="Times New Roman"/>
          <w:color w:val="000000"/>
          <w:sz w:val="23"/>
          <w:szCs w:val="23"/>
        </w:rPr>
      </w:pP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 xml:space="preserve">3.5 </w:t>
      </w:r>
      <w:r>
        <w:rPr>
          <w:rFonts w:ascii="Times New Roman" w:hAnsi="Times New Roman"/>
          <w:color w:val="000000"/>
          <w:sz w:val="23"/>
          <w:szCs w:val="23"/>
        </w:rPr>
        <w:t>乙方指定账户为：</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rPr>
        <w:t>户名：【</w:t>
      </w:r>
      <w:r>
        <w:rPr>
          <w:rFonts w:hint="eastAsia" w:ascii="Times New Roman" w:hAnsi="Times New Roman"/>
          <w:color w:val="000000"/>
          <w:sz w:val="23"/>
          <w:szCs w:val="23"/>
        </w:rPr>
        <w:t xml:space="preserve">               </w:t>
      </w:r>
      <w:r>
        <w:rPr>
          <w:rFonts w:ascii="Times New Roman" w:hAnsi="Times New Roman"/>
          <w:color w:val="000000"/>
          <w:sz w:val="23"/>
          <w:szCs w:val="23"/>
        </w:rPr>
        <w:t xml:space="preserve"> 】</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rPr>
        <w:t>账号：【</w:t>
      </w:r>
      <w:r>
        <w:rPr>
          <w:rFonts w:hint="eastAsia" w:ascii="Times New Roman" w:hAnsi="Times New Roman"/>
          <w:color w:val="000000"/>
          <w:sz w:val="23"/>
          <w:szCs w:val="23"/>
        </w:rPr>
        <w:t xml:space="preserve">               </w:t>
      </w:r>
      <w:r>
        <w:rPr>
          <w:rFonts w:ascii="Times New Roman" w:hAnsi="Times New Roman"/>
          <w:color w:val="000000"/>
          <w:sz w:val="23"/>
          <w:szCs w:val="23"/>
        </w:rPr>
        <w:t xml:space="preserve"> 】</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rPr>
        <w:t xml:space="preserve">开户行：【 </w:t>
      </w:r>
      <w:r>
        <w:rPr>
          <w:rFonts w:hint="eastAsia" w:ascii="Times New Roman" w:hAnsi="Times New Roman"/>
          <w:color w:val="000000"/>
          <w:sz w:val="23"/>
          <w:szCs w:val="23"/>
        </w:rPr>
        <w:t xml:space="preserve">             </w:t>
      </w:r>
      <w:r>
        <w:rPr>
          <w:rFonts w:ascii="Times New Roman" w:hAnsi="Times New Roman"/>
          <w:color w:val="000000"/>
          <w:sz w:val="23"/>
          <w:szCs w:val="23"/>
        </w:rPr>
        <w:t>】</w:t>
      </w:r>
    </w:p>
    <w:p>
      <w:pPr>
        <w:adjustRightInd w:val="0"/>
        <w:snapToGrid w:val="0"/>
        <w:spacing w:after="240" w:afterLines="100" w:line="300" w:lineRule="auto"/>
        <w:rPr>
          <w:rFonts w:ascii="Times New Roman" w:hAnsi="Times New Roman"/>
          <w:color w:val="000000"/>
          <w:sz w:val="23"/>
          <w:szCs w:val="23"/>
        </w:rPr>
      </w:pP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rPr>
        <w:t>甲方开票信息如下：</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 xml:space="preserve">【             </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 xml:space="preserve">【                 </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 xml:space="preserve">【                          </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 xml:space="preserve">【                            </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宋体" w:hAnsi="宋体"/>
          <w:color w:val="000000"/>
          <w:sz w:val="23"/>
          <w:szCs w:val="23"/>
        </w:rPr>
      </w:pPr>
      <w:r>
        <w:rPr>
          <w:rFonts w:hint="eastAsia" w:ascii="Times New Roman" w:hAnsi="Times New Roman"/>
          <w:color w:val="000000"/>
          <w:sz w:val="23"/>
          <w:szCs w:val="23"/>
        </w:rPr>
        <w:t xml:space="preserve">3.6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spacing w:after="240" w:afterLines="100" w:line="300" w:lineRule="auto"/>
        <w:rPr>
          <w:rFonts w:ascii="Times New Roman" w:hAnsi="Times New Roman"/>
          <w:b/>
          <w:bCs/>
          <w:sz w:val="23"/>
          <w:szCs w:val="23"/>
        </w:rPr>
      </w:pPr>
      <w:r>
        <w:rPr>
          <w:rFonts w:ascii="Times New Roman" w:hAnsi="Times New Roman"/>
          <w:b/>
          <w:bCs/>
          <w:sz w:val="23"/>
          <w:szCs w:val="23"/>
        </w:rPr>
        <w:t>五、权利与义务</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（一）、甲方权利及义务</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1、</w:t>
      </w:r>
      <w:r>
        <w:rPr>
          <w:rFonts w:ascii="宋体" w:hAnsi="宋体"/>
          <w:color w:val="000000"/>
          <w:sz w:val="23"/>
          <w:szCs w:val="23"/>
        </w:rPr>
        <w:tab/>
      </w:r>
      <w:r>
        <w:rPr>
          <w:rFonts w:hint="eastAsia" w:ascii="宋体" w:hAnsi="宋体"/>
          <w:color w:val="000000"/>
          <w:sz w:val="23"/>
          <w:szCs w:val="23"/>
        </w:rPr>
        <w:t>甲方应根据乙方的请求，及时地向乙方陈述相关资质申请的基本情况，提供详细的技术交底书、相关附图和有关的资料证明（如适用）。</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2、</w:t>
      </w:r>
      <w:r>
        <w:rPr>
          <w:rFonts w:ascii="宋体" w:hAnsi="宋体"/>
          <w:color w:val="000000"/>
          <w:sz w:val="23"/>
          <w:szCs w:val="23"/>
        </w:rPr>
        <w:tab/>
      </w:r>
      <w:r>
        <w:rPr>
          <w:rFonts w:hint="eastAsia" w:ascii="宋体" w:hAnsi="宋体"/>
          <w:color w:val="000000"/>
          <w:sz w:val="23"/>
          <w:szCs w:val="23"/>
        </w:rPr>
        <w:t>甲方负责联络的人员是</w:t>
      </w:r>
      <w:r>
        <w:rPr>
          <w:rFonts w:ascii="宋体" w:hAnsi="宋体"/>
          <w:color w:val="000000"/>
          <w:sz w:val="23"/>
          <w:szCs w:val="23"/>
        </w:rPr>
        <w:t xml:space="preserve">          </w:t>
      </w:r>
      <w:r>
        <w:rPr>
          <w:rFonts w:hint="eastAsia" w:ascii="宋体" w:hAnsi="宋体"/>
          <w:color w:val="000000"/>
          <w:sz w:val="23"/>
          <w:szCs w:val="23"/>
        </w:rPr>
        <w:t>；电话：</w:t>
      </w:r>
      <w:r>
        <w:rPr>
          <w:rFonts w:ascii="宋体" w:hAnsi="宋体"/>
          <w:color w:val="000000"/>
          <w:sz w:val="23"/>
          <w:szCs w:val="23"/>
        </w:rPr>
        <w:t xml:space="preserve">            </w:t>
      </w:r>
      <w:r>
        <w:rPr>
          <w:rFonts w:hint="eastAsia" w:ascii="宋体" w:hAnsi="宋体"/>
          <w:color w:val="000000"/>
          <w:sz w:val="23"/>
          <w:szCs w:val="23"/>
        </w:rPr>
        <w:t>；邮箱：</w:t>
      </w:r>
      <w:r>
        <w:rPr>
          <w:rFonts w:ascii="宋体" w:hAnsi="宋体"/>
          <w:color w:val="000000"/>
          <w:sz w:val="23"/>
          <w:szCs w:val="23"/>
        </w:rPr>
        <w:t xml:space="preserve">              </w:t>
      </w:r>
      <w:r>
        <w:rPr>
          <w:rFonts w:hint="eastAsia" w:ascii="宋体" w:hAnsi="宋体"/>
          <w:color w:val="000000"/>
          <w:sz w:val="23"/>
          <w:szCs w:val="23"/>
        </w:rPr>
        <w:t>；通信地址：</w:t>
      </w:r>
      <w:r>
        <w:rPr>
          <w:rFonts w:ascii="宋体" w:hAnsi="宋体"/>
          <w:color w:val="000000"/>
          <w:sz w:val="23"/>
          <w:szCs w:val="23"/>
        </w:rPr>
        <w:t xml:space="preserve">                      </w:t>
      </w:r>
      <w:r>
        <w:rPr>
          <w:rFonts w:hint="eastAsia" w:ascii="宋体" w:hAnsi="宋体"/>
          <w:color w:val="000000"/>
          <w:sz w:val="23"/>
          <w:szCs w:val="23"/>
        </w:rPr>
        <w:t>。甲方的指示应以书面方式，包括【电子邮件、信函和传真的方式】由该联系人统一发送并通知乙方。甲方应当及时查收相关文件，因甲方未能及时查收造成的损失，乙方不承担责任。如乙方收到拒收函、退信等，应以其他方式与甲方核实确认有关情形，并将通知以其他有效方式合理送达甲方。</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3、</w:t>
      </w:r>
      <w:r>
        <w:rPr>
          <w:rFonts w:ascii="宋体" w:hAnsi="宋体"/>
          <w:color w:val="000000"/>
          <w:sz w:val="23"/>
          <w:szCs w:val="23"/>
        </w:rPr>
        <w:tab/>
      </w:r>
      <w:r>
        <w:rPr>
          <w:rFonts w:hint="eastAsia" w:ascii="宋体" w:hAnsi="宋体"/>
          <w:color w:val="000000"/>
          <w:sz w:val="23"/>
          <w:szCs w:val="23"/>
        </w:rPr>
        <w:t>甲乙双方需要确认或者回复对方的邮件及文件应该及时予以回复和确认。</w:t>
      </w:r>
    </w:p>
    <w:p>
      <w:pPr>
        <w:pStyle w:val="2"/>
        <w:ind w:firstLine="0" w:firstLineChars="0"/>
        <w:rPr>
          <w:rFonts w:ascii="宋体" w:hAnsi="宋体"/>
          <w:color w:val="000000"/>
          <w:sz w:val="23"/>
          <w:szCs w:val="23"/>
        </w:rPr>
      </w:pPr>
      <w:r>
        <w:rPr>
          <w:rFonts w:hint="eastAsia" w:ascii="宋体" w:hAnsi="宋体"/>
          <w:color w:val="000000"/>
          <w:sz w:val="23"/>
          <w:szCs w:val="23"/>
        </w:rPr>
        <w:t>4、</w:t>
      </w:r>
      <w:r>
        <w:rPr>
          <w:rFonts w:hint="eastAsia" w:ascii="宋体" w:hAnsi="宋体" w:eastAsiaTheme="minorEastAsia" w:cstheme="minorBidi"/>
          <w:color w:val="000000"/>
          <w:kern w:val="2"/>
          <w:sz w:val="23"/>
          <w:szCs w:val="23"/>
        </w:rPr>
        <w:t>甲方有权就不高于3.3表格中的价格追加采购。</w:t>
      </w:r>
    </w:p>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（二）、乙方权利及义务</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1、</w:t>
      </w:r>
      <w:r>
        <w:rPr>
          <w:rFonts w:ascii="宋体" w:hAnsi="宋体"/>
          <w:color w:val="000000"/>
          <w:sz w:val="23"/>
          <w:szCs w:val="23"/>
        </w:rPr>
        <w:tab/>
      </w:r>
      <w:r>
        <w:rPr>
          <w:rFonts w:hint="eastAsia" w:ascii="宋体" w:hAnsi="宋体"/>
          <w:color w:val="000000"/>
          <w:sz w:val="23"/>
          <w:szCs w:val="23"/>
        </w:rPr>
        <w:t>乙方同意接受甲方的委托，按照甲方要求及本合同约定办理上述事宜，每件知识产权代理的委托以甲方发送的书面指示或确认为准。</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2、</w:t>
      </w:r>
      <w:r>
        <w:rPr>
          <w:rFonts w:ascii="宋体" w:hAnsi="宋体"/>
          <w:color w:val="000000"/>
          <w:sz w:val="23"/>
          <w:szCs w:val="23"/>
        </w:rPr>
        <w:tab/>
      </w:r>
      <w:r>
        <w:rPr>
          <w:rFonts w:hint="eastAsia" w:ascii="宋体" w:hAnsi="宋体"/>
          <w:color w:val="000000"/>
          <w:sz w:val="23"/>
          <w:szCs w:val="23"/>
        </w:rPr>
        <w:t>乙方负责相关申请文件的撰写、申请的递交、官方文件的转达、答复审查意见通知书或补正通知书、申请流程管理、缴纳授权费、年费以及专利授权阶段其他相关手续的办理。乙方还应及时向甲方汇报委托事务的进展情况，对代理过程中关于委托事项的任何的问题或事宜向甲方提供专业意见和建议，并按照甲方指示在规定的期限内完成相关操作。</w:t>
      </w:r>
    </w:p>
    <w:p>
      <w:pPr>
        <w:adjustRightInd w:val="0"/>
        <w:snapToGrid w:val="0"/>
        <w:spacing w:after="240" w:afterLines="100" w:line="300" w:lineRule="auto"/>
        <w:rPr>
          <w:rFonts w:ascii="宋体" w:hAnsi="宋体"/>
          <w:color w:val="000000"/>
          <w:sz w:val="23"/>
          <w:szCs w:val="23"/>
        </w:rPr>
      </w:pPr>
      <w:r>
        <w:rPr>
          <w:rFonts w:ascii="宋体" w:hAnsi="宋体"/>
          <w:color w:val="000000"/>
          <w:sz w:val="23"/>
          <w:szCs w:val="23"/>
        </w:rPr>
        <w:t>3</w:t>
      </w:r>
      <w:r>
        <w:rPr>
          <w:rFonts w:hint="eastAsia" w:ascii="宋体" w:hAnsi="宋体"/>
          <w:color w:val="000000"/>
          <w:sz w:val="23"/>
          <w:szCs w:val="23"/>
        </w:rPr>
        <w:t>、因乙方原因导致甲方提出的申请逾期、答复逾期，或申请被视为撤回或丧失权利的，如可补救，乙方应尽快采取措施予以补救，通过专利恢复等办理恢复或重新代理申请。</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4、乙方对甲方提供的所有非公开信息，包括但不限于以任何形式提供的技术资料、产品、工艺参数、商业计划等负有保密责任，不得将其以任何形式披露给任何第三方或用于本合同委托事项以外的用途。乙方同意采取所有合理措施来保护甲方保密信息的保密性及避免对保密信息未经甲方授权的披露和使用，防止保密信息进入公有领域或被未经甲方许可的人士拥有。</w:t>
      </w:r>
    </w:p>
    <w:p>
      <w:pPr>
        <w:adjustRightInd w:val="0"/>
        <w:snapToGrid w:val="0"/>
        <w:spacing w:after="240" w:afterLines="100" w:line="300" w:lineRule="auto"/>
        <w:rPr>
          <w:rFonts w:ascii="宋体" w:hAnsi="宋体"/>
          <w:color w:val="000000"/>
          <w:sz w:val="23"/>
          <w:szCs w:val="23"/>
        </w:rPr>
      </w:pPr>
      <w:r>
        <w:rPr>
          <w:rFonts w:ascii="宋体" w:hAnsi="宋体"/>
          <w:color w:val="000000"/>
          <w:sz w:val="23"/>
          <w:szCs w:val="23"/>
        </w:rPr>
        <w:t>5</w:t>
      </w:r>
      <w:r>
        <w:rPr>
          <w:rFonts w:hint="eastAsia" w:ascii="宋体" w:hAnsi="宋体"/>
          <w:color w:val="000000"/>
          <w:sz w:val="23"/>
          <w:szCs w:val="23"/>
        </w:rPr>
        <w:t>、在合同委托事项终止、撤销、完成或以其他方式解除后，乙方仍应根据甲方要求，及时销毁或归还甲方有关所有保密信息，不得以任何方式私自存储保密信息。</w:t>
      </w:r>
    </w:p>
    <w:p>
      <w:pPr>
        <w:adjustRightInd w:val="0"/>
        <w:snapToGrid w:val="0"/>
        <w:spacing w:after="240" w:afterLines="100" w:line="300" w:lineRule="auto"/>
        <w:rPr>
          <w:rFonts w:ascii="宋体" w:hAnsi="宋体"/>
          <w:color w:val="000000"/>
          <w:sz w:val="23"/>
          <w:szCs w:val="23"/>
        </w:rPr>
      </w:pPr>
      <w:r>
        <w:rPr>
          <w:rFonts w:ascii="宋体" w:hAnsi="宋体"/>
          <w:color w:val="000000"/>
          <w:sz w:val="23"/>
          <w:szCs w:val="23"/>
        </w:rPr>
        <w:t>6</w:t>
      </w:r>
      <w:r>
        <w:rPr>
          <w:rFonts w:hint="eastAsia" w:ascii="宋体" w:hAnsi="宋体"/>
          <w:color w:val="000000"/>
          <w:sz w:val="23"/>
          <w:szCs w:val="23"/>
        </w:rPr>
        <w:t>、如乙方有失密或泄密行为，按有关国家法律法规规定处理，乙方在本合同项下承担的保密义务不因本合同的终止而解除。</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7、</w:t>
      </w:r>
      <w:r>
        <w:rPr>
          <w:rFonts w:ascii="宋体" w:hAnsi="宋体"/>
          <w:color w:val="000000"/>
          <w:sz w:val="23"/>
          <w:szCs w:val="23"/>
        </w:rPr>
        <w:tab/>
      </w:r>
      <w:r>
        <w:rPr>
          <w:rFonts w:hint="eastAsia" w:ascii="宋体" w:hAnsi="宋体"/>
          <w:color w:val="000000"/>
          <w:sz w:val="23"/>
          <w:szCs w:val="23"/>
        </w:rPr>
        <w:t>甲方的有关指示以及向乙方提出的知识产权咨询事宜等，应发送给乙方负责联络的人员：  【</w:t>
      </w:r>
      <w:r>
        <w:rPr>
          <w:rFonts w:ascii="宋体" w:hAnsi="宋体"/>
          <w:color w:val="000000"/>
          <w:sz w:val="23"/>
          <w:szCs w:val="23"/>
        </w:rPr>
        <w:t xml:space="preserve">              </w:t>
      </w:r>
      <w:r>
        <w:rPr>
          <w:rFonts w:hint="eastAsia" w:ascii="宋体" w:hAnsi="宋体"/>
          <w:color w:val="000000"/>
          <w:sz w:val="23"/>
          <w:szCs w:val="23"/>
        </w:rPr>
        <w:t>】；电话：【</w:t>
      </w:r>
      <w:r>
        <w:rPr>
          <w:rFonts w:ascii="宋体" w:hAnsi="宋体"/>
          <w:color w:val="000000"/>
          <w:sz w:val="23"/>
          <w:szCs w:val="23"/>
        </w:rPr>
        <w:t xml:space="preserve">                </w:t>
      </w:r>
      <w:r>
        <w:rPr>
          <w:rFonts w:hint="eastAsia" w:ascii="宋体" w:hAnsi="宋体"/>
          <w:color w:val="000000"/>
          <w:sz w:val="23"/>
          <w:szCs w:val="23"/>
        </w:rPr>
        <w:t>】；邮箱：【</w:t>
      </w:r>
      <w:r>
        <w:rPr>
          <w:rFonts w:ascii="宋体" w:hAnsi="宋体"/>
          <w:color w:val="000000"/>
          <w:sz w:val="23"/>
          <w:szCs w:val="23"/>
        </w:rPr>
        <w:t xml:space="preserve">      </w:t>
      </w:r>
      <w:r>
        <w:rPr>
          <w:rFonts w:hint="eastAsia" w:ascii="宋体" w:hAnsi="宋体"/>
          <w:color w:val="000000"/>
          <w:sz w:val="23"/>
          <w:szCs w:val="23"/>
        </w:rPr>
        <w:t>】；通信地址：【</w:t>
      </w:r>
      <w:r>
        <w:rPr>
          <w:rFonts w:ascii="宋体" w:hAnsi="宋体"/>
          <w:color w:val="000000"/>
          <w:sz w:val="23"/>
          <w:szCs w:val="23"/>
        </w:rPr>
        <w:t xml:space="preserve">                                    </w:t>
      </w:r>
      <w:r>
        <w:rPr>
          <w:rFonts w:hint="eastAsia" w:ascii="宋体" w:hAnsi="宋体"/>
          <w:color w:val="000000"/>
          <w:sz w:val="23"/>
          <w:szCs w:val="23"/>
        </w:rPr>
        <w:t>】。乙方联系人应当及时查看相关通信，由于乙方联系人没有及时查看或处理相关通信而导致的对委托事务不利的后果，乙方应承担相应责任。当乙方联系人或联系方式发生变动时，乙方应及时书面通知甲方，由于没有及时通知甲方所导致的对委托事务不利的后果，乙方应承担相应责任。</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8、在每个具体代理接受甲方正式委托之前，乙方应尽可能进行利益冲突查询。当且仅当必要时，甲方应当根据乙方的请求提供利益冲突查询所合理需要的基本信息，例如发明所属技术领域、直接竞争对手名单等，但乙方对该等信息负有保密义务。乙方应当将已经存在或可能存在的利益冲突情况如实告知甲方。</w:t>
      </w:r>
    </w:p>
    <w:p>
      <w:pPr>
        <w:adjustRightInd w:val="0"/>
        <w:snapToGrid w:val="0"/>
        <w:spacing w:after="240" w:afterLines="100" w:line="300" w:lineRule="auto"/>
        <w:outlineLvl w:val="0"/>
        <w:rPr>
          <w:rFonts w:ascii="Times New Roman" w:hAnsi="Times New Roman"/>
          <w:b/>
          <w:color w:val="000000"/>
          <w:sz w:val="23"/>
          <w:szCs w:val="23"/>
        </w:rPr>
      </w:pPr>
      <w:r>
        <w:rPr>
          <w:rFonts w:hint="eastAsia" w:ascii="Times New Roman" w:hAnsi="Times New Roman"/>
          <w:b/>
          <w:color w:val="000000"/>
          <w:sz w:val="23"/>
          <w:szCs w:val="23"/>
        </w:rPr>
        <w:t>六、知识产权归属</w:t>
      </w:r>
    </w:p>
    <w:p>
      <w:pPr>
        <w:spacing w:after="240" w:afterLines="100" w:line="300" w:lineRule="auto"/>
        <w:rPr>
          <w:rFonts w:ascii="Times New Roman" w:hAnsi="Times New Roman"/>
          <w:sz w:val="23"/>
          <w:szCs w:val="23"/>
        </w:rPr>
      </w:pPr>
      <w:r>
        <w:rPr>
          <w:rFonts w:hint="eastAsia" w:ascii="Times New Roman" w:hAnsi="Times New Roman"/>
          <w:sz w:val="23"/>
          <w:szCs w:val="23"/>
        </w:rPr>
        <w:t xml:space="preserve">6.1 </w:t>
      </w:r>
      <w:r>
        <w:rPr>
          <w:rFonts w:ascii="Times New Roman" w:hAnsi="Times New Roman"/>
          <w:sz w:val="23"/>
          <w:szCs w:val="23"/>
        </w:rPr>
        <w:t>双方约定，因履行本合同所产生的</w:t>
      </w:r>
      <w:r>
        <w:rPr>
          <w:rFonts w:hint="eastAsia" w:ascii="Times New Roman" w:hAnsi="Times New Roman"/>
          <w:sz w:val="23"/>
          <w:szCs w:val="23"/>
        </w:rPr>
        <w:t>工作成果</w:t>
      </w:r>
      <w:r>
        <w:rPr>
          <w:rFonts w:ascii="Times New Roman" w:hAnsi="Times New Roman"/>
          <w:sz w:val="23"/>
          <w:szCs w:val="23"/>
        </w:rPr>
        <w:t>及其相关知识产权权利</w:t>
      </w:r>
      <w:r>
        <w:rPr>
          <w:rFonts w:hint="eastAsia" w:ascii="Times New Roman" w:hAnsi="Times New Roman"/>
          <w:sz w:val="23"/>
          <w:szCs w:val="23"/>
        </w:rPr>
        <w:t>以及技术秘密</w:t>
      </w:r>
      <w:r>
        <w:rPr>
          <w:rFonts w:ascii="Times New Roman" w:hAnsi="Times New Roman"/>
          <w:sz w:val="23"/>
          <w:szCs w:val="23"/>
        </w:rPr>
        <w:t>归</w:t>
      </w:r>
      <w:r>
        <w:rPr>
          <w:rFonts w:hint="eastAsia" w:ascii="Times New Roman" w:hAnsi="Times New Roman"/>
          <w:sz w:val="23"/>
          <w:szCs w:val="23"/>
        </w:rPr>
        <w:t>甲方</w:t>
      </w:r>
      <w:r>
        <w:rPr>
          <w:rFonts w:ascii="Times New Roman" w:hAnsi="Times New Roman"/>
          <w:sz w:val="23"/>
          <w:szCs w:val="23"/>
        </w:rPr>
        <w:t>所有</w:t>
      </w:r>
      <w:r>
        <w:rPr>
          <w:rFonts w:hint="eastAsia" w:ascii="Times New Roman" w:hAnsi="Times New Roman"/>
          <w:sz w:val="23"/>
          <w:szCs w:val="23"/>
        </w:rPr>
        <w:t>，未经甲方书面同意，乙方不得以任何形式使用、公开相关工作成果。乙方应根据甲方需要配合甲方完成专利、商标或其他知识产权权利的申请。</w:t>
      </w:r>
    </w:p>
    <w:p>
      <w:pPr>
        <w:adjustRightInd w:val="0"/>
        <w:snapToGrid w:val="0"/>
        <w:spacing w:after="240" w:afterLines="100" w:line="300" w:lineRule="auto"/>
        <w:outlineLvl w:val="0"/>
        <w:rPr>
          <w:rFonts w:ascii="Times New Roman" w:hAnsi="Times New Roman"/>
          <w:b/>
          <w:color w:val="000000"/>
          <w:sz w:val="23"/>
          <w:szCs w:val="23"/>
        </w:rPr>
      </w:pPr>
      <w:r>
        <w:rPr>
          <w:rFonts w:hint="eastAsia" w:ascii="Times New Roman" w:hAnsi="Times New Roman"/>
          <w:b/>
          <w:color w:val="000000"/>
          <w:sz w:val="23"/>
          <w:szCs w:val="23"/>
        </w:rPr>
        <w:t>七</w:t>
      </w:r>
      <w:r>
        <w:rPr>
          <w:rFonts w:ascii="Times New Roman" w:hAnsi="Times New Roman"/>
          <w:b/>
          <w:color w:val="000000"/>
          <w:sz w:val="23"/>
          <w:szCs w:val="23"/>
        </w:rPr>
        <w:t>、违约责任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w:t>
      </w:r>
      <w:r>
        <w:rPr>
          <w:rFonts w:ascii="Times New Roman" w:hAnsi="Times New Roman"/>
          <w:color w:val="000000"/>
          <w:sz w:val="23"/>
          <w:szCs w:val="23"/>
        </w:rPr>
        <w:t xml:space="preserve">.1 </w:t>
      </w:r>
      <w:r>
        <w:rPr>
          <w:rFonts w:hint="eastAsia" w:ascii="Times New Roman" w:hAnsi="Times New Roman"/>
          <w:color w:val="000000"/>
          <w:sz w:val="23"/>
          <w:szCs w:val="23"/>
        </w:rPr>
        <w:t>如乙方违反本合同知识产权保护义务，泄露其所知悉的甲方所有信息及本合同约定的信息，应按服务费总额的【10】%向甲方支付违约金，违约金不足以弥补甲方损失的，超过部分，乙方应向甲方赔偿。</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w:t>
      </w:r>
      <w:r>
        <w:rPr>
          <w:rFonts w:ascii="Times New Roman" w:hAnsi="Times New Roman"/>
          <w:color w:val="000000"/>
          <w:sz w:val="23"/>
          <w:szCs w:val="23"/>
        </w:rPr>
        <w:t xml:space="preserve">.2 </w:t>
      </w:r>
      <w:r>
        <w:rPr>
          <w:rFonts w:hint="eastAsia" w:ascii="Times New Roman" w:hAnsi="Times New Roman"/>
          <w:color w:val="000000"/>
          <w:sz w:val="23"/>
          <w:szCs w:val="23"/>
        </w:rPr>
        <w:t>乙方违反本合同约定，擅自转委托、转包、分包本合同约定咨询内容或代理事务的，应当按照服务费总额的【10】%向甲方支付违约金，违约金不足以弥补甲方损失的，超过部分，乙方应向甲方赔偿。</w:t>
      </w:r>
      <w:r>
        <w:rPr>
          <w:rFonts w:ascii="Times New Roman" w:hAnsi="Times New Roman"/>
          <w:color w:val="000000"/>
          <w:sz w:val="23"/>
          <w:szCs w:val="23"/>
        </w:rPr>
        <w:t xml:space="preserve"> </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7.3</w:t>
      </w:r>
      <w:r>
        <w:rPr>
          <w:rFonts w:ascii="Times New Roman" w:hAnsi="Times New Roman"/>
          <w:color w:val="000000"/>
          <w:sz w:val="23"/>
          <w:szCs w:val="23"/>
        </w:rPr>
        <w:t xml:space="preserve"> </w:t>
      </w:r>
      <w:r>
        <w:rPr>
          <w:rFonts w:hint="eastAsia" w:ascii="Times New Roman" w:hAnsi="Times New Roman"/>
          <w:color w:val="000000"/>
          <w:sz w:val="23"/>
          <w:szCs w:val="23"/>
        </w:rPr>
        <w:t>因乙方原因不能按合同约定向甲方提交工作成果的，每延迟一日，乙方向甲方支付违约金【50 】元；迟延超过【20 】日的，甲方有权解除本合同，乙方应退还甲方已支付的合同款项，并按照服务费总额的【10 】%向甲方支付违约金，违约金不足以弥补甲方损失的，超过部分，乙方应向甲方赔偿。</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w:t>
      </w:r>
      <w:r>
        <w:rPr>
          <w:rFonts w:ascii="Times New Roman" w:hAnsi="Times New Roman"/>
          <w:color w:val="000000"/>
          <w:sz w:val="23"/>
          <w:szCs w:val="23"/>
        </w:rPr>
        <w:t>.</w:t>
      </w:r>
      <w:r>
        <w:rPr>
          <w:rFonts w:hint="eastAsia" w:ascii="Times New Roman" w:hAnsi="Times New Roman"/>
          <w:color w:val="000000"/>
          <w:sz w:val="23"/>
          <w:szCs w:val="23"/>
        </w:rPr>
        <w:t>4 乙方交付的咨询成果不符合合同约定的标准，甲方有权选择要求乙方继续提供咨询服务，也可选择解除合同；若甲方选择要求乙方继续提供咨询服务的的，本合同约定的成果交付日期不变，每延迟一日，乙方向甲方支付违约金【 50】元，直到乙方交付合格的工作成果之日止；若甲方选择解除合同，乙方应当退还全部已收取的报酬款项，并按服务费总额的【10 】%向甲方支付违约金。</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7.5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 xml:space="preserve">7.6 </w:t>
      </w:r>
      <w:r>
        <w:rPr>
          <w:rFonts w:ascii="Times New Roman" w:hAnsi="Times New Roman"/>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7.7</w:t>
      </w:r>
      <w:r>
        <w:rPr>
          <w:rFonts w:ascii="Times New Roman" w:hAnsi="Times New Roman"/>
          <w:color w:val="000000"/>
          <w:sz w:val="23"/>
          <w:szCs w:val="23"/>
        </w:rPr>
        <w:t xml:space="preserve"> 对于本合同项下乙方应支付的赔偿款或违约金，甲方有权优先从</w:t>
      </w:r>
      <w:r>
        <w:rPr>
          <w:rFonts w:hint="eastAsia" w:ascii="Times New Roman" w:hAnsi="Times New Roman"/>
          <w:color w:val="000000"/>
          <w:sz w:val="23"/>
          <w:szCs w:val="23"/>
        </w:rPr>
        <w:t>履约担保或</w:t>
      </w:r>
      <w:r>
        <w:rPr>
          <w:rFonts w:ascii="Times New Roman" w:hAnsi="Times New Roman"/>
          <w:color w:val="000000"/>
          <w:sz w:val="23"/>
          <w:szCs w:val="23"/>
        </w:rPr>
        <w:t>应付</w:t>
      </w:r>
      <w:r>
        <w:rPr>
          <w:rFonts w:hint="eastAsia" w:ascii="Times New Roman" w:hAnsi="Times New Roman"/>
          <w:color w:val="000000"/>
          <w:sz w:val="23"/>
          <w:szCs w:val="23"/>
        </w:rPr>
        <w:t>合同款项</w:t>
      </w:r>
      <w:r>
        <w:rPr>
          <w:rFonts w:ascii="Times New Roman" w:hAnsi="Times New Roman"/>
          <w:color w:val="000000"/>
          <w:sz w:val="23"/>
          <w:szCs w:val="23"/>
        </w:rPr>
        <w:t>中直接扣除，仍不足的部分，甲方有权继续向乙方追偿。</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 xml:space="preserve">7.8 </w:t>
      </w:r>
      <w:r>
        <w:rPr>
          <w:rFonts w:ascii="Times New Roman" w:hAnsi="Times New Roman"/>
          <w:color w:val="000000"/>
          <w:sz w:val="23"/>
          <w:szCs w:val="23"/>
        </w:rPr>
        <w:tab/>
      </w:r>
      <w:r>
        <w:rPr>
          <w:rFonts w:ascii="Times New Roman" w:hAnsi="Times New Roman"/>
          <w:color w:val="000000"/>
          <w:sz w:val="23"/>
          <w:szCs w:val="23"/>
        </w:rPr>
        <w:t>如乙方已经开始撰写发明或者实用新型的撰稿之后</w:t>
      </w:r>
      <w:r>
        <w:rPr>
          <w:rFonts w:hint="eastAsia" w:ascii="Times New Roman" w:hAnsi="Times New Roman"/>
          <w:color w:val="000000"/>
          <w:sz w:val="23"/>
          <w:szCs w:val="23"/>
        </w:rPr>
        <w:t>、各类资质代理资料递交申请部门之后</w:t>
      </w:r>
      <w:r>
        <w:rPr>
          <w:rFonts w:ascii="Times New Roman" w:hAnsi="Times New Roman"/>
          <w:color w:val="000000"/>
          <w:sz w:val="23"/>
          <w:szCs w:val="23"/>
        </w:rPr>
        <w:t>，甲方撤回委托，则甲方按照</w:t>
      </w:r>
      <w:r>
        <w:rPr>
          <w:rFonts w:hint="eastAsia" w:ascii="Times New Roman" w:hAnsi="Times New Roman"/>
          <w:color w:val="000000"/>
          <w:sz w:val="23"/>
          <w:szCs w:val="23"/>
        </w:rPr>
        <w:t>该项价格的30%支付给乙方</w:t>
      </w:r>
      <w:r>
        <w:rPr>
          <w:rFonts w:ascii="Times New Roman" w:hAnsi="Times New Roman"/>
          <w:color w:val="000000"/>
          <w:sz w:val="23"/>
          <w:szCs w:val="23"/>
        </w:rPr>
        <w:t>，并在</w:t>
      </w:r>
      <w:r>
        <w:rPr>
          <w:rFonts w:hint="eastAsia" w:ascii="Times New Roman" w:hAnsi="Times New Roman"/>
          <w:color w:val="000000"/>
          <w:sz w:val="23"/>
          <w:szCs w:val="23"/>
        </w:rPr>
        <w:t>甲方收到乙方开具的发票</w:t>
      </w:r>
      <w:r>
        <w:rPr>
          <w:rFonts w:ascii="Times New Roman" w:hAnsi="Times New Roman"/>
          <w:color w:val="000000"/>
          <w:sz w:val="23"/>
          <w:szCs w:val="23"/>
        </w:rPr>
        <w:t>后</w:t>
      </w:r>
      <w:r>
        <w:rPr>
          <w:rFonts w:hint="eastAsia" w:ascii="Times New Roman" w:hAnsi="Times New Roman"/>
          <w:color w:val="000000"/>
          <w:sz w:val="23"/>
          <w:szCs w:val="23"/>
        </w:rPr>
        <w:t>1</w:t>
      </w:r>
      <w:r>
        <w:rPr>
          <w:rFonts w:ascii="Times New Roman" w:hAnsi="Times New Roman"/>
          <w:color w:val="000000"/>
          <w:sz w:val="23"/>
          <w:szCs w:val="23"/>
        </w:rPr>
        <w:t xml:space="preserve">5个工作日内支付。 </w:t>
      </w:r>
      <w:r>
        <w:rPr>
          <w:rFonts w:hint="eastAsia" w:ascii="Times New Roman" w:hAnsi="Times New Roman"/>
          <w:color w:val="000000"/>
          <w:sz w:val="23"/>
          <w:szCs w:val="23"/>
        </w:rPr>
        <w:t>乙方归还材料，销毁相关资料，终止该项代理。</w:t>
      </w:r>
    </w:p>
    <w:p/>
    <w:p>
      <w:pPr>
        <w:adjustRightInd w:val="0"/>
        <w:snapToGrid w:val="0"/>
        <w:spacing w:after="240" w:afterLines="100" w:line="300" w:lineRule="auto"/>
        <w:outlineLvl w:val="0"/>
        <w:rPr>
          <w:rFonts w:ascii="Times New Roman" w:hAnsi="Times New Roman"/>
          <w:b/>
          <w:color w:val="000000"/>
          <w:sz w:val="23"/>
          <w:szCs w:val="23"/>
        </w:rPr>
      </w:pPr>
      <w:r>
        <w:rPr>
          <w:rFonts w:hint="eastAsia" w:ascii="Times New Roman" w:hAnsi="Times New Roman"/>
          <w:b/>
          <w:color w:val="000000"/>
          <w:sz w:val="23"/>
          <w:szCs w:val="23"/>
        </w:rPr>
        <w:t>八</w:t>
      </w:r>
      <w:r>
        <w:rPr>
          <w:rFonts w:ascii="Times New Roman" w:hAnsi="Times New Roman"/>
          <w:b/>
          <w:color w:val="000000"/>
          <w:sz w:val="23"/>
          <w:szCs w:val="23"/>
        </w:rPr>
        <w:t>、不可抗力</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8</w:t>
      </w:r>
      <w:r>
        <w:rPr>
          <w:rFonts w:ascii="Times New Roman" w:hAnsi="Times New Roman"/>
          <w:color w:val="000000"/>
          <w:sz w:val="23"/>
          <w:szCs w:val="23"/>
        </w:rPr>
        <w:t>.1 在合同有效期内，任何一方因不可抗力事件导致不能履行合同，应在不可抗力</w:t>
      </w:r>
      <w:r>
        <w:rPr>
          <w:rFonts w:hint="eastAsia" w:ascii="Times New Roman" w:hAnsi="Times New Roman"/>
          <w:color w:val="000000"/>
          <w:sz w:val="23"/>
          <w:szCs w:val="23"/>
        </w:rPr>
        <w:t>事件</w:t>
      </w:r>
      <w:r>
        <w:rPr>
          <w:rFonts w:ascii="Times New Roman" w:hAnsi="Times New Roman"/>
          <w:color w:val="000000"/>
          <w:sz w:val="23"/>
          <w:szCs w:val="23"/>
        </w:rPr>
        <w:t>发生后立即通知另一方，并</w:t>
      </w:r>
      <w:r>
        <w:rPr>
          <w:rFonts w:ascii="Times New Roman" w:hAnsi="Times New Roman"/>
          <w:color w:val="000000"/>
          <w:sz w:val="23"/>
          <w:szCs w:val="23"/>
          <w:lang w:eastAsia="zh-Hans"/>
        </w:rPr>
        <w:t>于事件发生之日起【</w:t>
      </w:r>
      <w:r>
        <w:rPr>
          <w:rFonts w:ascii="Times New Roman" w:hAnsi="Times New Roman"/>
          <w:color w:val="000000"/>
          <w:sz w:val="23"/>
          <w:szCs w:val="23"/>
        </w:rPr>
        <w:t>15</w:t>
      </w:r>
      <w:r>
        <w:rPr>
          <w:rFonts w:ascii="Times New Roman" w:hAnsi="Times New Roman"/>
          <w:color w:val="000000"/>
          <w:sz w:val="23"/>
          <w:szCs w:val="23"/>
          <w:lang w:eastAsia="zh-Hans"/>
        </w:rPr>
        <w:t>】日内向对方</w:t>
      </w:r>
      <w:r>
        <w:rPr>
          <w:rFonts w:ascii="Times New Roman" w:hAnsi="Times New Roman"/>
          <w:color w:val="000000"/>
          <w:sz w:val="23"/>
          <w:szCs w:val="23"/>
        </w:rPr>
        <w:t>寄送有关官方权威机构出具的证明，双方应根据不可抗力的影响程度协商确定变更或解除本合同。</w:t>
      </w:r>
    </w:p>
    <w:p>
      <w:pPr>
        <w:adjustRightInd w:val="0"/>
        <w:snapToGrid w:val="0"/>
        <w:spacing w:after="240" w:afterLines="100" w:line="300" w:lineRule="auto"/>
        <w:outlineLvl w:val="0"/>
        <w:rPr>
          <w:rFonts w:ascii="Times New Roman" w:hAnsi="Times New Roman"/>
          <w:b/>
          <w:sz w:val="23"/>
          <w:szCs w:val="23"/>
        </w:rPr>
      </w:pPr>
      <w:r>
        <w:rPr>
          <w:rFonts w:hint="eastAsia" w:ascii="Times New Roman" w:hAnsi="Times New Roman"/>
          <w:b/>
          <w:sz w:val="23"/>
          <w:szCs w:val="23"/>
        </w:rPr>
        <w:t>九</w:t>
      </w:r>
      <w:r>
        <w:rPr>
          <w:rFonts w:ascii="Times New Roman" w:hAnsi="Times New Roman"/>
          <w:b/>
          <w:sz w:val="23"/>
          <w:szCs w:val="23"/>
        </w:rPr>
        <w:t>、争议解决</w:t>
      </w:r>
    </w:p>
    <w:p>
      <w:pPr>
        <w:adjustRightInd w:val="0"/>
        <w:snapToGrid w:val="0"/>
        <w:spacing w:after="240"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.1 双方在执行合同中所发生的一切争议，应通过协商解决。如协商不成，</w:t>
      </w:r>
      <w:r>
        <w:rPr>
          <w:rFonts w:hint="eastAsia" w:ascii="Times New Roman" w:hAnsi="Times New Roman"/>
          <w:sz w:val="23"/>
          <w:szCs w:val="23"/>
        </w:rPr>
        <w:t>应提交</w:t>
      </w:r>
      <w:r>
        <w:rPr>
          <w:rFonts w:ascii="Times New Roman" w:hAnsi="Times New Roman"/>
          <w:sz w:val="23"/>
          <w:szCs w:val="23"/>
        </w:rPr>
        <w:t>甲方所在地的人民法院</w:t>
      </w:r>
      <w:r>
        <w:rPr>
          <w:rFonts w:hint="eastAsia" w:ascii="Times New Roman" w:hAnsi="Times New Roman"/>
          <w:sz w:val="23"/>
          <w:szCs w:val="23"/>
        </w:rPr>
        <w:t>诉讼解决</w:t>
      </w:r>
      <w:r>
        <w:rPr>
          <w:rFonts w:ascii="Times New Roman" w:hAnsi="Times New Roman"/>
          <w:sz w:val="23"/>
          <w:szCs w:val="23"/>
        </w:rPr>
        <w:t>。</w:t>
      </w:r>
    </w:p>
    <w:p>
      <w:pPr>
        <w:adjustRightInd w:val="0"/>
        <w:snapToGrid w:val="0"/>
        <w:spacing w:after="240" w:afterLines="100" w:line="300" w:lineRule="auto"/>
        <w:outlineLvl w:val="0"/>
        <w:rPr>
          <w:rFonts w:ascii="Times New Roman" w:hAnsi="Times New Roman"/>
          <w:b/>
          <w:sz w:val="23"/>
          <w:szCs w:val="23"/>
        </w:rPr>
      </w:pPr>
      <w:r>
        <w:rPr>
          <w:rFonts w:ascii="Times New Roman" w:hAnsi="Times New Roman"/>
          <w:b/>
          <w:sz w:val="23"/>
          <w:szCs w:val="23"/>
        </w:rPr>
        <w:t>十、</w:t>
      </w:r>
      <w:r>
        <w:rPr>
          <w:rFonts w:hint="eastAsia" w:ascii="Times New Roman" w:hAnsi="Times New Roman"/>
          <w:b/>
          <w:sz w:val="23"/>
          <w:szCs w:val="23"/>
        </w:rPr>
        <w:t>通知</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0</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 xml:space="preserve">电子邮件：【 </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 xml:space="preserve">收件人：【         </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 xml:space="preserve">电子邮件：【            </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 xml:space="preserve">地址：【              </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 xml:space="preserve">收件人：【              </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如任一方变更联系方式，应按照以上方式向另一方发出书面通知，否则上述地址仍为有效送达地址。</w:t>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240" w:afterLines="100" w:line="300" w:lineRule="auto"/>
        <w:outlineLvl w:val="0"/>
        <w:rPr>
          <w:rFonts w:ascii="Times New Roman" w:hAnsi="Times New Roman"/>
          <w:b/>
          <w:sz w:val="23"/>
          <w:szCs w:val="23"/>
        </w:rPr>
      </w:pPr>
      <w:r>
        <w:rPr>
          <w:rFonts w:hint="eastAsia" w:ascii="Times New Roman" w:hAnsi="Times New Roman"/>
          <w:b/>
          <w:sz w:val="23"/>
          <w:szCs w:val="23"/>
        </w:rPr>
        <w:t>十二、</w:t>
      </w:r>
      <w:r>
        <w:rPr>
          <w:rFonts w:ascii="Times New Roman" w:hAnsi="Times New Roman"/>
          <w:b/>
          <w:sz w:val="23"/>
          <w:szCs w:val="23"/>
        </w:rPr>
        <w:t>合同组成</w:t>
      </w:r>
    </w:p>
    <w:p>
      <w:pPr>
        <w:adjustRightInd w:val="0"/>
        <w:snapToGrid w:val="0"/>
        <w:spacing w:after="240" w:afterLines="100" w:line="300" w:lineRule="auto"/>
        <w:outlineLvl w:val="0"/>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2</w:t>
      </w:r>
      <w:r>
        <w:rPr>
          <w:rFonts w:ascii="Times New Roman" w:hAnsi="Times New Roman"/>
          <w:sz w:val="23"/>
          <w:szCs w:val="23"/>
        </w:rPr>
        <w:t>.1 本合同文件包括：（1）本合同及附件；（2）中标通知书；（</w:t>
      </w:r>
      <w:r>
        <w:rPr>
          <w:rFonts w:hint="eastAsia" w:ascii="Times New Roman" w:hAnsi="Times New Roman"/>
          <w:sz w:val="23"/>
          <w:szCs w:val="23"/>
        </w:rPr>
        <w:t>3</w:t>
      </w:r>
      <w:r>
        <w:rPr>
          <w:rFonts w:ascii="Times New Roman" w:hAnsi="Times New Roman"/>
          <w:sz w:val="23"/>
          <w:szCs w:val="23"/>
        </w:rPr>
        <w:t>）招标文件；（</w:t>
      </w:r>
      <w:r>
        <w:rPr>
          <w:rFonts w:hint="eastAsia" w:ascii="Times New Roman" w:hAnsi="Times New Roman"/>
          <w:sz w:val="23"/>
          <w:szCs w:val="23"/>
        </w:rPr>
        <w:t>4</w:t>
      </w:r>
      <w:r>
        <w:rPr>
          <w:rFonts w:ascii="Times New Roman" w:hAnsi="Times New Roman"/>
          <w:sz w:val="23"/>
          <w:szCs w:val="23"/>
        </w:rPr>
        <w:t>）投标文件。如上述文件内容不一致的，按上述顺序进行解释。</w:t>
      </w:r>
    </w:p>
    <w:p>
      <w:pPr>
        <w:adjustRightInd w:val="0"/>
        <w:snapToGrid w:val="0"/>
        <w:spacing w:after="240" w:afterLines="100" w:line="300" w:lineRule="auto"/>
        <w:outlineLvl w:val="0"/>
        <w:rPr>
          <w:rFonts w:ascii="Times New Roman" w:hAnsi="Times New Roman"/>
          <w:b/>
          <w:sz w:val="23"/>
          <w:szCs w:val="23"/>
        </w:rPr>
      </w:pPr>
      <w:r>
        <w:rPr>
          <w:rFonts w:ascii="Times New Roman" w:hAnsi="Times New Roman"/>
          <w:b/>
          <w:sz w:val="23"/>
          <w:szCs w:val="23"/>
        </w:rPr>
        <w:t>十</w:t>
      </w:r>
      <w:r>
        <w:rPr>
          <w:rFonts w:hint="eastAsia" w:ascii="Times New Roman" w:hAnsi="Times New Roman"/>
          <w:b/>
          <w:sz w:val="23"/>
          <w:szCs w:val="23"/>
        </w:rPr>
        <w:t>三</w:t>
      </w:r>
      <w:r>
        <w:rPr>
          <w:rFonts w:ascii="Times New Roman" w:hAnsi="Times New Roman"/>
          <w:b/>
          <w:sz w:val="23"/>
          <w:szCs w:val="23"/>
        </w:rPr>
        <w:t>、合同生效及其它</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3</w:t>
      </w:r>
      <w:r>
        <w:rPr>
          <w:rFonts w:ascii="Times New Roman" w:hAnsi="Times New Roman"/>
          <w:sz w:val="23"/>
          <w:szCs w:val="23"/>
        </w:rPr>
        <w:t>.1 合同经双方法定代表人或授权代表签字（包含签章）并加盖单位公章或者合同章之日起生效。</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3</w:t>
      </w:r>
      <w:r>
        <w:rPr>
          <w:rFonts w:ascii="Times New Roman" w:hAnsi="Times New Roman"/>
          <w:sz w:val="23"/>
          <w:szCs w:val="23"/>
        </w:rPr>
        <w:t>.2 本合同未尽事宜，双方可签订补充协议予以确定。补充协议与本合同具有同等法律效力。</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3.</w:t>
      </w:r>
      <w:r>
        <w:rPr>
          <w:rFonts w:ascii="Times New Roman" w:hAnsi="Times New Roman"/>
          <w:sz w:val="23"/>
          <w:szCs w:val="23"/>
        </w:rPr>
        <w:t>3 本合同所订一切条款，未经双方书面确认，任何一方不得擅自变更或者修改。</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3</w:t>
      </w:r>
      <w:r>
        <w:rPr>
          <w:rFonts w:ascii="Times New Roman" w:hAnsi="Times New Roman"/>
          <w:sz w:val="23"/>
          <w:szCs w:val="23"/>
        </w:rPr>
        <w:t>.4 本合同一式【4】份，甲方</w:t>
      </w:r>
      <w:r>
        <w:rPr>
          <w:rFonts w:hint="eastAsia" w:ascii="Times New Roman" w:hAnsi="Times New Roman"/>
          <w:sz w:val="23"/>
          <w:szCs w:val="23"/>
        </w:rPr>
        <w:t>持</w:t>
      </w:r>
      <w:r>
        <w:rPr>
          <w:rFonts w:ascii="Times New Roman" w:hAnsi="Times New Roman"/>
          <w:sz w:val="23"/>
          <w:szCs w:val="23"/>
        </w:rPr>
        <w:t>【2】份，乙方持【2】份，具有同等法律效力。</w:t>
      </w:r>
    </w:p>
    <w:p>
      <w:pPr>
        <w:tabs>
          <w:tab w:val="right" w:pos="8306"/>
        </w:tabs>
        <w:adjustRightInd w:val="0"/>
        <w:snapToGrid w:val="0"/>
        <w:spacing w:after="240" w:afterLines="100" w:line="300" w:lineRule="auto"/>
        <w:rPr>
          <w:rFonts w:ascii="Times New Roman" w:hAnsi="Times New Roman"/>
          <w:sz w:val="23"/>
          <w:szCs w:val="23"/>
        </w:rPr>
      </w:pPr>
      <w:r>
        <w:rPr>
          <w:rFonts w:hint="eastAsia" w:ascii="Times New Roman" w:hAnsi="Times New Roman"/>
          <w:sz w:val="23"/>
          <w:szCs w:val="23"/>
        </w:rPr>
        <w:t>本合同附件：（1）保密承诺书；（2）廉政自律承诺书；(3) 项目启动通知书</w:t>
      </w:r>
    </w:p>
    <w:p>
      <w:pPr>
        <w:tabs>
          <w:tab w:val="right" w:pos="8306"/>
        </w:tabs>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（以下</w:t>
      </w:r>
      <w:r>
        <w:rPr>
          <w:rFonts w:ascii="Times New Roman" w:hAnsi="Times New Roman"/>
          <w:sz w:val="23"/>
          <w:szCs w:val="23"/>
          <w:lang w:eastAsia="zh-Hans"/>
        </w:rPr>
        <w:t>无正文</w:t>
      </w:r>
      <w:r>
        <w:rPr>
          <w:rFonts w:ascii="Times New Roman" w:hAnsi="Times New Roman"/>
          <w:sz w:val="23"/>
          <w:szCs w:val="23"/>
        </w:rPr>
        <w:t>）</w:t>
      </w:r>
    </w:p>
    <w:p>
      <w:pPr>
        <w:tabs>
          <w:tab w:val="right" w:pos="8306"/>
        </w:tabs>
        <w:adjustRightInd w:val="0"/>
        <w:snapToGrid w:val="0"/>
        <w:spacing w:after="240" w:afterLines="100" w:line="300" w:lineRule="auto"/>
        <w:rPr>
          <w:rFonts w:ascii="Times New Roman" w:hAnsi="Times New Roman"/>
          <w:sz w:val="23"/>
          <w:szCs w:val="23"/>
        </w:rPr>
      </w:pPr>
      <w:r>
        <w:rPr>
          <w:rFonts w:ascii="Times New Roman" w:hAnsi="Times New Roman"/>
          <w:sz w:val="23"/>
          <w:szCs w:val="23"/>
        </w:rPr>
        <w:br w:type="page"/>
      </w:r>
    </w:p>
    <w:p>
      <w:pPr>
        <w:widowControl/>
        <w:jc w:val="left"/>
        <w:rPr>
          <w:rFonts w:ascii="Times New Roman" w:hAnsi="Times New Roman"/>
          <w:sz w:val="23"/>
          <w:szCs w:val="23"/>
        </w:rPr>
      </w:pPr>
    </w:p>
    <w:p>
      <w:pPr>
        <w:tabs>
          <w:tab w:val="right" w:pos="8306"/>
        </w:tabs>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（本页为合同编号为【 】的</w:t>
      </w:r>
      <w:r>
        <w:rPr>
          <w:rFonts w:hint="eastAsia" w:ascii="Times New Roman" w:hAnsi="Times New Roman"/>
          <w:sz w:val="23"/>
          <w:szCs w:val="23"/>
        </w:rPr>
        <w:t>技术咨询合同</w:t>
      </w:r>
      <w:r>
        <w:rPr>
          <w:rFonts w:ascii="Times New Roman" w:hAnsi="Times New Roman"/>
          <w:sz w:val="23"/>
          <w:szCs w:val="23"/>
        </w:rPr>
        <w:t>的签署页）</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 xml:space="preserve"> </w:t>
      </w:r>
    </w:p>
    <w:tbl>
      <w:tblPr>
        <w:tblStyle w:val="1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甲方：</w:t>
            </w:r>
          </w:p>
          <w:p>
            <w:pPr>
              <w:pStyle w:val="2"/>
              <w:ind w:firstLine="200"/>
            </w:pPr>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地址：</w:t>
            </w:r>
          </w:p>
          <w:p>
            <w:pPr>
              <w:pStyle w:val="2"/>
              <w:ind w:firstLine="200"/>
            </w:pPr>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法定代表人：</w:t>
            </w:r>
          </w:p>
          <w:p>
            <w:pPr>
              <w:pStyle w:val="2"/>
              <w:ind w:firstLine="200"/>
            </w:pPr>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授权代表：</w:t>
            </w:r>
          </w:p>
          <w:p>
            <w:pPr>
              <w:pStyle w:val="2"/>
              <w:ind w:firstLine="200"/>
            </w:pPr>
          </w:p>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签字日期：</w:t>
            </w:r>
          </w:p>
          <w:p>
            <w:pPr>
              <w:pStyle w:val="2"/>
              <w:ind w:firstLine="200"/>
            </w:pPr>
          </w:p>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签字日期：</w:t>
            </w:r>
          </w:p>
        </w:tc>
      </w:tr>
    </w:tbl>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Times New Roman" w:hAnsi="Times New Roman"/>
          <w:sz w:val="23"/>
          <w:szCs w:val="23"/>
        </w:rPr>
      </w:pPr>
      <w:bookmarkStart w:id="34" w:name="_Hlk126741364"/>
      <w:r>
        <w:rPr>
          <w:rFonts w:hint="eastAsia" w:ascii="Times New Roman" w:hAnsi="Times New Roman"/>
          <w:sz w:val="23"/>
          <w:szCs w:val="23"/>
        </w:rPr>
        <w:t>附件1：保密承诺书</w:t>
      </w:r>
    </w:p>
    <w:p>
      <w:pPr>
        <w:adjustRightInd w:val="0"/>
        <w:snapToGrid w:val="0"/>
        <w:spacing w:after="240" w:afterLines="100" w:line="300" w:lineRule="auto"/>
        <w:jc w:val="center"/>
        <w:rPr>
          <w:rFonts w:ascii="Times New Roman" w:hAnsi="Times New Roman"/>
          <w:b/>
          <w:color w:val="000000"/>
          <w:sz w:val="28"/>
          <w:szCs w:val="28"/>
        </w:rPr>
      </w:pPr>
      <w:r>
        <w:rPr>
          <w:rFonts w:hint="eastAsia" w:ascii="Times New Roman" w:hAnsi="Times New Roman"/>
          <w:b/>
          <w:color w:val="000000"/>
          <w:sz w:val="28"/>
          <w:szCs w:val="28"/>
        </w:rPr>
        <w:t>保密承诺书</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 】公司（以下简称“贵司”）：</w:t>
      </w:r>
    </w:p>
    <w:p>
      <w:pPr>
        <w:adjustRightInd w:val="0"/>
        <w:snapToGrid w:val="0"/>
        <w:spacing w:after="240"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一、保密信息的范围</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二、保密承诺</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 除法律规定或双方另有约定外，未经贵司书面同意，我司不得将贵司的保密信息泄露给任何第三方。</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三、保密信息的返还及处理</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四、保密期限</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我司的保密义务自我司获知贵司保密信息之日起至该等保密信息被合法公开之日止。</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五、违约责任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w:t>
      </w:r>
      <w:r>
        <w:rPr>
          <w:rFonts w:ascii="Times New Roman" w:hAnsi="Times New Roman"/>
          <w:color w:val="000000"/>
          <w:sz w:val="23"/>
          <w:szCs w:val="23"/>
        </w:rPr>
        <w:t>如违反</w:t>
      </w:r>
      <w:r>
        <w:rPr>
          <w:rFonts w:hint="eastAsia" w:ascii="Times New Roman" w:hAnsi="Times New Roman"/>
          <w:color w:val="000000"/>
          <w:sz w:val="23"/>
          <w:szCs w:val="23"/>
        </w:rPr>
        <w:t>本承诺书</w:t>
      </w:r>
      <w:r>
        <w:rPr>
          <w:rFonts w:ascii="Times New Roman" w:hAnsi="Times New Roman"/>
          <w:color w:val="000000"/>
          <w:sz w:val="23"/>
          <w:szCs w:val="23"/>
        </w:rPr>
        <w:t>，</w:t>
      </w:r>
      <w:r>
        <w:rPr>
          <w:rFonts w:hint="eastAsia" w:ascii="Times New Roman" w:hAnsi="Times New Roman"/>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color w:val="000000"/>
          <w:sz w:val="23"/>
          <w:szCs w:val="23"/>
        </w:rPr>
        <w:sym w:font="Wingdings" w:char="00A8"/>
      </w:r>
      <w:r>
        <w:rPr>
          <w:rFonts w:hint="eastAsia" w:ascii="Times New Roman" w:hAnsi="Times New Roman"/>
          <w:color w:val="000000"/>
          <w:sz w:val="23"/>
          <w:szCs w:val="23"/>
        </w:rPr>
        <w:t>已缴纳的履约保证金的10%；</w:t>
      </w:r>
      <w:r>
        <w:rPr>
          <w:rFonts w:hint="eastAsia" w:ascii="Times New Roman" w:hAnsi="Times New Roman"/>
          <w:color w:val="000000"/>
          <w:sz w:val="23"/>
          <w:szCs w:val="23"/>
        </w:rPr>
        <w:sym w:font="Wingdings" w:char="00FE"/>
      </w:r>
      <w:r>
        <w:rPr>
          <w:rFonts w:hint="eastAsia" w:ascii="Times New Roman" w:hAnsi="Times New Roman"/>
          <w:color w:val="000000"/>
          <w:sz w:val="23"/>
          <w:szCs w:val="23"/>
        </w:rPr>
        <w:t>合同总金额1%】作为违反保密承诺的</w:t>
      </w:r>
      <w:r>
        <w:rPr>
          <w:rFonts w:ascii="Times New Roman" w:hAnsi="Times New Roman"/>
          <w:color w:val="000000"/>
          <w:sz w:val="23"/>
          <w:szCs w:val="23"/>
        </w:rPr>
        <w:t>违约金。如该违约金不足以弥补</w:t>
      </w:r>
      <w:r>
        <w:rPr>
          <w:rFonts w:hint="eastAsia" w:ascii="Times New Roman" w:hAnsi="Times New Roman"/>
          <w:color w:val="000000"/>
          <w:sz w:val="23"/>
          <w:szCs w:val="23"/>
        </w:rPr>
        <w:t>贵司</w:t>
      </w:r>
      <w:r>
        <w:rPr>
          <w:rFonts w:ascii="Times New Roman" w:hAnsi="Times New Roman"/>
          <w:color w:val="000000"/>
          <w:sz w:val="23"/>
          <w:szCs w:val="23"/>
        </w:rPr>
        <w:t>损失的</w:t>
      </w:r>
      <w:r>
        <w:rPr>
          <w:rFonts w:hint="eastAsia" w:ascii="Times New Roman" w:hAnsi="Times New Roman"/>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olor w:val="000000"/>
          <w:sz w:val="23"/>
          <w:szCs w:val="23"/>
        </w:rPr>
        <w:t>，</w:t>
      </w:r>
      <w:r>
        <w:rPr>
          <w:rFonts w:hint="eastAsia" w:ascii="Times New Roman" w:hAnsi="Times New Roman"/>
          <w:color w:val="000000"/>
          <w:sz w:val="23"/>
          <w:szCs w:val="23"/>
        </w:rPr>
        <w:t>我司</w:t>
      </w:r>
      <w:r>
        <w:rPr>
          <w:rFonts w:ascii="Times New Roman" w:hAnsi="Times New Roman"/>
          <w:color w:val="000000"/>
          <w:sz w:val="23"/>
          <w:szCs w:val="23"/>
        </w:rPr>
        <w:t>另行赔偿。</w:t>
      </w:r>
      <w:r>
        <w:rPr>
          <w:rFonts w:hint="eastAsia" w:ascii="Times New Roman" w:hAnsi="Times New Roman"/>
          <w:color w:val="000000"/>
          <w:sz w:val="23"/>
          <w:szCs w:val="23"/>
        </w:rPr>
        <w:t>贵司</w:t>
      </w:r>
      <w:r>
        <w:rPr>
          <w:rFonts w:ascii="Times New Roman" w:hAnsi="Times New Roman"/>
          <w:color w:val="000000"/>
          <w:sz w:val="23"/>
          <w:szCs w:val="23"/>
        </w:rPr>
        <w:t>有权通过法律途径对</w:t>
      </w:r>
      <w:r>
        <w:rPr>
          <w:rFonts w:hint="eastAsia" w:ascii="Times New Roman" w:hAnsi="Times New Roman"/>
          <w:color w:val="000000"/>
          <w:sz w:val="23"/>
          <w:szCs w:val="23"/>
        </w:rPr>
        <w:t>我司</w:t>
      </w:r>
      <w:r>
        <w:rPr>
          <w:rFonts w:ascii="Times New Roman" w:hAnsi="Times New Roman"/>
          <w:color w:val="000000"/>
          <w:sz w:val="23"/>
          <w:szCs w:val="23"/>
        </w:rPr>
        <w:t>的违约行为追究法律责任。</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六、争议解决</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由于本承诺书的履行或解释而产生的或与之有关的任何争议，如双方无法协商解决，应提交甲方住所地人民法院解决。</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七、其他</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w:t>
      </w:r>
      <w:r>
        <w:rPr>
          <w:rFonts w:ascii="Times New Roman" w:hAnsi="Times New Roman"/>
          <w:color w:val="000000"/>
          <w:sz w:val="23"/>
          <w:szCs w:val="23"/>
        </w:rPr>
        <w:t>经</w:t>
      </w:r>
      <w:r>
        <w:rPr>
          <w:rFonts w:hint="eastAsia" w:ascii="Times New Roman" w:hAnsi="Times New Roman"/>
          <w:color w:val="000000"/>
          <w:sz w:val="23"/>
          <w:szCs w:val="23"/>
        </w:rPr>
        <w:t>我司</w:t>
      </w:r>
      <w:r>
        <w:rPr>
          <w:rFonts w:ascii="Times New Roman" w:hAnsi="Times New Roman"/>
          <w:color w:val="000000"/>
          <w:sz w:val="23"/>
          <w:szCs w:val="23"/>
        </w:rPr>
        <w:t>法定代表人或授权代表签字（包含签章）并加盖</w:t>
      </w:r>
      <w:r>
        <w:rPr>
          <w:rFonts w:hint="eastAsia" w:ascii="Times New Roman" w:hAnsi="Times New Roman"/>
          <w:color w:val="000000"/>
          <w:sz w:val="23"/>
          <w:szCs w:val="23"/>
        </w:rPr>
        <w:t>我司</w:t>
      </w:r>
      <w:r>
        <w:rPr>
          <w:rFonts w:ascii="Times New Roman" w:hAnsi="Times New Roman"/>
          <w:color w:val="000000"/>
          <w:sz w:val="23"/>
          <w:szCs w:val="23"/>
        </w:rPr>
        <w:t>公章之日起生效。</w:t>
      </w:r>
    </w:p>
    <w:p>
      <w:pPr>
        <w:adjustRightInd w:val="0"/>
        <w:snapToGrid w:val="0"/>
        <w:spacing w:after="240" w:afterLines="100" w:line="300" w:lineRule="auto"/>
        <w:rPr>
          <w:rFonts w:ascii="Times New Roman" w:hAnsi="Times New Roman"/>
          <w:color w:val="000000"/>
          <w:sz w:val="23"/>
          <w:szCs w:val="23"/>
        </w:rPr>
      </w:pP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          】</w:t>
      </w: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          】</w:t>
      </w:r>
    </w:p>
    <w:p>
      <w:pPr>
        <w:adjustRightInd w:val="0"/>
        <w:snapToGrid w:val="0"/>
        <w:spacing w:after="240" w:afterLines="100" w:line="300" w:lineRule="auto"/>
        <w:jc w:val="right"/>
        <w:rPr>
          <w:rFonts w:ascii="Times New Roman" w:hAnsi="Times New Roman"/>
          <w:sz w:val="23"/>
          <w:szCs w:val="23"/>
        </w:rPr>
      </w:pPr>
      <w:r>
        <w:rPr>
          <w:rFonts w:hint="eastAsia" w:ascii="Times New Roman" w:hAnsi="Times New Roman"/>
          <w:color w:val="000000"/>
          <w:sz w:val="23"/>
          <w:szCs w:val="23"/>
        </w:rPr>
        <w:t>日期：【          】</w:t>
      </w:r>
      <w:bookmarkEnd w:id="34"/>
    </w:p>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Times New Roman" w:hAnsi="Times New Roman"/>
          <w:sz w:val="23"/>
          <w:szCs w:val="23"/>
        </w:rPr>
      </w:pPr>
      <w:bookmarkStart w:id="35" w:name="_Hlk126741385"/>
      <w:r>
        <w:rPr>
          <w:rFonts w:hint="eastAsia" w:ascii="Times New Roman" w:hAnsi="Times New Roman"/>
          <w:sz w:val="23"/>
          <w:szCs w:val="23"/>
        </w:rPr>
        <w:t>附件2：廉政承诺书</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after="240" w:afterLines="100" w:line="300" w:lineRule="auto"/>
        <w:rPr>
          <w:rFonts w:ascii="Times New Roman" w:hAnsi="Times New Roman"/>
          <w:bCs/>
          <w:color w:val="000000"/>
          <w:sz w:val="23"/>
          <w:szCs w:val="23"/>
        </w:rPr>
      </w:pPr>
      <w:r>
        <w:rPr>
          <w:rFonts w:ascii="Times New Roman" w:hAnsi="Times New Roman"/>
          <w:bCs/>
          <w:color w:val="000000"/>
          <w:sz w:val="23"/>
          <w:szCs w:val="23"/>
        </w:rPr>
        <w:t>【 】公司（以下简称“贵司”）：</w:t>
      </w:r>
    </w:p>
    <w:p>
      <w:pPr>
        <w:adjustRightInd w:val="0"/>
        <w:snapToGrid w:val="0"/>
        <w:spacing w:after="240"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廉政承诺</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我司应严格遵守国家的法律法规和党的纪律以及行业的廉政建设规定，并组织宣传，形成浓厚的反腐倡廉氛围。</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我司应建立健全廉政建设责任制，明确廉政建设管理部门，公布举报电话，严格监督并认真查处违法违纪行为。</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我司应从国家和集体利益出发，共同促进各合作项目的顺利进行，自觉遵守贵司相关的规章制度和现场管理规定。</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我司及其工作人员承诺：</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违约责任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 如我司违反本承诺书项下廉洁自律承诺，贵司有权：</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2.2.1 立即取消我司投标、中标或在建项目的实施资格；</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2.2.2 扣除我司在主合同项下【</w:t>
      </w:r>
      <w:r>
        <w:rPr>
          <w:rFonts w:hint="eastAsia" w:ascii="Times New Roman" w:hAnsi="Times New Roman"/>
          <w:color w:val="000000"/>
          <w:sz w:val="23"/>
          <w:szCs w:val="23"/>
        </w:rPr>
        <w:sym w:font="Wingdings" w:char="00A8"/>
      </w:r>
      <w:r>
        <w:rPr>
          <w:rFonts w:hint="eastAsia" w:ascii="Times New Roman" w:hAnsi="Times New Roman"/>
          <w:color w:val="000000"/>
          <w:sz w:val="23"/>
          <w:szCs w:val="23"/>
        </w:rPr>
        <w:t>已缴纳的履约保证金的10%；</w:t>
      </w:r>
      <w:r>
        <w:rPr>
          <w:rFonts w:hint="eastAsia" w:ascii="Times New Roman" w:hAnsi="Times New Roman"/>
          <w:color w:val="000000"/>
          <w:sz w:val="23"/>
          <w:szCs w:val="23"/>
        </w:rPr>
        <w:sym w:font="Wingdings" w:char="00A8"/>
      </w:r>
      <w:r>
        <w:rPr>
          <w:rFonts w:hint="eastAsia" w:ascii="Times New Roman" w:hAnsi="Times New Roman"/>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2.2.3 拒绝我司在一定时期内参与贵司其他项目或经营活动的投标、服务。</w:t>
      </w:r>
    </w:p>
    <w:p>
      <w:pPr>
        <w:numPr>
          <w:ilvl w:val="0"/>
          <w:numId w:val="2"/>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争议解决</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由于本承诺书的履行或解释而产生的或与之有关的任何争议，如双方无法协商解决，应提交甲方住所地人民法院解决。</w:t>
      </w:r>
    </w:p>
    <w:p>
      <w:pPr>
        <w:numPr>
          <w:ilvl w:val="0"/>
          <w:numId w:val="2"/>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其他</w:t>
      </w:r>
    </w:p>
    <w:p>
      <w:pPr>
        <w:tabs>
          <w:tab w:val="right" w:pos="8306"/>
        </w:tabs>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本承诺书经我司法定代表人或授权代表签字（包含签章）并加盖我司公章之日起生效。</w:t>
      </w:r>
    </w:p>
    <w:p>
      <w:pPr>
        <w:pStyle w:val="2"/>
        <w:ind w:firstLine="230"/>
        <w:rPr>
          <w:rFonts w:ascii="Times New Roman" w:hAnsi="Times New Roman"/>
          <w:color w:val="000000"/>
          <w:sz w:val="23"/>
          <w:szCs w:val="23"/>
        </w:rPr>
      </w:pPr>
    </w:p>
    <w:p>
      <w:pPr>
        <w:pStyle w:val="2"/>
        <w:ind w:firstLine="0" w:firstLineChars="0"/>
      </w:pPr>
    </w:p>
    <w:p>
      <w:pPr>
        <w:tabs>
          <w:tab w:val="right" w:pos="8306"/>
        </w:tabs>
        <w:adjustRightInd w:val="0"/>
        <w:snapToGrid w:val="0"/>
        <w:spacing w:after="240" w:afterLines="100" w:line="300" w:lineRule="auto"/>
        <w:rPr>
          <w:rFonts w:ascii="Times New Roman" w:hAnsi="Times New Roman"/>
          <w:color w:val="000000"/>
          <w:sz w:val="23"/>
          <w:szCs w:val="23"/>
        </w:rPr>
      </w:pPr>
    </w:p>
    <w:bookmarkEnd w:id="35"/>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          】</w:t>
      </w: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          】</w:t>
      </w: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日期：【          】</w:t>
      </w:r>
    </w:p>
    <w:p>
      <w:pPr>
        <w:pStyle w:val="2"/>
        <w:ind w:firstLine="230"/>
        <w:rPr>
          <w:rFonts w:ascii="Times New Roman" w:hAnsi="Times New Roman"/>
          <w:color w:val="000000"/>
          <w:sz w:val="23"/>
          <w:szCs w:val="23"/>
        </w:rPr>
      </w:pPr>
    </w:p>
    <w:p>
      <w:pPr>
        <w:rPr>
          <w:rFonts w:ascii="Times New Roman" w:hAnsi="Times New Roman"/>
          <w:color w:val="000000"/>
          <w:sz w:val="23"/>
          <w:szCs w:val="23"/>
        </w:rPr>
      </w:pPr>
    </w:p>
    <w:p>
      <w:pPr>
        <w:spacing w:before="120" w:beforeLines="50" w:after="120" w:afterLines="50" w:line="300" w:lineRule="auto"/>
        <w:rPr>
          <w:rFonts w:ascii="Times New Roman" w:hAnsi="Times New Roman"/>
          <w:sz w:val="23"/>
          <w:szCs w:val="23"/>
        </w:rPr>
      </w:pPr>
      <w:r>
        <w:rPr>
          <w:rFonts w:hint="eastAsia" w:ascii="Times New Roman" w:hAnsi="Times New Roman"/>
          <w:sz w:val="23"/>
          <w:szCs w:val="23"/>
        </w:rPr>
        <w:t>附件3：项目启动通知书</w:t>
      </w:r>
    </w:p>
    <w:p>
      <w:pPr>
        <w:pStyle w:val="2"/>
        <w:ind w:firstLine="200"/>
      </w:pPr>
    </w:p>
    <w:p>
      <w:pPr>
        <w:pStyle w:val="2"/>
        <w:ind w:firstLine="321"/>
        <w:rPr>
          <w:rFonts w:ascii="宋体" w:hAnsi="宋体" w:cs="微软雅黑" w:eastAsiaTheme="minorEastAsia"/>
          <w:sz w:val="24"/>
          <w:szCs w:val="21"/>
        </w:rPr>
      </w:pPr>
      <w:r>
        <w:rPr>
          <w:rFonts w:hint="eastAsia" w:ascii="宋体" w:hAnsi="宋体" w:cs="宋体"/>
          <w:b/>
          <w:sz w:val="32"/>
          <w:szCs w:val="32"/>
        </w:rPr>
        <w:t xml:space="preserve">   </w:t>
      </w:r>
      <w:r>
        <w:rPr>
          <w:rFonts w:hint="eastAsia" w:ascii="宋体" w:hAnsi="宋体" w:cs="微软雅黑" w:eastAsiaTheme="minorEastAsia"/>
          <w:sz w:val="24"/>
          <w:szCs w:val="21"/>
        </w:rPr>
        <w:t xml:space="preserve">    公司：</w:t>
      </w:r>
    </w:p>
    <w:p/>
    <w:p>
      <w:pPr>
        <w:autoSpaceDE w:val="0"/>
        <w:autoSpaceDN w:val="0"/>
        <w:adjustRightInd w:val="0"/>
        <w:spacing w:line="360" w:lineRule="auto"/>
        <w:ind w:left="420" w:leftChars="200" w:firstLine="480" w:firstLineChars="200"/>
        <w:jc w:val="left"/>
        <w:rPr>
          <w:rFonts w:ascii="宋体" w:hAnsi="宋体" w:cs="微软雅黑"/>
          <w:kern w:val="0"/>
          <w:sz w:val="24"/>
          <w:szCs w:val="21"/>
        </w:rPr>
      </w:pPr>
      <w:r>
        <w:rPr>
          <w:rFonts w:hint="eastAsia" w:ascii="宋体" w:hAnsi="宋体" w:cs="微软雅黑"/>
          <w:kern w:val="0"/>
          <w:sz w:val="24"/>
          <w:szCs w:val="21"/>
        </w:rPr>
        <w:t>根据和贵公司签订的浙江空港数字科技有限公司资质咨询和知识产权代理项目合同，现决定启动_______________________________项的代理工作，请贵公司负责人：_______________电话_______________和浙江空港数字科技有限公司项目负责人_________________电话_______________联系，于_____年_____月_____日启动项目，准备材料，按时完成代理工作。</w:t>
      </w:r>
    </w:p>
    <w:p>
      <w:pPr>
        <w:pStyle w:val="2"/>
        <w:ind w:firstLine="240"/>
        <w:rPr>
          <w:rFonts w:ascii="宋体" w:hAnsi="宋体" w:cs="微软雅黑"/>
          <w:sz w:val="24"/>
          <w:szCs w:val="21"/>
        </w:rPr>
      </w:pPr>
      <w:r>
        <w:rPr>
          <w:rFonts w:hint="eastAsia" w:ascii="宋体" w:hAnsi="宋体" w:cs="微软雅黑"/>
          <w:sz w:val="24"/>
          <w:szCs w:val="21"/>
        </w:rPr>
        <w:t xml:space="preserve">         </w:t>
      </w:r>
    </w:p>
    <w:p>
      <w:pPr>
        <w:pStyle w:val="2"/>
        <w:ind w:firstLine="1920" w:firstLineChars="800"/>
        <w:rPr>
          <w:rFonts w:ascii="宋体" w:hAnsi="宋体" w:cs="微软雅黑"/>
          <w:sz w:val="24"/>
          <w:szCs w:val="21"/>
        </w:rPr>
      </w:pPr>
      <w:r>
        <w:rPr>
          <w:rFonts w:hint="eastAsia" w:ascii="宋体" w:hAnsi="宋体" w:cs="微软雅黑"/>
          <w:sz w:val="24"/>
          <w:szCs w:val="21"/>
        </w:rPr>
        <w:t>特此函达</w:t>
      </w:r>
    </w:p>
    <w:p>
      <w:r>
        <w:rPr>
          <w:rFonts w:hint="eastAsia" w:ascii="宋体" w:hAnsi="宋体" w:cs="微软雅黑"/>
          <w:kern w:val="0"/>
          <w:sz w:val="24"/>
          <w:szCs w:val="21"/>
        </w:rPr>
        <w:t xml:space="preserve">                                          </w:t>
      </w:r>
    </w:p>
    <w:p/>
    <w:p>
      <w:pPr>
        <w:pStyle w:val="2"/>
        <w:ind w:firstLine="0" w:firstLineChars="0"/>
        <w:rPr>
          <w:rFonts w:ascii="宋体" w:hAnsi="宋体" w:cs="微软雅黑"/>
          <w:sz w:val="24"/>
          <w:szCs w:val="21"/>
        </w:rPr>
      </w:pPr>
      <w:r>
        <w:rPr>
          <w:rFonts w:hint="eastAsia"/>
        </w:rPr>
        <w:t xml:space="preserve">                                               </w:t>
      </w:r>
      <w:r>
        <w:rPr>
          <w:rFonts w:hint="eastAsia" w:ascii="宋体" w:hAnsi="宋体" w:cs="微软雅黑"/>
          <w:sz w:val="24"/>
          <w:szCs w:val="21"/>
        </w:rPr>
        <w:t>浙江空港数字科技有限公司</w:t>
      </w:r>
    </w:p>
    <w:p>
      <w:pPr>
        <w:rPr>
          <w:rFonts w:ascii="宋体" w:hAnsi="宋体" w:cs="微软雅黑"/>
          <w:kern w:val="0"/>
          <w:sz w:val="24"/>
          <w:szCs w:val="21"/>
        </w:rPr>
      </w:pPr>
      <w:r>
        <w:rPr>
          <w:rFonts w:hint="eastAsia" w:ascii="宋体" w:hAnsi="宋体" w:cs="微软雅黑"/>
          <w:kern w:val="0"/>
          <w:sz w:val="24"/>
          <w:szCs w:val="21"/>
        </w:rPr>
        <w:t xml:space="preserve">                                                  </w:t>
      </w:r>
    </w:p>
    <w:p>
      <w:pPr>
        <w:pStyle w:val="2"/>
        <w:ind w:firstLine="240"/>
      </w:pPr>
      <w:r>
        <w:rPr>
          <w:rFonts w:hint="eastAsia" w:ascii="宋体" w:hAnsi="宋体" w:cs="微软雅黑"/>
          <w:sz w:val="24"/>
          <w:szCs w:val="21"/>
        </w:rPr>
        <w:t xml:space="preserve">                                      _____年_____月_____日</w:t>
      </w:r>
    </w:p>
    <w:p>
      <w:pPr>
        <w:pStyle w:val="2"/>
        <w:ind w:firstLine="200"/>
      </w:pPr>
    </w:p>
    <w:p>
      <w:pPr>
        <w:keepNext/>
        <w:keepLines/>
        <w:spacing w:before="340" w:after="330" w:line="564" w:lineRule="exact"/>
        <w:ind w:right="57"/>
        <w:jc w:val="center"/>
        <w:outlineLvl w:val="0"/>
        <w:rPr>
          <w:rFonts w:ascii="Calibri" w:hAnsi="Calibri" w:eastAsia="宋体" w:cs="Times New Roman"/>
          <w:kern w:val="44"/>
          <w:sz w:val="44"/>
          <w:szCs w:val="44"/>
        </w:rPr>
      </w:pPr>
    </w:p>
    <w:p>
      <w:pPr>
        <w:keepNext/>
        <w:keepLines/>
        <w:spacing w:before="340" w:after="330" w:line="564" w:lineRule="exact"/>
        <w:ind w:right="57"/>
        <w:jc w:val="center"/>
        <w:outlineLvl w:val="0"/>
        <w:rPr>
          <w:rFonts w:ascii="Calibri" w:hAnsi="Calibri" w:eastAsia="宋体" w:cs="Times New Roman"/>
          <w:kern w:val="44"/>
          <w:sz w:val="44"/>
          <w:szCs w:val="44"/>
        </w:rPr>
      </w:pPr>
    </w:p>
    <w:p>
      <w:pPr>
        <w:keepNext/>
        <w:keepLines/>
        <w:spacing w:before="340" w:after="330" w:line="564" w:lineRule="exact"/>
        <w:ind w:right="57"/>
        <w:jc w:val="center"/>
        <w:outlineLvl w:val="0"/>
        <w:rPr>
          <w:rFonts w:ascii="Calibri" w:hAnsi="Calibri" w:eastAsia="宋体" w:cs="Times New Roman"/>
          <w:kern w:val="44"/>
          <w:sz w:val="44"/>
          <w:szCs w:val="44"/>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hint="eastAsia" w:ascii="Calibri" w:hAnsi="Calibri" w:eastAsia="宋体" w:cs="Times New Roman"/>
          <w:kern w:val="44"/>
          <w:sz w:val="44"/>
          <w:szCs w:val="44"/>
        </w:rPr>
        <w:t>第五章  用户需求书</w:t>
      </w:r>
      <w:bookmarkEnd w:id="33"/>
    </w:p>
    <w:p>
      <w:pPr>
        <w:spacing w:before="1"/>
        <w:jc w:val="center"/>
        <w:rPr>
          <w:rFonts w:ascii="Calibri" w:hAnsi="Calibri" w:eastAsia="宋体" w:cs="Times New Roman"/>
          <w:sz w:val="40"/>
          <w:szCs w:val="40"/>
        </w:rPr>
      </w:pPr>
    </w:p>
    <w:p>
      <w:pPr>
        <w:keepNext/>
        <w:keepLines/>
        <w:spacing w:before="160" w:after="160" w:line="360" w:lineRule="auto"/>
        <w:ind w:firstLine="281" w:firstLineChars="100"/>
        <w:jc w:val="left"/>
        <w:outlineLvl w:val="3"/>
        <w:rPr>
          <w:rFonts w:ascii="宋体" w:hAnsi="宋体" w:eastAsia="黑体" w:cs="宋体"/>
          <w:b/>
          <w:bCs/>
          <w:sz w:val="22"/>
          <w:szCs w:val="22"/>
        </w:rPr>
      </w:pPr>
      <w:bookmarkStart w:id="36" w:name="_bookmark148"/>
      <w:bookmarkEnd w:id="36"/>
      <w:r>
        <w:rPr>
          <w:rFonts w:ascii="Arial" w:hAnsi="Arial" w:eastAsia="黑体" w:cs="Times New Roman"/>
          <w:b/>
          <w:bCs/>
          <w:sz w:val="28"/>
          <w:szCs w:val="28"/>
        </w:rPr>
        <w:t>一、</w:t>
      </w:r>
      <w:r>
        <w:rPr>
          <w:rFonts w:hint="eastAsia" w:ascii="Arial" w:hAnsi="Arial" w:eastAsia="黑体" w:cs="Times New Roman"/>
          <w:b/>
          <w:bCs/>
          <w:sz w:val="28"/>
          <w:szCs w:val="28"/>
        </w:rPr>
        <w:t>服务内容</w:t>
      </w:r>
    </w:p>
    <w:p>
      <w:pPr>
        <w:spacing w:line="360" w:lineRule="auto"/>
        <w:ind w:firstLine="440" w:firstLineChars="200"/>
        <w:rPr>
          <w:rFonts w:ascii="宋体" w:hAnsi="宋体"/>
          <w:sz w:val="22"/>
        </w:rPr>
      </w:pPr>
      <w:bookmarkStart w:id="37" w:name="_bookmark149"/>
      <w:bookmarkEnd w:id="37"/>
      <w:r>
        <w:rPr>
          <w:rFonts w:hint="eastAsia" w:ascii="宋体" w:hAnsi="宋体"/>
          <w:sz w:val="22"/>
        </w:rPr>
        <w:t>浙江空港数字科技有限公司计划在2025年12月30日前，取得软件企业认定、省级和国家级科技型中小企业认定、规上企业认定、滨江区瞪羚企业认定、创新型中小型企业认定、国家高新技术企业认定、杭州市企业高新技术研究开发中心认定等，为了顺利达成这些认定，需要软件著作权代理服务、专利代理服务、协助研发费归集咨询服务。</w:t>
      </w:r>
    </w:p>
    <w:p>
      <w:pPr>
        <w:spacing w:line="360" w:lineRule="auto"/>
        <w:ind w:firstLine="440" w:firstLineChars="200"/>
        <w:rPr>
          <w:rFonts w:ascii="宋体" w:hAnsi="宋体"/>
          <w:sz w:val="22"/>
        </w:rPr>
      </w:pPr>
      <w:r>
        <w:rPr>
          <w:rFonts w:hint="eastAsia" w:ascii="宋体" w:hAnsi="宋体"/>
          <w:sz w:val="22"/>
        </w:rPr>
        <w:t>乙方为甲方提供的咨询服务，内容包括：</w:t>
      </w:r>
    </w:p>
    <w:p>
      <w:pPr>
        <w:spacing w:line="360" w:lineRule="auto"/>
        <w:ind w:firstLine="440" w:firstLineChars="200"/>
        <w:rPr>
          <w:rFonts w:ascii="宋体" w:hAnsi="宋体"/>
          <w:sz w:val="22"/>
          <w:lang w:eastAsia="zh-Hans"/>
        </w:rPr>
      </w:pPr>
      <w:r>
        <w:rPr>
          <w:rFonts w:hint="eastAsia" w:ascii="宋体" w:hAnsi="宋体"/>
          <w:sz w:val="22"/>
        </w:rPr>
        <w:t>提供</w:t>
      </w:r>
      <w:r>
        <w:rPr>
          <w:rFonts w:hint="eastAsia" w:ascii="宋体" w:hAnsi="宋体"/>
          <w:sz w:val="22"/>
          <w:lang w:eastAsia="zh-Hans"/>
        </w:rPr>
        <w:t>专利和资质申请至取得授权提供相关代理服务，服务内容包括但不限于：发明专利、实用新型专利要求根据企业业务方向及技术创新点进行专利挖掘和专利代理，撰写专利申请材料，专利材料的提交申请及进度跟踪直到完成下证等工作；提供软件著作权办理所需要的有关资料；撰写申报材料，组织附件；执行全部网上申报流程；纸质文件递交到政府指定部门，必要时可要求甲方配合完成；根据甲方的要求按时提供代理服务。</w:t>
      </w:r>
    </w:p>
    <w:p>
      <w:pPr>
        <w:spacing w:line="360" w:lineRule="auto"/>
        <w:ind w:firstLine="440" w:firstLineChars="200"/>
        <w:rPr>
          <w:rFonts w:ascii="宋体" w:hAnsi="宋体"/>
          <w:sz w:val="22"/>
        </w:rPr>
      </w:pPr>
      <w:r>
        <w:rPr>
          <w:rFonts w:hint="eastAsia" w:ascii="宋体" w:hAnsi="宋体"/>
          <w:sz w:val="22"/>
        </w:rPr>
        <w:t>（二）甲方应配合乙方的工作，内容包括：</w:t>
      </w:r>
    </w:p>
    <w:p>
      <w:pPr>
        <w:spacing w:line="360" w:lineRule="auto"/>
        <w:ind w:firstLine="440" w:firstLineChars="200"/>
        <w:rPr>
          <w:rFonts w:ascii="宋体" w:hAnsi="宋体"/>
          <w:sz w:val="22"/>
        </w:rPr>
      </w:pPr>
      <w:r>
        <w:rPr>
          <w:rFonts w:hint="eastAsia" w:ascii="宋体" w:hAnsi="宋体"/>
          <w:sz w:val="22"/>
        </w:rPr>
        <w:t>甲方应及时、完整、真实地向乙方提供必要的基础材料和文件，协助乙方完成申报材料的整理。</w:t>
      </w:r>
    </w:p>
    <w:p>
      <w:pPr>
        <w:spacing w:line="360" w:lineRule="auto"/>
        <w:ind w:firstLine="440" w:firstLineChars="200"/>
        <w:rPr>
          <w:rFonts w:ascii="宋体" w:hAnsi="宋体"/>
          <w:sz w:val="22"/>
        </w:rPr>
      </w:pPr>
      <w:r>
        <w:rPr>
          <w:rFonts w:hint="eastAsia" w:ascii="宋体" w:hAnsi="宋体"/>
          <w:sz w:val="22"/>
        </w:rPr>
        <w:t>甲方可以根据实际需求选择表格中的服务项目和数量进行实施，费用按照实际达成的服务支付。</w:t>
      </w:r>
    </w:p>
    <w:p>
      <w:pPr>
        <w:spacing w:line="360" w:lineRule="auto"/>
        <w:ind w:firstLine="440" w:firstLineChars="200"/>
        <w:rPr>
          <w:rFonts w:ascii="宋体" w:hAnsi="宋体"/>
          <w:sz w:val="22"/>
        </w:rPr>
      </w:pPr>
      <w:r>
        <w:rPr>
          <w:rFonts w:hint="eastAsia" w:ascii="宋体" w:hAnsi="宋体"/>
          <w:sz w:val="22"/>
        </w:rPr>
        <w:t>按照申请项目审查细则的要求，进行必要的整改和完善。</w:t>
      </w:r>
    </w:p>
    <w:p>
      <w:pPr>
        <w:spacing w:line="360" w:lineRule="auto"/>
        <w:ind w:firstLine="440" w:firstLineChars="200"/>
        <w:rPr>
          <w:rFonts w:ascii="宋体" w:hAnsi="宋体"/>
          <w:sz w:val="22"/>
        </w:rPr>
      </w:pPr>
      <w:r>
        <w:rPr>
          <w:rFonts w:hint="eastAsia" w:ascii="宋体" w:hAnsi="宋体"/>
          <w:sz w:val="22"/>
        </w:rPr>
        <w:t>对乙方提出的合理建议，应予采纳和积极实施。</w:t>
      </w:r>
    </w:p>
    <w:p>
      <w:pPr>
        <w:spacing w:line="360" w:lineRule="auto"/>
        <w:ind w:firstLine="440" w:firstLineChars="200"/>
        <w:rPr>
          <w:rFonts w:ascii="宋体" w:hAnsi="宋体"/>
          <w:sz w:val="22"/>
        </w:rPr>
      </w:pPr>
      <w:r>
        <w:rPr>
          <w:rFonts w:hint="eastAsia" w:ascii="宋体" w:hAnsi="宋体"/>
          <w:sz w:val="22"/>
        </w:rPr>
        <w:t>甲方指定的项目联系人，负责转达甲方的要求、提供资料等，如甲方更换项目联系人，应当及时通知乙方。</w:t>
      </w:r>
    </w:p>
    <w:p>
      <w:pPr>
        <w:spacing w:line="360" w:lineRule="auto"/>
        <w:ind w:firstLine="440" w:firstLineChars="200"/>
        <w:rPr>
          <w:rFonts w:ascii="宋体" w:hAnsi="宋体"/>
          <w:sz w:val="22"/>
        </w:rPr>
      </w:pPr>
      <w:r>
        <w:rPr>
          <w:rFonts w:hint="eastAsia" w:ascii="宋体" w:hAnsi="宋体"/>
          <w:sz w:val="22"/>
        </w:rPr>
        <w:t>具体需求和数量见下表：</w:t>
      </w:r>
    </w:p>
    <w:tbl>
      <w:tblPr>
        <w:tblStyle w:val="15"/>
        <w:tblW w:w="7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527"/>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rPr>
                <w:rFonts w:ascii="仿宋_GB2312" w:eastAsia="仿宋_GB2312"/>
                <w:b/>
                <w:bCs/>
                <w:szCs w:val="21"/>
              </w:rPr>
            </w:pPr>
            <w:r>
              <w:rPr>
                <w:rFonts w:hint="eastAsia" w:ascii="仿宋_GB2312" w:eastAsia="仿宋_GB2312"/>
                <w:b/>
                <w:bCs/>
                <w:szCs w:val="21"/>
              </w:rPr>
              <w:t xml:space="preserve">                           </w:t>
            </w:r>
          </w:p>
        </w:tc>
        <w:tc>
          <w:tcPr>
            <w:tcW w:w="3527" w:type="dxa"/>
            <w:vAlign w:val="center"/>
          </w:tcPr>
          <w:p>
            <w:pPr>
              <w:spacing w:line="560" w:lineRule="exact"/>
              <w:jc w:val="center"/>
              <w:rPr>
                <w:rFonts w:ascii="仿宋_GB2312" w:eastAsia="仿宋_GB2312"/>
                <w:b/>
                <w:bCs/>
                <w:szCs w:val="21"/>
              </w:rPr>
            </w:pPr>
            <w:r>
              <w:rPr>
                <w:rFonts w:hint="eastAsia" w:ascii="仿宋_GB2312" w:eastAsia="仿宋_GB2312"/>
                <w:b/>
                <w:bCs/>
                <w:szCs w:val="21"/>
              </w:rPr>
              <w:t>服务项目名称</w:t>
            </w:r>
          </w:p>
        </w:tc>
        <w:tc>
          <w:tcPr>
            <w:tcW w:w="2684" w:type="dxa"/>
            <w:vAlign w:val="center"/>
          </w:tcPr>
          <w:p>
            <w:pPr>
              <w:spacing w:line="560" w:lineRule="exact"/>
              <w:jc w:val="center"/>
              <w:rPr>
                <w:rFonts w:ascii="仿宋_GB2312" w:eastAsia="仿宋_GB2312"/>
                <w:b/>
                <w:bCs/>
                <w:szCs w:val="21"/>
              </w:rPr>
            </w:pPr>
            <w:r>
              <w:rPr>
                <w:rFonts w:hint="eastAsia" w:ascii="仿宋_GB2312" w:eastAsia="仿宋_GB2312"/>
                <w:b/>
                <w:bCs/>
                <w:szCs w:val="21"/>
              </w:rPr>
              <w:t>数量（次）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1</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软件著作权代理服务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2</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发明专利代理服务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3</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实用新型专利代理服务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4</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软件企业认定申报服务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5</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省级和国家级科技型中小企业认定申报服务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6</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规上企业认定申报服务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7</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滨江区瞪羚企业认定申报服务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8</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创新型中小型企业认定申报服务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9</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国家高新技术企业认定申报服务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10</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杭州市企业高新技术研究开发中心认定申报服务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11</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2023-2025年研发费协助归集咨询</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bl>
    <w:p>
      <w:pPr>
        <w:pStyle w:val="2"/>
        <w:ind w:firstLine="0" w:firstLineChars="0"/>
      </w:pPr>
    </w:p>
    <w:p>
      <w:pPr>
        <w:ind w:firstLine="420" w:firstLineChars="200"/>
        <w:sectPr>
          <w:pgSz w:w="12240" w:h="15840"/>
          <w:pgMar w:top="1500" w:right="1680" w:bottom="1120" w:left="1700" w:header="0" w:footer="921" w:gutter="0"/>
          <w:cols w:space="720" w:num="1"/>
        </w:sectPr>
      </w:pPr>
    </w:p>
    <w:p>
      <w:pPr>
        <w:keepNext/>
        <w:keepLines/>
        <w:spacing w:before="340" w:after="330" w:line="564" w:lineRule="exact"/>
        <w:ind w:right="57"/>
        <w:jc w:val="center"/>
        <w:outlineLvl w:val="0"/>
        <w:rPr>
          <w:rFonts w:ascii="Calibri" w:hAnsi="Calibri" w:eastAsia="宋体" w:cs="Times New Roman"/>
          <w:kern w:val="44"/>
          <w:sz w:val="44"/>
          <w:szCs w:val="44"/>
        </w:rPr>
      </w:pPr>
      <w:bookmarkStart w:id="38" w:name="_Toc14994"/>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8"/>
    </w:p>
    <w:p>
      <w:pPr>
        <w:spacing w:line="564" w:lineRule="exact"/>
        <w:ind w:right="57"/>
        <w:jc w:val="center"/>
        <w:sectPr>
          <w:headerReference r:id="rId15" w:type="default"/>
          <w:footerReference r:id="rId16"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line="360" w:lineRule="auto"/>
        <w:jc w:val="left"/>
        <w:rPr>
          <w:rFonts w:ascii="微软雅黑" w:hAnsi="Times New Roman" w:cs="微软雅黑"/>
          <w:kern w:val="0"/>
          <w:sz w:val="22"/>
        </w:rPr>
        <w:sectPr>
          <w:pgSz w:w="11907" w:h="16840"/>
          <w:pgMar w:top="1191" w:right="1191" w:bottom="1191" w:left="1191" w:header="567" w:footer="720" w:gutter="227"/>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的投标总单价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2"/>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投</w:t>
      </w:r>
      <w:r>
        <w:rPr>
          <w:rFonts w:hint="eastAsia" w:ascii="宋体" w:hAnsi="宋体" w:eastAsia="宋体" w:cs="宋体"/>
          <w:spacing w:val="43"/>
          <w:kern w:val="0"/>
          <w:position w:val="-2"/>
          <w:sz w:val="22"/>
          <w:szCs w:val="22"/>
        </w:rPr>
        <w:t xml:space="preserve"> </w:t>
      </w:r>
      <w:r>
        <w:rPr>
          <w:rFonts w:hint="eastAsia" w:ascii="宋体" w:hAnsi="宋体" w:eastAsia="宋体" w:cs="宋体"/>
          <w:kern w:val="0"/>
          <w:position w:val="-2"/>
          <w:sz w:val="22"/>
          <w:szCs w:val="22"/>
        </w:rPr>
        <w:t>标</w:t>
      </w:r>
      <w:r>
        <w:rPr>
          <w:rFonts w:hint="eastAsia" w:ascii="宋体" w:hAnsi="宋体" w:eastAsia="宋体" w:cs="宋体"/>
          <w:spacing w:val="41"/>
          <w:kern w:val="0"/>
          <w:position w:val="-2"/>
          <w:sz w:val="22"/>
          <w:szCs w:val="22"/>
        </w:rPr>
        <w:t xml:space="preserve"> </w:t>
      </w:r>
      <w:r>
        <w:rPr>
          <w:rFonts w:hint="eastAsia" w:ascii="宋体" w:hAnsi="宋体" w:eastAsia="宋体" w:cs="宋体"/>
          <w:kern w:val="0"/>
          <w:position w:val="-2"/>
          <w:sz w:val="22"/>
          <w:szCs w:val="22"/>
        </w:rPr>
        <w:t>人</w:t>
      </w:r>
      <w:r>
        <w:rPr>
          <w:rFonts w:hint="eastAsia" w:ascii="宋体" w:hAnsi="宋体" w:eastAsia="宋体" w:cs="宋体"/>
          <w:spacing w:val="-2"/>
          <w:kern w:val="0"/>
          <w:position w:val="-2"/>
          <w:sz w:val="22"/>
          <w:szCs w:val="22"/>
        </w:rPr>
        <w:t>：</w:t>
      </w:r>
      <w:r>
        <w:rPr>
          <w:rFonts w:hint="eastAsia" w:ascii="宋体" w:hAnsi="宋体" w:eastAsia="宋体" w:cs="宋体"/>
          <w:spacing w:val="43"/>
          <w:kern w:val="0"/>
          <w:position w:val="-2"/>
          <w:sz w:val="22"/>
          <w:szCs w:val="22"/>
          <w:u w:val="single"/>
        </w:rPr>
        <w:t xml:space="preserve">        </w:t>
      </w:r>
      <w:r>
        <w:rPr>
          <w:rFonts w:hint="eastAsia" w:ascii="宋体" w:hAnsi="宋体" w:eastAsia="宋体" w:cs="宋体"/>
          <w:kern w:val="0"/>
          <w:position w:val="-2"/>
          <w:sz w:val="22"/>
          <w:szCs w:val="22"/>
        </w:rPr>
        <w:t>(盖</w:t>
      </w:r>
      <w:r>
        <w:rPr>
          <w:rFonts w:hint="eastAsia" w:ascii="宋体" w:hAnsi="宋体" w:eastAsia="宋体" w:cs="宋体"/>
          <w:spacing w:val="-2"/>
          <w:kern w:val="0"/>
          <w:position w:val="-2"/>
          <w:sz w:val="22"/>
          <w:szCs w:val="22"/>
        </w:rPr>
        <w:t>单</w:t>
      </w:r>
      <w:r>
        <w:rPr>
          <w:rFonts w:hint="eastAsia" w:ascii="宋体" w:hAnsi="宋体" w:eastAsia="宋体" w:cs="宋体"/>
          <w:kern w:val="0"/>
          <w:position w:val="-2"/>
          <w:sz w:val="22"/>
          <w:szCs w:val="22"/>
        </w:rPr>
        <w:t>位</w:t>
      </w:r>
      <w:r>
        <w:rPr>
          <w:rFonts w:hint="eastAsia" w:ascii="宋体" w:hAnsi="宋体" w:eastAsia="宋体" w:cs="宋体"/>
          <w:spacing w:val="-2"/>
          <w:kern w:val="0"/>
          <w:position w:val="-2"/>
          <w:sz w:val="22"/>
          <w:szCs w:val="22"/>
        </w:rPr>
        <w:t>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position w:val="-2"/>
          <w:sz w:val="22"/>
          <w:szCs w:val="22"/>
        </w:rPr>
      </w:pPr>
      <w:r>
        <w:rPr>
          <w:rFonts w:hint="eastAsia" w:ascii="宋体" w:hAnsi="宋体" w:eastAsia="宋体" w:cs="宋体"/>
          <w:kern w:val="0"/>
          <w:position w:val="-2"/>
          <w:sz w:val="22"/>
          <w:szCs w:val="22"/>
        </w:rPr>
        <w:t>法</w:t>
      </w:r>
      <w:r>
        <w:rPr>
          <w:rFonts w:hint="eastAsia" w:ascii="宋体" w:hAnsi="宋体" w:eastAsia="宋体" w:cs="宋体"/>
          <w:spacing w:val="-2"/>
          <w:kern w:val="0"/>
          <w:position w:val="-2"/>
          <w:sz w:val="22"/>
          <w:szCs w:val="22"/>
        </w:rPr>
        <w:t>定</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表</w:t>
      </w:r>
      <w:r>
        <w:rPr>
          <w:rFonts w:hint="eastAsia" w:ascii="宋体" w:hAnsi="宋体" w:eastAsia="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position w:val="-2"/>
          <w:sz w:val="22"/>
          <w:szCs w:val="22"/>
        </w:rPr>
      </w:pPr>
      <w:r>
        <w:rPr>
          <w:rFonts w:hint="eastAsia" w:ascii="宋体" w:hAnsi="宋体" w:eastAsia="宋体" w:cs="宋体"/>
          <w:kern w:val="0"/>
          <w:position w:val="-2"/>
          <w:sz w:val="22"/>
          <w:szCs w:val="22"/>
        </w:rPr>
        <w:t>或</w:t>
      </w:r>
      <w:r>
        <w:rPr>
          <w:rFonts w:hint="eastAsia" w:ascii="宋体" w:hAnsi="宋体" w:eastAsia="宋体" w:cs="宋体"/>
          <w:spacing w:val="-2"/>
          <w:kern w:val="0"/>
          <w:position w:val="-2"/>
          <w:sz w:val="22"/>
          <w:szCs w:val="22"/>
        </w:rPr>
        <w:t>其</w:t>
      </w:r>
      <w:r>
        <w:rPr>
          <w:rFonts w:hint="eastAsia" w:ascii="宋体" w:hAnsi="宋体" w:eastAsia="宋体" w:cs="宋体"/>
          <w:kern w:val="0"/>
          <w:position w:val="-2"/>
          <w:sz w:val="22"/>
          <w:szCs w:val="22"/>
        </w:rPr>
        <w:t>委</w:t>
      </w:r>
      <w:r>
        <w:rPr>
          <w:rFonts w:hint="eastAsia" w:ascii="宋体" w:hAnsi="宋体" w:eastAsia="宋体" w:cs="宋体"/>
          <w:spacing w:val="-2"/>
          <w:kern w:val="0"/>
          <w:position w:val="-2"/>
          <w:sz w:val="22"/>
          <w:szCs w:val="22"/>
        </w:rPr>
        <w:t>托</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理</w:t>
      </w:r>
      <w:r>
        <w:rPr>
          <w:rFonts w:hint="eastAsia" w:ascii="宋体" w:hAnsi="宋体" w:eastAsia="宋体" w:cs="宋体"/>
          <w:kern w:val="0"/>
          <w:position w:val="-2"/>
          <w:sz w:val="22"/>
          <w:szCs w:val="22"/>
        </w:rPr>
        <w:t>人</w:t>
      </w:r>
      <w:r>
        <w:rPr>
          <w:rFonts w:hint="eastAsia" w:ascii="宋体" w:hAnsi="宋体" w:eastAsia="宋体" w:cs="宋体"/>
          <w:spacing w:val="-3"/>
          <w:kern w:val="0"/>
          <w:position w:val="-2"/>
          <w:sz w:val="22"/>
          <w:szCs w:val="22"/>
        </w:rPr>
        <w:t>：</w:t>
      </w:r>
      <w:r>
        <w:rPr>
          <w:rFonts w:hint="eastAsia" w:ascii="宋体" w:hAnsi="宋体" w:eastAsia="宋体" w:cs="宋体"/>
          <w:spacing w:val="-3"/>
          <w:kern w:val="0"/>
          <w:position w:val="-2"/>
          <w:sz w:val="22"/>
          <w:szCs w:val="22"/>
          <w:u w:val="single"/>
        </w:rPr>
        <w:t xml:space="preserve">          </w:t>
      </w:r>
      <w:r>
        <w:rPr>
          <w:rFonts w:hint="eastAsia" w:ascii="宋体" w:hAnsi="宋体" w:eastAsia="宋体" w:cs="宋体"/>
          <w:kern w:val="0"/>
          <w:position w:val="-2"/>
          <w:sz w:val="22"/>
          <w:szCs w:val="22"/>
        </w:rPr>
        <w:t>(签</w:t>
      </w:r>
      <w:r>
        <w:rPr>
          <w:rFonts w:hint="eastAsia" w:ascii="宋体" w:hAnsi="宋体" w:eastAsia="宋体" w:cs="宋体"/>
          <w:spacing w:val="-2"/>
          <w:kern w:val="0"/>
          <w:position w:val="-2"/>
          <w:sz w:val="22"/>
          <w:szCs w:val="22"/>
        </w:rPr>
        <w:t>字或盖章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地址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网址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电话</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传真</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邮政</w:t>
      </w:r>
      <w:r>
        <w:rPr>
          <w:rFonts w:hint="eastAsia" w:ascii="宋体" w:hAnsi="宋体" w:eastAsia="宋体" w:cs="宋体"/>
          <w:spacing w:val="-2"/>
          <w:kern w:val="0"/>
          <w:position w:val="-2"/>
          <w:sz w:val="22"/>
          <w:szCs w:val="22"/>
        </w:rPr>
        <w:t>编</w:t>
      </w:r>
      <w:r>
        <w:rPr>
          <w:rFonts w:hint="eastAsia" w:ascii="宋体" w:hAnsi="宋体" w:eastAsia="宋体" w:cs="宋体"/>
          <w:kern w:val="0"/>
          <w:position w:val="-2"/>
          <w:sz w:val="22"/>
          <w:szCs w:val="22"/>
        </w:rPr>
        <w:t>码</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ascii="宋体" w:hAnsi="宋体" w:eastAsia="宋体" w:cs="宋体"/>
          <w:kern w:val="0"/>
          <w:sz w:val="22"/>
          <w:szCs w:val="22"/>
        </w:rPr>
      </w:pPr>
      <w:r>
        <w:rPr>
          <w:rFonts w:hint="eastAsia" w:ascii="宋体" w:hAnsi="宋体" w:eastAsia="宋体" w:cs="宋体"/>
          <w:w w:val="169"/>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月</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宋体"/>
          <w:kern w:val="0"/>
          <w:sz w:val="22"/>
        </w:rPr>
        <w:sectPr>
          <w:pgSz w:w="11907" w:h="16840"/>
          <w:pgMar w:top="1191" w:right="1191" w:bottom="1191" w:left="1191" w:header="567" w:footer="720" w:gutter="227"/>
          <w:cols w:space="720" w:num="1"/>
        </w:sectPr>
      </w:pPr>
    </w:p>
    <w:p>
      <w:pPr>
        <w:adjustRightInd w:val="0"/>
        <w:snapToGrid w:val="0"/>
        <w:jc w:val="center"/>
        <w:rPr>
          <w:rFonts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ascii="宋体" w:hAnsi="宋体" w:eastAsia="宋体" w:cs="宋体"/>
          <w:color w:val="000000"/>
          <w:sz w:val="24"/>
        </w:rPr>
      </w:pP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ascii="宋体" w:hAnsi="宋体" w:eastAsia="宋体" w:cs="宋体"/>
          <w:color w:val="000000"/>
          <w:sz w:val="22"/>
          <w:szCs w:val="22"/>
        </w:rPr>
      </w:pP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ascii="宋体" w:hAnsi="宋体" w:eastAsia="宋体" w:cs="宋体"/>
          <w:color w:val="000000"/>
          <w:sz w:val="22"/>
          <w:szCs w:val="22"/>
        </w:rPr>
      </w:pP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rPr>
        <w:t xml:space="preserve">  授权委托书</w:t>
      </w:r>
    </w:p>
    <w:p>
      <w:pPr>
        <w:spacing w:line="440" w:lineRule="exact"/>
        <w:ind w:firstLine="420" w:firstLineChars="200"/>
        <w:rPr>
          <w:rFonts w:ascii="宋体" w:hAnsi="宋体" w:eastAsia="宋体" w:cs="宋体"/>
          <w:color w:val="000000"/>
          <w:szCs w:val="21"/>
        </w:rPr>
      </w:pPr>
    </w:p>
    <w:p>
      <w:pPr>
        <w:spacing w:line="44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ascii="宋体" w:hAnsi="宋体" w:eastAsia="宋体" w:cs="宋体"/>
          <w:color w:val="000000"/>
          <w:sz w:val="22"/>
          <w:szCs w:val="22"/>
        </w:rPr>
      </w:pP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ascii="宋体" w:hAnsi="宋体" w:eastAsia="宋体" w:cs="宋体"/>
          <w:color w:val="000000"/>
          <w:sz w:val="22"/>
          <w:szCs w:val="22"/>
        </w:rPr>
      </w:pP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b/>
          <w:bCs/>
          <w:color w:val="000000"/>
          <w:sz w:val="32"/>
        </w:rPr>
      </w:pPr>
    </w:p>
    <w:p>
      <w:pPr>
        <w:widowControl/>
        <w:jc w:val="left"/>
        <w:rPr>
          <w:rFonts w:ascii="微软雅黑" w:hAnsi="Times New Roman" w:eastAsia="宋体" w:cs="微软雅黑"/>
          <w:b/>
          <w:kern w:val="0"/>
          <w:sz w:val="36"/>
          <w:szCs w:val="36"/>
        </w:rPr>
      </w:pPr>
      <w:r>
        <w:rPr>
          <w:rFonts w:hint="eastAsia" w:ascii="宋体" w:hAnsi="宋体" w:eastAsia="宋体" w:cs="宋体"/>
          <w:b/>
          <w:bCs/>
          <w:color w:val="000000"/>
          <w:sz w:val="32"/>
        </w:rPr>
        <w:br w:type="page"/>
      </w:r>
      <w:r>
        <w:rPr>
          <w:rFonts w:hint="eastAsia" w:ascii="微软雅黑" w:hAnsi="Times New Roman" w:eastAsia="宋体"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cols w:space="720" w:num="1"/>
        </w:sectPr>
      </w:pPr>
    </w:p>
    <w:p>
      <w:pPr>
        <w:jc w:val="left"/>
        <w:rPr>
          <w:rFonts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4"/>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jc w:val="right"/>
        <w:rPr>
          <w:rFonts w:ascii="Calibri" w:hAnsi="Calibri" w:eastAsia="宋体" w:cs="Calibri"/>
          <w:bCs/>
          <w:sz w:val="24"/>
          <w:szCs w:val="22"/>
        </w:rPr>
      </w:pPr>
      <w:bookmarkStart w:id="39" w:name="_Toc133214103"/>
      <w:bookmarkStart w:id="40" w:name="_Toc133214310"/>
      <w:bookmarkStart w:id="41" w:name="_Toc137373399"/>
      <w:bookmarkStart w:id="42" w:name="_Toc133470544"/>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tbl>
      <w:tblPr>
        <w:tblStyle w:val="14"/>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860"/>
        <w:gridCol w:w="2550"/>
        <w:gridCol w:w="64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shd w:val="clear" w:color="auto" w:fill="D9D9D9"/>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序号</w:t>
            </w:r>
          </w:p>
        </w:tc>
        <w:tc>
          <w:tcPr>
            <w:tcW w:w="1560" w:type="dxa"/>
            <w:shd w:val="clear" w:color="auto" w:fill="D9D9D9"/>
            <w:vAlign w:val="center"/>
          </w:tcPr>
          <w:p>
            <w:pPr>
              <w:jc w:val="center"/>
              <w:textAlignment w:val="center"/>
              <w:rPr>
                <w:rFonts w:ascii="宋体" w:hAnsi="宋体"/>
                <w:szCs w:val="21"/>
                <w:lang w:val="zh-CN"/>
              </w:rPr>
            </w:pPr>
            <w:r>
              <w:rPr>
                <w:rFonts w:hint="eastAsia" w:ascii="宋体" w:hAnsi="宋体"/>
                <w:szCs w:val="21"/>
                <w:lang w:val="zh-CN"/>
              </w:rPr>
              <w:t>服务名称</w:t>
            </w:r>
          </w:p>
        </w:tc>
        <w:tc>
          <w:tcPr>
            <w:tcW w:w="860" w:type="dxa"/>
            <w:shd w:val="clear" w:color="auto" w:fill="D9D9D9"/>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数量</w:t>
            </w:r>
          </w:p>
        </w:tc>
        <w:tc>
          <w:tcPr>
            <w:tcW w:w="2550" w:type="dxa"/>
            <w:shd w:val="clear" w:color="auto" w:fill="D9D9D9"/>
            <w:vAlign w:val="center"/>
          </w:tcPr>
          <w:p>
            <w:pPr>
              <w:autoSpaceDE w:val="0"/>
              <w:autoSpaceDN w:val="0"/>
              <w:adjustRightInd w:val="0"/>
              <w:jc w:val="center"/>
              <w:textAlignment w:val="center"/>
              <w:rPr>
                <w:rFonts w:ascii="宋体" w:hAnsi="宋体"/>
                <w:szCs w:val="21"/>
              </w:rPr>
            </w:pPr>
            <w:r>
              <w:rPr>
                <w:rFonts w:hint="eastAsia" w:ascii="宋体" w:hAnsi="宋体"/>
                <w:szCs w:val="21"/>
              </w:rPr>
              <w:t>报价（元，不含税）</w:t>
            </w:r>
          </w:p>
        </w:tc>
        <w:tc>
          <w:tcPr>
            <w:tcW w:w="645" w:type="dxa"/>
            <w:shd w:val="clear" w:color="auto" w:fill="D9D9D9"/>
            <w:vAlign w:val="center"/>
          </w:tcPr>
          <w:p>
            <w:pPr>
              <w:autoSpaceDE w:val="0"/>
              <w:autoSpaceDN w:val="0"/>
              <w:adjustRightInd w:val="0"/>
              <w:jc w:val="center"/>
              <w:textAlignment w:val="center"/>
              <w:rPr>
                <w:rFonts w:ascii="宋体" w:hAnsi="宋体"/>
                <w:szCs w:val="21"/>
              </w:rPr>
            </w:pPr>
            <w:r>
              <w:rPr>
                <w:rFonts w:hint="eastAsia" w:ascii="宋体" w:hAnsi="宋体"/>
                <w:szCs w:val="21"/>
              </w:rPr>
              <w:t>增值税税率</w:t>
            </w:r>
          </w:p>
        </w:tc>
        <w:tc>
          <w:tcPr>
            <w:tcW w:w="2691" w:type="dxa"/>
            <w:shd w:val="clear" w:color="auto" w:fill="D9D9D9"/>
            <w:vAlign w:val="center"/>
          </w:tcPr>
          <w:p>
            <w:pPr>
              <w:autoSpaceDE w:val="0"/>
              <w:autoSpaceDN w:val="0"/>
              <w:adjustRightInd w:val="0"/>
              <w:jc w:val="center"/>
              <w:textAlignment w:val="center"/>
              <w:rPr>
                <w:rFonts w:ascii="宋体" w:hAnsi="宋体"/>
                <w:szCs w:val="21"/>
              </w:rPr>
            </w:pPr>
            <w:r>
              <w:rPr>
                <w:rFonts w:hint="eastAsia" w:ascii="宋体" w:hAnsi="宋体"/>
                <w:szCs w:val="21"/>
              </w:rPr>
              <w:t>报价</w:t>
            </w:r>
            <w:r>
              <w:rPr>
                <w:rFonts w:ascii="宋体" w:hAnsi="宋体"/>
                <w:szCs w:val="21"/>
              </w:rPr>
              <w:t>(</w:t>
            </w:r>
            <w:r>
              <w:rPr>
                <w:rFonts w:hint="eastAsia" w:ascii="宋体" w:hAnsi="宋体"/>
                <w:szCs w:val="21"/>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1</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2</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3</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4</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5</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6</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p>
          <w:p>
            <w:pPr>
              <w:pStyle w:val="2"/>
              <w:ind w:firstLine="200"/>
              <w:jc w:val="center"/>
              <w:textAlignment w:val="center"/>
              <w:rPr>
                <w:lang w:val="zh-CN"/>
              </w:rPr>
            </w:pP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合计</w:t>
            </w: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bl>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2" w:firstLineChars="200"/>
        <w:rPr>
          <w:rFonts w:ascii="Calibri" w:hAnsi="宋体" w:eastAsia="宋体" w:cs="Times New Roman"/>
          <w:b/>
          <w:bCs/>
          <w:sz w:val="22"/>
          <w:szCs w:val="22"/>
        </w:rPr>
      </w:pPr>
      <w:r>
        <w:rPr>
          <w:rFonts w:hint="eastAsia" w:ascii="Calibri" w:hAnsi="宋体" w:eastAsia="宋体" w:cs="Times New Roman"/>
          <w:b/>
          <w:bCs/>
          <w:sz w:val="22"/>
          <w:szCs w:val="22"/>
        </w:rPr>
        <w:t xml:space="preserve">价税合计人民币大写            元整， </w:t>
      </w:r>
      <w:r>
        <w:rPr>
          <w:rFonts w:ascii="Calibri" w:hAnsi="宋体" w:eastAsia="宋体" w:cs="Times New Roman"/>
          <w:b/>
          <w:bCs/>
          <w:sz w:val="22"/>
          <w:szCs w:val="22"/>
        </w:rPr>
        <w:t xml:space="preserve"> </w:t>
      </w:r>
      <w:r>
        <w:rPr>
          <w:rFonts w:hint="eastAsia" w:ascii="Calibri" w:hAnsi="宋体" w:eastAsia="宋体" w:cs="Times New Roman"/>
          <w:b/>
          <w:bCs/>
          <w:sz w:val="22"/>
          <w:szCs w:val="22"/>
        </w:rPr>
        <w:t xml:space="preserve">    ¥   .00   ， </w:t>
      </w:r>
      <w:r>
        <w:rPr>
          <w:rFonts w:ascii="Calibri" w:hAnsi="宋体" w:eastAsia="宋体" w:cs="Times New Roman"/>
          <w:b/>
          <w:bCs/>
          <w:sz w:val="22"/>
          <w:szCs w:val="22"/>
        </w:rPr>
        <w:t xml:space="preserve">  </w:t>
      </w:r>
      <w:r>
        <w:rPr>
          <w:rFonts w:hint="eastAsia" w:ascii="Calibri" w:hAnsi="宋体" w:eastAsia="宋体" w:cs="Times New Roman"/>
          <w:b/>
          <w:bCs/>
          <w:sz w:val="22"/>
          <w:szCs w:val="22"/>
        </w:rPr>
        <w:t xml:space="preserve"> 其中不含税的价格为¥</w:t>
      </w:r>
      <w:r>
        <w:rPr>
          <w:rFonts w:ascii="Calibri" w:hAnsi="宋体" w:eastAsia="宋体" w:cs="Times New Roman"/>
          <w:b/>
          <w:bCs/>
          <w:sz w:val="22"/>
          <w:szCs w:val="22"/>
        </w:rPr>
        <w:t xml:space="preserve">         </w:t>
      </w:r>
      <w:r>
        <w:rPr>
          <w:rFonts w:hint="eastAsia" w:ascii="Calibri" w:hAnsi="宋体" w:eastAsia="宋体" w:cs="Times New Roman"/>
          <w:b/>
          <w:bCs/>
          <w:sz w:val="22"/>
          <w:szCs w:val="22"/>
        </w:rPr>
        <w:t xml:space="preserve">   .00元。</w:t>
      </w:r>
    </w:p>
    <w:p>
      <w:pPr>
        <w:autoSpaceDE w:val="0"/>
        <w:autoSpaceDN w:val="0"/>
        <w:adjustRightInd w:val="0"/>
        <w:snapToGrid w:val="0"/>
        <w:spacing w:line="360" w:lineRule="auto"/>
        <w:ind w:firstLine="442" w:firstLineChars="200"/>
        <w:rPr>
          <w:rFonts w:ascii="Calibri" w:hAnsi="宋体" w:eastAsia="宋体" w:cs="Times New Roman"/>
          <w:b/>
          <w:bCs/>
          <w:sz w:val="22"/>
          <w:szCs w:val="22"/>
        </w:rPr>
      </w:pPr>
      <w:r>
        <w:rPr>
          <w:rFonts w:hint="eastAsia" w:ascii="Calibri" w:hAnsi="宋体" w:eastAsia="宋体" w:cs="Times New Roman"/>
          <w:b/>
          <w:bCs/>
          <w:sz w:val="22"/>
          <w:szCs w:val="22"/>
        </w:rPr>
        <w:t>请列明不含税价、含税价、税率，招标人按照不含税价进行商务评审。</w:t>
      </w: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9"/>
    <w:bookmarkEnd w:id="40"/>
    <w:bookmarkEnd w:id="41"/>
    <w:bookmarkEnd w:id="42"/>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4"/>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7"/>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7"/>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5"/>
        <w:spacing w:line="360" w:lineRule="auto"/>
        <w:ind w:left="397" w:firstLine="3570" w:firstLineChars="1623"/>
        <w:rPr>
          <w:rFonts w:cs="宋体"/>
          <w:sz w:val="22"/>
        </w:rPr>
      </w:pPr>
      <w:r>
        <w:rPr>
          <w:rFonts w:cs="宋体"/>
          <w:sz w:val="22"/>
        </w:rPr>
        <w:t xml:space="preserve">投标人(盖单位章)：     </w:t>
      </w:r>
    </w:p>
    <w:p>
      <w:pPr>
        <w:pStyle w:val="25"/>
        <w:spacing w:line="360" w:lineRule="auto"/>
        <w:ind w:left="397" w:firstLine="3570" w:firstLineChars="1623"/>
        <w:rPr>
          <w:rFonts w:cs="宋体"/>
          <w:sz w:val="22"/>
        </w:rPr>
      </w:pPr>
      <w:r>
        <w:rPr>
          <w:rFonts w:cs="宋体"/>
          <w:sz w:val="22"/>
        </w:rPr>
        <w:t xml:space="preserve">法定代表人或委托代理人(签字或盖章)：  </w:t>
      </w:r>
    </w:p>
    <w:p>
      <w:pPr>
        <w:pStyle w:val="25"/>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3" w:name="_Toc28249088"/>
      <w:bookmarkStart w:id="44" w:name="_Toc26957693"/>
      <w:bookmarkStart w:id="45" w:name="_Toc26957539"/>
      <w:r>
        <w:rPr>
          <w:rFonts w:cs="宋体"/>
          <w:b/>
          <w:sz w:val="32"/>
          <w:szCs w:val="32"/>
        </w:rPr>
        <w:t xml:space="preserve"> </w:t>
      </w:r>
      <w:bookmarkEnd w:id="43"/>
      <w:bookmarkEnd w:id="44"/>
      <w:bookmarkEnd w:id="45"/>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4"/>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46" w:name="_Toc29051"/>
            <w:bookmarkStart w:id="47" w:name="_Toc27347"/>
            <w:r>
              <w:rPr>
                <w:rFonts w:hint="eastAsia" w:ascii="宋体" w:hAnsi="宋体" w:cs="宋体"/>
                <w:sz w:val="22"/>
              </w:rPr>
              <w:t>…</w:t>
            </w:r>
            <w:bookmarkEnd w:id="46"/>
            <w:bookmarkEnd w:id="47"/>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48" w:name="_Hlk54028616"/>
      <w:r>
        <w:rPr>
          <w:rFonts w:cs="宋体"/>
          <w:b/>
          <w:sz w:val="22"/>
        </w:rPr>
        <w:t>注：投标人应根据投标人须知第 3.5项的要求在本表后附相关证明材料。</w:t>
      </w:r>
      <w:bookmarkEnd w:id="48"/>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4"/>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autoSpaceDE w:val="0"/>
        <w:autoSpaceDN w:val="0"/>
        <w:adjustRightInd w:val="0"/>
        <w:spacing w:line="360" w:lineRule="auto"/>
        <w:ind w:right="-20"/>
        <w:jc w:val="center"/>
        <w:rPr>
          <w:rFonts w:ascii="宋体" w:hAnsi="宋体" w:eastAsia="宋体" w:cs="宋体"/>
          <w:b/>
          <w:sz w:val="32"/>
          <w:szCs w:val="32"/>
        </w:rPr>
      </w:pPr>
      <w:bookmarkStart w:id="49" w:name="_Hlk54028650"/>
      <w:r>
        <w:rPr>
          <w:rFonts w:hint="eastAsia" w:ascii="宋体" w:hAnsi="宋体" w:eastAsia="宋体" w:cs="宋体"/>
          <w:b/>
          <w:sz w:val="32"/>
          <w:szCs w:val="32"/>
        </w:rPr>
        <w:t>（四）近年财务状况表</w:t>
      </w:r>
    </w:p>
    <w:p>
      <w:pPr>
        <w:autoSpaceDE w:val="0"/>
        <w:autoSpaceDN w:val="0"/>
        <w:adjustRightInd w:val="0"/>
        <w:spacing w:before="6" w:line="170" w:lineRule="exact"/>
        <w:jc w:val="left"/>
        <w:rPr>
          <w:rFonts w:ascii="宋体" w:hAnsi="宋体" w:eastAsia="宋体" w:cs="宋体"/>
          <w:kern w:val="0"/>
          <w:sz w:val="17"/>
          <w:szCs w:val="17"/>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firstLine="440" w:firstLineChars="200"/>
        <w:rPr>
          <w:rFonts w:ascii="宋体" w:hAnsi="宋体" w:eastAsia="宋体" w:cs="宋体"/>
          <w:kern w:val="0"/>
          <w:position w:val="-1"/>
          <w:sz w:val="22"/>
        </w:rPr>
      </w:pPr>
      <w:r>
        <w:rPr>
          <w:rFonts w:hint="eastAsia" w:ascii="宋体" w:hAnsi="宋体" w:eastAsia="宋体" w:cs="宋体"/>
          <w:kern w:val="0"/>
          <w:position w:val="-1"/>
          <w:sz w:val="22"/>
        </w:rPr>
        <w:t>1. 投标人应根据投标人须知第 3.5.2 项的要求在本表后附相关证明材料。</w:t>
      </w:r>
    </w:p>
    <w:p>
      <w:pPr>
        <w:autoSpaceDE w:val="0"/>
        <w:autoSpaceDN w:val="0"/>
        <w:adjustRightInd w:val="0"/>
        <w:ind w:firstLine="643" w:firstLineChars="2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r>
        <w:rPr>
          <w:rFonts w:hint="eastAsia" w:ascii="宋体" w:hAnsi="宋体" w:eastAsia="宋体" w:cs="宋体"/>
          <w:b/>
          <w:sz w:val="32"/>
          <w:szCs w:val="32"/>
        </w:rPr>
        <w:t>（五）近年发生的诉讼及仲裁情况</w:t>
      </w:r>
    </w:p>
    <w:p>
      <w:pPr>
        <w:autoSpaceDE w:val="0"/>
        <w:autoSpaceDN w:val="0"/>
        <w:adjustRightInd w:val="0"/>
        <w:spacing w:before="2" w:line="120" w:lineRule="exact"/>
        <w:jc w:val="left"/>
        <w:rPr>
          <w:rFonts w:ascii="宋体" w:hAnsi="宋体" w:eastAsia="宋体" w:cs="宋体"/>
          <w:kern w:val="0"/>
          <w:sz w:val="12"/>
          <w:szCs w:val="12"/>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left="100" w:right="-20" w:firstLine="440" w:firstLineChars="200"/>
        <w:jc w:val="left"/>
        <w:rPr>
          <w:rFonts w:ascii="宋体" w:hAnsi="宋体" w:eastAsia="宋体" w:cs="宋体"/>
          <w:kern w:val="0"/>
          <w:sz w:val="22"/>
        </w:rPr>
        <w:sectPr>
          <w:pgSz w:w="11907" w:h="16840"/>
          <w:pgMar w:top="1191" w:right="1191" w:bottom="1191" w:left="1191" w:header="567" w:footer="720" w:gutter="227"/>
          <w:cols w:space="720" w:num="1"/>
        </w:sectPr>
      </w:pPr>
      <w:r>
        <w:rPr>
          <w:rFonts w:hint="eastAsia" w:ascii="宋体" w:hAnsi="宋体" w:eastAsia="宋体" w:cs="宋体"/>
          <w:kern w:val="0"/>
          <w:sz w:val="22"/>
        </w:rPr>
        <w:t>注：</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应</w:t>
      </w:r>
      <w:r>
        <w:rPr>
          <w:rFonts w:hint="eastAsia" w:ascii="宋体" w:hAnsi="宋体" w:eastAsia="宋体" w:cs="宋体"/>
          <w:spacing w:val="-2"/>
          <w:kern w:val="0"/>
          <w:sz w:val="22"/>
        </w:rPr>
        <w:t>根</w:t>
      </w:r>
      <w:r>
        <w:rPr>
          <w:rFonts w:hint="eastAsia" w:ascii="宋体" w:hAnsi="宋体" w:eastAsia="宋体" w:cs="宋体"/>
          <w:kern w:val="0"/>
          <w:sz w:val="22"/>
        </w:rPr>
        <w:t>据</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须</w:t>
      </w:r>
      <w:r>
        <w:rPr>
          <w:rFonts w:hint="eastAsia" w:ascii="宋体" w:hAnsi="宋体" w:eastAsia="宋体" w:cs="宋体"/>
          <w:spacing w:val="-2"/>
          <w:kern w:val="0"/>
          <w:sz w:val="22"/>
        </w:rPr>
        <w:t>知</w:t>
      </w:r>
      <w:r>
        <w:rPr>
          <w:rFonts w:hint="eastAsia" w:ascii="宋体" w:hAnsi="宋体" w:eastAsia="宋体" w:cs="宋体"/>
          <w:kern w:val="0"/>
          <w:sz w:val="22"/>
        </w:rPr>
        <w:t>第</w:t>
      </w:r>
      <w:r>
        <w:rPr>
          <w:rFonts w:hint="eastAsia" w:ascii="宋体" w:hAnsi="宋体" w:eastAsia="宋体" w:cs="宋体"/>
          <w:spacing w:val="-9"/>
          <w:kern w:val="0"/>
          <w:sz w:val="22"/>
        </w:rPr>
        <w:t xml:space="preserve"> </w:t>
      </w:r>
      <w:r>
        <w:rPr>
          <w:rFonts w:hint="eastAsia" w:ascii="宋体" w:hAnsi="宋体" w:eastAsia="宋体" w:cs="宋体"/>
          <w:kern w:val="0"/>
          <w:sz w:val="22"/>
        </w:rPr>
        <w:t>3.5</w:t>
      </w:r>
      <w:r>
        <w:rPr>
          <w:rFonts w:hint="eastAsia" w:ascii="宋体" w:hAnsi="宋体" w:eastAsia="宋体" w:cs="宋体"/>
          <w:spacing w:val="-2"/>
          <w:kern w:val="0"/>
          <w:sz w:val="22"/>
        </w:rPr>
        <w:t>.</w:t>
      </w:r>
      <w:r>
        <w:rPr>
          <w:rFonts w:hint="eastAsia" w:ascii="宋体" w:hAnsi="宋体" w:eastAsia="宋体" w:cs="宋体"/>
          <w:kern w:val="0"/>
          <w:sz w:val="22"/>
        </w:rPr>
        <w:t xml:space="preserve">5 </w:t>
      </w:r>
      <w:r>
        <w:rPr>
          <w:rFonts w:hint="eastAsia" w:ascii="宋体" w:hAnsi="宋体" w:eastAsia="宋体" w:cs="宋体"/>
          <w:spacing w:val="-2"/>
          <w:kern w:val="0"/>
          <w:sz w:val="22"/>
        </w:rPr>
        <w:t>项</w:t>
      </w:r>
      <w:r>
        <w:rPr>
          <w:rFonts w:hint="eastAsia" w:ascii="宋体" w:hAnsi="宋体" w:eastAsia="宋体" w:cs="宋体"/>
          <w:kern w:val="0"/>
          <w:sz w:val="22"/>
        </w:rPr>
        <w:t>的</w:t>
      </w:r>
      <w:r>
        <w:rPr>
          <w:rFonts w:hint="eastAsia" w:ascii="宋体" w:hAnsi="宋体" w:eastAsia="宋体" w:cs="宋体"/>
          <w:spacing w:val="-2"/>
          <w:kern w:val="0"/>
          <w:sz w:val="22"/>
        </w:rPr>
        <w:t>要</w:t>
      </w:r>
      <w:r>
        <w:rPr>
          <w:rFonts w:hint="eastAsia" w:ascii="宋体" w:hAnsi="宋体" w:eastAsia="宋体" w:cs="宋体"/>
          <w:kern w:val="0"/>
          <w:sz w:val="22"/>
        </w:rPr>
        <w:t>求</w:t>
      </w:r>
      <w:r>
        <w:rPr>
          <w:rFonts w:hint="eastAsia" w:ascii="宋体" w:hAnsi="宋体" w:eastAsia="宋体" w:cs="宋体"/>
          <w:spacing w:val="-2"/>
          <w:kern w:val="0"/>
          <w:sz w:val="22"/>
        </w:rPr>
        <w:t>附相</w:t>
      </w:r>
      <w:r>
        <w:rPr>
          <w:rFonts w:hint="eastAsia" w:ascii="宋体" w:hAnsi="宋体" w:eastAsia="宋体" w:cs="宋体"/>
          <w:kern w:val="0"/>
          <w:sz w:val="22"/>
        </w:rPr>
        <w:t>关证</w:t>
      </w:r>
      <w:r>
        <w:rPr>
          <w:rFonts w:hint="eastAsia" w:ascii="宋体" w:hAnsi="宋体" w:eastAsia="宋体" w:cs="宋体"/>
          <w:spacing w:val="-2"/>
          <w:kern w:val="0"/>
          <w:sz w:val="22"/>
        </w:rPr>
        <w:t>明</w:t>
      </w:r>
      <w:r>
        <w:rPr>
          <w:rFonts w:hint="eastAsia" w:ascii="宋体" w:hAnsi="宋体" w:eastAsia="宋体" w:cs="宋体"/>
          <w:kern w:val="0"/>
          <w:sz w:val="22"/>
        </w:rPr>
        <w:t>材</w:t>
      </w:r>
      <w:r>
        <w:rPr>
          <w:rFonts w:hint="eastAsia" w:ascii="宋体" w:hAnsi="宋体" w:eastAsia="宋体" w:cs="宋体"/>
          <w:spacing w:val="-2"/>
          <w:kern w:val="0"/>
          <w:sz w:val="22"/>
        </w:rPr>
        <w:t>料。</w:t>
      </w:r>
    </w:p>
    <w:p>
      <w:pP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r>
        <w:rPr>
          <w:rFonts w:hint="eastAsia" w:ascii="宋体" w:hAnsi="宋体" w:cs="宋体"/>
          <w:sz w:val="22"/>
        </w:rPr>
        <w:t>方案应包含但不限于如下内容：</w:t>
      </w:r>
    </w:p>
    <w:p>
      <w:pPr>
        <w:spacing w:line="360" w:lineRule="auto"/>
        <w:ind w:firstLine="440" w:firstLineChars="200"/>
        <w:rPr>
          <w:rFonts w:ascii="宋体" w:hAnsi="宋体" w:cs="宋体"/>
          <w:sz w:val="22"/>
        </w:rPr>
      </w:pPr>
      <w:r>
        <w:rPr>
          <w:rFonts w:hint="eastAsia" w:ascii="宋体" w:hAnsi="宋体" w:cs="宋体"/>
          <w:sz w:val="22"/>
        </w:rPr>
        <w:t>1.投标人在本项目中实施中的优势；</w:t>
      </w:r>
    </w:p>
    <w:p>
      <w:pPr>
        <w:spacing w:line="360" w:lineRule="auto"/>
        <w:ind w:firstLine="440" w:firstLineChars="200"/>
        <w:rPr>
          <w:rFonts w:ascii="宋体" w:hAnsi="宋体" w:cs="宋体"/>
          <w:sz w:val="22"/>
        </w:rPr>
      </w:pPr>
      <w:r>
        <w:rPr>
          <w:rFonts w:hint="eastAsia" w:ascii="宋体" w:hAnsi="宋体" w:cs="宋体"/>
          <w:sz w:val="22"/>
        </w:rPr>
        <w:t>2.投标人对招标需求进行过程分析、时间节点安排和实施方案。</w:t>
      </w:r>
    </w:p>
    <w:p>
      <w:pPr>
        <w:spacing w:line="360" w:lineRule="auto"/>
        <w:ind w:firstLine="440" w:firstLineChars="200"/>
        <w:rPr>
          <w:rFonts w:ascii="宋体" w:hAnsi="宋体" w:cs="宋体"/>
          <w:sz w:val="22"/>
        </w:rPr>
      </w:pPr>
      <w:r>
        <w:rPr>
          <w:rFonts w:hint="eastAsia" w:ascii="宋体" w:hAnsi="宋体" w:cs="宋体"/>
          <w:sz w:val="22"/>
        </w:rPr>
        <w:t>3.项目部主要成员履历表</w:t>
      </w:r>
    </w:p>
    <w:p>
      <w:pPr>
        <w:rPr>
          <w:rFonts w:ascii="宋体" w:hAnsi="宋体" w:cs="宋体"/>
          <w:b/>
          <w:sz w:val="30"/>
          <w:szCs w:val="30"/>
        </w:rPr>
      </w:pPr>
      <w:r>
        <w:rPr>
          <w:rFonts w:hint="eastAsia" w:ascii="宋体" w:hAnsi="宋体" w:cs="宋体"/>
          <w:b/>
          <w:sz w:val="30"/>
          <w:szCs w:val="30"/>
        </w:rPr>
        <w:br w:type="page"/>
      </w:r>
    </w:p>
    <w:p>
      <w:pPr>
        <w:pStyle w:val="26"/>
        <w:jc w:val="center"/>
        <w:rPr>
          <w:rFonts w:ascii="宋体" w:hAnsi="宋体" w:cs="宋体"/>
          <w:bCs/>
          <w:sz w:val="32"/>
          <w:szCs w:val="32"/>
        </w:rPr>
      </w:pPr>
      <w:r>
        <w:rPr>
          <w:rFonts w:hint="eastAsia" w:ascii="宋体" w:hAnsi="宋体" w:cs="宋体"/>
          <w:b/>
          <w:sz w:val="30"/>
          <w:szCs w:val="30"/>
        </w:rPr>
        <w:t>项目部主要成员履历表</w:t>
      </w:r>
    </w:p>
    <w:p>
      <w:pPr>
        <w:pStyle w:val="33"/>
        <w:spacing w:before="120" w:beforeLines="50" w:line="360" w:lineRule="auto"/>
        <w:ind w:firstLine="480" w:firstLineChars="200"/>
        <w:rPr>
          <w:rFonts w:ascii="宋体" w:hAnsi="宋体" w:eastAsia="宋体" w:cs="宋体"/>
          <w:sz w:val="24"/>
          <w:szCs w:val="21"/>
        </w:rPr>
      </w:pP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r>
              <w:rPr>
                <w:rFonts w:hint="eastAsia" w:ascii="宋体" w:hAnsi="宋体" w:cs="宋体"/>
              </w:rPr>
              <w:t>序号</w:t>
            </w:r>
          </w:p>
        </w:tc>
        <w:tc>
          <w:tcPr>
            <w:tcW w:w="665" w:type="dxa"/>
            <w:vAlign w:val="center"/>
          </w:tcPr>
          <w:p>
            <w:pPr>
              <w:pStyle w:val="26"/>
              <w:jc w:val="center"/>
              <w:rPr>
                <w:rFonts w:ascii="宋体" w:hAnsi="宋体" w:cs="宋体"/>
              </w:rPr>
            </w:pPr>
            <w:r>
              <w:rPr>
                <w:rFonts w:hint="eastAsia" w:ascii="宋体" w:hAnsi="宋体" w:cs="宋体"/>
              </w:rPr>
              <w:t>姓名</w:t>
            </w:r>
          </w:p>
        </w:tc>
        <w:tc>
          <w:tcPr>
            <w:tcW w:w="665" w:type="dxa"/>
            <w:vAlign w:val="center"/>
          </w:tcPr>
          <w:p>
            <w:pPr>
              <w:pStyle w:val="26"/>
              <w:jc w:val="center"/>
              <w:rPr>
                <w:rFonts w:ascii="宋体" w:hAnsi="宋体" w:cs="宋体"/>
              </w:rPr>
            </w:pPr>
            <w:r>
              <w:rPr>
                <w:rFonts w:hint="eastAsia" w:ascii="宋体" w:hAnsi="宋体" w:cs="宋体"/>
              </w:rPr>
              <w:t>性别</w:t>
            </w:r>
          </w:p>
        </w:tc>
        <w:tc>
          <w:tcPr>
            <w:tcW w:w="665" w:type="dxa"/>
            <w:vAlign w:val="center"/>
          </w:tcPr>
          <w:p>
            <w:pPr>
              <w:pStyle w:val="26"/>
              <w:jc w:val="center"/>
              <w:rPr>
                <w:rFonts w:ascii="宋体" w:hAnsi="宋体" w:cs="宋体"/>
              </w:rPr>
            </w:pPr>
            <w:r>
              <w:rPr>
                <w:rFonts w:hint="eastAsia" w:ascii="宋体" w:hAnsi="宋体" w:cs="宋体"/>
              </w:rPr>
              <w:t>年龄</w:t>
            </w:r>
          </w:p>
        </w:tc>
        <w:tc>
          <w:tcPr>
            <w:tcW w:w="664" w:type="dxa"/>
            <w:vAlign w:val="center"/>
          </w:tcPr>
          <w:p>
            <w:pPr>
              <w:pStyle w:val="26"/>
              <w:jc w:val="center"/>
              <w:rPr>
                <w:rFonts w:ascii="宋体" w:hAnsi="宋体" w:cs="宋体"/>
              </w:rPr>
            </w:pPr>
            <w:r>
              <w:rPr>
                <w:rFonts w:hint="eastAsia" w:ascii="宋体" w:hAnsi="宋体" w:cs="宋体"/>
              </w:rPr>
              <w:t>学历</w:t>
            </w:r>
          </w:p>
        </w:tc>
        <w:tc>
          <w:tcPr>
            <w:tcW w:w="664" w:type="dxa"/>
            <w:vAlign w:val="center"/>
          </w:tcPr>
          <w:p>
            <w:pPr>
              <w:pStyle w:val="26"/>
              <w:jc w:val="center"/>
              <w:rPr>
                <w:rFonts w:ascii="宋体" w:hAnsi="宋体" w:cs="宋体"/>
              </w:rPr>
            </w:pPr>
            <w:r>
              <w:rPr>
                <w:rFonts w:hint="eastAsia" w:ascii="宋体" w:hAnsi="宋体" w:cs="宋体"/>
              </w:rPr>
              <w:t>专业</w:t>
            </w:r>
          </w:p>
        </w:tc>
        <w:tc>
          <w:tcPr>
            <w:tcW w:w="1673" w:type="dxa"/>
            <w:vAlign w:val="center"/>
          </w:tcPr>
          <w:p>
            <w:pPr>
              <w:pStyle w:val="26"/>
              <w:jc w:val="center"/>
              <w:rPr>
                <w:rFonts w:ascii="宋体" w:hAnsi="宋体" w:cs="宋体"/>
              </w:rPr>
            </w:pPr>
            <w:r>
              <w:rPr>
                <w:rFonts w:hint="eastAsia" w:ascii="宋体" w:hAnsi="宋体" w:cs="宋体"/>
              </w:rPr>
              <w:t>执业资格/职称</w:t>
            </w:r>
          </w:p>
        </w:tc>
        <w:tc>
          <w:tcPr>
            <w:tcW w:w="1157" w:type="dxa"/>
            <w:vAlign w:val="center"/>
          </w:tcPr>
          <w:p>
            <w:pPr>
              <w:pStyle w:val="26"/>
              <w:jc w:val="center"/>
              <w:rPr>
                <w:rFonts w:ascii="宋体" w:hAnsi="宋体" w:cs="宋体"/>
              </w:rPr>
            </w:pPr>
            <w:r>
              <w:rPr>
                <w:rFonts w:hint="eastAsia" w:ascii="宋体" w:hAnsi="宋体" w:cs="宋体"/>
              </w:rPr>
              <w:t>工作年限</w:t>
            </w:r>
          </w:p>
        </w:tc>
        <w:tc>
          <w:tcPr>
            <w:tcW w:w="1673" w:type="dxa"/>
            <w:vAlign w:val="center"/>
          </w:tcPr>
          <w:p>
            <w:pPr>
              <w:pStyle w:val="26"/>
              <w:jc w:val="center"/>
              <w:rPr>
                <w:rFonts w:ascii="宋体" w:hAnsi="宋体" w:cs="宋体"/>
              </w:rPr>
            </w:pPr>
            <w:r>
              <w:rPr>
                <w:rFonts w:hint="eastAsia" w:ascii="宋体" w:hAnsi="宋体" w:cs="宋体"/>
              </w:rPr>
              <w:t>拟在本项目担任的职务</w:t>
            </w:r>
          </w:p>
        </w:tc>
        <w:tc>
          <w:tcPr>
            <w:tcW w:w="1364" w:type="dxa"/>
            <w:vAlign w:val="center"/>
          </w:tcPr>
          <w:p>
            <w:pPr>
              <w:pStyle w:val="2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bl>
    <w:p>
      <w:pPr>
        <w:pStyle w:val="34"/>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4"/>
        <w:spacing w:line="400" w:lineRule="exact"/>
        <w:rPr>
          <w:rFonts w:ascii="宋体" w:hAnsi="宋体" w:cs="宋体"/>
          <w:sz w:val="24"/>
          <w:szCs w:val="21"/>
        </w:rPr>
      </w:pP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26"/>
        <w:jc w:val="center"/>
        <w:rPr>
          <w:rFonts w:ascii="宋体" w:hAnsi="宋体" w:cs="宋体"/>
          <w:b/>
          <w:sz w:val="28"/>
        </w:rPr>
      </w:pPr>
      <w:r>
        <w:rPr>
          <w:rFonts w:hint="eastAsia" w:ascii="宋体" w:hAnsi="宋体" w:cs="宋体"/>
          <w:b/>
          <w:sz w:val="28"/>
        </w:rPr>
        <w:t>售后服务</w:t>
      </w:r>
    </w:p>
    <w:p>
      <w:pPr>
        <w:pStyle w:val="26"/>
        <w:jc w:val="center"/>
        <w:rPr>
          <w:rFonts w:ascii="宋体" w:hAnsi="宋体" w:cs="宋体"/>
          <w:b/>
          <w:sz w:val="28"/>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6"/>
              <w:ind w:left="113"/>
              <w:jc w:val="center"/>
              <w:rPr>
                <w:rFonts w:ascii="宋体" w:hAnsi="宋体" w:cs="宋体"/>
              </w:rPr>
            </w:pPr>
            <w:r>
              <w:rPr>
                <w:rFonts w:hint="eastAsia" w:ascii="宋体" w:hAnsi="宋体" w:cs="宋体"/>
              </w:rPr>
              <w:t>服务体系情况</w:t>
            </w:r>
          </w:p>
        </w:tc>
        <w:tc>
          <w:tcPr>
            <w:tcW w:w="3335" w:type="dxa"/>
            <w:vAlign w:val="center"/>
          </w:tcPr>
          <w:p>
            <w:pPr>
              <w:pStyle w:val="26"/>
              <w:jc w:val="center"/>
              <w:rPr>
                <w:rFonts w:ascii="宋体" w:hAnsi="宋体" w:cs="宋体"/>
              </w:rPr>
            </w:pPr>
            <w:r>
              <w:rPr>
                <w:rFonts w:hint="eastAsia" w:ascii="宋体" w:hAnsi="宋体" w:cs="宋体"/>
              </w:rPr>
              <w:t>服务人数：</w:t>
            </w:r>
          </w:p>
        </w:tc>
        <w:tc>
          <w:tcPr>
            <w:tcW w:w="5515" w:type="dxa"/>
            <w:vAlign w:val="center"/>
          </w:tcPr>
          <w:p>
            <w:pPr>
              <w:pStyle w:val="2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职称：</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固定场所地址：</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服务内容</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保修及保养承诺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bl>
    <w:p>
      <w:pPr>
        <w:pStyle w:val="25"/>
        <w:spacing w:line="360" w:lineRule="auto"/>
        <w:rPr>
          <w:rFonts w:ascii="宋体" w:hAnsi="宋体" w:cs="宋体"/>
          <w:sz w:val="22"/>
        </w:rPr>
        <w:sectPr>
          <w:pgSz w:w="11907" w:h="16840"/>
          <w:pgMar w:top="1191" w:right="1191" w:bottom="1191" w:left="1191" w:header="567" w:footer="720" w:gutter="227"/>
          <w:cols w:space="720" w:num="1"/>
        </w:sectPr>
      </w:pPr>
    </w:p>
    <w:bookmarkEnd w:id="49"/>
    <w:p>
      <w:pPr>
        <w:spacing w:line="360" w:lineRule="auto"/>
        <w:jc w:val="center"/>
        <w:rPr>
          <w:rFonts w:ascii="宋体" w:hAnsi="宋体" w:cs="宋体"/>
          <w:b/>
          <w:sz w:val="32"/>
          <w:szCs w:val="32"/>
        </w:rPr>
      </w:pPr>
      <w:r>
        <w:rPr>
          <w:rFonts w:hint="eastAsia" w:ascii="宋体" w:hAnsi="宋体" w:cs="宋体"/>
          <w:b/>
          <w:sz w:val="32"/>
          <w:szCs w:val="32"/>
        </w:rPr>
        <w:t>十、投标人须知前附表规定的其他资料</w:t>
      </w:r>
    </w:p>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sectPr>
      <w:headerReference r:id="rId17" w:type="default"/>
      <w:footerReference r:id="rId18"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Meiryo">
    <w:altName w:val="MS UI Gothic"/>
    <w:panose1 w:val="00000000000000000000"/>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rPr>
      <w:tab/>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rPr>
      <w:tab/>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2"/>
                    </w:pP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rPr>
      <w:tab/>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xNmQxNTk2MzgxZGM2N2UzOGQ5NzhkYjlhMGQ2ZTcifQ=="/>
  </w:docVars>
  <w:rsids>
    <w:rsidRoot w:val="009B3EDE"/>
    <w:rsid w:val="00082FBC"/>
    <w:rsid w:val="000A7316"/>
    <w:rsid w:val="001227C3"/>
    <w:rsid w:val="001A6495"/>
    <w:rsid w:val="00284B3E"/>
    <w:rsid w:val="00456B4C"/>
    <w:rsid w:val="00466F93"/>
    <w:rsid w:val="009B3EDE"/>
    <w:rsid w:val="00C34B5B"/>
    <w:rsid w:val="00C90431"/>
    <w:rsid w:val="00CC7A0B"/>
    <w:rsid w:val="00CE5285"/>
    <w:rsid w:val="00D161FA"/>
    <w:rsid w:val="00DC15B1"/>
    <w:rsid w:val="00EF5C86"/>
    <w:rsid w:val="021C1A07"/>
    <w:rsid w:val="04020D7C"/>
    <w:rsid w:val="051E77F4"/>
    <w:rsid w:val="06A11D0A"/>
    <w:rsid w:val="06E27A73"/>
    <w:rsid w:val="0710264A"/>
    <w:rsid w:val="077A7ACA"/>
    <w:rsid w:val="086C6477"/>
    <w:rsid w:val="091D7025"/>
    <w:rsid w:val="0A80118B"/>
    <w:rsid w:val="109C6E52"/>
    <w:rsid w:val="14C77732"/>
    <w:rsid w:val="15634011"/>
    <w:rsid w:val="162064D9"/>
    <w:rsid w:val="17E1088B"/>
    <w:rsid w:val="17E61E97"/>
    <w:rsid w:val="199B55DE"/>
    <w:rsid w:val="19F653A1"/>
    <w:rsid w:val="1C9A0C60"/>
    <w:rsid w:val="1CD06A24"/>
    <w:rsid w:val="1D3D1123"/>
    <w:rsid w:val="1EA7346A"/>
    <w:rsid w:val="201C34BC"/>
    <w:rsid w:val="20A76BED"/>
    <w:rsid w:val="21501CCA"/>
    <w:rsid w:val="218A4D4F"/>
    <w:rsid w:val="23DD23BF"/>
    <w:rsid w:val="25371074"/>
    <w:rsid w:val="27D112AE"/>
    <w:rsid w:val="28A6451F"/>
    <w:rsid w:val="2E7C772D"/>
    <w:rsid w:val="2ED76417"/>
    <w:rsid w:val="306E1EF9"/>
    <w:rsid w:val="30AF1156"/>
    <w:rsid w:val="30B11F1A"/>
    <w:rsid w:val="32A73338"/>
    <w:rsid w:val="32AA198B"/>
    <w:rsid w:val="33A12C55"/>
    <w:rsid w:val="352E468F"/>
    <w:rsid w:val="363650FE"/>
    <w:rsid w:val="381274A5"/>
    <w:rsid w:val="384A27BC"/>
    <w:rsid w:val="389E33A0"/>
    <w:rsid w:val="3A8F5AAC"/>
    <w:rsid w:val="3B283FEC"/>
    <w:rsid w:val="3C3B6583"/>
    <w:rsid w:val="3D5547F3"/>
    <w:rsid w:val="3E2972F7"/>
    <w:rsid w:val="3E6B7358"/>
    <w:rsid w:val="40172196"/>
    <w:rsid w:val="412753C6"/>
    <w:rsid w:val="412C4984"/>
    <w:rsid w:val="41AD7973"/>
    <w:rsid w:val="41AE33CB"/>
    <w:rsid w:val="41C04CFF"/>
    <w:rsid w:val="42A83BC8"/>
    <w:rsid w:val="43DE01C9"/>
    <w:rsid w:val="46713F31"/>
    <w:rsid w:val="482E1968"/>
    <w:rsid w:val="496820D2"/>
    <w:rsid w:val="4E3410F8"/>
    <w:rsid w:val="4EA312A8"/>
    <w:rsid w:val="4F937870"/>
    <w:rsid w:val="52B513BE"/>
    <w:rsid w:val="53391617"/>
    <w:rsid w:val="5638192A"/>
    <w:rsid w:val="56544746"/>
    <w:rsid w:val="56872755"/>
    <w:rsid w:val="59A21003"/>
    <w:rsid w:val="5CC84698"/>
    <w:rsid w:val="5DDC7A8A"/>
    <w:rsid w:val="5DF266C5"/>
    <w:rsid w:val="5EA06D09"/>
    <w:rsid w:val="60D75357"/>
    <w:rsid w:val="610A53B4"/>
    <w:rsid w:val="622D1854"/>
    <w:rsid w:val="63A05C7E"/>
    <w:rsid w:val="64422BE9"/>
    <w:rsid w:val="66104366"/>
    <w:rsid w:val="69643755"/>
    <w:rsid w:val="697E3636"/>
    <w:rsid w:val="69D42F35"/>
    <w:rsid w:val="6BA072E2"/>
    <w:rsid w:val="6FF510BF"/>
    <w:rsid w:val="70293841"/>
    <w:rsid w:val="710C022E"/>
    <w:rsid w:val="7254409F"/>
    <w:rsid w:val="72662279"/>
    <w:rsid w:val="75861FD5"/>
    <w:rsid w:val="75C47F7F"/>
    <w:rsid w:val="77B34029"/>
    <w:rsid w:val="77E93939"/>
    <w:rsid w:val="7A0C37EE"/>
    <w:rsid w:val="7B094343"/>
    <w:rsid w:val="7D027964"/>
    <w:rsid w:val="7EDB20B1"/>
    <w:rsid w:val="7F11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7">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4"/>
    </w:rPr>
  </w:style>
  <w:style w:type="paragraph" w:styleId="3">
    <w:name w:val="Body Text"/>
    <w:basedOn w:val="1"/>
    <w:next w:val="1"/>
    <w:unhideWhenUsed/>
    <w:qFormat/>
    <w:uiPriority w:val="0"/>
    <w:pPr>
      <w:spacing w:after="120"/>
    </w:pPr>
    <w:rPr>
      <w:rFonts w:ascii="Calibri" w:hAnsi="Calibri" w:eastAsia="宋体" w:cs="Times New Roman"/>
      <w:kern w:val="0"/>
      <w:sz w:val="20"/>
      <w:szCs w:val="20"/>
    </w:rPr>
  </w:style>
  <w:style w:type="paragraph" w:styleId="8">
    <w:name w:val="Normal Indent"/>
    <w:basedOn w:val="1"/>
    <w:qFormat/>
    <w:uiPriority w:val="0"/>
    <w:pPr>
      <w:ind w:firstLine="420" w:firstLineChars="200"/>
    </w:pPr>
    <w:rPr>
      <w:rFonts w:ascii="Calibri" w:hAnsi="Calibri" w:eastAsia="宋体" w:cs="Times New Roman"/>
      <w:kern w:val="0"/>
      <w:sz w:val="20"/>
      <w:szCs w:val="20"/>
    </w:rPr>
  </w:style>
  <w:style w:type="paragraph" w:styleId="9">
    <w:name w:val="annotation text"/>
    <w:basedOn w:val="1"/>
    <w:qFormat/>
    <w:uiPriority w:val="0"/>
    <w:pPr>
      <w:jc w:val="left"/>
    </w:pPr>
  </w:style>
  <w:style w:type="paragraph" w:styleId="10">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11">
    <w:name w:val="Plain Text"/>
    <w:basedOn w:val="1"/>
    <w:qFormat/>
    <w:uiPriority w:val="0"/>
    <w:rPr>
      <w:rFonts w:ascii="宋体" w:hAnsi="Courier New" w:eastAsia="宋体" w:cs="Times New Roman"/>
      <w:kern w:val="0"/>
      <w:sz w:val="20"/>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unhideWhenUsed/>
    <w:qFormat/>
    <w:uiPriority w:val="39"/>
  </w:style>
  <w:style w:type="table" w:styleId="15">
    <w:name w:val="Table Grid"/>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Emphasis"/>
    <w:basedOn w:val="16"/>
    <w:qFormat/>
    <w:uiPriority w:val="0"/>
    <w:rPr>
      <w:i/>
    </w:rPr>
  </w:style>
  <w:style w:type="character" w:styleId="18">
    <w:name w:val="annotation reference"/>
    <w:basedOn w:val="16"/>
    <w:qFormat/>
    <w:uiPriority w:val="0"/>
    <w:rPr>
      <w:sz w:val="21"/>
      <w:szCs w:val="21"/>
    </w:rPr>
  </w:style>
  <w:style w:type="paragraph" w:customStyle="1" w:styleId="19">
    <w:name w:val="样式 标题 1 + 四号 加粗"/>
    <w:basedOn w:val="4"/>
    <w:qFormat/>
    <w:uiPriority w:val="0"/>
    <w:rPr>
      <w:rFonts w:eastAsia="黑体"/>
    </w:r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样式3"/>
    <w:basedOn w:val="11"/>
    <w:next w:val="1"/>
    <w:qFormat/>
    <w:uiPriority w:val="0"/>
    <w:pPr>
      <w:snapToGrid w:val="0"/>
      <w:spacing w:before="260" w:after="260" w:line="416" w:lineRule="auto"/>
    </w:pPr>
    <w:rPr>
      <w:rFonts w:ascii="Times New Roman" w:hAnsi="Times New Roman"/>
      <w:sz w:val="32"/>
      <w:szCs w:val="20"/>
    </w:rPr>
  </w:style>
  <w:style w:type="paragraph" w:customStyle="1" w:styleId="22">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23">
    <w:name w:val="标准有序列表（L1）"/>
    <w:basedOn w:val="8"/>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表格"/>
    <w:basedOn w:val="1"/>
    <w:qFormat/>
    <w:uiPriority w:val="0"/>
    <w:rPr>
      <w:b/>
      <w:bCs/>
      <w:sz w:val="24"/>
    </w:rPr>
  </w:style>
  <w:style w:type="paragraph" w:customStyle="1" w:styleId="28">
    <w:name w:val="列出段落5"/>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9">
    <w:name w:val="彩色底纹 - 强调文字颜色 31"/>
    <w:basedOn w:val="1"/>
    <w:qFormat/>
    <w:uiPriority w:val="0"/>
    <w:pPr>
      <w:ind w:firstLine="420" w:firstLineChars="200"/>
    </w:pPr>
    <w:rPr>
      <w:rFonts w:ascii="宋体" w:hAnsi="Times New Roman"/>
      <w:bCs/>
      <w:sz w:val="28"/>
      <w:szCs w:val="20"/>
    </w:rPr>
  </w:style>
  <w:style w:type="paragraph" w:customStyle="1" w:styleId="30">
    <w:name w:val="彩色列表 - 强调文字颜色 12"/>
    <w:basedOn w:val="1"/>
    <w:qFormat/>
    <w:uiPriority w:val="0"/>
    <w:pPr>
      <w:ind w:firstLine="420" w:firstLineChars="200"/>
    </w:pPr>
    <w:rPr>
      <w:rFonts w:ascii="宋体" w:hAnsi="Times New Roman"/>
      <w:bCs/>
      <w:sz w:val="28"/>
      <w:szCs w:val="20"/>
    </w:rPr>
  </w:style>
  <w:style w:type="paragraph" w:customStyle="1" w:styleId="31">
    <w:name w:val="彩色列表 - 强调文字颜色 13"/>
    <w:basedOn w:val="1"/>
    <w:qFormat/>
    <w:uiPriority w:val="0"/>
    <w:pPr>
      <w:ind w:firstLine="420" w:firstLineChars="200"/>
    </w:pPr>
  </w:style>
  <w:style w:type="paragraph" w:customStyle="1" w:styleId="3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26"/>
    <w:next w:val="26"/>
    <w:qFormat/>
    <w:uiPriority w:val="99"/>
    <w:rPr>
      <w:rFonts w:eastAsia="仿宋_GB2312"/>
      <w:sz w:val="28"/>
      <w:szCs w:val="20"/>
    </w:rPr>
  </w:style>
  <w:style w:type="paragraph" w:customStyle="1" w:styleId="34">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5791</Words>
  <Characters>33014</Characters>
  <Lines>275</Lines>
  <Paragraphs>77</Paragraphs>
  <TotalTime>1</TotalTime>
  <ScaleCrop>false</ScaleCrop>
  <LinksUpToDate>false</LinksUpToDate>
  <CharactersWithSpaces>38728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2023-10-18T12:29:00Z</dcterms:created>
  <dc:creator>29234</dc:creator>
  <cp:lastModifiedBy>陈锋02</cp:lastModifiedBy>
  <dcterms:modified xsi:type="dcterms:W3CDTF">2023-11-08T02:46:37Z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98002237D67D465A8E9CE45C99B48668</vt:lpwstr>
  </property>
</Properties>
</file>