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sz w:val="40"/>
        </w:rPr>
      </w:pPr>
    </w:p>
    <w:p>
      <w:pPr>
        <w:spacing w:after="120"/>
        <w:ind w:firstLine="210" w:firstLineChars="100"/>
        <w:jc w:val="center"/>
        <w:rPr>
          <w:szCs w:val="24"/>
          <w:lang w:val="zh-CN"/>
        </w:rPr>
      </w:pPr>
    </w:p>
    <w:p>
      <w:pPr>
        <w:jc w:val="center"/>
        <w:rPr>
          <w:rFonts w:ascii="黑体" w:hAnsi="黑体" w:eastAsia="黑体"/>
          <w:color w:val="000000"/>
          <w:sz w:val="48"/>
          <w:szCs w:val="48"/>
        </w:rPr>
      </w:pPr>
      <w:r>
        <w:rPr>
          <w:rFonts w:hint="eastAsia" w:ascii="黑体" w:hAnsi="黑体" w:eastAsia="黑体" w:cs="Times New Roman"/>
          <w:b/>
          <w:bCs/>
          <w:color w:val="auto"/>
          <w:sz w:val="52"/>
          <w:szCs w:val="52"/>
          <w:lang w:val="en-US" w:eastAsia="zh-CN"/>
        </w:rPr>
        <w:t>财资云、税务管理系统与NC系统接口开发项目</w:t>
      </w:r>
    </w:p>
    <w:p>
      <w:pPr>
        <w:jc w:val="center"/>
        <w:rPr>
          <w:rFonts w:ascii="黑体" w:hAnsi="黑体" w:eastAsia="黑体"/>
          <w:color w:val="000000"/>
          <w:sz w:val="48"/>
          <w:szCs w:val="48"/>
        </w:rPr>
      </w:pPr>
    </w:p>
    <w:p>
      <w:pPr>
        <w:spacing w:line="360" w:lineRule="auto"/>
        <w:jc w:val="center"/>
        <w:rPr>
          <w:rFonts w:ascii="黑体" w:hAnsi="黑体" w:eastAsia="黑体"/>
          <w:b/>
          <w:color w:val="000000"/>
          <w:sz w:val="48"/>
          <w:szCs w:val="48"/>
        </w:rPr>
      </w:pPr>
    </w:p>
    <w:p>
      <w:pPr>
        <w:spacing w:before="62" w:beforeLines="20" w:after="62" w:afterLines="20" w:line="360" w:lineRule="auto"/>
        <w:jc w:val="center"/>
        <w:rPr>
          <w:rFonts w:hint="eastAsia" w:ascii="黑体" w:hAnsi="黑体" w:eastAsia="黑体"/>
          <w:color w:val="000000"/>
          <w:sz w:val="72"/>
          <w:szCs w:val="72"/>
        </w:rPr>
      </w:pPr>
    </w:p>
    <w:p>
      <w:pPr>
        <w:spacing w:before="62" w:beforeLines="20" w:after="62" w:afterLines="20" w:line="360" w:lineRule="auto"/>
        <w:jc w:val="center"/>
        <w:rPr>
          <w:rFonts w:ascii="黑体" w:hAnsi="黑体" w:eastAsia="黑体"/>
          <w:color w:val="000000"/>
          <w:sz w:val="72"/>
          <w:szCs w:val="72"/>
        </w:rPr>
      </w:pPr>
      <w:r>
        <w:rPr>
          <w:rFonts w:hint="eastAsia" w:ascii="黑体" w:hAnsi="黑体" w:eastAsia="黑体"/>
          <w:color w:val="000000"/>
          <w:sz w:val="72"/>
          <w:szCs w:val="72"/>
        </w:rPr>
        <w:t>询价文件</w:t>
      </w:r>
    </w:p>
    <w:p>
      <w:pPr>
        <w:ind w:firstLine="2560" w:firstLineChars="800"/>
      </w:pPr>
      <w:r>
        <w:rPr>
          <w:rFonts w:hint="eastAsia" w:ascii="黑体" w:hAnsi="黑体" w:eastAsia="黑体"/>
          <w:sz w:val="32"/>
          <w:szCs w:val="36"/>
        </w:rPr>
        <w:t>采购</w:t>
      </w:r>
      <w:r>
        <w:rPr>
          <w:rFonts w:ascii="黑体" w:hAnsi="黑体" w:eastAsia="黑体"/>
          <w:sz w:val="32"/>
          <w:szCs w:val="36"/>
        </w:rPr>
        <w:t>编号：</w:t>
      </w:r>
      <w:r>
        <w:rPr>
          <w:rFonts w:hint="eastAsia" w:ascii="黑体" w:hAnsi="黑体" w:eastAsia="黑体"/>
          <w:sz w:val="32"/>
          <w:szCs w:val="36"/>
          <w:u w:val="single"/>
        </w:rPr>
        <w:t xml:space="preserve">         </w:t>
      </w:r>
      <w:r>
        <w:rPr>
          <w:rFonts w:ascii="黑体" w:hAnsi="黑体" w:eastAsia="黑体"/>
          <w:sz w:val="32"/>
          <w:szCs w:val="36"/>
          <w:u w:val="single"/>
        </w:rPr>
        <w:t xml:space="preserve"> </w:t>
      </w:r>
    </w:p>
    <w:p>
      <w:pPr>
        <w:pStyle w:val="15"/>
      </w:pPr>
    </w:p>
    <w:p>
      <w:pPr>
        <w:spacing w:after="120"/>
        <w:jc w:val="center"/>
        <w:rPr>
          <w:rFonts w:ascii="黑体" w:hAnsi="黑体" w:eastAsia="黑体"/>
          <w:szCs w:val="24"/>
        </w:rPr>
      </w:pPr>
    </w:p>
    <w:p>
      <w:pPr>
        <w:spacing w:after="120"/>
        <w:ind w:firstLine="210" w:firstLineChars="100"/>
        <w:rPr>
          <w:rFonts w:ascii="黑体" w:hAnsi="黑体" w:eastAsia="黑体"/>
          <w:szCs w:val="24"/>
        </w:rPr>
      </w:pPr>
    </w:p>
    <w:p>
      <w:pPr>
        <w:spacing w:after="120"/>
        <w:rPr>
          <w:rFonts w:ascii="黑体" w:hAnsi="黑体" w:eastAsia="黑体"/>
          <w:szCs w:val="24"/>
        </w:rPr>
      </w:pPr>
    </w:p>
    <w:p>
      <w:pPr>
        <w:spacing w:after="120"/>
        <w:ind w:firstLine="210" w:firstLineChars="100"/>
        <w:rPr>
          <w:rFonts w:ascii="黑体" w:hAnsi="黑体" w:eastAsia="黑体"/>
          <w:szCs w:val="24"/>
        </w:rPr>
      </w:pPr>
    </w:p>
    <w:p>
      <w:pPr>
        <w:pStyle w:val="4"/>
      </w:pPr>
    </w:p>
    <w:p>
      <w:pPr>
        <w:spacing w:after="120"/>
        <w:ind w:firstLine="210" w:firstLineChars="100"/>
        <w:rPr>
          <w:rFonts w:ascii="黑体" w:hAnsi="黑体" w:eastAsia="黑体"/>
          <w:szCs w:val="24"/>
        </w:rPr>
      </w:pPr>
    </w:p>
    <w:p>
      <w:pPr>
        <w:spacing w:after="120"/>
        <w:ind w:firstLine="210" w:firstLineChars="100"/>
        <w:rPr>
          <w:rFonts w:ascii="黑体" w:hAnsi="黑体" w:eastAsia="黑体"/>
          <w:szCs w:val="24"/>
        </w:rPr>
      </w:pPr>
    </w:p>
    <w:p>
      <w:pPr>
        <w:spacing w:after="120"/>
        <w:ind w:firstLine="210" w:firstLineChars="100"/>
        <w:rPr>
          <w:rFonts w:ascii="黑体" w:hAnsi="黑体" w:eastAsia="黑体"/>
          <w:szCs w:val="24"/>
        </w:rPr>
      </w:pPr>
    </w:p>
    <w:p>
      <w:pPr>
        <w:spacing w:after="120"/>
        <w:rPr>
          <w:rFonts w:ascii="黑体" w:hAnsi="黑体" w:eastAsia="黑体"/>
          <w:szCs w:val="24"/>
        </w:rPr>
      </w:pPr>
    </w:p>
    <w:tbl>
      <w:tblPr>
        <w:tblStyle w:val="12"/>
        <w:tblW w:w="7938" w:type="dxa"/>
        <w:jc w:val="center"/>
        <w:tblLayout w:type="fixed"/>
        <w:tblCellMar>
          <w:top w:w="0" w:type="dxa"/>
          <w:left w:w="108" w:type="dxa"/>
          <w:bottom w:w="0" w:type="dxa"/>
          <w:right w:w="108" w:type="dxa"/>
        </w:tblCellMar>
      </w:tblPr>
      <w:tblGrid>
        <w:gridCol w:w="2268"/>
        <w:gridCol w:w="283"/>
        <w:gridCol w:w="5387"/>
      </w:tblGrid>
      <w:tr>
        <w:tblPrEx>
          <w:tblCellMar>
            <w:top w:w="0" w:type="dxa"/>
            <w:left w:w="108" w:type="dxa"/>
            <w:bottom w:w="0" w:type="dxa"/>
            <w:right w:w="108" w:type="dxa"/>
          </w:tblCellMar>
        </w:tblPrEx>
        <w:trPr>
          <w:trHeight w:val="567" w:hRule="atLeast"/>
          <w:jc w:val="center"/>
        </w:trPr>
        <w:tc>
          <w:tcPr>
            <w:tcW w:w="2268" w:type="dxa"/>
            <w:vAlign w:val="center"/>
          </w:tcPr>
          <w:p>
            <w:pPr>
              <w:adjustRightInd w:val="0"/>
              <w:snapToGrid w:val="0"/>
              <w:jc w:val="distribute"/>
              <w:rPr>
                <w:rFonts w:ascii="黑体" w:hAnsi="黑体" w:eastAsia="黑体" w:cs="宋体"/>
                <w:b/>
                <w:sz w:val="32"/>
                <w:szCs w:val="32"/>
              </w:rPr>
            </w:pPr>
            <w:r>
              <w:rPr>
                <w:rFonts w:hint="eastAsia" w:ascii="黑体" w:hAnsi="黑体" w:eastAsia="黑体" w:cs="宋体"/>
                <w:b/>
                <w:sz w:val="32"/>
                <w:szCs w:val="32"/>
              </w:rPr>
              <w:t>询价人</w:t>
            </w:r>
          </w:p>
        </w:tc>
        <w:tc>
          <w:tcPr>
            <w:tcW w:w="283" w:type="dxa"/>
            <w:vAlign w:val="center"/>
          </w:tcPr>
          <w:p>
            <w:pPr>
              <w:adjustRightInd w:val="0"/>
              <w:snapToGrid w:val="0"/>
              <w:jc w:val="distribute"/>
              <w:rPr>
                <w:rFonts w:ascii="黑体" w:hAnsi="黑体" w:eastAsia="黑体"/>
                <w:b/>
                <w:szCs w:val="24"/>
              </w:rPr>
            </w:pPr>
            <w:r>
              <w:rPr>
                <w:rFonts w:hint="eastAsia" w:ascii="黑体" w:hAnsi="黑体" w:eastAsia="黑体" w:cs="宋体"/>
                <w:sz w:val="32"/>
                <w:szCs w:val="32"/>
              </w:rPr>
              <w:t>：</w:t>
            </w:r>
          </w:p>
        </w:tc>
        <w:tc>
          <w:tcPr>
            <w:tcW w:w="5387" w:type="dxa"/>
            <w:vAlign w:val="center"/>
          </w:tcPr>
          <w:p>
            <w:pPr>
              <w:adjustRightInd w:val="0"/>
              <w:snapToGrid w:val="0"/>
              <w:jc w:val="distribute"/>
              <w:rPr>
                <w:rFonts w:ascii="黑体" w:hAnsi="黑体" w:eastAsia="黑体" w:cs="宋体"/>
                <w:sz w:val="32"/>
                <w:szCs w:val="32"/>
              </w:rPr>
            </w:pPr>
            <w:r>
              <w:rPr>
                <w:rFonts w:hint="eastAsia" w:ascii="黑体" w:hAnsi="黑体" w:eastAsia="黑体" w:cs="宋体"/>
                <w:sz w:val="32"/>
                <w:szCs w:val="32"/>
              </w:rPr>
              <w:t>浙江空港数字科技有限公司</w:t>
            </w:r>
          </w:p>
        </w:tc>
      </w:tr>
      <w:tr>
        <w:tblPrEx>
          <w:tblCellMar>
            <w:top w:w="0" w:type="dxa"/>
            <w:left w:w="108" w:type="dxa"/>
            <w:bottom w:w="0" w:type="dxa"/>
            <w:right w:w="108" w:type="dxa"/>
          </w:tblCellMar>
        </w:tblPrEx>
        <w:trPr>
          <w:trHeight w:val="567" w:hRule="atLeast"/>
          <w:jc w:val="center"/>
        </w:trPr>
        <w:tc>
          <w:tcPr>
            <w:tcW w:w="2268" w:type="dxa"/>
            <w:vAlign w:val="center"/>
          </w:tcPr>
          <w:p>
            <w:pPr>
              <w:adjustRightInd w:val="0"/>
              <w:snapToGrid w:val="0"/>
              <w:jc w:val="distribute"/>
              <w:rPr>
                <w:rFonts w:ascii="黑体" w:hAnsi="黑体" w:eastAsia="黑体" w:cs="宋体"/>
                <w:b/>
                <w:sz w:val="32"/>
                <w:szCs w:val="32"/>
              </w:rPr>
            </w:pPr>
            <w:r>
              <w:rPr>
                <w:rFonts w:hint="eastAsia" w:ascii="黑体" w:hAnsi="黑体" w:eastAsia="黑体" w:cs="宋体"/>
                <w:b/>
                <w:sz w:val="32"/>
                <w:szCs w:val="32"/>
              </w:rPr>
              <w:t>日期</w:t>
            </w:r>
          </w:p>
        </w:tc>
        <w:tc>
          <w:tcPr>
            <w:tcW w:w="283" w:type="dxa"/>
            <w:vAlign w:val="center"/>
          </w:tcPr>
          <w:p>
            <w:pPr>
              <w:adjustRightInd w:val="0"/>
              <w:snapToGrid w:val="0"/>
              <w:jc w:val="distribute"/>
              <w:rPr>
                <w:rFonts w:ascii="黑体" w:hAnsi="黑体" w:eastAsia="黑体" w:cs="宋体"/>
                <w:b/>
                <w:sz w:val="32"/>
                <w:szCs w:val="32"/>
              </w:rPr>
            </w:pPr>
            <w:r>
              <w:rPr>
                <w:rFonts w:hint="eastAsia" w:ascii="黑体" w:hAnsi="黑体" w:eastAsia="黑体" w:cs="宋体"/>
                <w:b/>
                <w:sz w:val="32"/>
                <w:szCs w:val="32"/>
              </w:rPr>
              <w:t>：</w:t>
            </w:r>
          </w:p>
        </w:tc>
        <w:tc>
          <w:tcPr>
            <w:tcW w:w="5387" w:type="dxa"/>
            <w:vAlign w:val="center"/>
          </w:tcPr>
          <w:p>
            <w:pPr>
              <w:adjustRightInd w:val="0"/>
              <w:snapToGrid w:val="0"/>
              <w:jc w:val="center"/>
              <w:rPr>
                <w:rFonts w:ascii="黑体" w:hAnsi="黑体" w:eastAsia="黑体" w:cs="宋体"/>
                <w:b/>
                <w:sz w:val="32"/>
                <w:szCs w:val="32"/>
              </w:rPr>
            </w:pPr>
            <w:r>
              <w:rPr>
                <w:rFonts w:hint="eastAsia" w:ascii="黑体" w:hAnsi="黑体" w:eastAsia="黑体" w:cs="宋体"/>
                <w:sz w:val="32"/>
                <w:szCs w:val="32"/>
              </w:rPr>
              <w:t>202</w:t>
            </w:r>
            <w:r>
              <w:rPr>
                <w:rFonts w:hint="eastAsia" w:ascii="黑体" w:hAnsi="黑体" w:eastAsia="黑体" w:cs="宋体"/>
                <w:sz w:val="32"/>
                <w:szCs w:val="32"/>
                <w:lang w:val="en-US" w:eastAsia="zh-CN"/>
              </w:rPr>
              <w:t>4</w:t>
            </w:r>
            <w:r>
              <w:rPr>
                <w:rFonts w:hint="eastAsia" w:ascii="黑体" w:hAnsi="黑体" w:eastAsia="黑体" w:cs="宋体"/>
                <w:sz w:val="32"/>
                <w:szCs w:val="32"/>
              </w:rPr>
              <w:t>年</w:t>
            </w:r>
            <w:r>
              <w:rPr>
                <w:rFonts w:hint="eastAsia" w:ascii="黑体" w:hAnsi="黑体" w:eastAsia="黑体" w:cs="宋体"/>
                <w:sz w:val="32"/>
                <w:szCs w:val="32"/>
                <w:lang w:val="en-US" w:eastAsia="zh-CN"/>
              </w:rPr>
              <w:t>5</w:t>
            </w:r>
            <w:r>
              <w:rPr>
                <w:rFonts w:hint="eastAsia" w:ascii="黑体" w:hAnsi="黑体" w:eastAsia="黑体" w:cs="宋体"/>
                <w:sz w:val="32"/>
                <w:szCs w:val="32"/>
              </w:rPr>
              <w:t>月</w:t>
            </w:r>
            <w:r>
              <w:rPr>
                <w:rFonts w:hint="eastAsia" w:ascii="黑体" w:hAnsi="黑体" w:eastAsia="黑体" w:cs="宋体"/>
                <w:sz w:val="32"/>
                <w:szCs w:val="32"/>
                <w:lang w:val="en-US" w:eastAsia="zh-CN"/>
              </w:rPr>
              <w:t>30</w:t>
            </w:r>
            <w:r>
              <w:rPr>
                <w:rFonts w:hint="eastAsia" w:ascii="黑体" w:hAnsi="黑体" w:eastAsia="黑体" w:cs="宋体"/>
                <w:sz w:val="32"/>
                <w:szCs w:val="32"/>
              </w:rPr>
              <w:t>日</w:t>
            </w:r>
          </w:p>
        </w:tc>
      </w:tr>
    </w:tbl>
    <w:p>
      <w:pPr>
        <w:spacing w:after="120"/>
        <w:rPr>
          <w:rFonts w:ascii="黑体" w:hAnsi="黑体" w:eastAsia="黑体"/>
          <w:szCs w:val="24"/>
        </w:rPr>
      </w:pPr>
    </w:p>
    <w:p>
      <w:pPr>
        <w:jc w:val="center"/>
        <w:rPr>
          <w:rFonts w:ascii="宋体" w:hAnsi="宋体" w:cs="宋体"/>
          <w:b/>
          <w:sz w:val="36"/>
          <w:szCs w:val="36"/>
        </w:rPr>
      </w:pPr>
    </w:p>
    <w:p>
      <w:pPr>
        <w:pStyle w:val="10"/>
        <w:jc w:val="center"/>
        <w:rPr>
          <w:sz w:val="28"/>
          <w:szCs w:val="28"/>
        </w:rPr>
      </w:pPr>
      <w:r>
        <w:rPr>
          <w:rFonts w:hint="eastAsia" w:ascii="宋体" w:hAnsi="宋体" w:cs="宋体"/>
          <w:b/>
          <w:sz w:val="36"/>
          <w:szCs w:val="36"/>
        </w:rPr>
        <w:t xml:space="preserve">目 </w:t>
      </w:r>
      <w:r>
        <w:rPr>
          <w:rFonts w:ascii="宋体" w:hAnsi="宋体" w:cs="宋体"/>
          <w:b/>
          <w:sz w:val="36"/>
          <w:szCs w:val="36"/>
        </w:rPr>
        <w:t xml:space="preserve"> </w:t>
      </w:r>
      <w:r>
        <w:rPr>
          <w:rFonts w:hint="eastAsia" w:ascii="宋体" w:hAnsi="宋体" w:cs="宋体"/>
          <w:b/>
          <w:sz w:val="36"/>
          <w:szCs w:val="36"/>
        </w:rPr>
        <w:t>录</w:t>
      </w:r>
    </w:p>
    <w:p>
      <w:pPr>
        <w:pStyle w:val="4"/>
        <w:spacing w:line="480" w:lineRule="auto"/>
        <w:ind w:firstLine="240"/>
        <w:jc w:val="left"/>
        <w:rPr>
          <w:sz w:val="24"/>
          <w:szCs w:val="24"/>
        </w:rPr>
      </w:pPr>
      <w:r>
        <w:rPr>
          <w:rFonts w:hint="eastAsia"/>
          <w:sz w:val="24"/>
          <w:szCs w:val="24"/>
        </w:rPr>
        <w:t xml:space="preserve">第一部分 </w:t>
      </w:r>
      <w:r>
        <w:rPr>
          <w:sz w:val="24"/>
          <w:szCs w:val="24"/>
        </w:rPr>
        <w:t xml:space="preserve"> </w:t>
      </w:r>
      <w:r>
        <w:rPr>
          <w:rFonts w:hint="eastAsia"/>
          <w:sz w:val="24"/>
          <w:szCs w:val="24"/>
        </w:rPr>
        <w:t>询价公告</w:t>
      </w:r>
    </w:p>
    <w:p>
      <w:pPr>
        <w:pStyle w:val="4"/>
        <w:spacing w:line="480" w:lineRule="auto"/>
        <w:ind w:firstLine="240"/>
        <w:jc w:val="left"/>
        <w:rPr>
          <w:sz w:val="24"/>
          <w:szCs w:val="24"/>
        </w:rPr>
      </w:pPr>
      <w:r>
        <w:rPr>
          <w:rFonts w:hint="eastAsia"/>
          <w:sz w:val="24"/>
          <w:szCs w:val="24"/>
        </w:rPr>
        <w:t xml:space="preserve">第二部分 </w:t>
      </w:r>
      <w:r>
        <w:rPr>
          <w:sz w:val="24"/>
          <w:szCs w:val="24"/>
        </w:rPr>
        <w:t xml:space="preserve"> </w:t>
      </w:r>
      <w:r>
        <w:rPr>
          <w:rFonts w:hint="eastAsia"/>
          <w:sz w:val="24"/>
          <w:szCs w:val="24"/>
        </w:rPr>
        <w:t>用户需求书</w:t>
      </w:r>
    </w:p>
    <w:p>
      <w:pPr>
        <w:pStyle w:val="4"/>
        <w:spacing w:line="480" w:lineRule="auto"/>
        <w:ind w:firstLine="240"/>
        <w:jc w:val="left"/>
        <w:rPr>
          <w:sz w:val="24"/>
          <w:szCs w:val="24"/>
        </w:rPr>
      </w:pPr>
      <w:r>
        <w:rPr>
          <w:rFonts w:hint="eastAsia"/>
          <w:sz w:val="24"/>
          <w:szCs w:val="24"/>
        </w:rPr>
        <w:t xml:space="preserve">第三部分 </w:t>
      </w:r>
      <w:r>
        <w:rPr>
          <w:sz w:val="24"/>
          <w:szCs w:val="24"/>
        </w:rPr>
        <w:t xml:space="preserve"> </w:t>
      </w:r>
      <w:r>
        <w:rPr>
          <w:rFonts w:hint="eastAsia"/>
          <w:sz w:val="24"/>
          <w:szCs w:val="24"/>
        </w:rPr>
        <w:t>报价人须知</w:t>
      </w:r>
    </w:p>
    <w:p>
      <w:pPr>
        <w:pStyle w:val="4"/>
        <w:spacing w:line="480" w:lineRule="auto"/>
        <w:ind w:firstLine="240"/>
        <w:jc w:val="left"/>
        <w:rPr>
          <w:sz w:val="24"/>
          <w:szCs w:val="24"/>
        </w:rPr>
      </w:pPr>
      <w:r>
        <w:rPr>
          <w:rFonts w:hint="eastAsia"/>
          <w:sz w:val="24"/>
          <w:szCs w:val="24"/>
        </w:rPr>
        <w:t xml:space="preserve">第四部分 </w:t>
      </w:r>
      <w:r>
        <w:rPr>
          <w:sz w:val="24"/>
          <w:szCs w:val="24"/>
        </w:rPr>
        <w:t xml:space="preserve"> </w:t>
      </w:r>
      <w:r>
        <w:rPr>
          <w:rFonts w:hint="eastAsia"/>
          <w:sz w:val="24"/>
          <w:szCs w:val="24"/>
        </w:rPr>
        <w:t>合同条款</w:t>
      </w:r>
    </w:p>
    <w:p>
      <w:pPr>
        <w:pStyle w:val="4"/>
        <w:spacing w:line="480" w:lineRule="auto"/>
        <w:ind w:firstLine="240"/>
        <w:jc w:val="left"/>
        <w:rPr>
          <w:sz w:val="24"/>
          <w:szCs w:val="24"/>
        </w:rPr>
      </w:pPr>
      <w:r>
        <w:rPr>
          <w:rFonts w:hint="eastAsia"/>
          <w:sz w:val="24"/>
          <w:szCs w:val="24"/>
        </w:rPr>
        <w:t xml:space="preserve">第五部分 </w:t>
      </w:r>
      <w:r>
        <w:rPr>
          <w:sz w:val="24"/>
          <w:szCs w:val="24"/>
        </w:rPr>
        <w:t xml:space="preserve"> </w:t>
      </w:r>
      <w:r>
        <w:rPr>
          <w:rFonts w:hint="eastAsia"/>
          <w:sz w:val="24"/>
          <w:szCs w:val="24"/>
        </w:rPr>
        <w:t>询价响应文件格式</w:t>
      </w:r>
    </w:p>
    <w:p>
      <w:pPr>
        <w:keepNext/>
        <w:keepLines/>
      </w:pPr>
      <w:r>
        <w:br w:type="page"/>
      </w:r>
    </w:p>
    <w:p>
      <w:pPr>
        <w:pStyle w:val="6"/>
        <w:spacing w:before="0" w:after="0" w:line="360" w:lineRule="auto"/>
        <w:jc w:val="center"/>
      </w:pPr>
      <w:r>
        <w:rPr>
          <w:rFonts w:hint="eastAsia" w:ascii="宋体" w:hAnsi="宋体" w:cs="宋体"/>
          <w:bCs w:val="0"/>
          <w:sz w:val="32"/>
          <w:szCs w:val="32"/>
        </w:rPr>
        <w:t>第一部分 询价公告</w:t>
      </w:r>
    </w:p>
    <w:p>
      <w:pPr>
        <w:pStyle w:val="11"/>
        <w:keepNext w:val="0"/>
        <w:keepLines w:val="0"/>
        <w:pageBreakBefore w:val="0"/>
        <w:widowControl w:val="0"/>
        <w:kinsoku/>
        <w:wordWrap/>
        <w:overflowPunct/>
        <w:topLinePunct w:val="0"/>
        <w:autoSpaceDE/>
        <w:autoSpaceDN/>
        <w:bidi w:val="0"/>
        <w:adjustRightInd/>
        <w:snapToGrid/>
        <w:spacing w:before="0" w:after="0" w:line="360" w:lineRule="exact"/>
        <w:ind w:firstLine="440" w:firstLineChars="200"/>
        <w:jc w:val="both"/>
        <w:textAlignment w:val="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为实现应/收款凭证及对账自动化工作，浙江空港数字科技有限公司现就</w:t>
      </w:r>
      <w:r>
        <w:rPr>
          <w:rFonts w:hint="eastAsia" w:ascii="宋体" w:hAnsi="宋体" w:cs="宋体"/>
          <w:b w:val="0"/>
          <w:bCs w:val="0"/>
          <w:kern w:val="2"/>
          <w:sz w:val="22"/>
          <w:szCs w:val="22"/>
          <w:u w:val="single"/>
          <w:lang w:val="en-US" w:eastAsia="zh-CN" w:bidi="ar-SA"/>
        </w:rPr>
        <w:t>财资云、税务管理系统与NC系统接口开发项目</w:t>
      </w:r>
      <w:r>
        <w:rPr>
          <w:rFonts w:hint="eastAsia" w:ascii="宋体" w:hAnsi="宋体" w:eastAsia="宋体" w:cs="宋体"/>
          <w:b w:val="0"/>
          <w:bCs w:val="0"/>
          <w:kern w:val="2"/>
          <w:sz w:val="22"/>
          <w:szCs w:val="22"/>
          <w:lang w:val="en-US" w:eastAsia="zh-CN" w:bidi="ar-SA"/>
        </w:rPr>
        <w:t>进行询价，欢迎具有相关资格和能力的供应商前来参加报价。</w:t>
      </w:r>
    </w:p>
    <w:p>
      <w:pPr>
        <w:pStyle w:val="7"/>
        <w:numPr>
          <w:ilvl w:val="0"/>
          <w:numId w:val="1"/>
        </w:numPr>
        <w:spacing w:before="0" w:after="0" w:line="400" w:lineRule="exact"/>
        <w:ind w:leftChars="0" w:firstLine="442" w:firstLineChars="200"/>
        <w:rPr>
          <w:rFonts w:hint="eastAsia" w:ascii="宋体" w:hAnsi="宋体"/>
          <w:sz w:val="22"/>
          <w:szCs w:val="22"/>
        </w:rPr>
      </w:pPr>
      <w:r>
        <w:rPr>
          <w:rFonts w:hint="eastAsia" w:ascii="宋体" w:hAnsi="宋体"/>
          <w:sz w:val="22"/>
          <w:szCs w:val="22"/>
        </w:rPr>
        <w:t>询价内容：（具体</w:t>
      </w:r>
      <w:r>
        <w:rPr>
          <w:rFonts w:hint="eastAsia" w:ascii="宋体" w:hAnsi="宋体"/>
          <w:sz w:val="22"/>
          <w:szCs w:val="22"/>
          <w:lang w:val="en-US" w:eastAsia="zh-CN"/>
        </w:rPr>
        <w:t>要求</w:t>
      </w:r>
      <w:r>
        <w:rPr>
          <w:rFonts w:hint="eastAsia" w:ascii="宋体" w:hAnsi="宋体"/>
          <w:sz w:val="22"/>
          <w:szCs w:val="22"/>
        </w:rPr>
        <w:t>详见询价文件第二部分“用户需求书”）</w:t>
      </w:r>
    </w:p>
    <w:p>
      <w:pPr>
        <w:pStyle w:val="7"/>
        <w:pageBreakBefore w:val="0"/>
        <w:widowControl w:val="0"/>
        <w:kinsoku/>
        <w:wordWrap/>
        <w:overflowPunct/>
        <w:topLinePunct w:val="0"/>
        <w:autoSpaceDE/>
        <w:autoSpaceDN/>
        <w:bidi w:val="0"/>
        <w:adjustRightInd/>
        <w:snapToGrid/>
        <w:spacing w:before="0" w:after="0" w:line="360" w:lineRule="exact"/>
        <w:ind w:firstLine="442" w:firstLineChars="200"/>
        <w:textAlignment w:val="auto"/>
        <w:rPr>
          <w:rFonts w:hint="eastAsia" w:ascii="宋体" w:hAnsi="宋体" w:eastAsia="宋体" w:cs="宋体"/>
          <w:sz w:val="22"/>
          <w:szCs w:val="22"/>
        </w:rPr>
      </w:pPr>
      <w:r>
        <w:rPr>
          <w:rFonts w:hint="eastAsia" w:ascii="宋体" w:hAnsi="宋体" w:eastAsia="宋体" w:cs="宋体"/>
          <w:i w:val="0"/>
          <w:color w:val="000000"/>
          <w:kern w:val="0"/>
          <w:sz w:val="22"/>
          <w:szCs w:val="22"/>
          <w:u w:val="none"/>
          <w:lang w:val="en-US" w:eastAsia="zh-CN" w:bidi="ar"/>
        </w:rPr>
        <w:t>二、报价人资格要求</w:t>
      </w:r>
    </w:p>
    <w:p>
      <w:pPr>
        <w:keepNext/>
        <w:keepLines/>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bCs/>
          <w:sz w:val="22"/>
          <w:szCs w:val="22"/>
        </w:rPr>
      </w:pPr>
      <w:r>
        <w:rPr>
          <w:rFonts w:hint="eastAsia" w:ascii="宋体" w:hAnsi="宋体"/>
          <w:bCs/>
          <w:sz w:val="22"/>
          <w:szCs w:val="22"/>
        </w:rPr>
        <w:t>① 具有独立法人资格，</w:t>
      </w:r>
      <w:r>
        <w:rPr>
          <w:rFonts w:hint="eastAsia" w:ascii="宋体" w:hAnsi="宋体"/>
          <w:sz w:val="22"/>
          <w:szCs w:val="22"/>
        </w:rPr>
        <w:t>提供营业执照复印件并加盖报价人公章作为证明材料，原件备查</w:t>
      </w:r>
      <w:r>
        <w:rPr>
          <w:rFonts w:hint="eastAsia" w:ascii="宋体" w:hAnsi="宋体"/>
          <w:bCs/>
          <w:sz w:val="22"/>
          <w:szCs w:val="22"/>
        </w:rPr>
        <w:t>。</w:t>
      </w:r>
    </w:p>
    <w:p>
      <w:pPr>
        <w:keepNext/>
        <w:keepLines/>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bCs/>
          <w:sz w:val="22"/>
          <w:szCs w:val="22"/>
        </w:rPr>
      </w:pPr>
      <w:r>
        <w:rPr>
          <w:rFonts w:hint="eastAsia" w:ascii="宋体" w:hAnsi="宋体"/>
          <w:bCs/>
          <w:sz w:val="22"/>
          <w:szCs w:val="22"/>
        </w:rPr>
        <w:t>② 未被列入失信被执行人名单（通过信用中国网站www.creditchina.gov.cn 查询，查询结果以网站页面显示内容为准，</w:t>
      </w:r>
      <w:r>
        <w:rPr>
          <w:rFonts w:hint="eastAsia" w:ascii="宋体" w:hAnsi="宋体"/>
          <w:sz w:val="22"/>
          <w:szCs w:val="22"/>
        </w:rPr>
        <w:t>报价时提供查询结果并加盖报价人公章作为证明材料或在询价响应文件中承诺报价人不是失信被执行人</w:t>
      </w:r>
      <w:r>
        <w:rPr>
          <w:rFonts w:hint="eastAsia" w:ascii="宋体" w:hAnsi="宋体"/>
          <w:bCs/>
          <w:sz w:val="22"/>
          <w:szCs w:val="22"/>
        </w:rPr>
        <w:t>）。若在中标候选人公示期间发现中标候选人在报价截止日前为失信被执行人的，询价人将依法取消其中标候选人资格。</w:t>
      </w:r>
    </w:p>
    <w:p>
      <w:pPr>
        <w:keepNext/>
        <w:keepLines/>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bCs/>
          <w:sz w:val="22"/>
          <w:szCs w:val="22"/>
        </w:rPr>
      </w:pPr>
      <w:r>
        <w:rPr>
          <w:rFonts w:hint="eastAsia" w:ascii="宋体" w:hAnsi="宋体"/>
          <w:bCs/>
          <w:sz w:val="22"/>
          <w:szCs w:val="22"/>
        </w:rPr>
        <w:t>③ 近年（202</w:t>
      </w:r>
      <w:r>
        <w:rPr>
          <w:rFonts w:hint="eastAsia" w:ascii="宋体" w:hAnsi="宋体"/>
          <w:bCs/>
          <w:sz w:val="22"/>
          <w:szCs w:val="22"/>
          <w:lang w:val="en-US" w:eastAsia="zh-CN"/>
        </w:rPr>
        <w:t>1</w:t>
      </w:r>
      <w:r>
        <w:rPr>
          <w:rFonts w:hint="eastAsia" w:ascii="宋体" w:hAnsi="宋体"/>
          <w:bCs/>
          <w:sz w:val="22"/>
          <w:szCs w:val="22"/>
        </w:rPr>
        <w:t>年1月1日至报价响应截止日）无行贿犯罪记录(通过中国裁判文书网http://wenshu.court.gov.cn查询，查询结果以网站页面显示内容为准，报价</w:t>
      </w:r>
      <w:r>
        <w:rPr>
          <w:rFonts w:hint="eastAsia" w:ascii="宋体" w:hAnsi="宋体"/>
          <w:sz w:val="22"/>
          <w:szCs w:val="22"/>
        </w:rPr>
        <w:t>时提供查询结果并加盖报价人公章作为证明材料或在询价响应文件中承诺报价人在规定期限内无行贿犯罪记录</w:t>
      </w:r>
      <w:r>
        <w:rPr>
          <w:rFonts w:hint="eastAsia" w:ascii="宋体" w:hAnsi="宋体"/>
          <w:bCs/>
          <w:sz w:val="22"/>
          <w:szCs w:val="22"/>
        </w:rPr>
        <w:t>)。若在中标候选人公示期间发现中标候选人在报价截止日前存在行贿犯罪记录的，询价人将依法取消其中标候选人资格。</w:t>
      </w:r>
    </w:p>
    <w:p>
      <w:pPr>
        <w:keepNext/>
        <w:keepLines/>
        <w:pageBreakBefore w:val="0"/>
        <w:widowControl w:val="0"/>
        <w:kinsoku/>
        <w:wordWrap/>
        <w:overflowPunct/>
        <w:topLinePunct w:val="0"/>
        <w:autoSpaceDE/>
        <w:autoSpaceDN/>
        <w:bidi w:val="0"/>
        <w:adjustRightInd/>
        <w:snapToGrid/>
        <w:spacing w:line="360" w:lineRule="exact"/>
        <w:textAlignment w:val="auto"/>
        <w:rPr>
          <w:rFonts w:ascii="宋体" w:hAnsi="宋体"/>
          <w:bCs/>
          <w:sz w:val="22"/>
          <w:szCs w:val="22"/>
        </w:rPr>
      </w:pPr>
      <w:r>
        <w:rPr>
          <w:rFonts w:hint="eastAsia" w:ascii="宋体" w:hAnsi="宋体"/>
          <w:bCs/>
          <w:sz w:val="22"/>
          <w:szCs w:val="22"/>
        </w:rPr>
        <w:t xml:space="preserve">    ④ 具有增值税一般纳税人资格，可提供增值税专用发票（</w:t>
      </w:r>
      <w:r>
        <w:rPr>
          <w:rFonts w:hint="eastAsia" w:ascii="宋体" w:hAnsi="宋体"/>
          <w:sz w:val="22"/>
          <w:szCs w:val="22"/>
        </w:rPr>
        <w:t>需提供下列四项证明材料中任意一项并加盖公章</w:t>
      </w:r>
      <w:r>
        <w:rPr>
          <w:rFonts w:hint="eastAsia" w:ascii="宋体" w:hAnsi="宋体"/>
          <w:bCs/>
          <w:sz w:val="22"/>
          <w:szCs w:val="22"/>
        </w:rPr>
        <w:t>，1、主管税务部门出具的一般纳税人资格认定《税务事项通知书》；2、《增值税一般纳税人登记表》；3、打印报价人电子税务局一般纳税人资格查询网页；4、在</w:t>
      </w:r>
      <w:r>
        <w:rPr>
          <w:rFonts w:hint="eastAsia" w:ascii="宋体" w:hAnsi="宋体"/>
          <w:sz w:val="22"/>
          <w:szCs w:val="22"/>
        </w:rPr>
        <w:t>询价响应文件中</w:t>
      </w:r>
      <w:r>
        <w:rPr>
          <w:rFonts w:hint="eastAsia" w:ascii="宋体" w:hAnsi="宋体"/>
          <w:bCs/>
          <w:sz w:val="22"/>
          <w:szCs w:val="22"/>
        </w:rPr>
        <w:t>承诺报价人具有一般纳税人资格，可提供增值税专用发票）。若在中标候选人公示期间发现中标候选人不具有一般纳税人资格，询价人将依法取消其中标候选人资格。</w:t>
      </w:r>
    </w:p>
    <w:p>
      <w:pPr>
        <w:pStyle w:val="7"/>
        <w:pageBreakBefore w:val="0"/>
        <w:widowControl w:val="0"/>
        <w:kinsoku/>
        <w:wordWrap/>
        <w:overflowPunct/>
        <w:topLinePunct w:val="0"/>
        <w:autoSpaceDE/>
        <w:autoSpaceDN/>
        <w:bidi w:val="0"/>
        <w:adjustRightInd/>
        <w:snapToGrid/>
        <w:spacing w:before="0" w:after="0" w:line="360" w:lineRule="exact"/>
        <w:ind w:firstLine="442" w:firstLineChars="200"/>
        <w:textAlignment w:val="auto"/>
        <w:rPr>
          <w:rFonts w:ascii="宋体" w:hAnsi="宋体"/>
          <w:bCs w:val="0"/>
          <w:sz w:val="22"/>
          <w:szCs w:val="22"/>
        </w:rPr>
      </w:pPr>
      <w:r>
        <w:rPr>
          <w:rFonts w:hint="eastAsia" w:ascii="宋体" w:hAnsi="宋体"/>
          <w:sz w:val="22"/>
          <w:szCs w:val="22"/>
        </w:rPr>
        <w:t>三、供应商提供材料：详见询价文件第</w:t>
      </w:r>
      <w:r>
        <w:rPr>
          <w:rFonts w:hint="eastAsia" w:ascii="宋体" w:hAnsi="宋体"/>
          <w:bCs w:val="0"/>
          <w:sz w:val="22"/>
          <w:szCs w:val="22"/>
        </w:rPr>
        <w:t>五</w:t>
      </w:r>
      <w:r>
        <w:rPr>
          <w:rFonts w:hint="eastAsia" w:ascii="宋体" w:hAnsi="宋体"/>
          <w:sz w:val="22"/>
          <w:szCs w:val="22"/>
        </w:rPr>
        <w:t>部分“</w:t>
      </w:r>
      <w:r>
        <w:rPr>
          <w:rFonts w:hint="eastAsia" w:ascii="宋体" w:hAnsi="宋体"/>
          <w:bCs w:val="0"/>
          <w:sz w:val="22"/>
          <w:szCs w:val="22"/>
        </w:rPr>
        <w:t>询价响应文件格式</w:t>
      </w:r>
      <w:r>
        <w:rPr>
          <w:rFonts w:hint="eastAsia" w:ascii="宋体" w:hAnsi="宋体"/>
          <w:sz w:val="22"/>
          <w:szCs w:val="22"/>
        </w:rPr>
        <w:t>”</w:t>
      </w:r>
    </w:p>
    <w:p>
      <w:pPr>
        <w:pStyle w:val="7"/>
        <w:pageBreakBefore w:val="0"/>
        <w:widowControl w:val="0"/>
        <w:kinsoku/>
        <w:wordWrap/>
        <w:overflowPunct/>
        <w:topLinePunct w:val="0"/>
        <w:autoSpaceDE/>
        <w:autoSpaceDN/>
        <w:bidi w:val="0"/>
        <w:adjustRightInd/>
        <w:snapToGrid/>
        <w:spacing w:before="0" w:after="0" w:line="360" w:lineRule="exact"/>
        <w:ind w:firstLine="442" w:firstLineChars="200"/>
        <w:textAlignment w:val="auto"/>
        <w:rPr>
          <w:rFonts w:ascii="宋体" w:hAnsi="宋体"/>
          <w:sz w:val="22"/>
          <w:szCs w:val="22"/>
        </w:rPr>
      </w:pPr>
      <w:r>
        <w:rPr>
          <w:rFonts w:hint="eastAsia" w:ascii="宋体" w:hAnsi="宋体"/>
          <w:sz w:val="22"/>
          <w:szCs w:val="22"/>
        </w:rPr>
        <w:t>四、评选方式：</w:t>
      </w:r>
    </w:p>
    <w:p>
      <w:pPr>
        <w:pStyle w:val="7"/>
        <w:pageBreakBefore w:val="0"/>
        <w:widowControl w:val="0"/>
        <w:kinsoku/>
        <w:wordWrap/>
        <w:overflowPunct/>
        <w:topLinePunct w:val="0"/>
        <w:autoSpaceDE/>
        <w:autoSpaceDN/>
        <w:bidi w:val="0"/>
        <w:adjustRightInd/>
        <w:snapToGrid/>
        <w:spacing w:before="0" w:after="0" w:line="360" w:lineRule="exact"/>
        <w:textAlignment w:val="auto"/>
        <w:rPr>
          <w:rFonts w:ascii="宋体" w:hAnsi="宋体"/>
          <w:sz w:val="22"/>
          <w:szCs w:val="22"/>
        </w:rPr>
      </w:pPr>
      <w:r>
        <w:rPr>
          <w:rFonts w:hint="eastAsia" w:ascii="宋体" w:hAnsi="宋体"/>
          <w:sz w:val="22"/>
          <w:szCs w:val="22"/>
        </w:rPr>
        <w:t xml:space="preserve">    经评审的最低价。</w:t>
      </w:r>
    </w:p>
    <w:p>
      <w:pPr>
        <w:pStyle w:val="7"/>
        <w:pageBreakBefore w:val="0"/>
        <w:widowControl w:val="0"/>
        <w:kinsoku/>
        <w:wordWrap/>
        <w:overflowPunct/>
        <w:topLinePunct w:val="0"/>
        <w:autoSpaceDE/>
        <w:autoSpaceDN/>
        <w:bidi w:val="0"/>
        <w:adjustRightInd/>
        <w:snapToGrid/>
        <w:spacing w:before="0" w:after="0" w:line="360" w:lineRule="exact"/>
        <w:ind w:firstLine="442" w:firstLineChars="200"/>
        <w:textAlignment w:val="auto"/>
        <w:rPr>
          <w:rFonts w:ascii="宋体" w:hAnsi="宋体"/>
          <w:sz w:val="22"/>
          <w:szCs w:val="22"/>
        </w:rPr>
      </w:pPr>
      <w:r>
        <w:rPr>
          <w:rFonts w:hint="eastAsia" w:ascii="宋体" w:hAnsi="宋体"/>
          <w:bCs w:val="0"/>
          <w:sz w:val="22"/>
          <w:szCs w:val="22"/>
        </w:rPr>
        <w:t>五、报价</w:t>
      </w:r>
      <w:r>
        <w:rPr>
          <w:rFonts w:hint="eastAsia" w:ascii="宋体" w:hAnsi="宋体"/>
          <w:sz w:val="22"/>
          <w:szCs w:val="22"/>
        </w:rPr>
        <w:t>途径：</w:t>
      </w:r>
    </w:p>
    <w:p>
      <w:pPr>
        <w:pStyle w:val="7"/>
        <w:pageBreakBefore w:val="0"/>
        <w:widowControl w:val="0"/>
        <w:kinsoku/>
        <w:wordWrap/>
        <w:overflowPunct/>
        <w:topLinePunct w:val="0"/>
        <w:autoSpaceDE/>
        <w:autoSpaceDN/>
        <w:bidi w:val="0"/>
        <w:adjustRightInd/>
        <w:snapToGrid/>
        <w:spacing w:before="0" w:after="0" w:line="360" w:lineRule="exact"/>
        <w:textAlignment w:val="auto"/>
        <w:rPr>
          <w:rFonts w:ascii="宋体" w:hAnsi="宋体"/>
          <w:sz w:val="22"/>
          <w:szCs w:val="22"/>
        </w:rPr>
      </w:pPr>
      <w:r>
        <w:rPr>
          <w:rFonts w:hint="eastAsia" w:ascii="宋体" w:hAnsi="宋体" w:cs="宋体"/>
          <w:sz w:val="22"/>
          <w:szCs w:val="22"/>
        </w:rPr>
        <w:t xml:space="preserve">    依照</w:t>
      </w:r>
      <w:r>
        <w:rPr>
          <w:rFonts w:hint="eastAsia" w:ascii="宋体" w:hAnsi="宋体"/>
          <w:sz w:val="22"/>
          <w:szCs w:val="22"/>
        </w:rPr>
        <w:t>第</w:t>
      </w:r>
      <w:r>
        <w:rPr>
          <w:rFonts w:hint="eastAsia" w:ascii="宋体" w:hAnsi="宋体"/>
          <w:bCs w:val="0"/>
          <w:sz w:val="22"/>
          <w:szCs w:val="22"/>
        </w:rPr>
        <w:t>五</w:t>
      </w:r>
      <w:r>
        <w:rPr>
          <w:rFonts w:hint="eastAsia" w:ascii="宋体" w:hAnsi="宋体"/>
          <w:sz w:val="22"/>
          <w:szCs w:val="22"/>
        </w:rPr>
        <w:t>部分“</w:t>
      </w:r>
      <w:r>
        <w:rPr>
          <w:rFonts w:hint="eastAsia" w:ascii="宋体" w:hAnsi="宋体"/>
          <w:bCs w:val="0"/>
          <w:sz w:val="22"/>
          <w:szCs w:val="22"/>
        </w:rPr>
        <w:t>询价响应文件格式</w:t>
      </w:r>
      <w:r>
        <w:rPr>
          <w:rFonts w:hint="eastAsia" w:ascii="宋体" w:hAnsi="宋体"/>
          <w:sz w:val="22"/>
          <w:szCs w:val="22"/>
        </w:rPr>
        <w:t>”</w:t>
      </w:r>
      <w:r>
        <w:rPr>
          <w:rFonts w:hint="eastAsia" w:ascii="宋体" w:hAnsi="宋体" w:cs="宋体"/>
          <w:sz w:val="22"/>
          <w:szCs w:val="22"/>
        </w:rPr>
        <w:t>报价并加盖公章后，递交至浙江省杭州市萧山区杭州萧山国际机场信息大楼</w:t>
      </w:r>
      <w:r>
        <w:rPr>
          <w:rFonts w:hint="eastAsia" w:ascii="宋体" w:hAnsi="宋体" w:cs="宋体"/>
          <w:sz w:val="22"/>
          <w:szCs w:val="22"/>
          <w:lang w:val="en-US" w:eastAsia="zh-CN"/>
        </w:rPr>
        <w:t>413</w:t>
      </w:r>
      <w:r>
        <w:rPr>
          <w:rFonts w:hint="eastAsia" w:ascii="宋体" w:hAnsi="宋体" w:cs="宋体"/>
          <w:sz w:val="22"/>
          <w:szCs w:val="22"/>
        </w:rPr>
        <w:t>办公室。</w:t>
      </w:r>
    </w:p>
    <w:p>
      <w:pPr>
        <w:pStyle w:val="7"/>
        <w:pageBreakBefore w:val="0"/>
        <w:widowControl w:val="0"/>
        <w:kinsoku/>
        <w:wordWrap/>
        <w:overflowPunct/>
        <w:topLinePunct w:val="0"/>
        <w:autoSpaceDE/>
        <w:autoSpaceDN/>
        <w:bidi w:val="0"/>
        <w:adjustRightInd/>
        <w:snapToGrid/>
        <w:spacing w:before="0" w:after="0" w:line="360" w:lineRule="exact"/>
        <w:ind w:firstLine="442" w:firstLineChars="200"/>
        <w:textAlignment w:val="auto"/>
        <w:rPr>
          <w:rFonts w:hint="default" w:ascii="宋体" w:hAnsi="宋体" w:eastAsia="宋体"/>
          <w:sz w:val="22"/>
          <w:szCs w:val="22"/>
          <w:lang w:val="en-US" w:eastAsia="zh-CN"/>
        </w:rPr>
      </w:pPr>
      <w:r>
        <w:rPr>
          <w:rFonts w:hint="eastAsia" w:ascii="宋体" w:hAnsi="宋体"/>
          <w:sz w:val="22"/>
          <w:szCs w:val="22"/>
        </w:rPr>
        <w:t>六、询价起止时间：202</w:t>
      </w:r>
      <w:r>
        <w:rPr>
          <w:rFonts w:hint="eastAsia" w:ascii="宋体" w:hAnsi="宋体"/>
          <w:sz w:val="22"/>
          <w:szCs w:val="22"/>
          <w:lang w:val="en-US" w:eastAsia="zh-CN"/>
        </w:rPr>
        <w:t>4</w:t>
      </w:r>
      <w:r>
        <w:rPr>
          <w:rFonts w:hint="eastAsia" w:ascii="宋体" w:hAnsi="宋体"/>
          <w:sz w:val="22"/>
          <w:szCs w:val="22"/>
        </w:rPr>
        <w:t>年</w:t>
      </w:r>
      <w:r>
        <w:rPr>
          <w:rFonts w:hint="eastAsia" w:ascii="宋体" w:hAnsi="宋体"/>
          <w:sz w:val="22"/>
          <w:szCs w:val="22"/>
          <w:u w:val="single"/>
          <w:lang w:val="en-US" w:eastAsia="zh-CN"/>
        </w:rPr>
        <w:t>5</w:t>
      </w:r>
      <w:r>
        <w:rPr>
          <w:rFonts w:hint="eastAsia" w:ascii="宋体" w:hAnsi="宋体"/>
          <w:sz w:val="22"/>
          <w:szCs w:val="22"/>
          <w:lang w:val="en-US" w:eastAsia="zh-CN"/>
        </w:rPr>
        <w:t xml:space="preserve"> </w:t>
      </w:r>
      <w:r>
        <w:rPr>
          <w:rFonts w:hint="eastAsia" w:ascii="宋体" w:hAnsi="宋体"/>
          <w:sz w:val="22"/>
          <w:szCs w:val="22"/>
        </w:rPr>
        <w:t>月</w:t>
      </w:r>
      <w:r>
        <w:rPr>
          <w:rFonts w:hint="eastAsia" w:ascii="宋体" w:hAnsi="宋体"/>
          <w:sz w:val="22"/>
          <w:szCs w:val="22"/>
          <w:u w:val="single"/>
          <w:lang w:val="en-US" w:eastAsia="zh-CN"/>
        </w:rPr>
        <w:t>30</w:t>
      </w:r>
      <w:r>
        <w:rPr>
          <w:rFonts w:hint="eastAsia" w:ascii="宋体" w:hAnsi="宋体"/>
          <w:sz w:val="22"/>
          <w:szCs w:val="22"/>
        </w:rPr>
        <w:t>日</w:t>
      </w:r>
      <w:r>
        <w:rPr>
          <w:rFonts w:hint="eastAsia" w:ascii="宋体" w:hAnsi="宋体"/>
          <w:sz w:val="22"/>
          <w:szCs w:val="22"/>
          <w:lang w:val="en-US" w:eastAsia="zh-CN"/>
        </w:rPr>
        <w:t>时</w:t>
      </w:r>
      <w:r>
        <w:rPr>
          <w:rFonts w:hint="eastAsia" w:ascii="宋体" w:hAnsi="宋体"/>
          <w:sz w:val="22"/>
          <w:szCs w:val="22"/>
        </w:rPr>
        <w:t>至202</w:t>
      </w:r>
      <w:r>
        <w:rPr>
          <w:rFonts w:hint="eastAsia" w:ascii="宋体" w:hAnsi="宋体"/>
          <w:sz w:val="22"/>
          <w:szCs w:val="22"/>
          <w:lang w:val="en-US" w:eastAsia="zh-CN"/>
        </w:rPr>
        <w:t>4</w:t>
      </w:r>
      <w:r>
        <w:rPr>
          <w:rFonts w:hint="eastAsia" w:ascii="宋体" w:hAnsi="宋体"/>
          <w:sz w:val="22"/>
          <w:szCs w:val="22"/>
        </w:rPr>
        <w:t>年</w:t>
      </w:r>
      <w:r>
        <w:rPr>
          <w:rFonts w:hint="eastAsia" w:ascii="宋体" w:hAnsi="宋体"/>
          <w:sz w:val="22"/>
          <w:szCs w:val="22"/>
          <w:u w:val="single"/>
          <w:lang w:val="en-US" w:eastAsia="zh-CN"/>
        </w:rPr>
        <w:t>6</w:t>
      </w:r>
      <w:r>
        <w:rPr>
          <w:rFonts w:hint="eastAsia" w:ascii="宋体" w:hAnsi="宋体"/>
          <w:sz w:val="22"/>
          <w:szCs w:val="22"/>
        </w:rPr>
        <w:t>月</w:t>
      </w:r>
      <w:r>
        <w:rPr>
          <w:rFonts w:hint="eastAsia" w:ascii="宋体" w:hAnsi="宋体"/>
          <w:sz w:val="22"/>
          <w:szCs w:val="22"/>
          <w:u w:val="single"/>
          <w:lang w:val="en-US" w:eastAsia="zh-CN"/>
        </w:rPr>
        <w:t>5</w:t>
      </w:r>
      <w:r>
        <w:rPr>
          <w:rFonts w:hint="eastAsia" w:ascii="宋体" w:hAnsi="宋体"/>
          <w:sz w:val="22"/>
          <w:szCs w:val="22"/>
          <w:u w:val="none"/>
          <w:lang w:val="en-US" w:eastAsia="zh-CN"/>
        </w:rPr>
        <w:t>日,工作时间09:00-16:30。</w:t>
      </w:r>
    </w:p>
    <w:p>
      <w:pPr>
        <w:pStyle w:val="7"/>
        <w:pageBreakBefore w:val="0"/>
        <w:widowControl w:val="0"/>
        <w:kinsoku/>
        <w:wordWrap/>
        <w:overflowPunct/>
        <w:topLinePunct w:val="0"/>
        <w:autoSpaceDE/>
        <w:autoSpaceDN/>
        <w:bidi w:val="0"/>
        <w:adjustRightInd/>
        <w:snapToGrid/>
        <w:spacing w:before="0" w:after="0" w:line="360" w:lineRule="exact"/>
        <w:ind w:firstLine="442" w:firstLineChars="200"/>
        <w:textAlignment w:val="auto"/>
        <w:rPr>
          <w:rFonts w:ascii="宋体" w:hAnsi="宋体"/>
          <w:b w:val="0"/>
          <w:bCs w:val="0"/>
          <w:sz w:val="22"/>
          <w:szCs w:val="22"/>
        </w:rPr>
      </w:pPr>
      <w:r>
        <w:rPr>
          <w:rFonts w:hint="eastAsia" w:ascii="宋体" w:hAnsi="宋体"/>
          <w:sz w:val="22"/>
          <w:szCs w:val="22"/>
        </w:rPr>
        <w:t>七、联系方式</w:t>
      </w:r>
      <w:r>
        <w:rPr>
          <w:rFonts w:hint="eastAsia" w:ascii="宋体" w:hAnsi="宋体"/>
          <w:b w:val="0"/>
          <w:bCs w:val="0"/>
          <w:sz w:val="22"/>
          <w:szCs w:val="22"/>
        </w:rPr>
        <w:t xml:space="preserve"> </w:t>
      </w:r>
    </w:p>
    <w:p>
      <w:pPr>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bCs/>
          <w:sz w:val="22"/>
          <w:szCs w:val="22"/>
        </w:rPr>
      </w:pPr>
      <w:r>
        <w:rPr>
          <w:rFonts w:hint="eastAsia" w:ascii="宋体" w:hAnsi="宋体" w:eastAsia="宋体" w:cs="宋体"/>
          <w:bCs/>
          <w:sz w:val="22"/>
          <w:szCs w:val="22"/>
        </w:rPr>
        <w:t>联系人：</w:t>
      </w:r>
      <w:r>
        <w:rPr>
          <w:rFonts w:hint="eastAsia" w:ascii="宋体" w:hAnsi="宋体" w:eastAsia="宋体" w:cs="宋体"/>
          <w:bCs/>
          <w:sz w:val="22"/>
          <w:szCs w:val="22"/>
          <w:lang w:val="en-US" w:eastAsia="zh-CN"/>
        </w:rPr>
        <w:t>汪</w:t>
      </w:r>
      <w:r>
        <w:rPr>
          <w:rFonts w:hint="eastAsia" w:ascii="宋体" w:hAnsi="宋体" w:eastAsia="宋体" w:cs="宋体"/>
          <w:bCs/>
          <w:sz w:val="22"/>
          <w:szCs w:val="22"/>
        </w:rPr>
        <w:t>先生           联系电话：</w:t>
      </w:r>
      <w:r>
        <w:rPr>
          <w:rFonts w:hint="eastAsia" w:ascii="宋体" w:hAnsi="宋体" w:eastAsia="宋体" w:cs="宋体"/>
          <w:bCs/>
          <w:sz w:val="22"/>
          <w:szCs w:val="22"/>
          <w:lang w:val="en-US" w:eastAsia="zh-CN"/>
        </w:rPr>
        <w:t>0571-83833676</w:t>
      </w:r>
    </w:p>
    <w:p>
      <w:pPr>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bCs/>
          <w:sz w:val="22"/>
          <w:szCs w:val="22"/>
        </w:rPr>
      </w:pPr>
      <w:r>
        <w:rPr>
          <w:rFonts w:hint="eastAsia" w:ascii="宋体" w:hAnsi="宋体" w:cs="宋体"/>
          <w:bCs/>
          <w:sz w:val="22"/>
          <w:szCs w:val="22"/>
        </w:rPr>
        <w:t>监督人：</w:t>
      </w:r>
      <w:r>
        <w:rPr>
          <w:rFonts w:hint="eastAsia" w:ascii="宋体" w:hAnsi="宋体" w:cs="宋体"/>
          <w:bCs/>
          <w:sz w:val="22"/>
          <w:szCs w:val="22"/>
          <w:lang w:val="en-US" w:eastAsia="zh-CN"/>
        </w:rPr>
        <w:t>杨</w:t>
      </w:r>
      <w:r>
        <w:rPr>
          <w:rFonts w:hint="eastAsia" w:ascii="宋体" w:hAnsi="宋体" w:cs="宋体"/>
          <w:bCs/>
          <w:sz w:val="22"/>
          <w:szCs w:val="22"/>
        </w:rPr>
        <w:t xml:space="preserve">先生         </w:t>
      </w:r>
      <w:r>
        <w:rPr>
          <w:rFonts w:ascii="宋体" w:hAnsi="宋体" w:cs="宋体"/>
          <w:bCs/>
          <w:sz w:val="22"/>
          <w:szCs w:val="22"/>
        </w:rPr>
        <w:t xml:space="preserve">  </w:t>
      </w:r>
      <w:r>
        <w:rPr>
          <w:rFonts w:hint="eastAsia" w:ascii="宋体" w:hAnsi="宋体" w:cs="宋体"/>
          <w:bCs/>
          <w:sz w:val="22"/>
          <w:szCs w:val="22"/>
        </w:rPr>
        <w:t>联系电话：</w:t>
      </w:r>
      <w:r>
        <w:rPr>
          <w:rFonts w:hint="eastAsia" w:ascii="宋体" w:hAnsi="宋体" w:cs="宋体"/>
          <w:bCs/>
          <w:sz w:val="22"/>
          <w:szCs w:val="22"/>
          <w:lang w:val="en-US" w:eastAsia="zh-CN"/>
        </w:rPr>
        <w:t>0571-</w:t>
      </w:r>
      <w:r>
        <w:rPr>
          <w:rFonts w:hint="eastAsia" w:ascii="宋体" w:hAnsi="宋体" w:cs="宋体"/>
          <w:bCs/>
          <w:sz w:val="22"/>
          <w:szCs w:val="22"/>
        </w:rPr>
        <w:t>8666</w:t>
      </w:r>
      <w:r>
        <w:rPr>
          <w:rFonts w:hint="eastAsia" w:ascii="宋体" w:hAnsi="宋体" w:cs="宋体"/>
          <w:bCs/>
          <w:sz w:val="22"/>
          <w:szCs w:val="22"/>
          <w:lang w:val="en-US" w:eastAsia="zh-CN"/>
        </w:rPr>
        <w:t>2683</w:t>
      </w:r>
    </w:p>
    <w:p>
      <w:pPr>
        <w:keepNext/>
        <w:keepLines/>
        <w:pageBreakBefore w:val="0"/>
        <w:widowControl w:val="0"/>
        <w:kinsoku/>
        <w:wordWrap/>
        <w:overflowPunct/>
        <w:topLinePunct w:val="0"/>
        <w:autoSpaceDE/>
        <w:autoSpaceDN/>
        <w:bidi w:val="0"/>
        <w:adjustRightInd/>
        <w:snapToGrid/>
        <w:spacing w:line="360" w:lineRule="exact"/>
        <w:ind w:firstLine="440" w:firstLineChars="200"/>
        <w:textAlignment w:val="auto"/>
        <w:rPr>
          <w:rFonts w:ascii="宋体" w:hAnsi="宋体"/>
          <w:sz w:val="22"/>
          <w:szCs w:val="22"/>
        </w:rPr>
      </w:pPr>
    </w:p>
    <w:p>
      <w:pPr>
        <w:keepNext/>
        <w:keepLines/>
        <w:pageBreakBefore w:val="0"/>
        <w:widowControl w:val="0"/>
        <w:kinsoku/>
        <w:wordWrap/>
        <w:overflowPunct/>
        <w:topLinePunct w:val="0"/>
        <w:autoSpaceDE/>
        <w:autoSpaceDN/>
        <w:bidi w:val="0"/>
        <w:adjustRightInd/>
        <w:snapToGrid/>
        <w:spacing w:line="360" w:lineRule="exact"/>
        <w:ind w:firstLine="640"/>
        <w:textAlignment w:val="auto"/>
        <w:rPr>
          <w:rFonts w:ascii="宋体" w:hAnsi="宋体"/>
          <w:sz w:val="22"/>
          <w:szCs w:val="22"/>
        </w:rPr>
      </w:pPr>
    </w:p>
    <w:p>
      <w:pPr>
        <w:keepNext/>
        <w:keepLines/>
        <w:pageBreakBefore w:val="0"/>
        <w:widowControl w:val="0"/>
        <w:kinsoku/>
        <w:wordWrap/>
        <w:overflowPunct/>
        <w:topLinePunct w:val="0"/>
        <w:autoSpaceDE/>
        <w:autoSpaceDN/>
        <w:bidi w:val="0"/>
        <w:adjustRightInd/>
        <w:snapToGrid/>
        <w:spacing w:line="360" w:lineRule="exact"/>
        <w:ind w:firstLine="640"/>
        <w:jc w:val="right"/>
        <w:textAlignment w:val="auto"/>
        <w:rPr>
          <w:rFonts w:ascii="宋体" w:hAnsi="宋体"/>
          <w:sz w:val="22"/>
          <w:szCs w:val="22"/>
        </w:rPr>
      </w:pPr>
      <w:r>
        <w:rPr>
          <w:rFonts w:hint="eastAsia" w:ascii="宋体" w:hAnsi="宋体"/>
          <w:sz w:val="22"/>
          <w:szCs w:val="22"/>
        </w:rPr>
        <w:t xml:space="preserve">                                             浙江空港数字科技有限公司</w:t>
      </w:r>
    </w:p>
    <w:p>
      <w:pPr>
        <w:pStyle w:val="4"/>
        <w:pageBreakBefore w:val="0"/>
        <w:widowControl w:val="0"/>
        <w:kinsoku/>
        <w:wordWrap/>
        <w:overflowPunct/>
        <w:topLinePunct w:val="0"/>
        <w:autoSpaceDE/>
        <w:autoSpaceDN/>
        <w:bidi w:val="0"/>
        <w:adjustRightInd/>
        <w:snapToGrid/>
        <w:spacing w:after="0" w:line="360" w:lineRule="exact"/>
        <w:ind w:firstLine="220"/>
        <w:textAlignment w:val="auto"/>
        <w:rPr>
          <w:sz w:val="22"/>
          <w:szCs w:val="22"/>
        </w:rPr>
      </w:pPr>
      <w:r>
        <w:rPr>
          <w:rFonts w:hint="eastAsia" w:ascii="宋体" w:hAnsi="宋体"/>
          <w:sz w:val="22"/>
          <w:szCs w:val="22"/>
        </w:rPr>
        <w:t xml:space="preserve">                                                      202</w:t>
      </w:r>
      <w:r>
        <w:rPr>
          <w:rFonts w:hint="eastAsia" w:ascii="宋体" w:hAnsi="宋体"/>
          <w:sz w:val="22"/>
          <w:szCs w:val="22"/>
          <w:lang w:val="en-US" w:eastAsia="zh-CN"/>
        </w:rPr>
        <w:t>4</w:t>
      </w:r>
      <w:r>
        <w:rPr>
          <w:rFonts w:hint="eastAsia" w:ascii="宋体" w:hAnsi="宋体"/>
          <w:sz w:val="22"/>
          <w:szCs w:val="22"/>
        </w:rPr>
        <w:t>年</w:t>
      </w:r>
      <w:r>
        <w:rPr>
          <w:rFonts w:hint="eastAsia" w:ascii="宋体" w:hAnsi="宋体"/>
          <w:sz w:val="22"/>
          <w:szCs w:val="22"/>
          <w:lang w:val="en-US" w:eastAsia="zh-CN"/>
        </w:rPr>
        <w:t xml:space="preserve"> </w:t>
      </w:r>
      <w:r>
        <w:rPr>
          <w:rFonts w:hint="eastAsia" w:ascii="宋体" w:hAnsi="宋体"/>
          <w:sz w:val="22"/>
          <w:szCs w:val="22"/>
        </w:rPr>
        <w:t>月</w:t>
      </w:r>
      <w:r>
        <w:rPr>
          <w:rFonts w:hint="eastAsia" w:ascii="宋体" w:hAnsi="宋体"/>
          <w:sz w:val="22"/>
          <w:szCs w:val="22"/>
          <w:lang w:val="en-US" w:eastAsia="zh-CN"/>
        </w:rPr>
        <w:t xml:space="preserve">  </w:t>
      </w:r>
      <w:r>
        <w:rPr>
          <w:rFonts w:hint="eastAsia" w:ascii="宋体" w:hAnsi="宋体"/>
          <w:sz w:val="22"/>
          <w:szCs w:val="22"/>
        </w:rPr>
        <w:t>日</w:t>
      </w:r>
    </w:p>
    <w:p>
      <w:pPr>
        <w:pStyle w:val="6"/>
        <w:numPr>
          <w:ilvl w:val="0"/>
          <w:numId w:val="2"/>
        </w:numPr>
        <w:spacing w:before="0" w:after="0" w:line="360" w:lineRule="auto"/>
        <w:jc w:val="center"/>
        <w:rPr>
          <w:rFonts w:hint="eastAsia" w:ascii="宋体" w:hAnsi="宋体" w:cs="宋体"/>
          <w:bCs w:val="0"/>
          <w:sz w:val="32"/>
          <w:szCs w:val="32"/>
        </w:rPr>
      </w:pPr>
      <w:r>
        <w:rPr>
          <w:rFonts w:hint="eastAsia" w:ascii="宋体" w:hAnsi="宋体"/>
          <w:sz w:val="22"/>
        </w:rPr>
        <w:br w:type="page"/>
      </w:r>
      <w:bookmarkStart w:id="0" w:name="_Toc11792"/>
      <w:r>
        <w:rPr>
          <w:rFonts w:hint="eastAsia" w:ascii="宋体" w:hAnsi="宋体" w:cs="宋体"/>
          <w:bCs w:val="0"/>
          <w:sz w:val="32"/>
          <w:szCs w:val="32"/>
        </w:rPr>
        <w:t xml:space="preserve"> 用户需求书</w:t>
      </w:r>
      <w:bookmarkEnd w:id="0"/>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rPr>
      </w:pPr>
      <w:r>
        <w:rPr>
          <w:rFonts w:hint="eastAsia"/>
          <w:sz w:val="24"/>
          <w:szCs w:val="24"/>
        </w:rPr>
        <w:t>一、项目背景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2023年，浙江省机场集团相继启动财务共享数字化平台(简称：财务共享平台)项目、税务管理系统项目、电子会计档案管理系统项目、财资管理云服务（简称：财资云）项目的财务系项目群建设。随着财务系项目群建设的整体推进，项目群内各系统数据交互频繁，但与周边系统的数据交互以及业务闭环方面存在信息断点。为加强数据流转及自动化处理效率，亟需实现财务系项目群与周边系统的互连互通，推进应收、应付、对账、凭证等业务自动化，逐步实现提效、降本、规范、赋能的管理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二、服务需求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1.实施范围：浙江省机场集团全级次公司。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szCs w:val="24"/>
        </w:rPr>
      </w:pPr>
      <w:r>
        <w:rPr>
          <w:rFonts w:hint="eastAsia" w:ascii="Calibri" w:hAnsi="Calibri" w:eastAsia="宋体" w:cs="Times New Roman"/>
          <w:b w:val="0"/>
          <w:bCs w:val="0"/>
          <w:kern w:val="2"/>
          <w:sz w:val="24"/>
          <w:szCs w:val="24"/>
          <w:lang w:val="en-US" w:eastAsia="zh-CN" w:bidi="ar-SA"/>
        </w:rPr>
        <w:t>2.实施需求：实现 NC 系统和财资云系统的融合统一达到 NC 财资流水的互联互通，同时实现税务系统与 NC 系统的应收单据对接，</w:t>
      </w:r>
      <w:r>
        <w:rPr>
          <w:rFonts w:hint="eastAsia"/>
          <w:sz w:val="24"/>
          <w:szCs w:val="24"/>
        </w:rPr>
        <w:t>提升财务部门手工收集来源系统数据的工作效率</w:t>
      </w:r>
      <w:r>
        <w:rPr>
          <w:rFonts w:hint="eastAsia"/>
          <w:sz w:val="24"/>
          <w:szCs w:val="24"/>
          <w:lang w:eastAsia="zh-CN"/>
        </w:rPr>
        <w:t>。</w:t>
      </w:r>
      <w:r>
        <w:rPr>
          <w:rFonts w:hint="eastAsia"/>
          <w:sz w:val="24"/>
          <w:szCs w:val="24"/>
        </w:rPr>
        <w:t>具体</w:t>
      </w:r>
      <w:r>
        <w:rPr>
          <w:rFonts w:hint="eastAsia"/>
          <w:sz w:val="24"/>
          <w:szCs w:val="24"/>
          <w:lang w:val="en-US" w:eastAsia="zh-CN"/>
        </w:rPr>
        <w:t>内容</w:t>
      </w:r>
      <w:r>
        <w:rPr>
          <w:rFonts w:hint="eastAsia"/>
          <w:sz w:val="24"/>
          <w:szCs w:val="24"/>
        </w:rPr>
        <w:t>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rPr>
      </w:pPr>
      <w:r>
        <w:rPr>
          <w:rFonts w:hint="eastAsia"/>
          <w:sz w:val="24"/>
          <w:szCs w:val="24"/>
        </w:rPr>
        <w:t>一是下载财资云的收款交易流水，生成 NC 的到账通知和银行对账单；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仿宋_GB2312"/>
          <w:sz w:val="24"/>
          <w:szCs w:val="24"/>
          <w:lang w:eastAsia="zh-CN"/>
        </w:rPr>
      </w:pPr>
      <w:r>
        <w:rPr>
          <w:rFonts w:hint="eastAsia"/>
          <w:sz w:val="24"/>
          <w:szCs w:val="24"/>
        </w:rPr>
        <w:t>二是下载财资云的付款交易流水</w:t>
      </w:r>
      <w:r>
        <w:rPr>
          <w:rFonts w:hint="eastAsia"/>
          <w:sz w:val="24"/>
          <w:szCs w:val="24"/>
          <w:lang w:eastAsia="zh-CN"/>
        </w:rPr>
        <w:t>，</w:t>
      </w:r>
      <w:r>
        <w:rPr>
          <w:rFonts w:hint="eastAsia"/>
          <w:sz w:val="24"/>
          <w:szCs w:val="24"/>
        </w:rPr>
        <w:t>生成 NC 的到账通知和银行对账单；关闭 NC 付款交易流水到账通知生成付款结算单的功能（所有付款对应的总账凭证从每刻导入 NC 总账中，不再需要通过付款结算单生成 NC 凭证）</w:t>
      </w:r>
      <w:r>
        <w:rPr>
          <w:rFonts w:hint="eastAsia"/>
          <w:sz w:val="24"/>
          <w:szCs w:val="24"/>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textAlignment w:val="auto"/>
        <w:rPr>
          <w:rFonts w:hint="default" w:eastAsia="仿宋_GB2312"/>
          <w:sz w:val="24"/>
          <w:szCs w:val="24"/>
          <w:lang w:val="en-US" w:eastAsia="zh-CN"/>
        </w:rPr>
      </w:pPr>
      <w:r>
        <w:rPr>
          <w:rFonts w:hint="eastAsia"/>
          <w:sz w:val="24"/>
          <w:szCs w:val="24"/>
          <w:lang w:val="en-US" w:eastAsia="zh-CN"/>
        </w:rPr>
        <w:t>三是查看 NC 后台中间表的收付款交易流水导入生成 NC 状态的功能，可以查看生成 NC 到账通知和银行对账单的成功失败状态和失败原因；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仿宋_GB2312"/>
          <w:sz w:val="24"/>
          <w:szCs w:val="24"/>
          <w:lang w:eastAsia="zh-CN"/>
        </w:rPr>
      </w:pPr>
      <w:r>
        <w:rPr>
          <w:rFonts w:hint="eastAsia"/>
          <w:sz w:val="24"/>
          <w:szCs w:val="24"/>
          <w:lang w:val="en-US" w:eastAsia="zh-CN"/>
        </w:rPr>
        <w:t>四</w:t>
      </w:r>
      <w:r>
        <w:rPr>
          <w:rFonts w:hint="eastAsia"/>
          <w:sz w:val="24"/>
          <w:szCs w:val="24"/>
        </w:rPr>
        <w:t>是将</w:t>
      </w:r>
      <w:r>
        <w:rPr>
          <w:rFonts w:hint="eastAsia"/>
          <w:sz w:val="24"/>
          <w:szCs w:val="24"/>
          <w:lang w:val="en-US" w:eastAsia="zh-CN"/>
        </w:rPr>
        <w:t>税务系统传递过来的的</w:t>
      </w:r>
      <w:r>
        <w:rPr>
          <w:rFonts w:hint="eastAsia"/>
          <w:sz w:val="24"/>
          <w:szCs w:val="24"/>
        </w:rPr>
        <w:t>发票数据导入生成 NC 的应收单，NC 应收单通过会计平台自动生成凭证，NC 凭证制单或者调整时可以返回</w:t>
      </w:r>
      <w:r>
        <w:rPr>
          <w:rFonts w:hint="eastAsia"/>
          <w:sz w:val="24"/>
          <w:szCs w:val="24"/>
          <w:lang w:val="en-US" w:eastAsia="zh-CN"/>
        </w:rPr>
        <w:t>到税务系统</w:t>
      </w:r>
      <w:r>
        <w:rPr>
          <w:rFonts w:hint="eastAsia"/>
          <w:sz w:val="24"/>
          <w:szCs w:val="24"/>
        </w:rPr>
        <w:t>对应 NC 凭证号信息</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五是配置实施NC 里面各个公司组织下【NC 的应收单】生成凭证的会计平台功能。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szCs w:val="24"/>
          <w:lang w:val="en-US" w:eastAsia="zh-CN"/>
        </w:rPr>
      </w:pPr>
      <w:r>
        <w:rPr>
          <w:rFonts w:hint="eastAsia"/>
          <w:sz w:val="24"/>
          <w:szCs w:val="24"/>
          <w:lang w:val="en-US" w:eastAsia="zh-CN"/>
        </w:rPr>
        <w:t>六是完成</w:t>
      </w:r>
      <w:r>
        <w:rPr>
          <w:rFonts w:hint="eastAsia" w:ascii="宋体" w:hAnsi="宋体" w:cs="宋体"/>
          <w:b w:val="0"/>
          <w:bCs w:val="0"/>
          <w:kern w:val="2"/>
          <w:sz w:val="22"/>
          <w:szCs w:val="22"/>
          <w:u w:val="none"/>
          <w:lang w:val="en-US" w:eastAsia="zh-CN" w:bidi="ar-SA"/>
        </w:rPr>
        <w:t>财资云、税务管理系统与NC系统接口开发项目</w:t>
      </w:r>
      <w:r>
        <w:rPr>
          <w:rFonts w:hint="eastAsia"/>
          <w:sz w:val="24"/>
          <w:szCs w:val="24"/>
          <w:lang w:val="en-US" w:eastAsia="zh-CN"/>
        </w:rPr>
        <w:t>接口实施、上线及用户使用培训。</w:t>
      </w:r>
    </w:p>
    <w:p>
      <w:pPr>
        <w:numPr>
          <w:ilvl w:val="0"/>
          <w:numId w:val="0"/>
        </w:numPr>
      </w:pPr>
    </w:p>
    <w:p>
      <w:pPr>
        <w:pStyle w:val="6"/>
        <w:pageBreakBefore/>
        <w:spacing w:before="0" w:after="0" w:line="360" w:lineRule="auto"/>
        <w:jc w:val="center"/>
        <w:rPr>
          <w:rFonts w:ascii="宋体" w:hAnsi="宋体" w:cs="宋体"/>
          <w:bCs w:val="0"/>
          <w:sz w:val="32"/>
          <w:szCs w:val="32"/>
        </w:rPr>
      </w:pPr>
      <w:bookmarkStart w:id="1" w:name="_Toc7598"/>
      <w:r>
        <w:rPr>
          <w:rFonts w:hint="eastAsia" w:ascii="宋体" w:hAnsi="宋体" w:cs="宋体"/>
          <w:bCs w:val="0"/>
          <w:sz w:val="32"/>
          <w:szCs w:val="32"/>
        </w:rPr>
        <w:t>第三部分  报价人须知</w:t>
      </w:r>
      <w:bookmarkEnd w:id="1"/>
    </w:p>
    <w:p>
      <w:pPr>
        <w:keepNext/>
        <w:keepLines/>
        <w:adjustRightInd w:val="0"/>
        <w:snapToGrid w:val="0"/>
        <w:spacing w:line="400" w:lineRule="exact"/>
        <w:ind w:firstLine="482" w:firstLineChars="200"/>
        <w:outlineLvl w:val="1"/>
        <w:rPr>
          <w:rFonts w:asciiTheme="minorEastAsia" w:hAnsiTheme="minorEastAsia" w:eastAsiaTheme="minorEastAsia" w:cstheme="minorEastAsia"/>
          <w:b/>
          <w:color w:val="000000" w:themeColor="text1"/>
          <w:kern w:val="0"/>
          <w:sz w:val="24"/>
          <w:szCs w:val="24"/>
          <w14:textFill>
            <w14:solidFill>
              <w14:schemeClr w14:val="tx1"/>
            </w14:solidFill>
          </w14:textFill>
        </w:rPr>
      </w:pPr>
      <w:bookmarkStart w:id="2" w:name="_Toc26754"/>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一、</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询价说明</w:t>
      </w:r>
      <w:bookmarkEnd w:id="2"/>
    </w:p>
    <w:p>
      <w:pPr>
        <w:adjustRightInd w:val="0"/>
        <w:snapToGrid w:val="0"/>
        <w:spacing w:line="400" w:lineRule="exact"/>
        <w:ind w:firstLine="482"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报价人一旦参与到本次询价中，即被视为接受了本次询价文件的所有内容，如有异议，应当在递交询价响应文件截止时间3个工作日前书面向询价人提出。</w:t>
      </w:r>
    </w:p>
    <w:p>
      <w:pPr>
        <w:adjustRightInd w:val="0"/>
        <w:snapToGrid w:val="0"/>
        <w:spacing w:line="400" w:lineRule="exact"/>
        <w:ind w:firstLine="482"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2、合格的报价人</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见第一部分的“二、报价人资格要求”。</w:t>
      </w:r>
    </w:p>
    <w:p>
      <w:pPr>
        <w:adjustRightInd w:val="0"/>
        <w:snapToGrid w:val="0"/>
        <w:spacing w:line="400" w:lineRule="exact"/>
        <w:ind w:firstLine="482"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3、其他要求</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 无论询价流程和结果如何，报价人自行承担询价活动中所发生的全部费用。</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 合同实施过程中，中选人须与询价人积极配合。</w:t>
      </w:r>
    </w:p>
    <w:p>
      <w:pPr>
        <w:adjustRightInd w:val="0"/>
        <w:snapToGrid w:val="0"/>
        <w:spacing w:line="400" w:lineRule="exact"/>
        <w:ind w:firstLine="482"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4、定义</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 询价人：系指</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浙江空港数字科技有限公司</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 报价人：系指参与本次报价的供应商。</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4.3 询价文件：系指本文件。</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 询价响应文件：系指报价人参与本次询价活动所提供的资料。</w:t>
      </w:r>
    </w:p>
    <w:p>
      <w:pPr>
        <w:keepNext/>
        <w:keepLines/>
        <w:adjustRightInd w:val="0"/>
        <w:snapToGrid w:val="0"/>
        <w:spacing w:line="400" w:lineRule="exact"/>
        <w:ind w:firstLine="482" w:firstLineChars="200"/>
        <w:outlineLvl w:val="1"/>
        <w:rPr>
          <w:rFonts w:asciiTheme="minorEastAsia" w:hAnsiTheme="minorEastAsia" w:eastAsiaTheme="minorEastAsia" w:cstheme="minorEastAsia"/>
          <w:b/>
          <w:color w:val="000000" w:themeColor="text1"/>
          <w:kern w:val="0"/>
          <w:sz w:val="24"/>
          <w:szCs w:val="24"/>
          <w14:textFill>
            <w14:solidFill>
              <w14:schemeClr w14:val="tx1"/>
            </w14:solidFill>
          </w14:textFill>
        </w:rPr>
      </w:pPr>
      <w:bookmarkStart w:id="3" w:name="_Toc30664"/>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二、询价响应文件的编制</w:t>
      </w:r>
      <w:bookmarkEnd w:id="3"/>
    </w:p>
    <w:p>
      <w:pPr>
        <w:adjustRightInd w:val="0"/>
        <w:snapToGrid w:val="0"/>
        <w:spacing w:line="400" w:lineRule="exact"/>
        <w:ind w:firstLine="482"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1、询价响应文件</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 报价人应仔细阅读询价文件中的所有内容，按照询价文件要求，详细编制询价响应文件，提供相关技术参数、资料，对询价文件中给予实质性响应，并保证询价响应文件的正确性和真实性。询价响应文件统一采用汉语言文字，计量单位应使用国际单位（文件中另有规定的除外）。</w:t>
      </w:r>
    </w:p>
    <w:p>
      <w:pPr>
        <w:adjustRightInd w:val="0"/>
        <w:snapToGrid w:val="0"/>
        <w:spacing w:line="400" w:lineRule="exact"/>
        <w:ind w:firstLine="482" w:firstLineChars="200"/>
        <w:rPr>
          <w:rFonts w:asciiTheme="minorEastAsia" w:hAnsiTheme="minorEastAsia" w:eastAsiaTheme="minorEastAsia" w:cstheme="minorEastAsia"/>
          <w:color w:val="000000" w:themeColor="text1"/>
          <w:sz w:val="24"/>
          <w:szCs w:val="24"/>
          <w:u w:val="thick"/>
          <w14:textFill>
            <w14:solidFill>
              <w14:schemeClr w14:val="tx1"/>
            </w14:solidFill>
          </w14:textFill>
        </w:rPr>
      </w:pPr>
      <w:r>
        <w:rPr>
          <w:rFonts w:hint="eastAsia" w:asciiTheme="minorEastAsia" w:hAnsiTheme="minorEastAsia" w:eastAsiaTheme="minorEastAsia" w:cstheme="minorEastAsia"/>
          <w:b/>
          <w:color w:val="000000" w:themeColor="text1"/>
          <w:sz w:val="24"/>
          <w:szCs w:val="24"/>
          <w:u w:val="thick"/>
          <w14:textFill>
            <w14:solidFill>
              <w14:schemeClr w14:val="tx1"/>
            </w14:solidFill>
          </w14:textFill>
        </w:rPr>
        <w:t xml:space="preserve">1.2 </w:t>
      </w:r>
      <w:r>
        <w:rPr>
          <w:rFonts w:hint="eastAsia" w:asciiTheme="minorEastAsia" w:hAnsiTheme="minorEastAsia" w:eastAsiaTheme="minorEastAsia" w:cstheme="minorEastAsia"/>
          <w:b/>
          <w:bCs/>
          <w:color w:val="000000" w:themeColor="text1"/>
          <w:sz w:val="24"/>
          <w:szCs w:val="24"/>
          <w:u w:val="thick"/>
          <w14:textFill>
            <w14:solidFill>
              <w14:schemeClr w14:val="tx1"/>
            </w14:solidFill>
          </w14:textFill>
        </w:rPr>
        <w:t>不按询价文件的要求提供的询价响应文件可能导致被拒绝。</w:t>
      </w:r>
    </w:p>
    <w:p>
      <w:pPr>
        <w:adjustRightInd w:val="0"/>
        <w:snapToGrid w:val="0"/>
        <w:spacing w:line="400" w:lineRule="exact"/>
        <w:ind w:firstLine="482" w:firstLineChars="200"/>
        <w:rPr>
          <w:rFonts w:asciiTheme="minorEastAsia" w:hAnsiTheme="minorEastAsia" w:eastAsiaTheme="minorEastAsia" w:cstheme="minorEastAsia"/>
          <w:b/>
          <w:color w:val="000000" w:themeColor="text1"/>
          <w:sz w:val="24"/>
          <w:szCs w:val="24"/>
          <w14:textFill>
            <w14:solidFill>
              <w14:schemeClr w14:val="tx1"/>
            </w14:solidFill>
          </w14:textFill>
        </w:rPr>
      </w:pPr>
      <w:bookmarkStart w:id="4" w:name="_Hlk48070677"/>
      <w:r>
        <w:rPr>
          <w:rFonts w:hint="eastAsia" w:asciiTheme="minorEastAsia" w:hAnsiTheme="minorEastAsia" w:eastAsiaTheme="minorEastAsia" w:cstheme="minorEastAsia"/>
          <w:b/>
          <w:color w:val="000000" w:themeColor="text1"/>
          <w:sz w:val="24"/>
          <w:szCs w:val="24"/>
          <w14:textFill>
            <w14:solidFill>
              <w14:schemeClr w14:val="tx1"/>
            </w14:solidFill>
          </w14:textFill>
        </w:rPr>
        <w:t>2、询价响应文件的组成</w:t>
      </w:r>
    </w:p>
    <w:bookmarkEnd w:id="4"/>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报价单</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报价人资格证明材料</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商务技术文件</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供应商认为应当提供的其他资料</w:t>
      </w:r>
    </w:p>
    <w:p>
      <w:pPr>
        <w:adjustRightInd w:val="0"/>
        <w:snapToGrid w:val="0"/>
        <w:spacing w:line="400" w:lineRule="exact"/>
        <w:ind w:firstLine="482" w:firstLineChars="200"/>
        <w:rPr>
          <w:rFonts w:asciiTheme="minorEastAsia" w:hAnsiTheme="minorEastAsia" w:eastAsiaTheme="minorEastAsia" w:cstheme="minorEastAsia"/>
          <w:b/>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val="zh-CN"/>
          <w14:textFill>
            <w14:solidFill>
              <w14:schemeClr w14:val="tx1"/>
            </w14:solidFill>
          </w14:textFill>
        </w:rPr>
        <w:t>3、询价响应文件的语言</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与询价有关的来往通知、函件和文件均应使用中文。</w:t>
      </w:r>
    </w:p>
    <w:p>
      <w:pPr>
        <w:adjustRightInd w:val="0"/>
        <w:snapToGrid w:val="0"/>
        <w:spacing w:line="400" w:lineRule="exact"/>
        <w:ind w:firstLine="482"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4、报价要求</w:t>
      </w:r>
    </w:p>
    <w:p>
      <w:pPr>
        <w:adjustRightInd w:val="0"/>
        <w:snapToGrid w:val="0"/>
        <w:spacing w:line="400" w:lineRule="exact"/>
        <w:ind w:firstLine="480" w:firstLineChars="200"/>
        <w:rPr>
          <w:rFonts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4.1 </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有关本项目所需的</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一切</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费用均计入报价，询价人不再另行支付合同价以外的其他款项。</w:t>
      </w:r>
    </w:p>
    <w:p>
      <w:pPr>
        <w:adjustRightInd w:val="0"/>
        <w:snapToGrid w:val="0"/>
        <w:spacing w:line="400" w:lineRule="exact"/>
        <w:ind w:firstLine="480" w:firstLineChars="200"/>
        <w:rPr>
          <w:rFonts w:asciiTheme="minorEastAsia" w:hAnsiTheme="minorEastAsia" w:eastAsiaTheme="minorEastAsia" w:cstheme="minorEastAsia"/>
          <w:b/>
          <w:bCs/>
          <w:color w:val="000000" w:themeColor="text1"/>
          <w:sz w:val="24"/>
          <w:szCs w:val="24"/>
          <w:u w:val="thick"/>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 报价价格单位为人民币，报价时精确到元。</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4.3 报价人的报价应按询价文件要求的格式、顺序编制。</w:t>
      </w:r>
    </w:p>
    <w:p>
      <w:pPr>
        <w:adjustRightInd w:val="0"/>
        <w:snapToGrid w:val="0"/>
        <w:spacing w:line="400" w:lineRule="exact"/>
        <w:ind w:firstLine="482"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5、询价响应文件的有效期</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5.1 自询价截止之日起90天内，询价响应文件应保持有效。有效期短于这个规定期限的询价响应文件将被拒绝。</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5.2 在特殊情况下，询价人可与报价人协商延长询价响应文件的有效期，这种要求和答复均应以书面形式进行。</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w:t>
      </w:r>
      <w:r>
        <w:rPr>
          <w:rFonts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同意延长有效期的报价人不能修改询价响应文件。</w:t>
      </w:r>
    </w:p>
    <w:p>
      <w:pPr>
        <w:adjustRightInd w:val="0"/>
        <w:snapToGrid w:val="0"/>
        <w:spacing w:line="400" w:lineRule="exact"/>
        <w:ind w:firstLine="482"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6</w:t>
      </w:r>
      <w:r>
        <w:rPr>
          <w:rFonts w:hint="eastAsia" w:asciiTheme="minorEastAsia" w:hAnsiTheme="minorEastAsia" w:eastAsiaTheme="minorEastAsia" w:cstheme="minorEastAsia"/>
          <w:b/>
          <w:color w:val="000000" w:themeColor="text1"/>
          <w:sz w:val="24"/>
          <w:szCs w:val="24"/>
          <w14:textFill>
            <w14:solidFill>
              <w14:schemeClr w14:val="tx1"/>
            </w14:solidFill>
          </w14:textFill>
        </w:rPr>
        <w:t>、询价响应文件的份数：3份</w:t>
      </w:r>
    </w:p>
    <w:p>
      <w:pPr>
        <w:adjustRightInd w:val="0"/>
        <w:snapToGrid w:val="0"/>
        <w:spacing w:line="400" w:lineRule="exact"/>
        <w:ind w:firstLine="482"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asciiTheme="minorEastAsia" w:hAnsiTheme="minorEastAsia" w:eastAsiaTheme="minorEastAsia" w:cstheme="minorEastAsia"/>
          <w:b/>
          <w:color w:val="000000" w:themeColor="text1"/>
          <w:sz w:val="24"/>
          <w:szCs w:val="24"/>
          <w14:textFill>
            <w14:solidFill>
              <w14:schemeClr w14:val="tx1"/>
            </w14:solidFill>
          </w14:textFill>
        </w:rPr>
        <w:t>7</w:t>
      </w:r>
      <w:r>
        <w:rPr>
          <w:rFonts w:hint="eastAsia" w:asciiTheme="minorEastAsia" w:hAnsiTheme="minorEastAsia" w:eastAsiaTheme="minorEastAsia" w:cstheme="minorEastAsia"/>
          <w:b/>
          <w:color w:val="000000" w:themeColor="text1"/>
          <w:sz w:val="24"/>
          <w:szCs w:val="24"/>
          <w14:textFill>
            <w14:solidFill>
              <w14:schemeClr w14:val="tx1"/>
            </w14:solidFill>
          </w14:textFill>
        </w:rPr>
        <w:t>、询价响应文件的签章、签署</w:t>
      </w:r>
    </w:p>
    <w:p>
      <w:pPr>
        <w:adjustRightInd w:val="0"/>
        <w:snapToGrid w:val="0"/>
        <w:spacing w:line="400" w:lineRule="exact"/>
        <w:ind w:firstLine="480"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 </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询价响应文件需按询价文件提供的格式要求。</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.2 由于字迹模糊或表达不清引起的后果由报价人负责。</w:t>
      </w:r>
    </w:p>
    <w:p>
      <w:pPr>
        <w:keepNext/>
        <w:keepLines/>
        <w:adjustRightInd w:val="0"/>
        <w:snapToGrid w:val="0"/>
        <w:spacing w:line="400" w:lineRule="exact"/>
        <w:ind w:firstLine="482" w:firstLineChars="200"/>
        <w:outlineLvl w:val="1"/>
        <w:rPr>
          <w:rFonts w:asciiTheme="minorEastAsia" w:hAnsiTheme="minorEastAsia" w:eastAsiaTheme="minorEastAsia" w:cstheme="minorEastAsia"/>
          <w:b/>
          <w:color w:val="000000" w:themeColor="text1"/>
          <w:kern w:val="0"/>
          <w:sz w:val="24"/>
          <w:szCs w:val="24"/>
          <w14:textFill>
            <w14:solidFill>
              <w14:schemeClr w14:val="tx1"/>
            </w14:solidFill>
          </w14:textFill>
        </w:rPr>
      </w:pPr>
      <w:bookmarkStart w:id="5" w:name="_Toc18725"/>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三、询价响应文件的递交</w:t>
      </w:r>
      <w:bookmarkEnd w:id="5"/>
    </w:p>
    <w:p>
      <w:pPr>
        <w:adjustRightInd w:val="0"/>
        <w:snapToGrid w:val="0"/>
        <w:spacing w:line="400" w:lineRule="exact"/>
        <w:ind w:firstLine="480"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询价响应文件应在</w:t>
      </w:r>
      <w:r>
        <w:rPr>
          <w:rFonts w:hint="eastAsia" w:asciiTheme="minorEastAsia" w:hAnsiTheme="minorEastAsia" w:eastAsiaTheme="minorEastAsia" w:cstheme="minorEastAsia"/>
          <w:color w:val="000000" w:themeColor="text1"/>
          <w:sz w:val="24"/>
          <w:szCs w:val="24"/>
          <w14:textFill>
            <w14:solidFill>
              <w14:schemeClr w14:val="tx1"/>
            </w14:solidFill>
          </w14:textFill>
        </w:rPr>
        <w:t>第一部分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规定的询价起止时间内递交至指定报价途径处</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keepLines/>
        <w:adjustRightInd w:val="0"/>
        <w:snapToGrid w:val="0"/>
        <w:spacing w:line="400" w:lineRule="exact"/>
        <w:ind w:firstLine="482" w:firstLineChars="200"/>
        <w:outlineLvl w:val="1"/>
        <w:rPr>
          <w:rFonts w:asciiTheme="minorEastAsia" w:hAnsiTheme="minorEastAsia" w:eastAsiaTheme="minorEastAsia" w:cstheme="minorEastAsia"/>
          <w:b/>
          <w:color w:val="000000" w:themeColor="text1"/>
          <w:kern w:val="0"/>
          <w:sz w:val="24"/>
          <w:szCs w:val="24"/>
          <w14:textFill>
            <w14:solidFill>
              <w14:schemeClr w14:val="tx1"/>
            </w14:solidFill>
          </w14:textFill>
        </w:rPr>
      </w:pPr>
      <w:bookmarkStart w:id="6" w:name="_Toc11316"/>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四、评审及合同签订</w:t>
      </w:r>
      <w:bookmarkEnd w:id="6"/>
    </w:p>
    <w:p>
      <w:pPr>
        <w:adjustRightInd w:val="0"/>
        <w:snapToGrid w:val="0"/>
        <w:spacing w:line="400" w:lineRule="exact"/>
        <w:ind w:firstLine="482"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1、评审</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 评审小组由3人及以上单数的具有相关经验的专业人员组成，负责对询价响应文件进行评审等。</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 若出现下列情况之一的，经评审小组评审决议后，可认定为无效询价响应文件：</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（1）存在评审小组认定属于重大偏离条款的；</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（2）报价人资格条件不符合询价公告列明的“报价人资格要求”的；</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（3）询价响应文件字迹模糊、辨认不清的；</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（4）询价响应文件存在询价人不能接受的附加条件的；</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（5）所有报价人的报价均超预算的；</w:t>
      </w:r>
    </w:p>
    <w:p>
      <w:pPr>
        <w:pStyle w:val="4"/>
        <w:spacing w:after="0"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（6）询价响应文件未按询价文件提供的格式要求，经评委讨论认定属于重要项缺项的。</w:t>
      </w:r>
    </w:p>
    <w:p>
      <w:pPr>
        <w:adjustRightInd w:val="0"/>
        <w:snapToGrid w:val="0"/>
        <w:spacing w:line="400" w:lineRule="exact"/>
        <w:ind w:firstLine="482"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2、成交条件</w:t>
      </w:r>
    </w:p>
    <w:p>
      <w:pPr>
        <w:adjustRightInd w:val="0"/>
        <w:snapToGrid w:val="0"/>
        <w:spacing w:line="400" w:lineRule="exact"/>
        <w:ind w:firstLine="480"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（1）基本符合询价文件要求； </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（2）有良好的执行合同的能力；</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（3）经评审后的最低价，评审价为税前价，即总价扣除税金（按报价人承诺的增值税税率扣减）。</w:t>
      </w:r>
    </w:p>
    <w:p>
      <w:pPr>
        <w:adjustRightInd w:val="0"/>
        <w:snapToGrid w:val="0"/>
        <w:spacing w:line="400" w:lineRule="exact"/>
        <w:ind w:firstLine="482"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3、确定成交报价人</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评审小组将根据询价文件的规定，履行商谈评审工作职责，以询价文件为标准，全面衡量报价人对询价文件的响应情况。</w:t>
      </w:r>
    </w:p>
    <w:p>
      <w:pPr>
        <w:adjustRightInd w:val="0"/>
        <w:snapToGrid w:val="0"/>
        <w:spacing w:line="400" w:lineRule="exact"/>
        <w:ind w:firstLine="482" w:firstLineChars="2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4、中标通知书</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在确定成交报价人后，将以书面形式向成交报价人发出中标通知书。 </w:t>
      </w:r>
    </w:p>
    <w:p>
      <w:pPr>
        <w:adjustRightInd w:val="0"/>
        <w:snapToGrid w:val="0"/>
        <w:spacing w:line="400" w:lineRule="exact"/>
        <w:ind w:firstLine="482" w:firstLineChars="20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5、签订合同</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5.1 成交报价人应按中标通知书规定的时间、地点与询价人签订合同。</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5.2 询价文件、中选人的询价响应文件和中标通知书均作为合同附件。</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 拒签合同的责任</w:t>
      </w:r>
    </w:p>
    <w:p>
      <w:pPr>
        <w:adjustRightInd w:val="0"/>
        <w:snapToGrid w:val="0"/>
        <w:spacing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成交报价人接到中标通知书后，在规定时间内借故否认已经承诺的条件而拒签合同者，以违约处理，并赔偿询价人由此造成的直接经济损失。</w:t>
      </w:r>
    </w:p>
    <w:p>
      <w:pPr>
        <w:adjustRightInd w:val="0"/>
        <w:snapToGrid w:val="0"/>
        <w:spacing w:line="400" w:lineRule="exact"/>
        <w:ind w:firstLine="482"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6、询价人不对报价人就评审过程情况以及中选或未中选原因作任何解释，报价人也不得向评审小组或其他有关人员处获取评审过程的情况和材料。</w:t>
      </w:r>
    </w:p>
    <w:p>
      <w:pPr>
        <w:pStyle w:val="6"/>
        <w:spacing w:before="0" w:after="0" w:line="360" w:lineRule="auto"/>
        <w:jc w:val="center"/>
        <w:rPr>
          <w:rFonts w:ascii="宋体" w:hAnsi="宋体" w:cs="宋体"/>
          <w:b/>
          <w:sz w:val="24"/>
          <w:szCs w:val="24"/>
        </w:rPr>
      </w:pPr>
      <w:r>
        <w:br w:type="page"/>
      </w:r>
      <w:bookmarkStart w:id="7" w:name="_Toc16258"/>
      <w:r>
        <w:rPr>
          <w:rFonts w:hint="eastAsia" w:ascii="宋体" w:hAnsi="宋体" w:cs="宋体"/>
          <w:bCs w:val="0"/>
          <w:sz w:val="32"/>
          <w:szCs w:val="32"/>
        </w:rPr>
        <w:t xml:space="preserve">第四部分 </w:t>
      </w:r>
      <w:r>
        <w:rPr>
          <w:rFonts w:ascii="宋体" w:hAnsi="宋体" w:cs="宋体"/>
          <w:bCs w:val="0"/>
          <w:sz w:val="32"/>
          <w:szCs w:val="32"/>
        </w:rPr>
        <w:t xml:space="preserve"> </w:t>
      </w:r>
      <w:r>
        <w:rPr>
          <w:rFonts w:hint="eastAsia" w:ascii="宋体" w:hAnsi="宋体" w:cs="宋体"/>
          <w:bCs w:val="0"/>
          <w:sz w:val="32"/>
          <w:szCs w:val="32"/>
        </w:rPr>
        <w:t>合同条款</w:t>
      </w:r>
      <w:bookmarkEnd w:id="7"/>
      <w:r>
        <w:rPr>
          <w:rFonts w:hint="eastAsia" w:ascii="宋体" w:hAnsi="宋体" w:cs="宋体"/>
          <w:bCs w:val="0"/>
          <w:sz w:val="32"/>
          <w:szCs w:val="32"/>
        </w:rPr>
        <w:br w:type="page"/>
      </w:r>
    </w:p>
    <w:p>
      <w:pPr>
        <w:spacing w:before="156" w:beforeLines="50" w:after="156" w:afterLines="50" w:line="300" w:lineRule="auto"/>
        <w:ind w:firstLine="460" w:firstLineChars="200"/>
        <w:jc w:val="right"/>
        <w:rPr>
          <w:rFonts w:ascii="Times New Roman" w:hAnsi="Times New Roman" w:eastAsiaTheme="minorEastAsia"/>
          <w:bCs/>
          <w:sz w:val="44"/>
          <w:szCs w:val="44"/>
        </w:rPr>
      </w:pPr>
      <w:r>
        <w:rPr>
          <w:rFonts w:ascii="Times New Roman" w:hAnsi="Times New Roman" w:eastAsiaTheme="minorEastAsia"/>
          <w:bCs/>
          <w:sz w:val="23"/>
          <w:szCs w:val="23"/>
        </w:rPr>
        <w:t xml:space="preserve">                            </w:t>
      </w:r>
      <w:r>
        <w:rPr>
          <w:rFonts w:ascii="Times New Roman" w:hAnsi="Times New Roman" w:eastAsiaTheme="minorEastAsia"/>
          <w:bCs/>
          <w:sz w:val="18"/>
          <w:szCs w:val="23"/>
        </w:rPr>
        <w:t xml:space="preserve">  </w:t>
      </w:r>
      <w:r>
        <w:rPr>
          <w:rFonts w:ascii="Times New Roman" w:hAnsi="Times New Roman" w:eastAsiaTheme="minorEastAsia"/>
          <w:bCs/>
          <w:sz w:val="28"/>
          <w:szCs w:val="44"/>
        </w:rPr>
        <w:t>合同编号：【 】</w:t>
      </w: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jc w:val="center"/>
        <w:rPr>
          <w:rFonts w:ascii="Times New Roman" w:hAnsi="Times New Roman" w:eastAsiaTheme="minorEastAsia"/>
          <w:b/>
          <w:bCs/>
          <w:sz w:val="44"/>
          <w:szCs w:val="44"/>
        </w:rPr>
      </w:pPr>
      <w:r>
        <w:rPr>
          <w:rFonts w:hint="eastAsia" w:ascii="Times New Roman" w:hAnsi="Times New Roman" w:eastAsiaTheme="minorEastAsia"/>
          <w:b/>
          <w:bCs/>
          <w:sz w:val="44"/>
          <w:szCs w:val="44"/>
          <w:lang w:val="en-US" w:eastAsia="zh-CN"/>
        </w:rPr>
        <w:t>财资云、税务管理系统与NC系统接口开发</w:t>
      </w:r>
      <w:r>
        <w:rPr>
          <w:rFonts w:ascii="Times New Roman" w:hAnsi="Times New Roman" w:eastAsiaTheme="minorEastAsia"/>
          <w:b/>
          <w:bCs/>
          <w:sz w:val="44"/>
          <w:szCs w:val="44"/>
        </w:rPr>
        <w:t>合同</w:t>
      </w:r>
    </w:p>
    <w:p>
      <w:pPr>
        <w:spacing w:before="156" w:beforeLines="50" w:after="156" w:afterLines="50" w:line="300" w:lineRule="auto"/>
        <w:ind w:firstLine="460" w:firstLineChars="200"/>
        <w:jc w:val="center"/>
        <w:rPr>
          <w:rFonts w:ascii="Times New Roman" w:hAnsi="Times New Roman" w:eastAsiaTheme="minorEastAsia"/>
          <w:bCs/>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jc w:val="center"/>
        <w:rPr>
          <w:rFonts w:hint="eastAsia" w:ascii="宋体" w:hAnsi="宋体" w:eastAsia="宋体" w:cs="宋体"/>
          <w:b/>
          <w:sz w:val="22"/>
          <w:szCs w:val="22"/>
        </w:rPr>
      </w:pPr>
      <w:r>
        <w:rPr>
          <w:rFonts w:ascii="Times New Roman" w:hAnsi="Times New Roman" w:eastAsiaTheme="minorEastAsia"/>
          <w:b/>
          <w:bCs/>
          <w:sz w:val="32"/>
          <w:szCs w:val="44"/>
        </w:rPr>
        <w:t>【 】年【 】月【 】日</w:t>
      </w:r>
      <w:r>
        <w:rPr>
          <w:rFonts w:hint="eastAsia" w:ascii="宋体" w:hAnsi="宋体" w:eastAsia="宋体" w:cs="宋体"/>
          <w:b/>
          <w:sz w:val="22"/>
          <w:szCs w:val="22"/>
        </w:rPr>
        <w:br w:type="page"/>
      </w:r>
    </w:p>
    <w:p>
      <w:pPr>
        <w:numPr>
          <w:ilvl w:val="0"/>
          <w:numId w:val="0"/>
        </w:numPr>
        <w:adjustRightInd w:val="0"/>
        <w:snapToGrid w:val="0"/>
        <w:spacing w:after="312" w:afterLines="100" w:line="300" w:lineRule="auto"/>
        <w:rPr>
          <w:rFonts w:ascii="Times New Roman" w:hAnsi="Times New Roman" w:eastAsiaTheme="minorEastAsia"/>
          <w:b/>
          <w:color w:val="000000"/>
          <w:sz w:val="23"/>
          <w:szCs w:val="23"/>
        </w:rPr>
      </w:pPr>
      <w:r>
        <w:rPr>
          <w:rFonts w:ascii="Times New Roman" w:hAnsi="Times New Roman" w:eastAsiaTheme="minorEastAsia"/>
          <w:b/>
          <w:color w:val="000000"/>
          <w:sz w:val="23"/>
          <w:szCs w:val="23"/>
        </w:rPr>
        <w:t>甲方（采购方）：</w:t>
      </w:r>
      <w:r>
        <w:rPr>
          <w:rFonts w:hint="eastAsia" w:ascii="宋体" w:hAnsi="宋体" w:eastAsia="宋体" w:cs="宋体"/>
          <w:b/>
          <w:sz w:val="22"/>
          <w:szCs w:val="22"/>
        </w:rPr>
        <w:t>浙江空港数字科技有限公司</w:t>
      </w:r>
      <w:r>
        <w:rPr>
          <w:rFonts w:ascii="Times New Roman" w:hAnsi="Times New Roman" w:eastAsiaTheme="minorEastAsia"/>
          <w:b/>
          <w:color w:val="000000"/>
          <w:sz w:val="23"/>
          <w:szCs w:val="23"/>
        </w:rPr>
        <w:t xml:space="preserve"> </w:t>
      </w:r>
    </w:p>
    <w:p>
      <w:pPr>
        <w:adjustRightInd w:val="0"/>
        <w:snapToGrid w:val="0"/>
        <w:spacing w:after="312" w:afterLines="100" w:line="300" w:lineRule="auto"/>
        <w:rPr>
          <w:rFonts w:ascii="Times New Roman" w:hAnsi="Times New Roman" w:eastAsiaTheme="minorEastAsia"/>
          <w:b/>
          <w:color w:val="000000"/>
          <w:sz w:val="23"/>
          <w:szCs w:val="23"/>
        </w:rPr>
      </w:pPr>
      <w:r>
        <w:rPr>
          <w:rFonts w:ascii="Times New Roman" w:hAnsi="Times New Roman" w:eastAsiaTheme="minorEastAsia"/>
          <w:b/>
          <w:color w:val="000000"/>
          <w:sz w:val="23"/>
          <w:szCs w:val="23"/>
        </w:rPr>
        <w:t>住所地：</w:t>
      </w:r>
      <w:r>
        <w:rPr>
          <w:rFonts w:hint="eastAsia" w:ascii="宋体" w:hAnsi="宋体" w:eastAsia="宋体" w:cs="宋体"/>
          <w:b/>
          <w:sz w:val="22"/>
          <w:szCs w:val="22"/>
        </w:rPr>
        <w:t>杭州萧山国际机场内</w:t>
      </w:r>
    </w:p>
    <w:p>
      <w:pPr>
        <w:adjustRightInd w:val="0"/>
        <w:snapToGrid w:val="0"/>
        <w:spacing w:after="312" w:afterLines="100" w:line="300" w:lineRule="auto"/>
        <w:rPr>
          <w:rFonts w:ascii="Times New Roman" w:hAnsi="Times New Roman" w:eastAsiaTheme="minorEastAsia"/>
          <w:b/>
          <w:color w:val="000000"/>
          <w:sz w:val="23"/>
          <w:szCs w:val="23"/>
        </w:rPr>
      </w:pPr>
      <w:r>
        <w:rPr>
          <w:rFonts w:ascii="Times New Roman" w:hAnsi="Times New Roman" w:eastAsiaTheme="minorEastAsia"/>
          <w:b/>
          <w:color w:val="000000"/>
          <w:sz w:val="23"/>
          <w:szCs w:val="23"/>
        </w:rPr>
        <w:t>乙方（销售方）:</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b/>
          <w:color w:val="000000"/>
          <w:sz w:val="23"/>
          <w:szCs w:val="23"/>
        </w:rPr>
        <w:t>住所地:</w:t>
      </w:r>
    </w:p>
    <w:p>
      <w:pPr>
        <w:adjustRightInd w:val="0"/>
        <w:snapToGrid w:val="0"/>
        <w:spacing w:after="312" w:afterLines="100" w:line="300" w:lineRule="auto"/>
        <w:ind w:firstLine="460" w:firstLineChars="200"/>
        <w:rPr>
          <w:rFonts w:hint="eastAsia" w:ascii="宋体" w:hAnsi="宋体" w:eastAsia="宋体" w:cs="宋体"/>
          <w:sz w:val="22"/>
          <w:szCs w:val="22"/>
        </w:rPr>
      </w:pPr>
      <w:r>
        <w:rPr>
          <w:rFonts w:ascii="Times New Roman" w:hAnsi="Times New Roman" w:eastAsiaTheme="minorEastAsia"/>
          <w:color w:val="000000"/>
          <w:sz w:val="23"/>
          <w:szCs w:val="23"/>
        </w:rPr>
        <w:t>甲、乙双方根据《中华人民共和国民法典》等相关法律法规，就</w:t>
      </w:r>
      <w:r>
        <w:rPr>
          <w:rFonts w:hint="eastAsia" w:ascii="Times New Roman" w:hAnsi="Times New Roman" w:eastAsiaTheme="minorEastAsia"/>
          <w:color w:val="000000"/>
          <w:sz w:val="23"/>
          <w:szCs w:val="23"/>
          <w:lang w:val="en-US" w:eastAsia="zh-CN"/>
        </w:rPr>
        <w:t>财资云、税务管理系统与NC系统接口开发</w:t>
      </w:r>
      <w:r>
        <w:rPr>
          <w:rFonts w:ascii="Times New Roman" w:hAnsi="Times New Roman" w:eastAsiaTheme="minorEastAsia"/>
          <w:color w:val="000000"/>
          <w:sz w:val="23"/>
          <w:szCs w:val="23"/>
        </w:rPr>
        <w:t>事宜，在自愿、平等、互利的原则基础上，经协商一致，特签订本合同，以共同遵守。</w:t>
      </w:r>
    </w:p>
    <w:p>
      <w:pPr>
        <w:adjustRightInd w:val="0"/>
        <w:snapToGrid w:val="0"/>
        <w:spacing w:after="312" w:afterLines="100" w:line="300" w:lineRule="auto"/>
        <w:outlineLvl w:val="0"/>
        <w:rPr>
          <w:rFonts w:ascii="Times New Roman" w:hAnsi="Times New Roman" w:eastAsiaTheme="minorEastAsia"/>
          <w:b/>
          <w:color w:val="000000"/>
          <w:sz w:val="23"/>
          <w:szCs w:val="23"/>
        </w:rPr>
      </w:pPr>
      <w:r>
        <w:rPr>
          <w:rFonts w:ascii="Times New Roman" w:hAnsi="Times New Roman" w:eastAsiaTheme="minorEastAsia"/>
          <w:b/>
          <w:color w:val="000000"/>
          <w:sz w:val="23"/>
          <w:szCs w:val="23"/>
        </w:rPr>
        <w:t>一、</w:t>
      </w:r>
      <w:r>
        <w:rPr>
          <w:rFonts w:hint="eastAsia" w:ascii="Times New Roman" w:hAnsi="Times New Roman" w:eastAsiaTheme="minorEastAsia"/>
          <w:b/>
          <w:color w:val="000000"/>
          <w:sz w:val="23"/>
          <w:szCs w:val="23"/>
          <w:lang w:val="en-US" w:eastAsia="zh-CN"/>
        </w:rPr>
        <w:t>服务</w:t>
      </w:r>
      <w:r>
        <w:rPr>
          <w:rFonts w:ascii="Times New Roman" w:hAnsi="Times New Roman" w:eastAsiaTheme="minorEastAsia"/>
          <w:b/>
          <w:color w:val="000000"/>
          <w:sz w:val="23"/>
          <w:szCs w:val="23"/>
        </w:rPr>
        <w:t>名称</w:t>
      </w:r>
      <w:r>
        <w:rPr>
          <w:rFonts w:hint="eastAsia" w:ascii="Times New Roman" w:hAnsi="Times New Roman" w:eastAsiaTheme="minorEastAsia"/>
          <w:b/>
          <w:color w:val="000000"/>
          <w:sz w:val="23"/>
          <w:szCs w:val="23"/>
          <w:lang w:val="en-US" w:eastAsia="zh-CN"/>
        </w:rPr>
        <w:t>及</w:t>
      </w:r>
      <w:r>
        <w:rPr>
          <w:rFonts w:ascii="Times New Roman" w:hAnsi="Times New Roman" w:eastAsiaTheme="minorEastAsia"/>
          <w:b/>
          <w:color w:val="000000"/>
          <w:sz w:val="23"/>
          <w:szCs w:val="23"/>
        </w:rPr>
        <w:t>金额</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803"/>
        <w:gridCol w:w="625"/>
        <w:gridCol w:w="1978"/>
        <w:gridCol w:w="1161"/>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156" w:type="dxa"/>
            <w:vAlign w:val="center"/>
          </w:tcPr>
          <w:p>
            <w:pPr>
              <w:pStyle w:val="16"/>
              <w:spacing w:before="62" w:beforeLines="20" w:after="62" w:afterLines="20" w:line="320" w:lineRule="exact"/>
              <w:jc w:val="center"/>
              <w:rPr>
                <w:rFonts w:ascii="Times New Roman" w:hAnsi="Times New Roman" w:eastAsiaTheme="minorEastAsia"/>
                <w:bCs/>
                <w:color w:val="000000"/>
                <w:sz w:val="23"/>
                <w:szCs w:val="23"/>
              </w:rPr>
            </w:pPr>
            <w:r>
              <w:rPr>
                <w:rFonts w:hint="eastAsia" w:eastAsiaTheme="minorEastAsia"/>
                <w:bCs/>
                <w:color w:val="000000"/>
                <w:sz w:val="23"/>
                <w:szCs w:val="23"/>
                <w:lang w:val="en-US" w:eastAsia="zh-CN"/>
              </w:rPr>
              <w:t>名称</w:t>
            </w:r>
          </w:p>
        </w:tc>
        <w:tc>
          <w:tcPr>
            <w:tcW w:w="803" w:type="dxa"/>
            <w:vAlign w:val="center"/>
          </w:tcPr>
          <w:p>
            <w:pPr>
              <w:pStyle w:val="16"/>
              <w:spacing w:before="62" w:beforeLines="20" w:after="62" w:afterLines="20" w:line="320" w:lineRule="exact"/>
              <w:jc w:val="center"/>
              <w:rPr>
                <w:rFonts w:hint="eastAsia" w:ascii="Times New Roman" w:hAnsi="Times New Roman" w:eastAsiaTheme="minorEastAsia"/>
                <w:bCs/>
                <w:color w:val="000000"/>
                <w:sz w:val="23"/>
                <w:szCs w:val="23"/>
                <w:lang w:eastAsia="zh-CN"/>
              </w:rPr>
            </w:pPr>
            <w:r>
              <w:rPr>
                <w:rFonts w:hint="eastAsia" w:eastAsiaTheme="minorEastAsia"/>
                <w:bCs/>
                <w:color w:val="000000"/>
                <w:sz w:val="23"/>
                <w:szCs w:val="23"/>
                <w:lang w:val="en-US" w:eastAsia="zh-CN"/>
              </w:rPr>
              <w:t>人天数</w:t>
            </w:r>
          </w:p>
        </w:tc>
        <w:tc>
          <w:tcPr>
            <w:tcW w:w="625" w:type="dxa"/>
            <w:vAlign w:val="center"/>
          </w:tcPr>
          <w:p>
            <w:pPr>
              <w:pStyle w:val="16"/>
              <w:spacing w:before="62" w:beforeLines="20" w:after="62" w:afterLines="20" w:line="320" w:lineRule="exact"/>
              <w:jc w:val="center"/>
              <w:rPr>
                <w:rFonts w:hint="eastAsia" w:ascii="Times New Roman" w:hAnsi="Times New Roman" w:eastAsiaTheme="minorEastAsia"/>
                <w:bCs/>
                <w:color w:val="000000"/>
                <w:sz w:val="23"/>
                <w:szCs w:val="23"/>
                <w:lang w:eastAsia="zh-CN"/>
              </w:rPr>
            </w:pPr>
            <w:r>
              <w:rPr>
                <w:rFonts w:hint="eastAsia" w:eastAsiaTheme="minorEastAsia"/>
                <w:bCs/>
                <w:color w:val="000000"/>
                <w:sz w:val="23"/>
                <w:szCs w:val="23"/>
                <w:lang w:val="en-US" w:eastAsia="zh-CN"/>
              </w:rPr>
              <w:t>单价</w:t>
            </w:r>
          </w:p>
        </w:tc>
        <w:tc>
          <w:tcPr>
            <w:tcW w:w="1978" w:type="dxa"/>
            <w:vAlign w:val="center"/>
          </w:tcPr>
          <w:p>
            <w:pPr>
              <w:pStyle w:val="16"/>
              <w:spacing w:before="62" w:beforeLines="20" w:after="62" w:afterLines="20" w:line="320" w:lineRule="exact"/>
              <w:jc w:val="center"/>
              <w:rPr>
                <w:rFonts w:ascii="Times New Roman" w:hAnsi="Times New Roman" w:eastAsiaTheme="minorEastAsia"/>
                <w:bCs/>
                <w:color w:val="000000"/>
                <w:sz w:val="23"/>
                <w:szCs w:val="23"/>
              </w:rPr>
            </w:pPr>
            <w:r>
              <w:rPr>
                <w:rFonts w:ascii="Times New Roman" w:hAnsi="Times New Roman" w:eastAsiaTheme="minorEastAsia"/>
                <w:bCs/>
                <w:color w:val="000000"/>
                <w:sz w:val="23"/>
                <w:szCs w:val="23"/>
              </w:rPr>
              <w:t>单价（元，不含税）</w:t>
            </w:r>
          </w:p>
        </w:tc>
        <w:tc>
          <w:tcPr>
            <w:tcW w:w="1161" w:type="dxa"/>
            <w:vAlign w:val="center"/>
          </w:tcPr>
          <w:p>
            <w:pPr>
              <w:pStyle w:val="16"/>
              <w:spacing w:before="62" w:beforeLines="20" w:after="62" w:afterLines="20" w:line="320" w:lineRule="exact"/>
              <w:jc w:val="center"/>
              <w:rPr>
                <w:rFonts w:ascii="Times New Roman" w:hAnsi="Times New Roman" w:eastAsiaTheme="minorEastAsia"/>
                <w:bCs/>
                <w:color w:val="000000"/>
                <w:sz w:val="23"/>
                <w:szCs w:val="23"/>
              </w:rPr>
            </w:pPr>
            <w:r>
              <w:rPr>
                <w:rFonts w:ascii="Times New Roman" w:hAnsi="Times New Roman" w:eastAsiaTheme="minorEastAsia"/>
                <w:bCs/>
                <w:color w:val="000000"/>
                <w:sz w:val="23"/>
                <w:szCs w:val="23"/>
              </w:rPr>
              <w:t>增值税税率</w:t>
            </w:r>
          </w:p>
        </w:tc>
        <w:tc>
          <w:tcPr>
            <w:tcW w:w="1799" w:type="dxa"/>
            <w:vAlign w:val="center"/>
          </w:tcPr>
          <w:p>
            <w:pPr>
              <w:spacing w:before="62" w:beforeLines="20" w:after="62" w:afterLines="20" w:line="320" w:lineRule="exact"/>
              <w:jc w:val="center"/>
              <w:rPr>
                <w:rFonts w:ascii="Times New Roman" w:hAnsi="Times New Roman" w:eastAsiaTheme="minorEastAsia"/>
                <w:bCs/>
                <w:color w:val="000000"/>
                <w:sz w:val="23"/>
                <w:szCs w:val="23"/>
              </w:rPr>
            </w:pPr>
            <w:r>
              <w:rPr>
                <w:rFonts w:ascii="Times New Roman" w:hAnsi="Times New Roman" w:eastAsiaTheme="minorEastAsia"/>
                <w:bCs/>
                <w:color w:val="000000"/>
                <w:sz w:val="23"/>
                <w:szCs w:val="23"/>
              </w:rPr>
              <w:t>单价（元，含税）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56" w:type="dxa"/>
            <w:vAlign w:val="center"/>
          </w:tcPr>
          <w:p>
            <w:pPr>
              <w:pStyle w:val="16"/>
              <w:spacing w:before="62" w:beforeLines="20" w:after="62" w:afterLines="20" w:line="320" w:lineRule="exact"/>
              <w:jc w:val="center"/>
              <w:rPr>
                <w:rFonts w:ascii="Times New Roman" w:hAnsi="Times New Roman" w:eastAsiaTheme="minorEastAsia"/>
                <w:bCs/>
                <w:color w:val="000000"/>
                <w:sz w:val="23"/>
                <w:szCs w:val="23"/>
              </w:rPr>
            </w:pPr>
          </w:p>
        </w:tc>
        <w:tc>
          <w:tcPr>
            <w:tcW w:w="803" w:type="dxa"/>
            <w:vAlign w:val="center"/>
          </w:tcPr>
          <w:p>
            <w:pPr>
              <w:pStyle w:val="16"/>
              <w:spacing w:before="62" w:beforeLines="20" w:after="62" w:afterLines="20" w:line="320" w:lineRule="exact"/>
              <w:ind w:firstLine="115"/>
              <w:jc w:val="center"/>
              <w:rPr>
                <w:rFonts w:ascii="Times New Roman" w:hAnsi="Times New Roman" w:eastAsiaTheme="minorEastAsia"/>
                <w:bCs/>
                <w:color w:val="000000"/>
                <w:sz w:val="23"/>
                <w:szCs w:val="23"/>
              </w:rPr>
            </w:pPr>
          </w:p>
        </w:tc>
        <w:tc>
          <w:tcPr>
            <w:tcW w:w="625" w:type="dxa"/>
            <w:vAlign w:val="center"/>
          </w:tcPr>
          <w:p>
            <w:pPr>
              <w:pStyle w:val="16"/>
              <w:spacing w:before="62" w:beforeLines="20" w:after="62" w:afterLines="20" w:line="320" w:lineRule="exact"/>
              <w:jc w:val="center"/>
              <w:rPr>
                <w:rFonts w:ascii="Times New Roman" w:hAnsi="Times New Roman" w:eastAsiaTheme="minorEastAsia"/>
                <w:bCs/>
                <w:color w:val="000000"/>
                <w:sz w:val="23"/>
                <w:szCs w:val="23"/>
              </w:rPr>
            </w:pPr>
          </w:p>
        </w:tc>
        <w:tc>
          <w:tcPr>
            <w:tcW w:w="1978" w:type="dxa"/>
            <w:vAlign w:val="center"/>
          </w:tcPr>
          <w:p>
            <w:pPr>
              <w:pStyle w:val="16"/>
              <w:spacing w:before="62" w:beforeLines="20" w:after="62" w:afterLines="20" w:line="320" w:lineRule="exact"/>
              <w:ind w:firstLine="115"/>
              <w:jc w:val="center"/>
              <w:rPr>
                <w:rFonts w:ascii="Times New Roman" w:hAnsi="Times New Roman" w:eastAsiaTheme="minorEastAsia"/>
                <w:bCs/>
                <w:color w:val="000000"/>
                <w:sz w:val="23"/>
                <w:szCs w:val="23"/>
              </w:rPr>
            </w:pPr>
          </w:p>
        </w:tc>
        <w:tc>
          <w:tcPr>
            <w:tcW w:w="1161" w:type="dxa"/>
            <w:vAlign w:val="center"/>
          </w:tcPr>
          <w:p>
            <w:pPr>
              <w:spacing w:before="62" w:beforeLines="20" w:after="62" w:afterLines="20" w:line="320" w:lineRule="exact"/>
              <w:jc w:val="center"/>
              <w:rPr>
                <w:rFonts w:ascii="Times New Roman" w:hAnsi="Times New Roman" w:eastAsiaTheme="minorEastAsia"/>
                <w:bCs/>
                <w:color w:val="000000"/>
                <w:sz w:val="23"/>
                <w:szCs w:val="23"/>
              </w:rPr>
            </w:pPr>
          </w:p>
        </w:tc>
        <w:tc>
          <w:tcPr>
            <w:tcW w:w="1799" w:type="dxa"/>
            <w:vAlign w:val="center"/>
          </w:tcPr>
          <w:p>
            <w:pPr>
              <w:spacing w:before="62" w:beforeLines="20" w:after="62" w:afterLines="20" w:line="320" w:lineRule="exact"/>
              <w:jc w:val="center"/>
              <w:rPr>
                <w:rFonts w:ascii="Times New Roman" w:hAnsi="Times New Roman" w:eastAsiaTheme="minorEastAsia"/>
                <w:bCs/>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56" w:type="dxa"/>
            <w:vAlign w:val="center"/>
          </w:tcPr>
          <w:p>
            <w:pPr>
              <w:pStyle w:val="16"/>
              <w:spacing w:before="62" w:beforeLines="20" w:after="62" w:afterLines="20" w:line="320" w:lineRule="exact"/>
              <w:jc w:val="center"/>
              <w:rPr>
                <w:rFonts w:ascii="Times New Roman" w:hAnsi="Times New Roman" w:eastAsiaTheme="minorEastAsia"/>
                <w:bCs/>
                <w:color w:val="000000"/>
                <w:sz w:val="23"/>
                <w:szCs w:val="23"/>
              </w:rPr>
            </w:pPr>
            <w:r>
              <w:rPr>
                <w:rFonts w:ascii="Times New Roman" w:hAnsi="Times New Roman" w:eastAsiaTheme="minorEastAsia"/>
                <w:bCs/>
                <w:color w:val="000000"/>
                <w:sz w:val="23"/>
                <w:szCs w:val="23"/>
              </w:rPr>
              <w:t>不含税价格合计（元）</w:t>
            </w:r>
          </w:p>
        </w:tc>
        <w:tc>
          <w:tcPr>
            <w:tcW w:w="6366" w:type="dxa"/>
            <w:gridSpan w:val="5"/>
            <w:vAlign w:val="center"/>
          </w:tcPr>
          <w:p>
            <w:pPr>
              <w:spacing w:before="62" w:beforeLines="20" w:after="62" w:afterLines="20" w:line="320" w:lineRule="exact"/>
              <w:rPr>
                <w:rFonts w:ascii="Times New Roman" w:hAnsi="Times New Roman" w:eastAsiaTheme="minorEastAsia"/>
                <w:bCs/>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156" w:type="dxa"/>
            <w:vAlign w:val="center"/>
          </w:tcPr>
          <w:p>
            <w:pPr>
              <w:pStyle w:val="16"/>
              <w:spacing w:before="62" w:beforeLines="20" w:after="62" w:afterLines="20" w:line="320" w:lineRule="exact"/>
              <w:jc w:val="center"/>
              <w:rPr>
                <w:rFonts w:ascii="Times New Roman" w:hAnsi="Times New Roman" w:eastAsiaTheme="minorEastAsia"/>
                <w:bCs/>
                <w:color w:val="000000"/>
                <w:sz w:val="23"/>
                <w:szCs w:val="23"/>
              </w:rPr>
            </w:pPr>
            <w:r>
              <w:rPr>
                <w:rFonts w:ascii="Times New Roman" w:hAnsi="Times New Roman" w:eastAsiaTheme="minorEastAsia"/>
                <w:bCs/>
                <w:color w:val="000000"/>
                <w:sz w:val="23"/>
                <w:szCs w:val="23"/>
              </w:rPr>
              <w:t>税金（元）</w:t>
            </w:r>
          </w:p>
        </w:tc>
        <w:tc>
          <w:tcPr>
            <w:tcW w:w="6366" w:type="dxa"/>
            <w:gridSpan w:val="5"/>
            <w:vAlign w:val="center"/>
          </w:tcPr>
          <w:p>
            <w:pPr>
              <w:spacing w:before="62" w:beforeLines="20" w:after="62" w:afterLines="20" w:line="320" w:lineRule="exact"/>
              <w:rPr>
                <w:rFonts w:ascii="Times New Roman" w:hAnsi="Times New Roman" w:eastAsiaTheme="minorEastAsia"/>
                <w:bCs/>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56" w:type="dxa"/>
            <w:vAlign w:val="center"/>
          </w:tcPr>
          <w:p>
            <w:pPr>
              <w:pStyle w:val="16"/>
              <w:spacing w:before="62" w:beforeLines="20" w:after="62" w:afterLines="20" w:line="320" w:lineRule="exact"/>
              <w:jc w:val="center"/>
              <w:rPr>
                <w:rFonts w:ascii="Times New Roman" w:hAnsi="Times New Roman" w:eastAsiaTheme="minorEastAsia"/>
                <w:bCs/>
                <w:color w:val="000000"/>
                <w:sz w:val="23"/>
                <w:szCs w:val="23"/>
              </w:rPr>
            </w:pPr>
            <w:r>
              <w:rPr>
                <w:rFonts w:ascii="Times New Roman" w:hAnsi="Times New Roman" w:eastAsiaTheme="minorEastAsia"/>
                <w:bCs/>
                <w:color w:val="000000"/>
                <w:sz w:val="23"/>
                <w:szCs w:val="23"/>
              </w:rPr>
              <w:t>价税合计（元）</w:t>
            </w:r>
          </w:p>
        </w:tc>
        <w:tc>
          <w:tcPr>
            <w:tcW w:w="6366" w:type="dxa"/>
            <w:gridSpan w:val="5"/>
            <w:vAlign w:val="center"/>
          </w:tcPr>
          <w:p>
            <w:pPr>
              <w:pStyle w:val="16"/>
              <w:spacing w:before="62" w:beforeLines="20" w:after="62" w:afterLines="20" w:line="320" w:lineRule="exact"/>
              <w:jc w:val="center"/>
              <w:rPr>
                <w:rFonts w:ascii="Times New Roman" w:hAnsi="Times New Roman" w:eastAsiaTheme="minorEastAsia"/>
                <w:bCs/>
                <w:color w:val="000000"/>
                <w:sz w:val="23"/>
                <w:szCs w:val="23"/>
              </w:rPr>
            </w:pPr>
            <w:r>
              <w:rPr>
                <w:rFonts w:ascii="Times New Roman" w:hAnsi="Times New Roman" w:eastAsiaTheme="minorEastAsia"/>
                <w:bCs/>
                <w:color w:val="000000"/>
                <w:sz w:val="23"/>
                <w:szCs w:val="23"/>
              </w:rPr>
              <w:t>人民币大写     元，¥   .00</w:t>
            </w:r>
          </w:p>
        </w:tc>
      </w:tr>
    </w:tbl>
    <w:p>
      <w:pPr>
        <w:adjustRightInd w:val="0"/>
        <w:snapToGrid w:val="0"/>
        <w:spacing w:before="312" w:beforeLines="100" w:after="312" w:afterLines="100" w:line="300" w:lineRule="auto"/>
        <w:outlineLvl w:val="0"/>
        <w:rPr>
          <w:rFonts w:ascii="Times New Roman" w:hAnsi="Times New Roman" w:eastAsiaTheme="minorEastAsia"/>
          <w:b/>
          <w:color w:val="000000"/>
          <w:sz w:val="23"/>
          <w:szCs w:val="23"/>
        </w:rPr>
      </w:pPr>
      <w:r>
        <w:rPr>
          <w:rFonts w:ascii="Times New Roman" w:hAnsi="Times New Roman" w:eastAsiaTheme="minorEastAsia"/>
          <w:b/>
          <w:color w:val="000000"/>
          <w:sz w:val="23"/>
          <w:szCs w:val="23"/>
        </w:rPr>
        <w:t>二、合同金额</w:t>
      </w:r>
    </w:p>
    <w:p>
      <w:pPr>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2.1 本合同为固定总价合同，总金额为（大写）：人民币【 】元，（小写）¥【 】。增值税税率为【</w:t>
      </w:r>
      <w:r>
        <w:rPr>
          <w:rFonts w:hint="eastAsia" w:ascii="Times New Roman" w:hAnsi="Times New Roman" w:eastAsiaTheme="minorEastAsia"/>
          <w:color w:val="000000"/>
          <w:sz w:val="23"/>
          <w:szCs w:val="23"/>
          <w:lang w:val="en-US" w:eastAsia="zh-CN"/>
        </w:rPr>
        <w:t>6</w:t>
      </w:r>
      <w:r>
        <w:rPr>
          <w:rFonts w:ascii="Times New Roman" w:hAnsi="Times New Roman" w:eastAsiaTheme="minorEastAsia"/>
          <w:color w:val="000000"/>
          <w:sz w:val="23"/>
          <w:szCs w:val="23"/>
        </w:rPr>
        <w:t>】%，不含税总金额为人民币【 】元，税额为人民币【 】元。</w:t>
      </w:r>
    </w:p>
    <w:p>
      <w:pPr>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 xml:space="preserve">2.2 </w:t>
      </w:r>
      <w:r>
        <w:rPr>
          <w:rFonts w:hint="eastAsia" w:ascii="Times New Roman" w:hAnsi="Times New Roman" w:eastAsiaTheme="minorEastAsia"/>
          <w:color w:val="000000"/>
          <w:sz w:val="23"/>
          <w:szCs w:val="23"/>
        </w:rPr>
        <w:t>本合同总金额已包括信息系统的开发费（含二次开发费）、采购价格、许可使用费、运输费、包装费、保险费、税费、利润、安装调试、验收以及第三方检验费、技术服务、技术培训、深化设计费、售后维保费、技术资料的提交费用等乙方履行本合同义务所需的一切费用以及政策性文件规定及合同中明示或暗示的所有一般风险、责任和义务。除本合同总金额外，甲方不再承担其他任何费用。</w:t>
      </w:r>
    </w:p>
    <w:p>
      <w:pPr>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2.3 在合同有效期限内，本合同不含税总金额固定不变，不因交货时间、交货地点、成本价格的变动而做任何调整。若因国家税收政策调整而引起的增值税税率变化的，应按照国家税收政策调整，合同总金额变更为原合同不含增值税货物价格与调整后税率计算税额的合计金额。</w:t>
      </w:r>
    </w:p>
    <w:p>
      <w:pPr>
        <w:adjustRightInd w:val="0"/>
        <w:snapToGrid w:val="0"/>
        <w:spacing w:before="120" w:beforeLines="50" w:after="120" w:afterLines="50" w:line="300" w:lineRule="auto"/>
        <w:outlineLvl w:val="0"/>
        <w:rPr>
          <w:b/>
          <w:color w:val="000000"/>
          <w:sz w:val="23"/>
          <w:szCs w:val="23"/>
        </w:rPr>
      </w:pPr>
      <w:r>
        <w:rPr>
          <w:rFonts w:hint="eastAsia"/>
          <w:b/>
          <w:color w:val="000000"/>
          <w:sz w:val="23"/>
          <w:szCs w:val="23"/>
        </w:rPr>
        <w:t>三、交付及安装进度</w:t>
      </w:r>
    </w:p>
    <w:p>
      <w:pPr>
        <w:widowControl/>
        <w:spacing w:line="276" w:lineRule="auto"/>
        <w:ind w:firstLine="460" w:firstLineChars="200"/>
        <w:rPr>
          <w:rFonts w:cs="Times New Roman"/>
          <w:color w:val="000000"/>
          <w:sz w:val="23"/>
          <w:szCs w:val="23"/>
        </w:rPr>
      </w:pPr>
      <w:r>
        <w:rPr>
          <w:rFonts w:hint="eastAsia" w:cs="Times New Roman"/>
          <w:color w:val="000000"/>
          <w:sz w:val="23"/>
          <w:szCs w:val="23"/>
        </w:rPr>
        <w:t xml:space="preserve">3.1 乙方应在本合同签署后向甲方提交书面实施方案，实施方案应明确信息系统交付、安装、调试、试运行的具体时间节点；乙方因在合同签订后30日内完成系统功能优化、系统调试、试运行及终验。 </w:t>
      </w:r>
    </w:p>
    <w:p>
      <w:pPr>
        <w:pStyle w:val="2"/>
        <w:ind w:left="0" w:leftChars="0" w:firstLine="0" w:firstLineChars="0"/>
      </w:pPr>
      <w:r>
        <w:rPr>
          <w:rFonts w:hint="eastAsia" w:cs="Times New Roman"/>
          <w:color w:val="000000"/>
          <w:sz w:val="23"/>
          <w:szCs w:val="23"/>
          <w:lang w:eastAsia="zh-CN"/>
        </w:rPr>
        <w:t xml:space="preserve">    </w:t>
      </w:r>
      <w:r>
        <w:rPr>
          <w:rFonts w:hint="eastAsia" w:cs="Times New Roman"/>
          <w:color w:val="000000"/>
          <w:sz w:val="23"/>
          <w:szCs w:val="23"/>
        </w:rPr>
        <w:t>3.2</w:t>
      </w:r>
      <w:r>
        <w:rPr>
          <w:rFonts w:hint="eastAsia" w:ascii="Calibri" w:hAnsi="Calibri" w:eastAsia="宋体" w:cs="Times New Roman"/>
          <w:color w:val="000000"/>
          <w:kern w:val="2"/>
          <w:sz w:val="23"/>
          <w:szCs w:val="23"/>
          <w:lang w:val="en-US" w:eastAsia="zh-CN" w:bidi="ar-SA"/>
        </w:rPr>
        <w:t xml:space="preserve"> 乙方应根据甲方确定的书面实施方案要求的时间向甲方交付信息系统并完成安装调试。在交付信息系统的同时乙方应向甲方提供交付清单。</w:t>
      </w:r>
    </w:p>
    <w:p>
      <w:pPr>
        <w:adjustRightInd w:val="0"/>
        <w:snapToGrid w:val="0"/>
        <w:spacing w:before="120" w:beforeLines="50" w:after="120" w:afterLines="50" w:line="300" w:lineRule="auto"/>
        <w:outlineLvl w:val="0"/>
        <w:rPr>
          <w:b/>
          <w:color w:val="000000"/>
          <w:sz w:val="23"/>
          <w:szCs w:val="23"/>
        </w:rPr>
      </w:pPr>
      <w:bookmarkStart w:id="8" w:name="_Toc22305"/>
      <w:r>
        <w:rPr>
          <w:rFonts w:hint="eastAsia"/>
          <w:b/>
          <w:color w:val="000000"/>
          <w:sz w:val="23"/>
          <w:szCs w:val="23"/>
        </w:rPr>
        <w:t>四、信息系统的验收</w:t>
      </w:r>
    </w:p>
    <w:p>
      <w:pPr>
        <w:adjustRightInd w:val="0"/>
        <w:snapToGrid w:val="0"/>
        <w:spacing w:line="300" w:lineRule="auto"/>
        <w:ind w:firstLine="460" w:firstLineChars="200"/>
        <w:rPr>
          <w:rFonts w:hint="eastAsia" w:cs="Times New Roman"/>
          <w:color w:val="000000"/>
          <w:sz w:val="23"/>
          <w:szCs w:val="23"/>
        </w:rPr>
      </w:pPr>
      <w:r>
        <w:rPr>
          <w:rFonts w:hint="eastAsia" w:cs="Times New Roman"/>
          <w:color w:val="000000"/>
          <w:sz w:val="23"/>
          <w:szCs w:val="23"/>
        </w:rPr>
        <w:t>4.1  所有接口服务均开发完成后方可申请验收。完成交付验收后交付运行，甲方应当向乙方出具验收合格证明。验收后，甲方在售后服务期内对信息系统有异议的，应以书面形式通知乙方。乙方应在收到甲方异议之日起3日内提出解决方案。</w:t>
      </w:r>
    </w:p>
    <w:p>
      <w:pPr>
        <w:adjustRightInd w:val="0"/>
        <w:snapToGrid w:val="0"/>
        <w:spacing w:line="300" w:lineRule="auto"/>
        <w:ind w:firstLine="460" w:firstLineChars="200"/>
        <w:rPr>
          <w:rFonts w:hint="eastAsia" w:cs="Times New Roman"/>
          <w:color w:val="000000"/>
          <w:sz w:val="23"/>
          <w:szCs w:val="23"/>
        </w:rPr>
      </w:pPr>
      <w:r>
        <w:rPr>
          <w:rFonts w:hint="eastAsia" w:cs="Times New Roman"/>
          <w:color w:val="000000"/>
          <w:sz w:val="23"/>
          <w:szCs w:val="23"/>
        </w:rPr>
        <w:t>4.2  验收合格后，乙方应当提供1年的接口售后维护服务。验收合格不能免除乙方在本合同项下应当承担的接口售后服务责任，如系统运维和网络安全防护。验收合格超过1年后，存在维护或改造需求的，甲乙双方另行协商并支付相应费用。</w:t>
      </w:r>
    </w:p>
    <w:p>
      <w:pPr>
        <w:adjustRightInd w:val="0"/>
        <w:snapToGrid w:val="0"/>
        <w:spacing w:before="120" w:beforeLines="50" w:after="120" w:afterLines="50" w:line="300" w:lineRule="auto"/>
        <w:outlineLvl w:val="0"/>
        <w:rPr>
          <w:b/>
          <w:color w:val="000000"/>
          <w:sz w:val="23"/>
          <w:szCs w:val="23"/>
        </w:rPr>
      </w:pPr>
      <w:r>
        <w:rPr>
          <w:rFonts w:hint="eastAsia"/>
          <w:b/>
          <w:color w:val="000000"/>
          <w:sz w:val="23"/>
          <w:szCs w:val="23"/>
        </w:rPr>
        <w:t>五、配套技术服务</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60" w:firstLineChars="200"/>
        <w:textAlignment w:val="auto"/>
        <w:rPr>
          <w:rStyle w:val="14"/>
          <w:rFonts w:hint="eastAsia" w:ascii="Times New Roman" w:hAnsi="Times New Roman" w:eastAsia="宋体" w:cs="Times New Roman"/>
          <w:color w:val="000000"/>
          <w:sz w:val="23"/>
          <w:szCs w:val="23"/>
          <w:lang w:val="en-US" w:eastAsia="zh-CN"/>
        </w:rPr>
      </w:pPr>
      <w:r>
        <w:rPr>
          <w:rStyle w:val="14"/>
          <w:rFonts w:hint="eastAsia" w:ascii="Times New Roman" w:hAnsi="Times New Roman" w:eastAsia="宋体" w:cs="Times New Roman"/>
          <w:color w:val="000000"/>
          <w:sz w:val="23"/>
          <w:szCs w:val="23"/>
          <w:lang w:val="en-US" w:eastAsia="zh-CN"/>
        </w:rPr>
        <w:t>5.1 乙方应根据甲方的请求，指派技术人员向甲方提供技术培训，以传授信息系统的操作或使用方法，确保甲方人员可以独立、熟练地操作信息系统。乙方人员提供技术指导、培训而产生的费用由乙方自行负责。培训地点由甲方指定并提前通知乙方。</w:t>
      </w:r>
    </w:p>
    <w:p>
      <w:pPr>
        <w:adjustRightInd w:val="0"/>
        <w:snapToGrid w:val="0"/>
        <w:spacing w:before="120" w:beforeLines="50" w:after="120" w:afterLines="50" w:line="300" w:lineRule="auto"/>
        <w:outlineLvl w:val="0"/>
        <w:rPr>
          <w:b/>
          <w:color w:val="000000"/>
          <w:sz w:val="23"/>
          <w:szCs w:val="23"/>
        </w:rPr>
      </w:pPr>
      <w:r>
        <w:rPr>
          <w:rFonts w:hint="eastAsia"/>
          <w:b/>
          <w:color w:val="000000"/>
          <w:sz w:val="23"/>
          <w:szCs w:val="23"/>
        </w:rPr>
        <w:t>六、费用支付</w:t>
      </w:r>
    </w:p>
    <w:p>
      <w:pPr>
        <w:adjustRightInd w:val="0"/>
        <w:snapToGrid w:val="0"/>
        <w:spacing w:line="360" w:lineRule="exact"/>
        <w:ind w:firstLine="418" w:firstLineChars="182"/>
        <w:rPr>
          <w:rFonts w:ascii="宋体" w:hAnsi="宋体" w:cs="仿宋_GB2312"/>
          <w:color w:val="000000"/>
          <w:sz w:val="22"/>
        </w:rPr>
      </w:pPr>
      <w:r>
        <w:rPr>
          <w:rFonts w:hint="eastAsia" w:cs="Times New Roman"/>
          <w:color w:val="000000"/>
          <w:sz w:val="23"/>
          <w:szCs w:val="23"/>
        </w:rPr>
        <w:t>6.1</w:t>
      </w:r>
      <w:r>
        <w:rPr>
          <w:rFonts w:hint="eastAsia" w:cs="Times New Roman"/>
          <w:color w:val="000000"/>
          <w:sz w:val="23"/>
          <w:szCs w:val="23"/>
          <w:lang w:eastAsia="zh-CN"/>
        </w:rPr>
        <w:t>预付款：本合同生效后15个工作日内，</w:t>
      </w:r>
      <w:r>
        <w:rPr>
          <w:rFonts w:hint="eastAsia" w:cs="Times New Roman"/>
          <w:color w:val="000000"/>
          <w:sz w:val="23"/>
          <w:szCs w:val="23"/>
        </w:rPr>
        <w:t>甲方向乙方支付本合同总价的3</w:t>
      </w:r>
      <w:r>
        <w:rPr>
          <w:rFonts w:cs="Times New Roman"/>
          <w:color w:val="000000"/>
          <w:sz w:val="23"/>
          <w:szCs w:val="23"/>
        </w:rPr>
        <w:t>0</w:t>
      </w:r>
      <w:r>
        <w:rPr>
          <w:rFonts w:hint="eastAsia" w:cs="Times New Roman"/>
          <w:color w:val="000000"/>
          <w:sz w:val="23"/>
          <w:szCs w:val="23"/>
        </w:rPr>
        <w:t>%，</w:t>
      </w:r>
      <w:r>
        <w:rPr>
          <w:rFonts w:hint="eastAsia" w:ascii="宋体" w:hAnsi="宋体" w:cs="仿宋_GB2312"/>
          <w:color w:val="000000"/>
          <w:sz w:val="22"/>
        </w:rPr>
        <w:t>即</w:t>
      </w:r>
      <w:r>
        <w:rPr>
          <w:rFonts w:hint="eastAsia" w:cs="Times New Roman"/>
          <w:color w:val="000000"/>
          <w:sz w:val="23"/>
          <w:szCs w:val="23"/>
          <w:u w:val="single"/>
        </w:rPr>
        <w:t xml:space="preserve">           </w:t>
      </w:r>
      <w:r>
        <w:rPr>
          <w:rFonts w:hint="eastAsia" w:ascii="宋体" w:hAnsi="宋体" w:cs="仿宋_GB2312"/>
          <w:color w:val="000000"/>
          <w:sz w:val="22"/>
        </w:rPr>
        <w:t>。</w:t>
      </w:r>
    </w:p>
    <w:p>
      <w:pPr>
        <w:adjustRightInd w:val="0"/>
        <w:snapToGrid w:val="0"/>
        <w:spacing w:line="360" w:lineRule="exact"/>
        <w:ind w:firstLine="418" w:firstLineChars="182"/>
        <w:rPr>
          <w:rFonts w:ascii="宋体" w:hAnsi="宋体" w:cs="仿宋_GB2312"/>
          <w:color w:val="000000"/>
          <w:sz w:val="22"/>
        </w:rPr>
      </w:pPr>
      <w:r>
        <w:rPr>
          <w:rFonts w:hint="eastAsia" w:cs="Times New Roman"/>
          <w:color w:val="000000"/>
          <w:sz w:val="23"/>
          <w:szCs w:val="23"/>
        </w:rPr>
        <w:t>6.</w:t>
      </w:r>
      <w:r>
        <w:rPr>
          <w:rFonts w:hint="eastAsia" w:cs="Times New Roman"/>
          <w:color w:val="000000"/>
          <w:sz w:val="23"/>
          <w:szCs w:val="23"/>
          <w:lang w:eastAsia="zh-CN"/>
        </w:rPr>
        <w:t>2终验款：</w:t>
      </w:r>
      <w:r>
        <w:rPr>
          <w:rFonts w:hint="eastAsia" w:cs="Times New Roman"/>
          <w:color w:val="000000"/>
          <w:sz w:val="23"/>
          <w:szCs w:val="23"/>
        </w:rPr>
        <w:t>乙方完成系统的部署、本地化设置与开发、安装联调上线后，可申请3</w:t>
      </w:r>
      <w:r>
        <w:rPr>
          <w:rFonts w:cs="Times New Roman"/>
          <w:color w:val="000000"/>
          <w:sz w:val="23"/>
          <w:szCs w:val="23"/>
        </w:rPr>
        <w:t>0</w:t>
      </w:r>
      <w:r>
        <w:rPr>
          <w:rFonts w:hint="eastAsia" w:cs="Times New Roman"/>
          <w:color w:val="000000"/>
          <w:sz w:val="23"/>
          <w:szCs w:val="23"/>
        </w:rPr>
        <w:t>天全面试运</w:t>
      </w:r>
      <w:r>
        <w:rPr>
          <w:rFonts w:hint="eastAsia" w:cs="Times New Roman"/>
          <w:color w:val="000000"/>
          <w:sz w:val="23"/>
          <w:szCs w:val="23"/>
          <w:lang w:eastAsia="zh-CN"/>
        </w:rPr>
        <w:t>行</w:t>
      </w:r>
      <w:r>
        <w:rPr>
          <w:rFonts w:hint="eastAsia" w:cs="Times New Roman"/>
          <w:color w:val="000000"/>
          <w:sz w:val="23"/>
          <w:szCs w:val="23"/>
        </w:rPr>
        <w:t>。试运行期系统稳定运行，可申请终验。</w:t>
      </w:r>
      <w:r>
        <w:rPr>
          <w:rFonts w:hint="eastAsia" w:ascii="宋体" w:hAnsi="宋体" w:cs="仿宋_GB2312"/>
          <w:color w:val="000000"/>
          <w:sz w:val="22"/>
        </w:rPr>
        <w:t>经甲方终验合格后</w:t>
      </w:r>
      <w:r>
        <w:rPr>
          <w:rFonts w:hint="eastAsia" w:ascii="宋体" w:hAnsi="宋体" w:cs="仿宋_GB2312"/>
          <w:color w:val="000000"/>
          <w:sz w:val="22"/>
          <w:lang w:val="en-US" w:eastAsia="zh-CN"/>
        </w:rPr>
        <w:t>30</w:t>
      </w:r>
      <w:r>
        <w:rPr>
          <w:rFonts w:hint="eastAsia" w:ascii="宋体" w:hAnsi="宋体" w:cs="仿宋_GB2312"/>
          <w:color w:val="000000"/>
          <w:sz w:val="22"/>
        </w:rPr>
        <w:t>个工作日内，甲方支付本合同总价的</w:t>
      </w:r>
      <w:r>
        <w:rPr>
          <w:rFonts w:hint="eastAsia" w:ascii="宋体" w:hAnsi="宋体" w:cs="仿宋_GB2312"/>
          <w:color w:val="000000"/>
          <w:sz w:val="22"/>
          <w:lang w:val="en-US" w:eastAsia="zh-CN"/>
        </w:rPr>
        <w:t>70</w:t>
      </w:r>
      <w:r>
        <w:rPr>
          <w:rFonts w:hint="eastAsia" w:ascii="宋体" w:hAnsi="宋体" w:cs="仿宋_GB2312"/>
          <w:color w:val="000000"/>
          <w:sz w:val="22"/>
        </w:rPr>
        <w:t>%，即</w:t>
      </w:r>
      <w:r>
        <w:rPr>
          <w:rFonts w:hint="eastAsia" w:cs="Times New Roman"/>
          <w:color w:val="000000"/>
          <w:sz w:val="23"/>
          <w:szCs w:val="23"/>
          <w:u w:val="single"/>
        </w:rPr>
        <w:t xml:space="preserve">           </w:t>
      </w:r>
      <w:r>
        <w:rPr>
          <w:rFonts w:hint="eastAsia" w:ascii="宋体" w:hAnsi="宋体" w:cs="仿宋_GB2312"/>
          <w:color w:val="000000"/>
          <w:sz w:val="22"/>
        </w:rPr>
        <w:t>。</w:t>
      </w:r>
    </w:p>
    <w:p>
      <w:pPr>
        <w:adjustRightInd w:val="0"/>
        <w:snapToGrid w:val="0"/>
        <w:spacing w:line="360" w:lineRule="exact"/>
        <w:ind w:firstLine="418" w:firstLineChars="182"/>
        <w:rPr>
          <w:rFonts w:hint="default" w:ascii="宋体" w:hAnsi="宋体" w:cs="仿宋_GB2312"/>
          <w:color w:val="000000"/>
          <w:sz w:val="22"/>
          <w:lang w:val="en-US"/>
        </w:rPr>
      </w:pPr>
      <w:r>
        <w:rPr>
          <w:rFonts w:hint="eastAsia" w:cs="Times New Roman"/>
          <w:color w:val="000000"/>
          <w:sz w:val="23"/>
          <w:szCs w:val="23"/>
        </w:rPr>
        <w:t>6.</w:t>
      </w:r>
      <w:r>
        <w:rPr>
          <w:rFonts w:hint="eastAsia" w:cs="Times New Roman"/>
          <w:color w:val="000000"/>
          <w:sz w:val="23"/>
          <w:szCs w:val="23"/>
          <w:lang w:eastAsia="zh-CN"/>
        </w:rPr>
        <w:t>3</w:t>
      </w:r>
      <w:r>
        <w:rPr>
          <w:rFonts w:hint="eastAsia" w:cs="Times New Roman"/>
          <w:color w:val="000000"/>
          <w:sz w:val="23"/>
          <w:szCs w:val="23"/>
          <w:lang w:val="en-US" w:eastAsia="zh-CN"/>
        </w:rPr>
        <w:t xml:space="preserve"> 银行账户信息</w:t>
      </w:r>
    </w:p>
    <w:p>
      <w:pPr>
        <w:adjustRightInd w:val="0"/>
        <w:snapToGrid w:val="0"/>
        <w:spacing w:line="360" w:lineRule="exact"/>
        <w:ind w:firstLine="400" w:firstLineChars="182"/>
        <w:rPr>
          <w:rFonts w:ascii="宋体" w:hAnsi="宋体" w:cs="仿宋_GB2312"/>
          <w:color w:val="000000"/>
          <w:sz w:val="22"/>
        </w:rPr>
      </w:pPr>
      <w:r>
        <w:rPr>
          <w:rFonts w:hint="eastAsia" w:ascii="宋体" w:hAnsi="宋体" w:cs="仿宋_GB2312"/>
          <w:color w:val="000000"/>
          <w:sz w:val="22"/>
        </w:rPr>
        <w:t>乙方指定账户为：</w:t>
      </w:r>
    </w:p>
    <w:p>
      <w:pPr>
        <w:adjustRightInd w:val="0"/>
        <w:snapToGrid w:val="0"/>
        <w:spacing w:line="360" w:lineRule="exact"/>
        <w:ind w:firstLine="400" w:firstLineChars="182"/>
        <w:rPr>
          <w:rFonts w:ascii="宋体" w:hAnsi="宋体" w:cs="仿宋_GB2312"/>
          <w:color w:val="000000"/>
          <w:sz w:val="22"/>
        </w:rPr>
      </w:pPr>
      <w:r>
        <w:rPr>
          <w:rFonts w:hint="eastAsia" w:ascii="宋体" w:hAnsi="宋体" w:cs="仿宋_GB2312"/>
          <w:color w:val="000000"/>
          <w:sz w:val="22"/>
        </w:rPr>
        <w:t>户名：</w:t>
      </w:r>
    </w:p>
    <w:p>
      <w:pPr>
        <w:adjustRightInd w:val="0"/>
        <w:snapToGrid w:val="0"/>
        <w:spacing w:line="360" w:lineRule="exact"/>
        <w:ind w:firstLine="400" w:firstLineChars="182"/>
        <w:rPr>
          <w:rFonts w:ascii="宋体" w:hAnsi="宋体" w:cs="仿宋_GB2312"/>
          <w:color w:val="000000"/>
          <w:sz w:val="22"/>
        </w:rPr>
      </w:pPr>
      <w:r>
        <w:rPr>
          <w:rFonts w:hint="eastAsia" w:ascii="宋体" w:hAnsi="宋体" w:cs="仿宋_GB2312"/>
          <w:color w:val="000000"/>
          <w:sz w:val="22"/>
        </w:rPr>
        <w:t>账号：</w:t>
      </w:r>
    </w:p>
    <w:p>
      <w:pPr>
        <w:adjustRightInd w:val="0"/>
        <w:snapToGrid w:val="0"/>
        <w:spacing w:line="360" w:lineRule="exact"/>
        <w:ind w:firstLine="400" w:firstLineChars="182"/>
        <w:rPr>
          <w:rFonts w:hint="eastAsia" w:ascii="宋体" w:hAnsi="宋体" w:eastAsia="宋体" w:cs="仿宋_GB2312"/>
          <w:color w:val="000000"/>
          <w:sz w:val="22"/>
          <w:lang w:eastAsia="zh-CN"/>
        </w:rPr>
      </w:pPr>
      <w:r>
        <w:rPr>
          <w:rFonts w:hint="eastAsia" w:ascii="宋体" w:hAnsi="宋体" w:cs="仿宋_GB2312"/>
          <w:color w:val="000000"/>
          <w:sz w:val="22"/>
        </w:rPr>
        <w:t>开户行：</w:t>
      </w:r>
      <w:r>
        <w:rPr>
          <w:rFonts w:hint="eastAsia" w:ascii="宋体" w:hAnsi="宋体" w:cs="仿宋_GB2312"/>
          <w:color w:val="000000"/>
          <w:sz w:val="22"/>
          <w:lang w:val="en-US" w:eastAsia="zh-CN"/>
        </w:rPr>
        <w:t xml:space="preserve"> </w:t>
      </w:r>
    </w:p>
    <w:p>
      <w:pPr>
        <w:adjustRightInd w:val="0"/>
        <w:snapToGrid w:val="0"/>
        <w:spacing w:line="300" w:lineRule="auto"/>
        <w:ind w:firstLine="418" w:firstLineChars="182"/>
        <w:rPr>
          <w:rFonts w:cs="Times New Roman"/>
          <w:color w:val="000000"/>
          <w:sz w:val="23"/>
          <w:szCs w:val="23"/>
        </w:rPr>
      </w:pPr>
      <w:r>
        <w:rPr>
          <w:rFonts w:hint="eastAsia" w:cs="Times New Roman"/>
          <w:color w:val="000000"/>
          <w:sz w:val="23"/>
          <w:szCs w:val="23"/>
        </w:rPr>
        <w:t>6.</w:t>
      </w:r>
      <w:r>
        <w:rPr>
          <w:rFonts w:hint="eastAsia" w:cs="Times New Roman"/>
          <w:color w:val="000000"/>
          <w:sz w:val="23"/>
          <w:szCs w:val="23"/>
          <w:lang w:eastAsia="zh-CN"/>
        </w:rPr>
        <w:t>4</w:t>
      </w:r>
      <w:r>
        <w:rPr>
          <w:rFonts w:hint="eastAsia" w:cs="Times New Roman"/>
          <w:color w:val="000000"/>
          <w:sz w:val="23"/>
          <w:szCs w:val="23"/>
        </w:rPr>
        <w:t>甲方在支付本合同项下的任一合同价款前，乙方应提前【7】日向甲方开具符合相关法律规定的等额有效增值税专用发票。若乙方未按本合同约定提供发票的，甲方有权拒绝付款且不承担任何延期付款的责任。甲方开票信息如下：</w:t>
      </w:r>
    </w:p>
    <w:p>
      <w:pPr>
        <w:adjustRightInd w:val="0"/>
        <w:snapToGrid w:val="0"/>
        <w:spacing w:line="360" w:lineRule="exact"/>
        <w:ind w:firstLine="440" w:firstLineChars="200"/>
        <w:rPr>
          <w:rFonts w:ascii="宋体" w:hAnsi="宋体" w:cs="宋体"/>
          <w:color w:val="000000"/>
          <w:sz w:val="22"/>
          <w:szCs w:val="22"/>
        </w:rPr>
      </w:pPr>
      <w:r>
        <w:rPr>
          <w:rFonts w:hint="eastAsia" w:ascii="宋体" w:hAnsi="宋体" w:cs="宋体"/>
          <w:color w:val="000000"/>
          <w:sz w:val="22"/>
          <w:szCs w:val="22"/>
        </w:rPr>
        <w:t>账户名称：</w:t>
      </w:r>
    </w:p>
    <w:p>
      <w:pPr>
        <w:adjustRightInd w:val="0"/>
        <w:snapToGrid w:val="0"/>
        <w:spacing w:line="360" w:lineRule="exact"/>
        <w:ind w:firstLine="440" w:firstLineChars="200"/>
        <w:rPr>
          <w:rFonts w:ascii="宋体" w:hAnsi="宋体" w:cs="宋体"/>
          <w:sz w:val="22"/>
          <w:szCs w:val="22"/>
        </w:rPr>
      </w:pPr>
      <w:r>
        <w:rPr>
          <w:rFonts w:hint="eastAsia" w:ascii="宋体" w:hAnsi="宋体" w:cs="宋体"/>
          <w:sz w:val="22"/>
          <w:szCs w:val="22"/>
        </w:rPr>
        <w:t>纳税人识别号：</w:t>
      </w:r>
    </w:p>
    <w:p>
      <w:pPr>
        <w:adjustRightInd w:val="0"/>
        <w:snapToGrid w:val="0"/>
        <w:spacing w:line="360" w:lineRule="exact"/>
        <w:ind w:firstLine="440" w:firstLineChars="200"/>
        <w:rPr>
          <w:rFonts w:ascii="宋体" w:hAnsi="宋体" w:cs="宋体"/>
          <w:sz w:val="22"/>
          <w:szCs w:val="22"/>
        </w:rPr>
      </w:pPr>
      <w:r>
        <w:rPr>
          <w:rFonts w:hint="eastAsia" w:ascii="宋体" w:hAnsi="宋体" w:cs="宋体"/>
          <w:sz w:val="22"/>
          <w:szCs w:val="22"/>
        </w:rPr>
        <w:t>地址：</w:t>
      </w:r>
    </w:p>
    <w:p>
      <w:pPr>
        <w:adjustRightInd w:val="0"/>
        <w:snapToGrid w:val="0"/>
        <w:spacing w:line="360" w:lineRule="exact"/>
        <w:ind w:firstLine="440" w:firstLineChars="200"/>
        <w:rPr>
          <w:rFonts w:ascii="宋体" w:hAnsi="宋体" w:cs="宋体"/>
          <w:sz w:val="22"/>
          <w:szCs w:val="22"/>
        </w:rPr>
      </w:pPr>
      <w:r>
        <w:rPr>
          <w:rFonts w:hint="eastAsia" w:ascii="宋体" w:hAnsi="宋体" w:cs="宋体"/>
          <w:sz w:val="22"/>
          <w:szCs w:val="22"/>
        </w:rPr>
        <w:t>电话：</w:t>
      </w:r>
    </w:p>
    <w:p>
      <w:pPr>
        <w:adjustRightInd w:val="0"/>
        <w:snapToGrid w:val="0"/>
        <w:spacing w:line="360" w:lineRule="exact"/>
        <w:ind w:firstLine="440" w:firstLineChars="200"/>
        <w:rPr>
          <w:rFonts w:ascii="宋体" w:hAnsi="宋体" w:cs="宋体"/>
          <w:sz w:val="22"/>
          <w:szCs w:val="22"/>
        </w:rPr>
      </w:pPr>
      <w:r>
        <w:rPr>
          <w:rFonts w:hint="eastAsia" w:ascii="宋体" w:hAnsi="宋体" w:cs="宋体"/>
          <w:sz w:val="22"/>
          <w:szCs w:val="22"/>
        </w:rPr>
        <w:t>开户行：</w:t>
      </w:r>
    </w:p>
    <w:p>
      <w:pPr>
        <w:adjustRightInd w:val="0"/>
        <w:snapToGrid w:val="0"/>
        <w:spacing w:line="360" w:lineRule="exact"/>
        <w:ind w:firstLine="440" w:firstLineChars="200"/>
        <w:rPr>
          <w:rFonts w:ascii="宋体" w:hAnsi="宋体" w:cs="宋体"/>
          <w:sz w:val="22"/>
          <w:szCs w:val="22"/>
        </w:rPr>
      </w:pPr>
      <w:r>
        <w:rPr>
          <w:rFonts w:hint="eastAsia" w:ascii="宋体" w:hAnsi="宋体" w:cs="宋体"/>
          <w:sz w:val="22"/>
          <w:szCs w:val="22"/>
        </w:rPr>
        <w:t>账号：</w:t>
      </w:r>
    </w:p>
    <w:p>
      <w:pPr>
        <w:adjustRightInd w:val="0"/>
        <w:snapToGrid w:val="0"/>
        <w:spacing w:line="300" w:lineRule="auto"/>
        <w:ind w:firstLine="418" w:firstLineChars="182"/>
        <w:rPr>
          <w:rFonts w:cs="Times New Roman"/>
          <w:color w:val="000000"/>
          <w:sz w:val="23"/>
          <w:szCs w:val="23"/>
        </w:rPr>
      </w:pPr>
      <w:r>
        <w:rPr>
          <w:rFonts w:hint="eastAsia" w:cs="Times New Roman"/>
          <w:color w:val="000000"/>
          <w:sz w:val="23"/>
          <w:szCs w:val="23"/>
        </w:rPr>
        <w:t>6.6 如上述账户或开票信息发生变更的，变更的一方应及时按照本合同约定的方式将加盖变更方公章的变更信息正本书面通知另一方；如因变更方未及时通知或通知错误导致变更方损失的，该等损失由变更方自行承担。</w:t>
      </w:r>
    </w:p>
    <w:p>
      <w:pPr>
        <w:adjustRightInd w:val="0"/>
        <w:snapToGrid w:val="0"/>
        <w:spacing w:before="120" w:beforeLines="50" w:after="120" w:afterLines="50" w:line="300" w:lineRule="auto"/>
        <w:outlineLvl w:val="0"/>
        <w:rPr>
          <w:b/>
          <w:color w:val="000000"/>
          <w:sz w:val="23"/>
          <w:szCs w:val="23"/>
        </w:rPr>
      </w:pPr>
      <w:r>
        <w:rPr>
          <w:rFonts w:hint="eastAsia"/>
          <w:b/>
          <w:color w:val="000000"/>
          <w:sz w:val="23"/>
          <w:szCs w:val="23"/>
        </w:rPr>
        <w:t>七、知识产权与数据保护</w:t>
      </w:r>
    </w:p>
    <w:p>
      <w:pPr>
        <w:adjustRightInd w:val="0"/>
        <w:snapToGrid w:val="0"/>
        <w:spacing w:line="300" w:lineRule="auto"/>
        <w:ind w:firstLine="418" w:firstLineChars="182"/>
        <w:rPr>
          <w:rFonts w:cs="Times New Roman"/>
          <w:color w:val="000000"/>
          <w:sz w:val="23"/>
          <w:szCs w:val="23"/>
        </w:rPr>
      </w:pPr>
      <w:r>
        <w:rPr>
          <w:rFonts w:hint="eastAsia" w:cs="Times New Roman"/>
          <w:color w:val="000000"/>
          <w:sz w:val="23"/>
          <w:szCs w:val="23"/>
        </w:rPr>
        <w:t>7.1 乙方应保证所提供的信息系统全部或其任何一部分均不会侵犯任何第三方的知识产权等合法权益。如因乙方违反本条保证并导致甲方遭受其他第三方索赔或有关政府部门行政处罚的，甲方有权解除本合同并要求乙方返还甲方已支付的款项，乙方应向甲方支付合同总金额【10】%的违约金；如上述违约金不足以弥补甲方实际损失的，乙方应就甲方由此产生的实际损失向甲方承担全部赔偿责任。</w:t>
      </w:r>
    </w:p>
    <w:p>
      <w:pPr>
        <w:adjustRightInd w:val="0"/>
        <w:snapToGrid w:val="0"/>
        <w:spacing w:line="300" w:lineRule="auto"/>
        <w:ind w:firstLine="418" w:firstLineChars="182"/>
        <w:rPr>
          <w:rFonts w:cs="Times New Roman"/>
          <w:color w:val="000000"/>
          <w:sz w:val="23"/>
          <w:szCs w:val="23"/>
        </w:rPr>
      </w:pPr>
      <w:r>
        <w:rPr>
          <w:rFonts w:hint="eastAsia" w:cs="Times New Roman"/>
          <w:color w:val="000000"/>
          <w:sz w:val="23"/>
          <w:szCs w:val="23"/>
        </w:rPr>
        <w:t>7.2 乙方应保证其提供的信息系统符合《中华人民共和国个人信息保护法》、《中华人民共和国数据安全法》等国家关于隐私权保护和数据安全的相关法律法规。如因乙方违反本条保证并导致甲方遭受其他第三方索赔或有关政府部门行政处罚的，甲方有权解除本合同，乙方应就甲方由此产生的损失向甲方承担全部赔偿责任。</w:t>
      </w:r>
    </w:p>
    <w:p>
      <w:pPr>
        <w:adjustRightInd w:val="0"/>
        <w:snapToGrid w:val="0"/>
        <w:spacing w:before="120" w:beforeLines="50" w:after="120" w:afterLines="50" w:line="300" w:lineRule="auto"/>
        <w:outlineLvl w:val="0"/>
        <w:rPr>
          <w:b/>
          <w:color w:val="000000"/>
          <w:sz w:val="23"/>
          <w:szCs w:val="23"/>
        </w:rPr>
      </w:pPr>
      <w:r>
        <w:rPr>
          <w:rFonts w:hint="eastAsia"/>
          <w:b/>
          <w:color w:val="000000"/>
          <w:sz w:val="23"/>
          <w:szCs w:val="23"/>
        </w:rPr>
        <w:t>八、违约责任</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8.1 甲方无故逾期支付合同款的，甲方应按逾期付款总额每日【</w:t>
      </w:r>
      <w:r>
        <w:rPr>
          <w:rFonts w:hint="eastAsia" w:ascii="宋体" w:hAnsi="宋体"/>
          <w:color w:val="000000"/>
          <w:kern w:val="0"/>
          <w:szCs w:val="21"/>
        </w:rPr>
        <w:t>0.05</w:t>
      </w:r>
      <w:r>
        <w:rPr>
          <w:rFonts w:hint="eastAsia" w:cs="Times New Roman"/>
          <w:color w:val="000000"/>
          <w:sz w:val="23"/>
          <w:szCs w:val="23"/>
        </w:rPr>
        <w:t>】%向乙方支付违约金，但所支付的违约金合计不超过本合同总金额的【10】%。</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 xml:space="preserve">8.2 乙方逾期交付信息系统或技术资料的，或乙方逾期完成本合同约定的任一工期节点的（包括但不限于安装、调试、试运行工作以及通过甲方验收的时间），乙方应按合同总金额每日【0.5】%向甲方支付违约金，甲方有权优先从应付合同款项中扣除；逾期达【30】日的，甲方有权解除本合同，并要求乙方按前述日计标准支付违约金；如造成甲方损失超过上述违约金的，超出部分由乙方继续承担赔偿责任。 </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8.3 乙方未按照本合同约定时间提供配套技术服务的，或技术服务质量验收不合格的，甲方有权委托第三方提供相应服务，由此产生的费用由乙方承担。同时，乙方须赔偿因此给甲方造成的包括但不限于停工、第三方索赔等损失；并且，甲方亦有权选择直接解除本合同，要求乙方返还甲方已支付的款项。</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8.4 乙方保证在其提供的信息系统中，不包含以下内容：“后门”（Back Door）；时间炸弹（Time Bomb）；自动根据时间的控制而停止系统运行的功能（不包括甲方因为技术支持的需要而授权的设计）；计算机病毒（Virus）:如特洛伊木马（Trojan horse）、蠕虫（Worm）、或其它的允许非法对系统进行访问（包括删除，关闭等）的功能。</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8.5 因乙方提供的信息系统防范措施不到位引起的网络信息安全问题或病毒问题，造成甲方损失的，由乙方承担全部赔偿责任。</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8.6 乙方向甲方开具的增值税专用发票，乙方必须确保发票票面信息全部真实，相关内容与本合同相一致。因乙方开具的发票票面信息有误、不规范、不合法或涉嫌虚开发票引起税务问题的，乙方需依法向甲方重新开具发票，并向甲方承担赔偿责任，包括但不限于税款、罚款及相关损失等。</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8.7 除本合同另有约定外，乙方违反其在本合同项下其他义务并给甲方造成损失的，须向甲方承担全部赔偿责任。本合同约定的因乙方违约而应向甲方赔偿的损失包括但不限于甲方为本合同项下事宜进行招标以及因合同解除而重新进行招标的费用、重新招标的中标价格与本合同价格的差价损失、因采购迟延而导致的经营损失以及甲方为主张和实现债权而发生的律师费、诉讼费、公证费等一切成本和支出。</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8.8 对于本合同项下乙方应支付的赔偿款或违约金，甲方有权优先从质保金或应付合同款项中直接扣除，仍不足的部分，甲方有权继续向乙方追偿。</w:t>
      </w:r>
    </w:p>
    <w:p>
      <w:pPr>
        <w:adjustRightInd w:val="0"/>
        <w:snapToGrid w:val="0"/>
        <w:spacing w:before="120" w:beforeLines="50" w:after="120" w:afterLines="50" w:line="300" w:lineRule="auto"/>
        <w:outlineLvl w:val="0"/>
        <w:rPr>
          <w:b/>
          <w:color w:val="000000"/>
          <w:sz w:val="23"/>
          <w:szCs w:val="23"/>
        </w:rPr>
      </w:pPr>
      <w:r>
        <w:rPr>
          <w:rFonts w:hint="eastAsia"/>
          <w:b/>
          <w:color w:val="000000"/>
          <w:sz w:val="23"/>
          <w:szCs w:val="23"/>
        </w:rPr>
        <w:t>九、不可抗力</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9.1 在合同有效期内，任何一方因不可抗力事件导致不能履行合同，应在不可抗力事件发生后立即通知另一方，并于事件发生之日起【15】日内向对方寄送有关官方权威机构出具的证明，双方应根据不可抗力的影响程度协商确定变更或解除本合同。</w:t>
      </w:r>
    </w:p>
    <w:p>
      <w:pPr>
        <w:adjustRightInd w:val="0"/>
        <w:snapToGrid w:val="0"/>
        <w:spacing w:before="120" w:beforeLines="50" w:after="120" w:afterLines="50" w:line="300" w:lineRule="auto"/>
        <w:outlineLvl w:val="0"/>
        <w:rPr>
          <w:b/>
          <w:color w:val="000000"/>
          <w:sz w:val="23"/>
          <w:szCs w:val="23"/>
        </w:rPr>
      </w:pPr>
      <w:r>
        <w:rPr>
          <w:rFonts w:hint="eastAsia"/>
          <w:b/>
          <w:color w:val="000000"/>
          <w:sz w:val="23"/>
          <w:szCs w:val="23"/>
        </w:rPr>
        <w:t>十、争议解决</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10.1 双方在执行合同中所发生的一切争议，应通过协商解决。如协商不成，</w:t>
      </w:r>
      <w:r>
        <w:rPr>
          <w:rFonts w:hint="eastAsia"/>
          <w:sz w:val="23"/>
          <w:szCs w:val="23"/>
        </w:rPr>
        <w:t>应提交</w:t>
      </w:r>
      <w:r>
        <w:rPr>
          <w:rFonts w:hint="eastAsia" w:cs="Times New Roman"/>
          <w:color w:val="000000"/>
          <w:sz w:val="23"/>
          <w:szCs w:val="23"/>
        </w:rPr>
        <w:t>甲方所在地的人民法院</w:t>
      </w:r>
      <w:r>
        <w:rPr>
          <w:rFonts w:hint="eastAsia"/>
          <w:sz w:val="23"/>
          <w:szCs w:val="23"/>
        </w:rPr>
        <w:t>诉讼解决</w:t>
      </w:r>
      <w:r>
        <w:rPr>
          <w:rFonts w:hint="eastAsia" w:cs="Times New Roman"/>
          <w:color w:val="000000"/>
          <w:sz w:val="23"/>
          <w:szCs w:val="23"/>
        </w:rPr>
        <w:t>。</w:t>
      </w:r>
    </w:p>
    <w:p>
      <w:pPr>
        <w:adjustRightInd w:val="0"/>
        <w:snapToGrid w:val="0"/>
        <w:spacing w:before="120" w:beforeLines="50" w:after="120" w:afterLines="50" w:line="300" w:lineRule="auto"/>
        <w:outlineLvl w:val="0"/>
        <w:rPr>
          <w:b/>
          <w:color w:val="000000"/>
          <w:sz w:val="23"/>
          <w:szCs w:val="23"/>
        </w:rPr>
      </w:pPr>
      <w:r>
        <w:rPr>
          <w:rFonts w:hint="eastAsia"/>
          <w:b/>
          <w:color w:val="000000"/>
          <w:sz w:val="23"/>
          <w:szCs w:val="23"/>
        </w:rPr>
        <w:t>十一、通知</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11.1本合同项下的所有通知、请求、主张、要求及其他通信均须采用书面形式以中文语言发出，在按以下地址电子邮件或快递（如DHL快递、EMS和顺丰速运）方式发送给有关各方后视为有效发出或做出：</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发送至甲方：</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电子邮件：【 】</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地址：【 】</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收件人：【 】</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联系电话：【 】</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发送至乙方：</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电子邮件：【 】</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地址：【 】</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收件人：【 】</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联系电话：【 】</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11.2 如任一方变更联系方式，应按照以上方式向另一方发出书面通知，否则上述地址仍为有效送达地址。</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11.3 按照本条款发出的通知，在以下时间视为已被收件方收到：(i) 以电子邮件发出的通知，在发送之日的下一个工作日被视为已收到；或 (ii) 以快递发出的通知，在发送之日后的第三个工作日被视为已收到。</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11.4 上述地址适用于本合同项下相关司法文书的送达。</w:t>
      </w:r>
    </w:p>
    <w:p>
      <w:pPr>
        <w:adjustRightInd w:val="0"/>
        <w:snapToGrid w:val="0"/>
        <w:spacing w:before="120" w:beforeLines="50" w:after="120" w:afterLines="50" w:line="300" w:lineRule="auto"/>
        <w:outlineLvl w:val="0"/>
        <w:rPr>
          <w:b/>
          <w:color w:val="000000"/>
          <w:sz w:val="23"/>
          <w:szCs w:val="23"/>
        </w:rPr>
      </w:pPr>
      <w:r>
        <w:rPr>
          <w:rFonts w:hint="eastAsia"/>
          <w:b/>
          <w:color w:val="000000"/>
          <w:sz w:val="23"/>
          <w:szCs w:val="23"/>
        </w:rPr>
        <w:t>十二、合同组成</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12.1 本合同文件包括：（1）本合同及附件；（2）中标通知书；（3）询标纪要；（4）议标文件；（5）议标响应文件。如上述文件内容不一致的，按上述顺序进行解释。</w:t>
      </w:r>
    </w:p>
    <w:p>
      <w:pPr>
        <w:adjustRightInd w:val="0"/>
        <w:snapToGrid w:val="0"/>
        <w:spacing w:before="120" w:beforeLines="50" w:after="120" w:afterLines="50" w:line="300" w:lineRule="auto"/>
        <w:outlineLvl w:val="0"/>
        <w:rPr>
          <w:b/>
          <w:color w:val="000000"/>
          <w:sz w:val="23"/>
          <w:szCs w:val="23"/>
        </w:rPr>
      </w:pPr>
      <w:r>
        <w:rPr>
          <w:rFonts w:hint="eastAsia"/>
          <w:b/>
          <w:color w:val="000000"/>
          <w:sz w:val="23"/>
          <w:szCs w:val="23"/>
        </w:rPr>
        <w:t>十三、合同生效及其它</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13.1 合同经双方法定代表人或授权代表签字（包含签章）并加盖单位公章或者合同章之日起生效。</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13.2 本合同未尽事宜，双方可签订补充协议予以确定。补充协议与本合同具有同等法律效力。</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13.3 本合同所订一切条款，未经双方书面确认，任何一方不得擅自变更或者修改。</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13.4 本合同一式【 】份，甲方持【 】份，乙方持【 】份，具有同等法律效力。</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13.5 本合同包含以下附件，附件与本合同具有同等法律效力。</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附件1：系统需求</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附件2：保密承诺书</w:t>
      </w:r>
    </w:p>
    <w:p>
      <w:pPr>
        <w:adjustRightInd w:val="0"/>
        <w:snapToGrid w:val="0"/>
        <w:spacing w:line="300" w:lineRule="auto"/>
        <w:ind w:firstLine="460" w:firstLineChars="200"/>
        <w:rPr>
          <w:rFonts w:cs="Times New Roman"/>
          <w:color w:val="000000"/>
          <w:sz w:val="23"/>
          <w:szCs w:val="23"/>
        </w:rPr>
      </w:pPr>
      <w:r>
        <w:rPr>
          <w:rFonts w:hint="eastAsia" w:cs="Times New Roman"/>
          <w:color w:val="000000"/>
          <w:sz w:val="23"/>
          <w:szCs w:val="23"/>
        </w:rPr>
        <w:t>附件3：廉政自律承诺书</w:t>
      </w:r>
    </w:p>
    <w:p>
      <w:pPr>
        <w:adjustRightInd w:val="0"/>
        <w:snapToGrid w:val="0"/>
        <w:spacing w:line="360" w:lineRule="exact"/>
        <w:ind w:firstLine="420" w:firstLineChars="200"/>
        <w:rPr>
          <w:rFonts w:hint="eastAsia" w:ascii="宋体" w:hAnsi="宋体"/>
          <w:color w:val="000000"/>
          <w:kern w:val="0"/>
          <w:szCs w:val="21"/>
          <w:lang w:val="zh-TW" w:eastAsia="zh-CN"/>
        </w:rPr>
      </w:pPr>
      <w:r>
        <w:rPr>
          <w:rFonts w:hint="eastAsia" w:ascii="宋体" w:hAnsi="宋体"/>
          <w:color w:val="000000"/>
          <w:kern w:val="0"/>
          <w:szCs w:val="21"/>
          <w:lang w:val="zh-TW" w:eastAsia="zh-TW"/>
        </w:rPr>
        <w:t>（以下</w:t>
      </w:r>
      <w:r>
        <w:rPr>
          <w:rFonts w:hint="eastAsia" w:ascii="宋体" w:hAnsi="宋体"/>
          <w:color w:val="000000"/>
          <w:kern w:val="0"/>
          <w:szCs w:val="21"/>
          <w:lang w:val="zh-TW"/>
        </w:rPr>
        <w:t>无正文</w:t>
      </w:r>
      <w:r>
        <w:rPr>
          <w:rFonts w:hint="eastAsia" w:ascii="宋体" w:hAnsi="宋体"/>
          <w:color w:val="000000"/>
          <w:kern w:val="0"/>
          <w:szCs w:val="21"/>
          <w:lang w:val="zh-TW" w:eastAsia="zh-CN"/>
        </w:rPr>
        <w:t>）</w:t>
      </w:r>
    </w:p>
    <w:p>
      <w:pPr>
        <w:rPr>
          <w:rFonts w:hint="eastAsia" w:ascii="宋体" w:hAnsi="宋体"/>
          <w:color w:val="000000"/>
          <w:kern w:val="0"/>
          <w:szCs w:val="21"/>
          <w:lang w:val="zh-TW" w:eastAsia="zh-CN"/>
        </w:rPr>
      </w:pPr>
      <w:r>
        <w:rPr>
          <w:rFonts w:hint="eastAsia" w:ascii="宋体" w:hAnsi="宋体"/>
          <w:color w:val="000000"/>
          <w:kern w:val="0"/>
          <w:szCs w:val="21"/>
          <w:lang w:val="zh-TW" w:eastAsia="zh-CN"/>
        </w:rPr>
        <w:br w:type="page"/>
      </w:r>
    </w:p>
    <w:p>
      <w:pPr>
        <w:adjustRightInd w:val="0"/>
        <w:snapToGrid w:val="0"/>
        <w:spacing w:line="360" w:lineRule="exact"/>
        <w:ind w:firstLine="420" w:firstLineChars="200"/>
        <w:rPr>
          <w:rFonts w:ascii="宋体" w:hAnsi="宋体" w:cs="宋体"/>
          <w:szCs w:val="21"/>
        </w:rPr>
      </w:pPr>
    </w:p>
    <w:p>
      <w:pPr>
        <w:adjustRightInd w:val="0"/>
        <w:snapToGrid w:val="0"/>
        <w:spacing w:line="360" w:lineRule="exact"/>
        <w:ind w:firstLine="420" w:firstLineChars="200"/>
        <w:rPr>
          <w:rFonts w:ascii="宋体" w:hAnsi="宋体" w:cs="宋体"/>
          <w:szCs w:val="21"/>
        </w:rPr>
      </w:pPr>
    </w:p>
    <w:p>
      <w:pPr>
        <w:adjustRightInd w:val="0"/>
        <w:snapToGrid w:val="0"/>
        <w:spacing w:line="360" w:lineRule="exact"/>
        <w:ind w:firstLine="420" w:firstLineChars="200"/>
        <w:rPr>
          <w:rFonts w:ascii="宋体" w:hAnsi="宋体" w:cs="宋体"/>
          <w:szCs w:val="21"/>
        </w:rPr>
      </w:pPr>
    </w:p>
    <w:p>
      <w:pPr>
        <w:widowControl/>
        <w:spacing w:line="360" w:lineRule="auto"/>
        <w:jc w:val="center"/>
        <w:rPr>
          <w:rFonts w:ascii="宋体" w:hAnsi="宋体" w:cs="Times New Roman"/>
          <w:color w:val="000000"/>
          <w:kern w:val="0"/>
          <w:szCs w:val="21"/>
          <w:lang w:val="zh-TW" w:eastAsia="zh-TW"/>
        </w:rPr>
      </w:pPr>
      <w:r>
        <w:rPr>
          <w:rFonts w:hint="eastAsia" w:ascii="宋体" w:hAnsi="宋体"/>
          <w:color w:val="000000"/>
          <w:kern w:val="0"/>
          <w:szCs w:val="21"/>
          <w:lang w:val="zh-TW" w:eastAsia="zh-TW"/>
        </w:rPr>
        <w:t>（本页</w:t>
      </w:r>
      <w:r>
        <w:rPr>
          <w:rFonts w:hint="eastAsia" w:ascii="宋体" w:hAnsi="宋体" w:cs="Times New Roman"/>
          <w:color w:val="000000"/>
          <w:kern w:val="0"/>
          <w:szCs w:val="21"/>
          <w:lang w:val="zh-TW" w:eastAsia="zh-TW"/>
        </w:rPr>
        <w:t>为合同编号为【</w:t>
      </w:r>
      <w:r>
        <w:rPr>
          <w:rFonts w:hint="eastAsia" w:ascii="宋体" w:hAnsi="宋体" w:cs="宋体"/>
          <w:b w:val="0"/>
          <w:bCs w:val="0"/>
          <w:kern w:val="2"/>
          <w:sz w:val="22"/>
          <w:szCs w:val="22"/>
          <w:u w:val="single"/>
          <w:lang w:val="en-US" w:eastAsia="zh-CN" w:bidi="ar-SA"/>
        </w:rPr>
        <w:t>财资云、税务管理系统与NC系统接口开发项目</w:t>
      </w:r>
      <w:r>
        <w:rPr>
          <w:rFonts w:hint="eastAsia" w:cs="Times New Roman"/>
          <w:color w:val="000000"/>
          <w:sz w:val="23"/>
          <w:szCs w:val="23"/>
        </w:rPr>
        <w:t>】</w:t>
      </w:r>
      <w:r>
        <w:rPr>
          <w:rFonts w:hint="eastAsia" w:ascii="宋体" w:hAnsi="宋体" w:cs="Times New Roman"/>
          <w:color w:val="000000"/>
          <w:kern w:val="0"/>
          <w:szCs w:val="21"/>
          <w:lang w:val="zh-TW" w:eastAsia="zh-TW"/>
        </w:rPr>
        <w:t>的签署页）</w:t>
      </w:r>
    </w:p>
    <w:p>
      <w:pPr>
        <w:widowControl/>
        <w:spacing w:line="360" w:lineRule="auto"/>
        <w:ind w:firstLine="420" w:firstLineChars="200"/>
        <w:jc w:val="left"/>
        <w:rPr>
          <w:rFonts w:ascii="宋体" w:hAnsi="宋体"/>
          <w:color w:val="000000"/>
          <w:szCs w:val="21"/>
          <w:lang w:val="zh-TW" w:eastAsia="zh-TW"/>
        </w:rPr>
      </w:pPr>
    </w:p>
    <w:p>
      <w:pPr>
        <w:widowControl/>
        <w:spacing w:line="360" w:lineRule="auto"/>
        <w:ind w:firstLine="420" w:firstLineChars="200"/>
        <w:jc w:val="left"/>
        <w:rPr>
          <w:rFonts w:ascii="宋体" w:hAnsi="宋体"/>
          <w:color w:val="000000"/>
          <w:szCs w:val="21"/>
          <w:lang w:val="zh-TW" w:eastAsia="zh-TW"/>
        </w:rPr>
      </w:pPr>
      <w:r>
        <w:rPr>
          <w:rFonts w:hint="eastAsia" w:ascii="宋体" w:hAnsi="宋体"/>
          <w:color w:val="000000"/>
          <w:szCs w:val="21"/>
          <w:lang w:val="zh-TW" w:eastAsia="zh-TW"/>
        </w:rPr>
        <w:t>甲方（盖章）：                                    乙方（盖章）：</w:t>
      </w:r>
    </w:p>
    <w:tbl>
      <w:tblPr>
        <w:tblStyle w:val="12"/>
        <w:tblW w:w="0" w:type="auto"/>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blLayout w:type="fixed"/>
        <w:tblCellMar>
          <w:top w:w="0" w:type="dxa"/>
          <w:left w:w="0" w:type="dxa"/>
          <w:bottom w:w="0" w:type="dxa"/>
          <w:right w:w="0" w:type="dxa"/>
        </w:tblCellMar>
      </w:tblPr>
      <w:tblGrid>
        <w:gridCol w:w="5211"/>
        <w:gridCol w:w="443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blCellMar>
            <w:top w:w="0" w:type="dxa"/>
            <w:left w:w="0" w:type="dxa"/>
            <w:bottom w:w="0" w:type="dxa"/>
            <w:right w:w="0" w:type="dxa"/>
          </w:tblCellMar>
        </w:tblPrEx>
        <w:trPr>
          <w:trHeight w:val="390" w:hRule="atLeast"/>
        </w:trPr>
        <w:tc>
          <w:tcPr>
            <w:tcW w:w="5211" w:type="dxa"/>
            <w:tcBorders>
              <w:top w:val="nil"/>
              <w:left w:val="nil"/>
              <w:bottom w:val="nil"/>
              <w:right w:val="nil"/>
            </w:tcBorders>
            <w:shd w:val="clear" w:color="auto" w:fill="FFFFFF"/>
            <w:tcMar>
              <w:top w:w="80" w:type="dxa"/>
              <w:left w:w="80" w:type="dxa"/>
              <w:bottom w:w="80" w:type="dxa"/>
              <w:right w:w="80" w:type="dxa"/>
            </w:tcMar>
          </w:tcPr>
          <w:p>
            <w:pPr>
              <w:widowControl/>
              <w:spacing w:line="360" w:lineRule="auto"/>
              <w:ind w:firstLine="420" w:firstLineChars="200"/>
              <w:jc w:val="left"/>
              <w:rPr>
                <w:rFonts w:ascii="宋体" w:hAnsi="宋体"/>
                <w:color w:val="000000"/>
                <w:szCs w:val="21"/>
                <w:lang w:val="zh-TW" w:eastAsia="zh-TW"/>
              </w:rPr>
            </w:pPr>
            <w:r>
              <w:rPr>
                <w:rFonts w:hint="eastAsia" w:ascii="宋体" w:hAnsi="宋体"/>
                <w:color w:val="000000"/>
                <w:szCs w:val="21"/>
                <w:lang w:val="zh-TW" w:eastAsia="zh-TW"/>
              </w:rPr>
              <w:t xml:space="preserve">授权代表（签字）：              </w:t>
            </w:r>
          </w:p>
        </w:tc>
        <w:tc>
          <w:tcPr>
            <w:tcW w:w="4439" w:type="dxa"/>
            <w:tcBorders>
              <w:top w:val="nil"/>
              <w:left w:val="nil"/>
              <w:bottom w:val="nil"/>
              <w:right w:val="nil"/>
            </w:tcBorders>
            <w:shd w:val="clear" w:color="auto" w:fill="FFFFFF"/>
            <w:tcMar>
              <w:top w:w="80" w:type="dxa"/>
              <w:left w:w="80" w:type="dxa"/>
              <w:bottom w:w="80" w:type="dxa"/>
              <w:right w:w="80" w:type="dxa"/>
            </w:tcMar>
          </w:tcPr>
          <w:p>
            <w:pPr>
              <w:widowControl/>
              <w:spacing w:line="360" w:lineRule="auto"/>
              <w:ind w:firstLine="420" w:firstLineChars="200"/>
              <w:jc w:val="left"/>
              <w:rPr>
                <w:rFonts w:ascii="宋体" w:hAnsi="宋体"/>
                <w:color w:val="000000"/>
                <w:szCs w:val="21"/>
                <w:lang w:val="zh-TW" w:eastAsia="zh-TW"/>
              </w:rPr>
            </w:pPr>
            <w:r>
              <w:rPr>
                <w:rFonts w:hint="eastAsia" w:ascii="宋体" w:hAnsi="宋体"/>
                <w:color w:val="000000"/>
                <w:szCs w:val="21"/>
                <w:lang w:val="zh-TW" w:eastAsia="zh-TW"/>
              </w:rPr>
              <w:t xml:space="preserve">授权代表（签字）：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5211" w:type="dxa"/>
            <w:tcBorders>
              <w:top w:val="nil"/>
              <w:left w:val="nil"/>
              <w:bottom w:val="nil"/>
              <w:right w:val="nil"/>
            </w:tcBorders>
            <w:shd w:val="clear" w:color="auto" w:fill="FFFFFF"/>
            <w:tcMar>
              <w:top w:w="80" w:type="dxa"/>
              <w:left w:w="80" w:type="dxa"/>
              <w:bottom w:w="80" w:type="dxa"/>
              <w:right w:w="80" w:type="dxa"/>
            </w:tcMar>
          </w:tcPr>
          <w:p>
            <w:pPr>
              <w:widowControl/>
              <w:spacing w:line="360" w:lineRule="auto"/>
              <w:ind w:firstLine="420" w:firstLineChars="200"/>
              <w:jc w:val="left"/>
              <w:rPr>
                <w:rFonts w:ascii="宋体" w:hAnsi="宋体"/>
                <w:color w:val="000000"/>
                <w:szCs w:val="21"/>
                <w:lang w:val="zh-TW" w:eastAsia="zh-TW"/>
              </w:rPr>
            </w:pPr>
            <w:r>
              <w:rPr>
                <w:rFonts w:hint="eastAsia" w:ascii="宋体" w:hAnsi="宋体"/>
                <w:color w:val="000000"/>
                <w:szCs w:val="21"/>
                <w:lang w:val="zh-TW" w:eastAsia="zh-TW"/>
              </w:rPr>
              <w:t>地址：</w:t>
            </w:r>
            <w:r>
              <w:rPr>
                <w:rFonts w:hint="eastAsia" w:ascii="宋体" w:hAnsi="宋体"/>
                <w:color w:val="000000"/>
                <w:szCs w:val="21"/>
              </w:rPr>
              <w:t xml:space="preserve"> </w:t>
            </w:r>
          </w:p>
        </w:tc>
        <w:tc>
          <w:tcPr>
            <w:tcW w:w="4439" w:type="dxa"/>
            <w:tcBorders>
              <w:top w:val="nil"/>
              <w:left w:val="nil"/>
              <w:bottom w:val="nil"/>
              <w:right w:val="nil"/>
            </w:tcBorders>
            <w:shd w:val="clear" w:color="auto" w:fill="FFFFFF"/>
            <w:tcMar>
              <w:top w:w="80" w:type="dxa"/>
              <w:left w:w="80" w:type="dxa"/>
              <w:bottom w:w="80" w:type="dxa"/>
              <w:right w:w="80" w:type="dxa"/>
            </w:tcMar>
          </w:tcPr>
          <w:p>
            <w:pPr>
              <w:widowControl/>
              <w:spacing w:line="360" w:lineRule="auto"/>
              <w:ind w:firstLine="420" w:firstLineChars="200"/>
              <w:jc w:val="left"/>
              <w:rPr>
                <w:rFonts w:ascii="宋体" w:hAnsi="宋体"/>
                <w:color w:val="000000"/>
                <w:szCs w:val="21"/>
                <w:lang w:val="zh-TW" w:eastAsia="zh-TW"/>
              </w:rPr>
            </w:pPr>
            <w:r>
              <w:rPr>
                <w:rFonts w:hint="eastAsia" w:ascii="宋体" w:hAnsi="宋体"/>
                <w:color w:val="000000"/>
                <w:szCs w:val="21"/>
                <w:lang w:val="zh-TW" w:eastAsia="zh-TW"/>
              </w:rPr>
              <w:t xml:space="preserve">地址：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blCellMar>
            <w:top w:w="0" w:type="dxa"/>
            <w:left w:w="0" w:type="dxa"/>
            <w:bottom w:w="0" w:type="dxa"/>
            <w:right w:w="0" w:type="dxa"/>
          </w:tblCellMar>
        </w:tblPrEx>
        <w:trPr>
          <w:trHeight w:val="390" w:hRule="atLeast"/>
        </w:trPr>
        <w:tc>
          <w:tcPr>
            <w:tcW w:w="5211" w:type="dxa"/>
            <w:tcBorders>
              <w:top w:val="nil"/>
              <w:left w:val="nil"/>
              <w:bottom w:val="nil"/>
              <w:right w:val="nil"/>
            </w:tcBorders>
            <w:shd w:val="clear" w:color="auto" w:fill="FFFFFF"/>
            <w:tcMar>
              <w:top w:w="80" w:type="dxa"/>
              <w:left w:w="80" w:type="dxa"/>
              <w:bottom w:w="80" w:type="dxa"/>
              <w:right w:w="80" w:type="dxa"/>
            </w:tcMar>
          </w:tcPr>
          <w:p>
            <w:pPr>
              <w:widowControl/>
              <w:spacing w:line="360" w:lineRule="auto"/>
              <w:ind w:firstLine="420" w:firstLineChars="200"/>
              <w:jc w:val="left"/>
              <w:rPr>
                <w:rFonts w:ascii="宋体" w:hAnsi="宋体"/>
                <w:color w:val="000000"/>
                <w:szCs w:val="21"/>
                <w:lang w:val="zh-TW" w:eastAsia="zh-TW"/>
              </w:rPr>
            </w:pPr>
            <w:r>
              <w:rPr>
                <w:rFonts w:hint="eastAsia" w:ascii="宋体" w:hAnsi="宋体"/>
                <w:color w:val="000000"/>
                <w:szCs w:val="21"/>
                <w:lang w:val="zh-TW" w:eastAsia="zh-TW"/>
              </w:rPr>
              <w:t xml:space="preserve">合同联系人：                                  </w:t>
            </w:r>
          </w:p>
        </w:tc>
        <w:tc>
          <w:tcPr>
            <w:tcW w:w="4439" w:type="dxa"/>
            <w:tcBorders>
              <w:top w:val="nil"/>
              <w:left w:val="nil"/>
              <w:bottom w:val="nil"/>
              <w:right w:val="nil"/>
            </w:tcBorders>
            <w:shd w:val="clear" w:color="auto" w:fill="FFFFFF"/>
            <w:tcMar>
              <w:top w:w="80" w:type="dxa"/>
              <w:left w:w="80" w:type="dxa"/>
              <w:bottom w:w="80" w:type="dxa"/>
              <w:right w:w="80" w:type="dxa"/>
            </w:tcMar>
          </w:tcPr>
          <w:p>
            <w:pPr>
              <w:widowControl/>
              <w:spacing w:line="360" w:lineRule="auto"/>
              <w:ind w:firstLine="420" w:firstLineChars="200"/>
              <w:jc w:val="left"/>
              <w:rPr>
                <w:rFonts w:ascii="宋体" w:hAnsi="宋体"/>
                <w:color w:val="000000"/>
                <w:szCs w:val="21"/>
                <w:lang w:val="zh-TW" w:eastAsia="zh-TW"/>
              </w:rPr>
            </w:pPr>
            <w:r>
              <w:rPr>
                <w:rFonts w:hint="eastAsia" w:ascii="宋体" w:hAnsi="宋体"/>
                <w:color w:val="000000"/>
                <w:szCs w:val="21"/>
                <w:lang w:val="zh-TW" w:eastAsia="zh-TW"/>
              </w:rPr>
              <w:t xml:space="preserve">合同联系人：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blCellMar>
            <w:top w:w="0" w:type="dxa"/>
            <w:left w:w="0" w:type="dxa"/>
            <w:bottom w:w="0" w:type="dxa"/>
            <w:right w:w="0" w:type="dxa"/>
          </w:tblCellMar>
        </w:tblPrEx>
        <w:trPr>
          <w:trHeight w:val="390" w:hRule="atLeast"/>
        </w:trPr>
        <w:tc>
          <w:tcPr>
            <w:tcW w:w="5211" w:type="dxa"/>
            <w:tcBorders>
              <w:top w:val="nil"/>
              <w:left w:val="nil"/>
              <w:bottom w:val="nil"/>
              <w:right w:val="nil"/>
            </w:tcBorders>
            <w:shd w:val="clear" w:color="auto" w:fill="FFFFFF"/>
            <w:tcMar>
              <w:top w:w="80" w:type="dxa"/>
              <w:left w:w="80" w:type="dxa"/>
              <w:bottom w:w="80" w:type="dxa"/>
              <w:right w:w="80" w:type="dxa"/>
            </w:tcMar>
          </w:tcPr>
          <w:p>
            <w:pPr>
              <w:widowControl/>
              <w:spacing w:line="360" w:lineRule="auto"/>
              <w:ind w:firstLine="420" w:firstLineChars="200"/>
              <w:jc w:val="left"/>
              <w:rPr>
                <w:rFonts w:ascii="宋体" w:hAnsi="宋体"/>
                <w:color w:val="000000"/>
                <w:szCs w:val="21"/>
                <w:lang w:val="zh-TW" w:eastAsia="zh-TW"/>
              </w:rPr>
            </w:pPr>
            <w:r>
              <w:rPr>
                <w:rFonts w:hint="eastAsia" w:ascii="宋体" w:hAnsi="宋体"/>
                <w:color w:val="000000"/>
                <w:szCs w:val="21"/>
                <w:lang w:val="zh-TW" w:eastAsia="zh-TW"/>
              </w:rPr>
              <w:t xml:space="preserve">电话：                     </w:t>
            </w:r>
          </w:p>
        </w:tc>
        <w:tc>
          <w:tcPr>
            <w:tcW w:w="4439" w:type="dxa"/>
            <w:tcBorders>
              <w:top w:val="nil"/>
              <w:left w:val="nil"/>
              <w:bottom w:val="nil"/>
              <w:right w:val="nil"/>
            </w:tcBorders>
            <w:shd w:val="clear" w:color="auto" w:fill="FFFFFF"/>
            <w:tcMar>
              <w:top w:w="80" w:type="dxa"/>
              <w:left w:w="80" w:type="dxa"/>
              <w:bottom w:w="80" w:type="dxa"/>
              <w:right w:w="80" w:type="dxa"/>
            </w:tcMar>
          </w:tcPr>
          <w:p>
            <w:pPr>
              <w:widowControl/>
              <w:spacing w:line="360" w:lineRule="auto"/>
              <w:ind w:firstLine="420" w:firstLineChars="200"/>
              <w:jc w:val="left"/>
              <w:rPr>
                <w:rFonts w:ascii="宋体" w:hAnsi="宋体"/>
                <w:color w:val="000000"/>
                <w:szCs w:val="21"/>
                <w:lang w:val="zh-TW" w:eastAsia="zh-TW"/>
              </w:rPr>
            </w:pPr>
            <w:r>
              <w:rPr>
                <w:rFonts w:hint="eastAsia" w:ascii="宋体" w:hAnsi="宋体"/>
                <w:color w:val="000000"/>
                <w:szCs w:val="21"/>
                <w:lang w:val="zh-TW" w:eastAsia="zh-TW"/>
              </w:rPr>
              <w:t xml:space="preserve">电话：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0" w:hRule="atLeast"/>
        </w:trPr>
        <w:tc>
          <w:tcPr>
            <w:tcW w:w="5211" w:type="dxa"/>
            <w:tcBorders>
              <w:top w:val="nil"/>
              <w:left w:val="nil"/>
              <w:bottom w:val="nil"/>
              <w:right w:val="nil"/>
            </w:tcBorders>
            <w:shd w:val="clear" w:color="auto" w:fill="FFFFFF"/>
            <w:tcMar>
              <w:top w:w="80" w:type="dxa"/>
              <w:left w:w="80" w:type="dxa"/>
              <w:bottom w:w="80" w:type="dxa"/>
              <w:right w:w="80" w:type="dxa"/>
            </w:tcMar>
          </w:tcPr>
          <w:p>
            <w:pPr>
              <w:widowControl/>
              <w:spacing w:line="360" w:lineRule="auto"/>
              <w:ind w:firstLine="420" w:firstLineChars="200"/>
              <w:jc w:val="left"/>
              <w:rPr>
                <w:rFonts w:ascii="宋体" w:hAnsi="宋体"/>
                <w:color w:val="000000"/>
                <w:szCs w:val="21"/>
                <w:lang w:val="zh-TW" w:eastAsia="zh-TW"/>
              </w:rPr>
            </w:pPr>
            <w:r>
              <w:rPr>
                <w:rFonts w:hint="eastAsia" w:ascii="宋体" w:hAnsi="宋体"/>
                <w:color w:val="000000"/>
                <w:szCs w:val="21"/>
                <w:lang w:val="zh-TW" w:eastAsia="zh-TW"/>
              </w:rPr>
              <w:t xml:space="preserve">日期：                     </w:t>
            </w:r>
          </w:p>
        </w:tc>
        <w:tc>
          <w:tcPr>
            <w:tcW w:w="4439" w:type="dxa"/>
            <w:tcBorders>
              <w:top w:val="nil"/>
              <w:left w:val="nil"/>
              <w:bottom w:val="nil"/>
              <w:right w:val="nil"/>
            </w:tcBorders>
            <w:shd w:val="clear" w:color="auto" w:fill="FFFFFF"/>
            <w:tcMar>
              <w:top w:w="80" w:type="dxa"/>
              <w:left w:w="80" w:type="dxa"/>
              <w:bottom w:w="80" w:type="dxa"/>
              <w:right w:w="80" w:type="dxa"/>
            </w:tcMar>
          </w:tcPr>
          <w:p>
            <w:pPr>
              <w:widowControl/>
              <w:spacing w:line="360" w:lineRule="auto"/>
              <w:ind w:firstLine="420" w:firstLineChars="200"/>
              <w:jc w:val="left"/>
              <w:rPr>
                <w:rFonts w:ascii="宋体" w:hAnsi="宋体"/>
                <w:color w:val="000000"/>
                <w:szCs w:val="21"/>
                <w:lang w:val="zh-TW" w:eastAsia="zh-TW"/>
              </w:rPr>
            </w:pPr>
            <w:r>
              <w:rPr>
                <w:rFonts w:hint="eastAsia" w:ascii="宋体" w:hAnsi="宋体"/>
                <w:color w:val="000000"/>
                <w:szCs w:val="21"/>
                <w:lang w:val="zh-TW" w:eastAsia="zh-TW"/>
              </w:rPr>
              <w:t xml:space="preserve">日期：                  </w:t>
            </w:r>
          </w:p>
        </w:tc>
      </w:tr>
    </w:tbl>
    <w:p>
      <w:pPr>
        <w:adjustRightInd w:val="0"/>
        <w:snapToGrid w:val="0"/>
        <w:spacing w:line="360" w:lineRule="exact"/>
        <w:ind w:firstLine="4840" w:firstLineChars="2200"/>
        <w:rPr>
          <w:rFonts w:ascii="宋体" w:hAnsi="宋体" w:cs="宋体"/>
          <w:sz w:val="22"/>
        </w:rPr>
      </w:pPr>
    </w:p>
    <w:p>
      <w:r>
        <w:br w:type="page"/>
      </w:r>
    </w:p>
    <w:p>
      <w:pPr>
        <w:spacing w:before="156" w:beforeLines="50" w:after="156" w:afterLines="50" w:line="300" w:lineRule="auto"/>
        <w:rPr>
          <w:rFonts w:ascii="Times New Roman" w:hAnsi="Times New Roman" w:eastAsiaTheme="minorEastAsia"/>
          <w:sz w:val="23"/>
          <w:szCs w:val="23"/>
        </w:rPr>
      </w:pPr>
      <w:bookmarkStart w:id="9" w:name="_Hlk126741040"/>
      <w:bookmarkStart w:id="14" w:name="_GoBack"/>
      <w:bookmarkEnd w:id="14"/>
      <w:r>
        <w:rPr>
          <w:rFonts w:hint="eastAsia" w:ascii="Times New Roman" w:hAnsi="Times New Roman" w:eastAsiaTheme="minorEastAsia"/>
          <w:sz w:val="23"/>
          <w:szCs w:val="23"/>
        </w:rPr>
        <w:t>附件1：保密承诺书</w:t>
      </w:r>
    </w:p>
    <w:bookmarkEnd w:id="9"/>
    <w:p>
      <w:pPr>
        <w:adjustRightInd w:val="0"/>
        <w:snapToGrid w:val="0"/>
        <w:spacing w:after="312" w:afterLines="100" w:line="300" w:lineRule="auto"/>
        <w:jc w:val="center"/>
        <w:rPr>
          <w:rFonts w:ascii="Times New Roman" w:hAnsi="Times New Roman" w:eastAsiaTheme="minorEastAsia"/>
          <w:b/>
          <w:color w:val="000000"/>
          <w:sz w:val="28"/>
          <w:szCs w:val="28"/>
        </w:rPr>
      </w:pPr>
      <w:r>
        <w:rPr>
          <w:rFonts w:hint="eastAsia" w:ascii="Times New Roman" w:hAnsi="Times New Roman" w:eastAsiaTheme="minorEastAsia"/>
          <w:b/>
          <w:color w:val="000000"/>
          <w:sz w:val="28"/>
          <w:szCs w:val="28"/>
        </w:rPr>
        <w:t>保密承诺书</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lang w:eastAsia="zh-CN"/>
        </w:rPr>
        <w:t>【      】</w:t>
      </w:r>
      <w:r>
        <w:rPr>
          <w:rFonts w:hint="eastAsia" w:ascii="Times New Roman" w:hAnsi="Times New Roman" w:eastAsiaTheme="minorEastAsia"/>
          <w:color w:val="000000"/>
          <w:sz w:val="23"/>
          <w:szCs w:val="23"/>
        </w:rPr>
        <w:t>公司（以下简称“贵司”）：</w:t>
      </w:r>
    </w:p>
    <w:p>
      <w:pPr>
        <w:adjustRightInd w:val="0"/>
        <w:snapToGrid w:val="0"/>
        <w:spacing w:after="312" w:afterLines="100" w:line="300" w:lineRule="auto"/>
        <w:ind w:firstLine="460" w:firstLineChars="200"/>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鉴于我司与贵司拟订立《【</w:t>
      </w:r>
      <w:r>
        <w:rPr>
          <w:rFonts w:hint="eastAsia" w:ascii="Times New Roman" w:hAnsi="Times New Roman" w:eastAsiaTheme="minorEastAsia"/>
          <w:color w:val="000000"/>
          <w:sz w:val="23"/>
          <w:szCs w:val="23"/>
          <w:lang w:val="en-US" w:eastAsia="zh-CN"/>
        </w:rPr>
        <w:t xml:space="preserve"> 财资云、税务管理系统与NC系统接口开发</w:t>
      </w:r>
      <w:r>
        <w:rPr>
          <w:rFonts w:hint="eastAsia" w:ascii="Times New Roman" w:hAnsi="Times New Roman" w:eastAsiaTheme="minorEastAsia"/>
          <w:color w:val="000000"/>
          <w:sz w:val="23"/>
          <w:szCs w:val="23"/>
        </w:rPr>
        <w:t>】合同》（以下简称“主合同”），并建立业务合作伙伴关系。贵司在上述主合同履行过程中将向我司提供有关保密信息，且该保密信息属贵司合法所有。为对上述保密信息予以有效保护，我司特就保密事宜向贵司出具以下承诺：</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一、保密信息的范围</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1.1 本承诺书提及的保密信息，包括但不限于贵司向我司披露、我司从贵司获得或我司在履行主合同项下义务过程中知晓的与主合同项目有关或因主合同项目产生的任何贵司商业、营销、技术、运营数据或其他性质的资料、设计资料、机场安防信息、各设备材料技术参数、相互函电、合同内容，以及任何未公布的贵司项目招标信息、技术规格书、材料（设备）备选推荐品牌库信息等，无论以何种形式或载于何种载体，无论在披露时是否以口头、图像或以书面方式表明其具有保密性，都作为贵司的保密信息。</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1.2 贵司同意我司的保密承诺不适用于下述情形：（1）在贵司向我司根据本承诺书披露信息之前，在没有违法本承诺书的情况下，贵司的保密信息已经为普通大众可以获取的资料；或（2）我司能提供书面证据证明我司从贵司收到保密信息前已经从其他途径合法地获知该资料。</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二、保密承诺</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2.1对于贵司的保密信息，我司应严格予以保密，并采取所有保密措施和制度（包括但不仅限于我司为保护其自有商业保密信息所采用的措施和制度）保护该保密信息。</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 除法律规定或双方另有约定外，未经贵司书面同意，我司不得将贵司的保密信息泄露给任何第三方。</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2.3 除用于履行与贵司的主合同之外，我司在任何时候均不得利用贵司的保密信息，且不复制该等保密信息。我司应仅向为实现主合同目的而需要知悉贵司保密信息的我司员工、中介机构、第三方工作人员披露贵司保密信息并与该等人员签订保密协议，就贵司的保密信息，我司应要求该等人员承担不低于本承诺书所规定之程度的保密义务。</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2.4 一旦我司发现未经授权使用或披露贵司保密信息的情形或其他违约情形，我司应立即通知贵司。我司应与贵司合作，协助贵司重新取得对该等保密信息的控制，并防止他人进一步未经授权而使用该等保密信息。</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2.5 我司可以根据法院命令或政府机构的要求对贵司的保密信息做出披露，但须立即书面通知贵司该等命令或要求，以便贵司可以有机会对该等被要求的披露进行抗辩。在任何情况下，我司应保证该等被要求的披露仅限于在法院命令或政府机构所要求的限度和范围内。</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三、保密信息的返还及处理</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3.1 保密信息属贵司的专有财产。本承诺书并不产生明示的或暗示的权利转让或权利许可，包括但不限于发明、实用新型和设计专利、注册设计、版权、模板或商标以及前述权利的申请权。任何时候，只要收到贵司的书面要求，我司应立即归还全部与贵司保密信息相关的资料和文件，包含该等贵司保密信息资料的媒体及其任何或全部复制件或摘要。</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3.2 如果该保密信息资料属于不能归还的形式或已经复制或转录到其他资料或载体中，则我司应立即采取措施予以删除或销毁并向贵司提供已经完成删除或销毁的有效证明。</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四、保密期限</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我司的保密义务自我司获知贵司保密信息之日起至该等保密信息被合法公开之日止。</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五、违约责任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如违反</w:t>
      </w:r>
      <w:r>
        <w:rPr>
          <w:rFonts w:hint="eastAsia" w:ascii="Times New Roman" w:hAnsi="Times New Roman" w:eastAsiaTheme="minorEastAsia"/>
          <w:color w:val="000000"/>
          <w:sz w:val="23"/>
          <w:szCs w:val="23"/>
        </w:rPr>
        <w:t>本承诺书</w:t>
      </w:r>
      <w:r>
        <w:rPr>
          <w:rFonts w:ascii="Times New Roman" w:hAnsi="Times New Roman" w:eastAsiaTheme="minorEastAsia"/>
          <w:color w:val="000000"/>
          <w:sz w:val="23"/>
          <w:szCs w:val="23"/>
        </w:rPr>
        <w:t>，</w:t>
      </w:r>
      <w:r>
        <w:rPr>
          <w:rFonts w:hint="eastAsia" w:ascii="Times New Roman" w:hAnsi="Times New Roman" w:eastAsiaTheme="minorEastAsia"/>
          <w:color w:val="000000"/>
          <w:sz w:val="23"/>
          <w:szCs w:val="23"/>
        </w:rPr>
        <w:t>贵司有权要求我司立即停止侵权和进一步的对外泄露或滥用，并要求我司采取其他合理的补救措施，并有权终止贵司与我司双方正在执行的其他合同，而贵司无需对此承担任何责任。除此之外，贵司有权扣除【</w:t>
      </w:r>
      <w:r>
        <w:rPr>
          <w:rFonts w:hint="eastAsia" w:ascii="Times New Roman" w:hAnsi="Times New Roman" w:eastAsiaTheme="minorEastAsia"/>
          <w:color w:val="000000"/>
          <w:sz w:val="23"/>
          <w:szCs w:val="23"/>
        </w:rPr>
        <w:sym w:font="Wingdings" w:char="00A8"/>
      </w:r>
      <w:r>
        <w:rPr>
          <w:rFonts w:hint="eastAsia" w:ascii="Times New Roman" w:hAnsi="Times New Roman" w:eastAsiaTheme="minorEastAsia"/>
          <w:color w:val="000000"/>
          <w:sz w:val="23"/>
          <w:szCs w:val="23"/>
        </w:rPr>
        <w:t>已缴纳的履约保证金的10%；</w:t>
      </w:r>
      <w:r>
        <w:rPr>
          <w:rFonts w:hint="eastAsia" w:ascii="Times New Roman" w:hAnsi="Times New Roman" w:eastAsiaTheme="minorEastAsia"/>
          <w:color w:val="000000"/>
          <w:sz w:val="23"/>
          <w:szCs w:val="23"/>
        </w:rPr>
        <w:sym w:font="Wingdings" w:char="00FE"/>
      </w:r>
      <w:r>
        <w:rPr>
          <w:rFonts w:hint="eastAsia" w:ascii="Times New Roman" w:hAnsi="Times New Roman" w:eastAsiaTheme="minorEastAsia"/>
          <w:color w:val="000000"/>
          <w:sz w:val="23"/>
          <w:szCs w:val="23"/>
        </w:rPr>
        <w:t>合同金额1%】作为违反保密承诺的</w:t>
      </w:r>
      <w:r>
        <w:rPr>
          <w:rFonts w:ascii="Times New Roman" w:hAnsi="Times New Roman" w:eastAsiaTheme="minorEastAsia"/>
          <w:color w:val="000000"/>
          <w:sz w:val="23"/>
          <w:szCs w:val="23"/>
        </w:rPr>
        <w:t>违约金。如该违约金不足以弥补</w:t>
      </w:r>
      <w:r>
        <w:rPr>
          <w:rFonts w:hint="eastAsia" w:ascii="Times New Roman" w:hAnsi="Times New Roman" w:eastAsiaTheme="minorEastAsia"/>
          <w:color w:val="000000"/>
          <w:sz w:val="23"/>
          <w:szCs w:val="23"/>
        </w:rPr>
        <w:t>贵司</w:t>
      </w:r>
      <w:r>
        <w:rPr>
          <w:rFonts w:ascii="Times New Roman" w:hAnsi="Times New Roman" w:eastAsiaTheme="minorEastAsia"/>
          <w:color w:val="000000"/>
          <w:sz w:val="23"/>
          <w:szCs w:val="23"/>
        </w:rPr>
        <w:t>损失的</w:t>
      </w:r>
      <w:r>
        <w:rPr>
          <w:rFonts w:hint="eastAsia" w:ascii="Times New Roman" w:hAnsi="Times New Roman" w:eastAsiaTheme="minorEastAsia"/>
          <w:color w:val="000000"/>
          <w:sz w:val="23"/>
          <w:szCs w:val="23"/>
        </w:rPr>
        <w:t>（包括但不限于因我司违约行为造成的贵司利益减少，该等利益包括直接利益损失（指销量、利润减少及开发费用损失）与间接利益损失（指无形资产的价值减少）以及贵司为主张权利而支出的诉讼费、律师费、公证费、鉴定费、保全费、保全担保费、翻译费等费用）</w:t>
      </w:r>
      <w:r>
        <w:rPr>
          <w:rFonts w:ascii="Times New Roman" w:hAnsi="Times New Roman" w:eastAsiaTheme="minorEastAsia"/>
          <w:color w:val="000000"/>
          <w:sz w:val="23"/>
          <w:szCs w:val="23"/>
        </w:rPr>
        <w:t>，</w:t>
      </w: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另行赔偿。</w:t>
      </w:r>
      <w:r>
        <w:rPr>
          <w:rFonts w:hint="eastAsia" w:ascii="Times New Roman" w:hAnsi="Times New Roman" w:eastAsiaTheme="minorEastAsia"/>
          <w:color w:val="000000"/>
          <w:sz w:val="23"/>
          <w:szCs w:val="23"/>
        </w:rPr>
        <w:t>贵司</w:t>
      </w:r>
      <w:r>
        <w:rPr>
          <w:rFonts w:ascii="Times New Roman" w:hAnsi="Times New Roman" w:eastAsiaTheme="minorEastAsia"/>
          <w:color w:val="000000"/>
          <w:sz w:val="23"/>
          <w:szCs w:val="23"/>
        </w:rPr>
        <w:t>有权通过法律途径对</w:t>
      </w: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的违约行为追究法律责任。</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六、争议解决</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由于本承诺书的履行或解释而产生的或与之有关的任何争议，如双方无法协商解决，应提交贵司住所地人民法院解决。</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七、其他</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本承诺书</w:t>
      </w:r>
      <w:r>
        <w:rPr>
          <w:rFonts w:ascii="Times New Roman" w:hAnsi="Times New Roman" w:eastAsiaTheme="minorEastAsia"/>
          <w:color w:val="000000"/>
          <w:sz w:val="23"/>
          <w:szCs w:val="23"/>
        </w:rPr>
        <w:t>经</w:t>
      </w: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法定代表人或授权代表签字（包含签章）并加盖</w:t>
      </w: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公章之日起生效。</w:t>
      </w:r>
    </w:p>
    <w:p>
      <w:pPr>
        <w:adjustRightInd w:val="0"/>
        <w:snapToGrid w:val="0"/>
        <w:spacing w:after="312" w:afterLines="100" w:line="300" w:lineRule="auto"/>
        <w:rPr>
          <w:rFonts w:ascii="Times New Roman" w:hAnsi="Times New Roman" w:eastAsiaTheme="minorEastAsia"/>
          <w:color w:val="000000"/>
          <w:sz w:val="23"/>
          <w:szCs w:val="23"/>
        </w:rPr>
      </w:pPr>
    </w:p>
    <w:p>
      <w:pPr>
        <w:adjustRightInd w:val="0"/>
        <w:snapToGrid w:val="0"/>
        <w:spacing w:after="312" w:afterLines="100" w:line="300" w:lineRule="auto"/>
        <w:jc w:val="right"/>
        <w:rPr>
          <w:rFonts w:hint="eastAsia" w:ascii="Times New Roman" w:hAnsi="Times New Roman" w:eastAsiaTheme="minorEastAsia"/>
          <w:color w:val="000000"/>
          <w:sz w:val="23"/>
          <w:szCs w:val="23"/>
          <w:lang w:eastAsia="zh-CN"/>
        </w:rPr>
      </w:pPr>
      <w:r>
        <w:rPr>
          <w:rFonts w:hint="eastAsia" w:ascii="Times New Roman" w:hAnsi="Times New Roman" w:eastAsiaTheme="minorEastAsia"/>
          <w:color w:val="000000"/>
          <w:sz w:val="23"/>
          <w:szCs w:val="23"/>
        </w:rPr>
        <w:t>法定代表人(或授权代表)签字：</w:t>
      </w:r>
      <w:r>
        <w:rPr>
          <w:rFonts w:hint="eastAsia" w:ascii="Times New Roman" w:hAnsi="Times New Roman" w:eastAsiaTheme="minorEastAsia"/>
          <w:color w:val="000000"/>
          <w:sz w:val="23"/>
          <w:szCs w:val="23"/>
          <w:lang w:eastAsia="zh-CN"/>
        </w:rPr>
        <w:t>【      】</w:t>
      </w:r>
    </w:p>
    <w:p>
      <w:pPr>
        <w:adjustRightInd w:val="0"/>
        <w:snapToGrid w:val="0"/>
        <w:spacing w:after="312" w:afterLines="100" w:line="300" w:lineRule="auto"/>
        <w:jc w:val="right"/>
        <w:rPr>
          <w:rFonts w:hint="eastAsia" w:ascii="Times New Roman" w:hAnsi="Times New Roman" w:eastAsiaTheme="minorEastAsia"/>
          <w:color w:val="000000"/>
          <w:sz w:val="23"/>
          <w:szCs w:val="23"/>
          <w:lang w:eastAsia="zh-CN"/>
        </w:rPr>
      </w:pPr>
      <w:r>
        <w:rPr>
          <w:rFonts w:hint="eastAsia" w:ascii="Times New Roman" w:hAnsi="Times New Roman" w:eastAsiaTheme="minorEastAsia"/>
          <w:color w:val="000000"/>
          <w:sz w:val="23"/>
          <w:szCs w:val="23"/>
        </w:rPr>
        <w:t>盖章：</w:t>
      </w:r>
      <w:r>
        <w:rPr>
          <w:rFonts w:hint="eastAsia" w:ascii="Times New Roman" w:hAnsi="Times New Roman" w:eastAsiaTheme="minorEastAsia"/>
          <w:color w:val="000000"/>
          <w:sz w:val="23"/>
          <w:szCs w:val="23"/>
          <w:lang w:eastAsia="zh-CN"/>
        </w:rPr>
        <w:t>【      】</w:t>
      </w:r>
    </w:p>
    <w:p>
      <w:pPr>
        <w:adjustRightInd w:val="0"/>
        <w:snapToGrid w:val="0"/>
        <w:spacing w:after="312" w:afterLines="100" w:line="300" w:lineRule="auto"/>
        <w:jc w:val="right"/>
        <w:rPr>
          <w:rFonts w:hint="eastAsia" w:ascii="Times New Roman" w:hAnsi="Times New Roman" w:eastAsiaTheme="minorEastAsia"/>
          <w:sz w:val="23"/>
          <w:szCs w:val="23"/>
          <w:lang w:eastAsia="zh-CN"/>
        </w:rPr>
      </w:pPr>
      <w:r>
        <w:rPr>
          <w:rFonts w:hint="eastAsia" w:ascii="Times New Roman" w:hAnsi="Times New Roman" w:eastAsiaTheme="minorEastAsia"/>
          <w:color w:val="000000"/>
          <w:sz w:val="23"/>
          <w:szCs w:val="23"/>
        </w:rPr>
        <w:t>日期：</w:t>
      </w:r>
      <w:r>
        <w:rPr>
          <w:rFonts w:hint="eastAsia" w:ascii="Times New Roman" w:hAnsi="Times New Roman" w:eastAsiaTheme="minorEastAsia"/>
          <w:color w:val="000000"/>
          <w:sz w:val="23"/>
          <w:szCs w:val="23"/>
          <w:lang w:eastAsia="zh-CN"/>
        </w:rPr>
        <w:t>【      】</w:t>
      </w:r>
    </w:p>
    <w:p>
      <w:pPr>
        <w:pStyle w:val="8"/>
        <w:spacing w:line="400" w:lineRule="exact"/>
        <w:ind w:firstLine="220" w:firstLineChars="100"/>
        <w:rPr>
          <w:rFonts w:hAnsi="宋体"/>
          <w:sz w:val="22"/>
        </w:rPr>
      </w:pPr>
    </w:p>
    <w:p>
      <w:pPr>
        <w:spacing w:before="156" w:beforeLines="50" w:after="156" w:afterLines="50" w:line="300" w:lineRule="auto"/>
        <w:rPr>
          <w:rFonts w:ascii="Times New Roman" w:hAnsi="Times New Roman" w:eastAsiaTheme="minorEastAsia"/>
          <w:sz w:val="23"/>
          <w:szCs w:val="23"/>
        </w:rPr>
      </w:pPr>
      <w:r>
        <w:rPr>
          <w:rFonts w:hint="eastAsia" w:hAnsi="宋体" w:cs="Calibri"/>
          <w:bCs/>
          <w:sz w:val="22"/>
          <w:szCs w:val="22"/>
        </w:rPr>
        <w:br w:type="page"/>
      </w:r>
      <w:bookmarkStart w:id="10" w:name="_Hlk126741003"/>
      <w:r>
        <w:rPr>
          <w:rFonts w:hint="eastAsia" w:ascii="Times New Roman" w:hAnsi="Times New Roman" w:eastAsiaTheme="minorEastAsia"/>
          <w:sz w:val="23"/>
          <w:szCs w:val="23"/>
        </w:rPr>
        <w:t>附件2：廉政承诺书</w:t>
      </w:r>
    </w:p>
    <w:bookmarkEnd w:id="10"/>
    <w:p>
      <w:pPr>
        <w:adjustRightInd w:val="0"/>
        <w:snapToGrid w:val="0"/>
        <w:spacing w:after="312" w:afterLines="100" w:line="300" w:lineRule="auto"/>
        <w:jc w:val="center"/>
        <w:rPr>
          <w:rFonts w:ascii="Times New Roman" w:hAnsi="Times New Roman" w:eastAsiaTheme="minorEastAsia"/>
          <w:b/>
          <w:sz w:val="28"/>
          <w:szCs w:val="28"/>
        </w:rPr>
      </w:pPr>
      <w:r>
        <w:rPr>
          <w:rFonts w:hint="eastAsia" w:ascii="Times New Roman" w:hAnsi="Times New Roman" w:eastAsiaTheme="minorEastAsia"/>
          <w:b/>
          <w:sz w:val="28"/>
          <w:szCs w:val="28"/>
        </w:rPr>
        <w:t>廉政承诺书</w:t>
      </w:r>
    </w:p>
    <w:p>
      <w:pPr>
        <w:adjustRightInd w:val="0"/>
        <w:snapToGrid w:val="0"/>
        <w:spacing w:after="312" w:afterLines="100" w:line="300" w:lineRule="auto"/>
        <w:rPr>
          <w:rFonts w:ascii="Times New Roman" w:hAnsi="Times New Roman" w:eastAsiaTheme="minorEastAsia"/>
          <w:bCs/>
          <w:color w:val="000000"/>
          <w:sz w:val="23"/>
          <w:szCs w:val="23"/>
        </w:rPr>
      </w:pPr>
      <w:r>
        <w:rPr>
          <w:rFonts w:hint="eastAsia" w:ascii="Times New Roman" w:hAnsi="Times New Roman" w:eastAsiaTheme="minorEastAsia"/>
          <w:bCs/>
          <w:color w:val="000000"/>
          <w:sz w:val="23"/>
          <w:szCs w:val="23"/>
          <w:lang w:eastAsia="zh-CN"/>
        </w:rPr>
        <w:t>【      】</w:t>
      </w:r>
      <w:r>
        <w:rPr>
          <w:rFonts w:ascii="Times New Roman" w:hAnsi="Times New Roman" w:eastAsiaTheme="minorEastAsia"/>
          <w:bCs/>
          <w:color w:val="000000"/>
          <w:sz w:val="23"/>
          <w:szCs w:val="23"/>
        </w:rPr>
        <w:t>公司（以下简称“贵司”）：</w:t>
      </w:r>
    </w:p>
    <w:p>
      <w:pPr>
        <w:adjustRightInd w:val="0"/>
        <w:snapToGrid w:val="0"/>
        <w:spacing w:after="312" w:afterLines="100" w:line="300" w:lineRule="auto"/>
        <w:ind w:firstLine="460" w:firstLineChars="200"/>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鉴于：贵司与我司拟订立《</w:t>
      </w:r>
      <w:r>
        <w:rPr>
          <w:rFonts w:hint="eastAsia" w:ascii="Times New Roman" w:hAnsi="Times New Roman" w:eastAsiaTheme="minorEastAsia"/>
          <w:color w:val="000000"/>
          <w:sz w:val="23"/>
          <w:szCs w:val="23"/>
          <w:lang w:val="en-US" w:eastAsia="zh-CN"/>
        </w:rPr>
        <w:t xml:space="preserve"> 财资云、税务管理系统与NC系统接口开发</w:t>
      </w:r>
      <w:r>
        <w:rPr>
          <w:rFonts w:hint="eastAsia" w:ascii="Times New Roman" w:hAnsi="Times New Roman" w:eastAsiaTheme="minorEastAsia"/>
          <w:color w:val="000000"/>
          <w:sz w:val="23"/>
          <w:szCs w:val="23"/>
        </w:rPr>
        <w:t>合同》（以下简称“主合同”），并建立业务合作伙伴关系。为了更好地根据诚实信用原则履行双方订立的合同，维护各自内部正常的管理秩序，防止滋生各种腐败行为，促使双方工作人员廉洁从业，我司特就廉政事宜向贵司出具以下承诺：</w:t>
      </w:r>
    </w:p>
    <w:p>
      <w:pPr>
        <w:numPr>
          <w:ilvl w:val="0"/>
          <w:numId w:val="3"/>
        </w:num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廉政承诺</w:t>
      </w:r>
    </w:p>
    <w:p>
      <w:pPr>
        <w:numPr>
          <w:ilvl w:val="1"/>
          <w:numId w:val="4"/>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我司应严格遵守国家的法律法规和党的纪律以及行业的廉政建设规定，并组织宣传，形成浓厚的反腐倡廉氛围。</w:t>
      </w:r>
    </w:p>
    <w:p>
      <w:pPr>
        <w:numPr>
          <w:ilvl w:val="1"/>
          <w:numId w:val="4"/>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如贵司发现我司及我司工作人员有违反廉政规定的行为时，有义务提醒并有权利制止，必要时有权向我司上级主管部门反映或向当地纪律监察部门举报（我司纪检监察部门举报电话：【 】）。</w:t>
      </w:r>
    </w:p>
    <w:p>
      <w:pPr>
        <w:numPr>
          <w:ilvl w:val="1"/>
          <w:numId w:val="4"/>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我司应建立健全廉政建设责任制，明确廉政建设管理部门，公布举报电话，严格监督并认真查处违法违纪行为。</w:t>
      </w:r>
    </w:p>
    <w:p>
      <w:pPr>
        <w:numPr>
          <w:ilvl w:val="1"/>
          <w:numId w:val="4"/>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我司应从国家和集体利益出发，共同促进各合作项目的顺利进行，自觉遵守贵司相关的规章制度和现场管理规定。</w:t>
      </w:r>
    </w:p>
    <w:p>
      <w:pPr>
        <w:numPr>
          <w:ilvl w:val="1"/>
          <w:numId w:val="4"/>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我司及其工作人员承诺：</w:t>
      </w:r>
    </w:p>
    <w:p>
      <w:pPr>
        <w:numPr>
          <w:ilvl w:val="2"/>
          <w:numId w:val="4"/>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以任何形式，无论是主动或是被动的，向贵司有关人员或贵司聘请的包括但不限于项目设计、造价咨询、审计、评标专家、顾问等中间机构、第三方人员赠送无论有价或无价的礼金、礼物、酬金、代币券、回扣、中介费、咨询费、好处费等利益、收益或条件；或就上述内容作出任何暗示、许诺、允诺；不以任何形式接受此项目相关利益方（包括但不限于施工、投标、被评估、被检测、被审计、被审图等第三方）有关人员赠送无论有价或无价的礼金、礼物、酬金、或其它代币券、回扣、中介费、咨询费、好处费等利益、收益或条件；</w:t>
      </w:r>
    </w:p>
    <w:p>
      <w:pPr>
        <w:numPr>
          <w:ilvl w:val="2"/>
          <w:numId w:val="4"/>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以任何名义为贵司有关人员报销应由贵司或个人支付的费用；不以任何形式接受此项目相关利益方（包括但不限于施工、投标、被评估、被检测、被审计、被图审等第三方）有关人员报销应由贵司或个人支付的费用；</w:t>
      </w:r>
    </w:p>
    <w:p>
      <w:pPr>
        <w:numPr>
          <w:ilvl w:val="2"/>
          <w:numId w:val="4"/>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向贵司有关人员提供宴请、旅游、和健身娱乐等活动；不以任何形式接受此项目施相关利益方（包括但不限于施工、投标、被评估、被检测、被审计、被图审等第三方）有关人员提供宴请、旅游、和健身娱乐等活动；</w:t>
      </w:r>
    </w:p>
    <w:p>
      <w:pPr>
        <w:numPr>
          <w:ilvl w:val="2"/>
          <w:numId w:val="4"/>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为贵司有关人员出国（境）、旅游等提供方便；不以任何形式接受此项目施工方相关利益方（包括但不限于施工、投标、被评估、被检测、被审计、被图审等第三方）有关人员提供的出国（境）、旅游等提供方便；</w:t>
      </w:r>
    </w:p>
    <w:p>
      <w:pPr>
        <w:numPr>
          <w:ilvl w:val="2"/>
          <w:numId w:val="4"/>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为贵司有关人员个人装修住房、婚丧嫁娶、配偶子女工作安排等提供好处或便利条件；不以任何形式接受此项目相关利益方（包括但不限于施工、投标、被评估、被检测、被审计、被图审等第三方）有关人员提供个人装修住房、婚丧嫁娶、配偶子女工作安排等提供好处或便利条件。</w:t>
      </w:r>
    </w:p>
    <w:p>
      <w:pPr>
        <w:numPr>
          <w:ilvl w:val="0"/>
          <w:numId w:val="3"/>
        </w:num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违约责任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2.1 我司工作人员违反上述约定条款的，我司应按党、政管理权限和党纪、政纪的处罚规定，给予处理；情节严重的，报请司法机关处理。</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 如我司违反本承诺书项下廉洁自律承诺，贵司有权：</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2.2.1 立即取消我司投标、中标或在建项目的实施资格；</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2.2.2 扣除我司在主合同项下【</w:t>
      </w:r>
      <w:r>
        <w:rPr>
          <w:rFonts w:hint="eastAsia" w:ascii="Times New Roman" w:hAnsi="Times New Roman" w:eastAsiaTheme="minorEastAsia"/>
          <w:color w:val="000000"/>
          <w:sz w:val="23"/>
          <w:szCs w:val="23"/>
        </w:rPr>
        <w:sym w:font="Wingdings" w:char="00A8"/>
      </w:r>
      <w:r>
        <w:rPr>
          <w:rFonts w:hint="eastAsia" w:ascii="Times New Roman" w:hAnsi="Times New Roman" w:eastAsiaTheme="minorEastAsia"/>
          <w:color w:val="000000"/>
          <w:sz w:val="23"/>
          <w:szCs w:val="23"/>
        </w:rPr>
        <w:t>已缴纳的履约保证金的10%；</w:t>
      </w:r>
      <w:r>
        <w:rPr>
          <w:rFonts w:hint="eastAsia" w:ascii="Times New Roman" w:hAnsi="Times New Roman" w:eastAsiaTheme="minorEastAsia"/>
          <w:color w:val="000000"/>
          <w:sz w:val="23"/>
          <w:szCs w:val="23"/>
        </w:rPr>
        <w:sym w:font="Wingdings" w:char="00FE"/>
      </w:r>
      <w:r>
        <w:rPr>
          <w:rFonts w:hint="eastAsia" w:ascii="Times New Roman" w:hAnsi="Times New Roman" w:eastAsiaTheme="minorEastAsia"/>
          <w:color w:val="000000"/>
          <w:sz w:val="23"/>
          <w:szCs w:val="23"/>
        </w:rPr>
        <w:t>合同金额1%】作为违反廉洁自律承诺的违约金。如该违约金不足以弥补贵司实际损失（包括但不限于贵司因此遭受的直接经济损失以及贵司为主张权利而支出的诉讼费、律师费、公证费、鉴定费、保全费、保全担保费、翻译费等费用）的，我司仍将承担实际损失赔偿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2.2.3 拒绝我司在一定时期内参与贵司其他项目或经营活动的投标、服务。</w:t>
      </w:r>
    </w:p>
    <w:p>
      <w:pPr>
        <w:numPr>
          <w:ilvl w:val="0"/>
          <w:numId w:val="3"/>
        </w:num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争议解决</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由于本承诺书的履行或解释而产生的或与之有关的任何争议，如双方无法协商解决，应提交贵司住所地人民法院解决。</w:t>
      </w:r>
    </w:p>
    <w:p>
      <w:pPr>
        <w:numPr>
          <w:ilvl w:val="0"/>
          <w:numId w:val="3"/>
        </w:num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其他</w:t>
      </w:r>
    </w:p>
    <w:p>
      <w:pPr>
        <w:tabs>
          <w:tab w:val="right" w:pos="8306"/>
        </w:tabs>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本承诺书经我司法定代表人或授权代表签字（包含签章）并加盖我司公章之日起生效。</w:t>
      </w:r>
    </w:p>
    <w:p>
      <w:pPr>
        <w:tabs>
          <w:tab w:val="right" w:pos="8306"/>
        </w:tabs>
        <w:adjustRightInd w:val="0"/>
        <w:snapToGrid w:val="0"/>
        <w:spacing w:after="312" w:afterLines="100" w:line="300" w:lineRule="auto"/>
        <w:rPr>
          <w:rFonts w:ascii="Times New Roman" w:hAnsi="Times New Roman" w:eastAsiaTheme="minorEastAsia"/>
          <w:color w:val="000000"/>
          <w:sz w:val="23"/>
          <w:szCs w:val="23"/>
        </w:rPr>
      </w:pPr>
    </w:p>
    <w:p>
      <w:pPr>
        <w:tabs>
          <w:tab w:val="right" w:pos="8306"/>
        </w:tabs>
        <w:adjustRightInd w:val="0"/>
        <w:snapToGrid w:val="0"/>
        <w:spacing w:after="312" w:afterLines="100" w:line="300" w:lineRule="auto"/>
        <w:jc w:val="right"/>
        <w:rPr>
          <w:rFonts w:hint="eastAsia" w:ascii="Times New Roman" w:hAnsi="Times New Roman" w:eastAsiaTheme="minorEastAsia"/>
          <w:color w:val="000000"/>
          <w:sz w:val="23"/>
          <w:szCs w:val="23"/>
          <w:lang w:eastAsia="zh-CN"/>
        </w:rPr>
      </w:pPr>
      <w:r>
        <w:rPr>
          <w:rFonts w:hint="eastAsia" w:ascii="Times New Roman" w:hAnsi="Times New Roman" w:eastAsiaTheme="minorEastAsia"/>
          <w:color w:val="000000"/>
          <w:sz w:val="23"/>
          <w:szCs w:val="23"/>
        </w:rPr>
        <w:t>法定代表人(或授权代表)签字：</w:t>
      </w:r>
      <w:r>
        <w:rPr>
          <w:rFonts w:hint="eastAsia" w:ascii="Times New Roman" w:hAnsi="Times New Roman" w:eastAsiaTheme="minorEastAsia"/>
          <w:color w:val="000000"/>
          <w:sz w:val="23"/>
          <w:szCs w:val="23"/>
          <w:lang w:eastAsia="zh-CN"/>
        </w:rPr>
        <w:t>【      】</w:t>
      </w:r>
    </w:p>
    <w:p>
      <w:pPr>
        <w:tabs>
          <w:tab w:val="right" w:pos="8306"/>
        </w:tabs>
        <w:adjustRightInd w:val="0"/>
        <w:snapToGrid w:val="0"/>
        <w:spacing w:after="312" w:afterLines="100" w:line="300" w:lineRule="auto"/>
        <w:jc w:val="right"/>
        <w:rPr>
          <w:rFonts w:hint="eastAsia" w:ascii="Times New Roman" w:hAnsi="Times New Roman" w:eastAsiaTheme="minorEastAsia"/>
          <w:color w:val="000000"/>
          <w:sz w:val="23"/>
          <w:szCs w:val="23"/>
          <w:lang w:eastAsia="zh-CN"/>
        </w:rPr>
      </w:pPr>
      <w:r>
        <w:rPr>
          <w:rFonts w:hint="eastAsia" w:ascii="Times New Roman" w:hAnsi="Times New Roman" w:eastAsiaTheme="minorEastAsia"/>
          <w:color w:val="000000"/>
          <w:sz w:val="23"/>
          <w:szCs w:val="23"/>
        </w:rPr>
        <w:t>盖章：</w:t>
      </w:r>
      <w:r>
        <w:rPr>
          <w:rFonts w:hint="eastAsia" w:ascii="Times New Roman" w:hAnsi="Times New Roman" w:eastAsiaTheme="minorEastAsia"/>
          <w:color w:val="000000"/>
          <w:sz w:val="23"/>
          <w:szCs w:val="23"/>
          <w:lang w:eastAsia="zh-CN"/>
        </w:rPr>
        <w:t>【      】</w:t>
      </w:r>
    </w:p>
    <w:p>
      <w:pPr>
        <w:tabs>
          <w:tab w:val="right" w:pos="8306"/>
        </w:tabs>
        <w:adjustRightInd w:val="0"/>
        <w:snapToGrid w:val="0"/>
        <w:spacing w:after="312" w:afterLines="100" w:line="300" w:lineRule="auto"/>
        <w:jc w:val="right"/>
        <w:rPr>
          <w:rFonts w:hint="eastAsia" w:ascii="Times New Roman" w:hAnsi="Times New Roman" w:eastAsiaTheme="minorEastAsia"/>
          <w:color w:val="000000"/>
          <w:sz w:val="23"/>
          <w:szCs w:val="23"/>
          <w:lang w:eastAsia="zh-CN"/>
        </w:rPr>
      </w:pPr>
      <w:r>
        <w:rPr>
          <w:rFonts w:hint="eastAsia" w:ascii="Times New Roman" w:hAnsi="Times New Roman" w:eastAsiaTheme="minorEastAsia"/>
          <w:color w:val="000000"/>
          <w:sz w:val="23"/>
          <w:szCs w:val="23"/>
        </w:rPr>
        <w:t>日期：</w:t>
      </w:r>
      <w:r>
        <w:rPr>
          <w:rFonts w:hint="eastAsia" w:ascii="Times New Roman" w:hAnsi="Times New Roman" w:eastAsiaTheme="minorEastAsia"/>
          <w:color w:val="000000"/>
          <w:sz w:val="23"/>
          <w:szCs w:val="23"/>
          <w:lang w:eastAsia="zh-CN"/>
        </w:rPr>
        <w:t>【      】</w:t>
      </w:r>
    </w:p>
    <w:p>
      <w:pPr>
        <w:rPr>
          <w:rFonts w:hint="eastAsia" w:hAnsi="宋体" w:cs="Calibri"/>
          <w:bCs/>
          <w:sz w:val="22"/>
          <w:szCs w:val="22"/>
        </w:rPr>
      </w:pPr>
      <w:r>
        <w:rPr>
          <w:rFonts w:hint="eastAsia" w:hAnsi="宋体" w:cs="Calibri"/>
          <w:bCs/>
          <w:sz w:val="22"/>
          <w:szCs w:val="22"/>
        </w:rPr>
        <w:br w:type="page"/>
      </w:r>
    </w:p>
    <w:p>
      <w:pPr>
        <w:adjustRightInd w:val="0"/>
        <w:snapToGrid w:val="0"/>
        <w:spacing w:line="276" w:lineRule="auto"/>
        <w:ind w:firstLine="420" w:firstLineChars="200"/>
        <w:jc w:val="center"/>
        <w:rPr>
          <w:rFonts w:ascii="宋体" w:hAnsi="宋体" w:cs="宋体"/>
          <w:sz w:val="32"/>
          <w:szCs w:val="32"/>
        </w:rPr>
      </w:pPr>
      <w:r>
        <w:br w:type="page"/>
      </w:r>
      <w:r>
        <w:rPr>
          <w:rFonts w:hint="eastAsia" w:ascii="宋体" w:hAnsi="宋体" w:cs="宋体"/>
          <w:b/>
          <w:bCs/>
          <w:sz w:val="32"/>
          <w:szCs w:val="32"/>
        </w:rPr>
        <w:t>第五部分 询价响应文件格式</w:t>
      </w:r>
      <w:bookmarkEnd w:id="8"/>
    </w:p>
    <w:p/>
    <w:p>
      <w:pPr>
        <w:pStyle w:val="4"/>
        <w:ind w:firstLine="210"/>
      </w:pPr>
    </w:p>
    <w:p>
      <w:pPr>
        <w:spacing w:line="360" w:lineRule="auto"/>
        <w:rPr>
          <w:rFonts w:ascii="宋体" w:hAnsi="宋体" w:cs="宋体"/>
          <w:b/>
          <w:sz w:val="28"/>
          <w:szCs w:val="28"/>
        </w:rPr>
      </w:pPr>
      <w:r>
        <w:rPr>
          <w:rFonts w:hint="eastAsia" w:ascii="宋体" w:hAnsi="宋体" w:cs="宋体"/>
          <w:b/>
          <w:sz w:val="28"/>
          <w:szCs w:val="28"/>
        </w:rPr>
        <w:br w:type="page"/>
      </w:r>
    </w:p>
    <w:p>
      <w:pPr>
        <w:spacing w:line="360" w:lineRule="auto"/>
        <w:rPr>
          <w:rFonts w:ascii="宋体" w:hAnsi="宋体" w:cs="宋体"/>
          <w:b/>
          <w:sz w:val="28"/>
          <w:szCs w:val="28"/>
        </w:rPr>
      </w:pPr>
      <w:r>
        <w:rPr>
          <w:rFonts w:hint="eastAsia" w:ascii="宋体" w:hAnsi="宋体" w:cs="宋体"/>
          <w:b/>
          <w:sz w:val="28"/>
          <w:szCs w:val="28"/>
        </w:rPr>
        <w:t>封面（参考）：</w:t>
      </w:r>
    </w:p>
    <w:p>
      <w:pPr>
        <w:spacing w:line="360" w:lineRule="auto"/>
        <w:rPr>
          <w:rFonts w:ascii="宋体" w:hAnsi="宋体" w:cs="宋体"/>
          <w:b/>
          <w:sz w:val="32"/>
          <w:szCs w:val="32"/>
        </w:rPr>
      </w:pPr>
    </w:p>
    <w:p>
      <w:pPr>
        <w:widowControl/>
        <w:jc w:val="center"/>
        <w:outlineLvl w:val="0"/>
        <w:rPr>
          <w:rFonts w:ascii="宋体" w:hAnsi="宋体" w:cs="宋体"/>
          <w:b/>
          <w:sz w:val="36"/>
          <w:szCs w:val="36"/>
        </w:rPr>
      </w:pPr>
      <w:r>
        <w:rPr>
          <w:rFonts w:hint="eastAsia" w:ascii="黑体" w:hAnsi="黑体" w:eastAsia="黑体" w:cs="黑体"/>
          <w:b/>
          <w:bCs/>
          <w:kern w:val="44"/>
          <w:sz w:val="48"/>
          <w:szCs w:val="48"/>
          <w:lang w:eastAsia="zh-CN"/>
        </w:rPr>
        <w:t>财资云、税务管理系统与NC系统接口</w:t>
      </w:r>
      <w:r>
        <w:rPr>
          <w:rFonts w:hint="eastAsia" w:ascii="黑体" w:hAnsi="黑体" w:eastAsia="黑体" w:cs="黑体"/>
          <w:b/>
          <w:bCs/>
          <w:kern w:val="44"/>
          <w:sz w:val="48"/>
          <w:szCs w:val="48"/>
          <w:lang w:val="en-US" w:eastAsia="zh-CN"/>
        </w:rPr>
        <w:t>开发</w:t>
      </w:r>
      <w:r>
        <w:rPr>
          <w:rFonts w:hint="eastAsia" w:ascii="黑体" w:hAnsi="黑体" w:eastAsia="黑体" w:cs="黑体"/>
          <w:b/>
          <w:bCs/>
          <w:kern w:val="44"/>
          <w:sz w:val="48"/>
          <w:szCs w:val="48"/>
        </w:rPr>
        <w:t>项目</w:t>
      </w:r>
      <w:r>
        <w:rPr>
          <w:rFonts w:hint="eastAsia" w:ascii="宋体" w:hAnsi="宋体"/>
          <w:b/>
          <w:bCs/>
          <w:kern w:val="44"/>
          <w:sz w:val="36"/>
          <w:szCs w:val="36"/>
        </w:rPr>
        <w:t xml:space="preserve"> </w:t>
      </w:r>
    </w:p>
    <w:p>
      <w:pPr>
        <w:widowControl/>
        <w:spacing w:line="600" w:lineRule="auto"/>
        <w:jc w:val="center"/>
        <w:outlineLvl w:val="0"/>
        <w:rPr>
          <w:rFonts w:ascii="宋体" w:hAnsi="宋体" w:cs="宋体"/>
          <w:b/>
          <w:bCs/>
          <w:kern w:val="44"/>
          <w:sz w:val="32"/>
          <w:szCs w:val="40"/>
        </w:rPr>
      </w:pPr>
      <w:bookmarkStart w:id="11" w:name="_Toc48072119"/>
      <w:bookmarkStart w:id="12" w:name="_Toc20562"/>
      <w:r>
        <w:rPr>
          <w:rFonts w:hint="eastAsia" w:ascii="宋体" w:hAnsi="宋体" w:cs="宋体"/>
          <w:b/>
          <w:bCs/>
          <w:kern w:val="44"/>
          <w:sz w:val="28"/>
          <w:szCs w:val="40"/>
        </w:rPr>
        <w:t>（采购编号：</w:t>
      </w:r>
      <w:r>
        <w:rPr>
          <w:rFonts w:hint="eastAsia" w:ascii="宋体" w:hAnsi="宋体" w:cs="宋体"/>
          <w:b/>
          <w:bCs/>
          <w:kern w:val="44"/>
          <w:sz w:val="28"/>
          <w:szCs w:val="40"/>
          <w:u w:val="single"/>
        </w:rPr>
        <w:t xml:space="preserve">             </w:t>
      </w:r>
      <w:r>
        <w:rPr>
          <w:rFonts w:hint="eastAsia" w:ascii="宋体" w:hAnsi="宋体" w:cs="宋体"/>
          <w:b/>
          <w:bCs/>
          <w:kern w:val="44"/>
          <w:sz w:val="28"/>
          <w:szCs w:val="40"/>
        </w:rPr>
        <w:t>）</w:t>
      </w:r>
      <w:bookmarkEnd w:id="11"/>
      <w:bookmarkEnd w:id="12"/>
    </w:p>
    <w:p>
      <w:pPr>
        <w:spacing w:line="360" w:lineRule="auto"/>
        <w:jc w:val="center"/>
        <w:rPr>
          <w:rFonts w:ascii="宋体" w:hAnsi="宋体" w:cs="宋体"/>
          <w:b/>
          <w:sz w:val="32"/>
          <w:szCs w:val="32"/>
        </w:rPr>
      </w:pPr>
    </w:p>
    <w:p>
      <w:pPr>
        <w:spacing w:line="360" w:lineRule="auto"/>
        <w:jc w:val="center"/>
        <w:rPr>
          <w:rFonts w:hint="eastAsia" w:ascii="黑体" w:hAnsi="黑体" w:eastAsia="黑体" w:cs="黑体"/>
          <w:b w:val="0"/>
          <w:bCs/>
          <w:sz w:val="52"/>
          <w:szCs w:val="52"/>
        </w:rPr>
      </w:pPr>
      <w:r>
        <w:rPr>
          <w:rFonts w:hint="eastAsia" w:ascii="黑体" w:hAnsi="黑体" w:eastAsia="黑体" w:cs="黑体"/>
          <w:b w:val="0"/>
          <w:bCs/>
          <w:sz w:val="52"/>
          <w:szCs w:val="52"/>
        </w:rPr>
        <w:t>询</w:t>
      </w:r>
    </w:p>
    <w:p>
      <w:pPr>
        <w:spacing w:line="360" w:lineRule="auto"/>
        <w:jc w:val="center"/>
        <w:rPr>
          <w:rFonts w:hint="eastAsia" w:ascii="黑体" w:hAnsi="黑体" w:eastAsia="黑体" w:cs="黑体"/>
          <w:b w:val="0"/>
          <w:bCs/>
          <w:sz w:val="52"/>
          <w:szCs w:val="52"/>
        </w:rPr>
      </w:pPr>
      <w:r>
        <w:rPr>
          <w:rFonts w:hint="eastAsia" w:ascii="黑体" w:hAnsi="黑体" w:eastAsia="黑体" w:cs="黑体"/>
          <w:b w:val="0"/>
          <w:bCs/>
          <w:sz w:val="52"/>
          <w:szCs w:val="52"/>
        </w:rPr>
        <w:t>价</w:t>
      </w:r>
    </w:p>
    <w:p>
      <w:pPr>
        <w:spacing w:line="360" w:lineRule="auto"/>
        <w:jc w:val="center"/>
        <w:rPr>
          <w:rFonts w:hint="eastAsia" w:ascii="黑体" w:hAnsi="黑体" w:eastAsia="黑体" w:cs="黑体"/>
          <w:b w:val="0"/>
          <w:bCs/>
          <w:sz w:val="52"/>
          <w:szCs w:val="52"/>
        </w:rPr>
      </w:pPr>
      <w:r>
        <w:rPr>
          <w:rFonts w:hint="eastAsia" w:ascii="黑体" w:hAnsi="黑体" w:eastAsia="黑体" w:cs="黑体"/>
          <w:b w:val="0"/>
          <w:bCs/>
          <w:sz w:val="52"/>
          <w:szCs w:val="52"/>
        </w:rPr>
        <w:t>响</w:t>
      </w:r>
    </w:p>
    <w:p>
      <w:pPr>
        <w:spacing w:line="360" w:lineRule="auto"/>
        <w:jc w:val="center"/>
        <w:rPr>
          <w:rFonts w:hint="eastAsia" w:ascii="黑体" w:hAnsi="黑体" w:eastAsia="黑体" w:cs="黑体"/>
          <w:b w:val="0"/>
          <w:bCs/>
          <w:sz w:val="52"/>
          <w:szCs w:val="52"/>
        </w:rPr>
      </w:pPr>
      <w:r>
        <w:rPr>
          <w:rFonts w:hint="eastAsia" w:ascii="黑体" w:hAnsi="黑体" w:eastAsia="黑体" w:cs="黑体"/>
          <w:b w:val="0"/>
          <w:bCs/>
          <w:sz w:val="52"/>
          <w:szCs w:val="52"/>
        </w:rPr>
        <w:t>应</w:t>
      </w:r>
    </w:p>
    <w:p>
      <w:pPr>
        <w:spacing w:line="360" w:lineRule="auto"/>
        <w:jc w:val="center"/>
        <w:rPr>
          <w:rFonts w:hint="eastAsia" w:ascii="黑体" w:hAnsi="黑体" w:eastAsia="黑体" w:cs="黑体"/>
          <w:b w:val="0"/>
          <w:bCs/>
          <w:sz w:val="52"/>
          <w:szCs w:val="52"/>
        </w:rPr>
      </w:pPr>
      <w:r>
        <w:rPr>
          <w:rFonts w:hint="eastAsia" w:ascii="黑体" w:hAnsi="黑体" w:eastAsia="黑体" w:cs="黑体"/>
          <w:b w:val="0"/>
          <w:bCs/>
          <w:sz w:val="52"/>
          <w:szCs w:val="52"/>
        </w:rPr>
        <w:t>文</w:t>
      </w:r>
    </w:p>
    <w:p>
      <w:pPr>
        <w:spacing w:line="360" w:lineRule="auto"/>
        <w:jc w:val="center"/>
        <w:rPr>
          <w:rFonts w:hint="eastAsia" w:ascii="黑体" w:hAnsi="黑体" w:eastAsia="黑体" w:cs="黑体"/>
          <w:b w:val="0"/>
          <w:bCs/>
          <w:sz w:val="52"/>
          <w:szCs w:val="52"/>
        </w:rPr>
      </w:pPr>
      <w:r>
        <w:rPr>
          <w:rFonts w:hint="eastAsia" w:ascii="黑体" w:hAnsi="黑体" w:eastAsia="黑体" w:cs="黑体"/>
          <w:b w:val="0"/>
          <w:bCs/>
          <w:sz w:val="52"/>
          <w:szCs w:val="52"/>
        </w:rPr>
        <w:t>件</w:t>
      </w:r>
    </w:p>
    <w:p>
      <w:pPr>
        <w:spacing w:line="360" w:lineRule="auto"/>
        <w:rPr>
          <w:rFonts w:hint="eastAsia" w:ascii="黑体" w:hAnsi="黑体" w:eastAsia="黑体" w:cs="黑体"/>
          <w:b w:val="0"/>
          <w:bCs/>
          <w:sz w:val="52"/>
          <w:szCs w:val="52"/>
        </w:rPr>
      </w:pPr>
    </w:p>
    <w:p>
      <w:pPr>
        <w:spacing w:line="360" w:lineRule="auto"/>
        <w:ind w:firstLine="640" w:firstLineChars="200"/>
        <w:rPr>
          <w:rFonts w:ascii="宋体" w:hAnsi="宋体" w:cs="宋体"/>
          <w:sz w:val="32"/>
          <w:szCs w:val="24"/>
        </w:rPr>
      </w:pPr>
    </w:p>
    <w:p>
      <w:pPr>
        <w:spacing w:line="360" w:lineRule="auto"/>
        <w:jc w:val="center"/>
        <w:rPr>
          <w:rFonts w:ascii="宋体" w:hAnsi="宋体" w:cs="宋体"/>
          <w:sz w:val="32"/>
          <w:szCs w:val="24"/>
        </w:rPr>
      </w:pPr>
      <w:r>
        <w:rPr>
          <w:rFonts w:hint="eastAsia" w:ascii="宋体" w:hAnsi="宋体" w:cs="宋体"/>
          <w:sz w:val="32"/>
          <w:szCs w:val="24"/>
        </w:rPr>
        <w:t>报价人全称：</w:t>
      </w:r>
      <w:r>
        <w:rPr>
          <w:rFonts w:hint="eastAsia" w:ascii="宋体" w:hAnsi="宋体" w:cs="宋体"/>
          <w:sz w:val="32"/>
          <w:szCs w:val="24"/>
          <w:u w:val="single"/>
        </w:rPr>
        <w:t xml:space="preserve">              </w:t>
      </w:r>
      <w:r>
        <w:rPr>
          <w:rFonts w:hint="eastAsia" w:ascii="宋体" w:hAnsi="宋体" w:cs="宋体"/>
          <w:sz w:val="32"/>
          <w:szCs w:val="24"/>
        </w:rPr>
        <w:t>（加盖单位公章）</w:t>
      </w:r>
    </w:p>
    <w:p>
      <w:pPr>
        <w:adjustRightInd w:val="0"/>
        <w:snapToGrid w:val="0"/>
        <w:spacing w:line="276" w:lineRule="auto"/>
        <w:ind w:firstLine="452"/>
        <w:jc w:val="center"/>
        <w:rPr>
          <w:rFonts w:ascii="宋体" w:hAnsi="宋体" w:cs="宋体"/>
          <w:bCs/>
          <w:sz w:val="32"/>
          <w:szCs w:val="24"/>
        </w:rPr>
      </w:pPr>
      <w:r>
        <w:rPr>
          <w:rFonts w:hint="eastAsia" w:ascii="宋体" w:hAnsi="宋体" w:cs="宋体"/>
          <w:bCs/>
          <w:sz w:val="32"/>
          <w:szCs w:val="24"/>
          <w:u w:val="single"/>
        </w:rPr>
        <w:t xml:space="preserve">     </w:t>
      </w:r>
      <w:r>
        <w:rPr>
          <w:rFonts w:hint="eastAsia" w:ascii="宋体" w:hAnsi="宋体" w:cs="宋体"/>
          <w:bCs/>
          <w:sz w:val="32"/>
          <w:szCs w:val="24"/>
        </w:rPr>
        <w:t>年</w:t>
      </w:r>
      <w:r>
        <w:rPr>
          <w:rFonts w:hint="eastAsia" w:ascii="宋体" w:hAnsi="宋体" w:cs="宋体"/>
          <w:bCs/>
          <w:sz w:val="32"/>
          <w:szCs w:val="24"/>
          <w:u w:val="single"/>
        </w:rPr>
        <w:t xml:space="preserve">    </w:t>
      </w:r>
      <w:r>
        <w:rPr>
          <w:rFonts w:hint="eastAsia" w:ascii="宋体" w:hAnsi="宋体" w:cs="宋体"/>
          <w:bCs/>
          <w:sz w:val="32"/>
          <w:szCs w:val="24"/>
        </w:rPr>
        <w:t>月</w:t>
      </w:r>
      <w:r>
        <w:rPr>
          <w:rFonts w:hint="eastAsia" w:ascii="宋体" w:hAnsi="宋体" w:cs="宋体"/>
          <w:bCs/>
          <w:sz w:val="32"/>
          <w:szCs w:val="24"/>
          <w:u w:val="single"/>
        </w:rPr>
        <w:t xml:space="preserve">   </w:t>
      </w:r>
      <w:r>
        <w:rPr>
          <w:rFonts w:hint="eastAsia" w:ascii="宋体" w:hAnsi="宋体" w:cs="宋体"/>
          <w:bCs/>
          <w:sz w:val="32"/>
          <w:szCs w:val="24"/>
        </w:rPr>
        <w:t>日</w:t>
      </w:r>
    </w:p>
    <w:p>
      <w:pPr>
        <w:jc w:val="center"/>
        <w:rPr>
          <w:sz w:val="22"/>
          <w:szCs w:val="22"/>
        </w:rPr>
      </w:pPr>
      <w:r>
        <w:br w:type="page"/>
      </w:r>
      <w:r>
        <w:rPr>
          <w:rFonts w:hint="eastAsia"/>
          <w:sz w:val="22"/>
          <w:szCs w:val="22"/>
        </w:rPr>
        <w:t xml:space="preserve">目 </w:t>
      </w:r>
      <w:r>
        <w:rPr>
          <w:sz w:val="22"/>
          <w:szCs w:val="22"/>
        </w:rPr>
        <w:t xml:space="preserve">   </w:t>
      </w:r>
      <w:r>
        <w:rPr>
          <w:rFonts w:hint="eastAsia"/>
          <w:sz w:val="22"/>
          <w:szCs w:val="22"/>
        </w:rPr>
        <w:t>录</w:t>
      </w:r>
    </w:p>
    <w:p>
      <w:pPr>
        <w:pStyle w:val="4"/>
        <w:ind w:firstLine="210"/>
        <w:rPr>
          <w:sz w:val="22"/>
          <w:szCs w:val="22"/>
        </w:rPr>
      </w:pPr>
    </w:p>
    <w:p>
      <w:pPr>
        <w:pStyle w:val="4"/>
        <w:numPr>
          <w:ilvl w:val="0"/>
          <w:numId w:val="5"/>
        </w:numPr>
        <w:ind w:firstLineChars="0"/>
        <w:rPr>
          <w:sz w:val="22"/>
          <w:szCs w:val="22"/>
        </w:rPr>
      </w:pPr>
      <w:r>
        <w:rPr>
          <w:rFonts w:hint="eastAsia"/>
          <w:sz w:val="22"/>
          <w:szCs w:val="22"/>
        </w:rPr>
        <w:t>报价单</w:t>
      </w:r>
    </w:p>
    <w:p>
      <w:pPr>
        <w:pStyle w:val="4"/>
        <w:numPr>
          <w:ilvl w:val="0"/>
          <w:numId w:val="5"/>
        </w:numPr>
        <w:ind w:firstLineChars="0"/>
        <w:rPr>
          <w:sz w:val="22"/>
          <w:szCs w:val="22"/>
        </w:rPr>
      </w:pPr>
      <w:r>
        <w:rPr>
          <w:rFonts w:hint="eastAsia"/>
          <w:sz w:val="22"/>
          <w:szCs w:val="22"/>
        </w:rPr>
        <w:t>报价人资格证明材料</w:t>
      </w:r>
    </w:p>
    <w:p>
      <w:pPr>
        <w:pStyle w:val="4"/>
        <w:numPr>
          <w:ilvl w:val="0"/>
          <w:numId w:val="5"/>
        </w:numPr>
        <w:ind w:firstLineChars="0"/>
        <w:rPr>
          <w:sz w:val="22"/>
          <w:szCs w:val="22"/>
        </w:rPr>
      </w:pPr>
      <w:r>
        <w:rPr>
          <w:rFonts w:hint="eastAsia"/>
          <w:sz w:val="22"/>
          <w:szCs w:val="22"/>
        </w:rPr>
        <w:t>商务技术文件</w:t>
      </w:r>
    </w:p>
    <w:p>
      <w:pPr>
        <w:adjustRightInd w:val="0"/>
        <w:snapToGrid w:val="0"/>
        <w:spacing w:line="276" w:lineRule="auto"/>
        <w:ind w:firstLine="440" w:firstLineChars="200"/>
        <w:rPr>
          <w:rFonts w:ascii="仿宋_GB2312" w:hAnsi="宋体"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宋体" w:hAnsi="宋体"/>
          <w:sz w:val="22"/>
        </w:rPr>
        <w:t xml:space="preserve"> </w:t>
      </w:r>
      <w:r>
        <w:rPr>
          <w:rFonts w:hint="eastAsia" w:ascii="宋体" w:hAnsi="宋体"/>
          <w:sz w:val="22"/>
        </w:rPr>
        <w:t xml:space="preserve"> </w:t>
      </w:r>
    </w:p>
    <w:p>
      <w:pPr>
        <w:spacing w:line="360" w:lineRule="auto"/>
        <w:ind w:right="480"/>
        <w:jc w:val="center"/>
      </w:pPr>
      <w:r>
        <w:rPr>
          <w:rFonts w:hint="eastAsia" w:ascii="黑体" w:hAnsi="黑体" w:eastAsia="黑体" w:cs="宋体"/>
          <w:sz w:val="32"/>
          <w:szCs w:val="32"/>
        </w:rPr>
        <w:t>一、报价单（格式）</w:t>
      </w:r>
    </w:p>
    <w:p>
      <w:pPr>
        <w:pStyle w:val="11"/>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黑体" w:hAnsi="黑体" w:eastAsia="黑体" w:cs="黑体"/>
          <w:sz w:val="32"/>
          <w:szCs w:val="32"/>
        </w:rPr>
      </w:pPr>
      <w:r>
        <w:rPr>
          <w:rFonts w:hint="eastAsia" w:ascii="黑体" w:hAnsi="黑体" w:eastAsia="黑体" w:cs="黑体"/>
          <w:sz w:val="32"/>
          <w:szCs w:val="32"/>
        </w:rPr>
        <w:t>以下内容由报价人填写：</w:t>
      </w:r>
    </w:p>
    <w:p>
      <w:pPr>
        <w:pStyle w:val="11"/>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黑体" w:hAnsi="黑体" w:eastAsia="黑体"/>
          <w:b w:val="0"/>
          <w:bCs w:val="0"/>
          <w:color w:val="auto"/>
          <w:sz w:val="32"/>
          <w:szCs w:val="32"/>
          <w:lang w:val="en-US" w:eastAsia="zh-CN"/>
        </w:rPr>
      </w:pPr>
      <w:r>
        <w:rPr>
          <w:rFonts w:hint="eastAsia" w:ascii="黑体" w:hAnsi="黑体" w:eastAsia="黑体" w:cs="Times New Roman"/>
          <w:b w:val="0"/>
          <w:bCs w:val="0"/>
          <w:color w:val="auto"/>
          <w:sz w:val="32"/>
          <w:szCs w:val="32"/>
          <w:lang w:val="en-US" w:eastAsia="zh-CN"/>
        </w:rPr>
        <w:t>财资云、税务管理系统与NC系统接口开发</w:t>
      </w:r>
      <w:r>
        <w:rPr>
          <w:rFonts w:hint="eastAsia" w:ascii="黑体" w:hAnsi="黑体" w:eastAsia="黑体"/>
          <w:b w:val="0"/>
          <w:bCs w:val="0"/>
          <w:color w:val="auto"/>
          <w:sz w:val="32"/>
          <w:szCs w:val="32"/>
          <w:lang w:val="en-US" w:eastAsia="zh-CN"/>
        </w:rPr>
        <w:t>报价单</w:t>
      </w:r>
    </w:p>
    <w:p/>
    <w:tbl>
      <w:tblPr>
        <w:tblStyle w:val="12"/>
        <w:tblW w:w="14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407"/>
        <w:gridCol w:w="1446"/>
        <w:gridCol w:w="1605"/>
        <w:gridCol w:w="1455"/>
        <w:gridCol w:w="1530"/>
        <w:gridCol w:w="187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4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r>
              <w:rPr>
                <w:rFonts w:hint="eastAsia" w:cs="宋体" w:asciiTheme="minorEastAsia" w:hAnsiTheme="minorEastAsia" w:eastAsiaTheme="minorEastAsia"/>
                <w:b/>
                <w:bCs/>
                <w:sz w:val="20"/>
              </w:rPr>
              <w:t>序 号</w:t>
            </w:r>
          </w:p>
        </w:tc>
        <w:tc>
          <w:tcPr>
            <w:tcW w:w="440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r>
              <w:rPr>
                <w:rFonts w:hint="eastAsia" w:cs="宋体" w:asciiTheme="minorEastAsia" w:hAnsiTheme="minorEastAsia" w:eastAsiaTheme="minorEastAsia"/>
                <w:b/>
                <w:bCs/>
                <w:sz w:val="20"/>
              </w:rPr>
              <w:t>软件名称及规格型号</w:t>
            </w:r>
          </w:p>
        </w:tc>
        <w:tc>
          <w:tcPr>
            <w:tcW w:w="144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r>
              <w:rPr>
                <w:rFonts w:hint="eastAsia" w:ascii="黑体" w:hAnsi="黑体" w:eastAsia="黑体" w:cs="仿宋"/>
                <w:sz w:val="24"/>
                <w:szCs w:val="24"/>
                <w:lang w:val="en-US" w:eastAsia="zh-CN"/>
              </w:rPr>
              <w:t>人天数</w:t>
            </w:r>
          </w:p>
        </w:tc>
        <w:tc>
          <w:tcPr>
            <w:tcW w:w="160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
              <w:snapToGrid w:val="0"/>
              <w:spacing w:after="0" w:line="240" w:lineRule="auto"/>
              <w:ind w:left="0" w:leftChars="0" w:firstLine="0" w:firstLineChars="0"/>
              <w:jc w:val="center"/>
              <w:rPr>
                <w:rFonts w:hint="eastAsia" w:ascii="黑体" w:hAnsi="黑体" w:eastAsia="黑体" w:cs="仿宋"/>
                <w:sz w:val="24"/>
                <w:szCs w:val="24"/>
              </w:rPr>
            </w:pPr>
            <w:r>
              <w:rPr>
                <w:rFonts w:hint="eastAsia" w:ascii="黑体" w:hAnsi="黑体" w:eastAsia="黑体" w:cs="仿宋"/>
                <w:sz w:val="24"/>
                <w:szCs w:val="24"/>
              </w:rPr>
              <w:t>单价</w:t>
            </w:r>
          </w:p>
          <w:p>
            <w:pPr>
              <w:jc w:val="center"/>
              <w:rPr>
                <w:rFonts w:cs="宋体" w:asciiTheme="minorEastAsia" w:hAnsiTheme="minorEastAsia" w:eastAsiaTheme="minorEastAsia"/>
                <w:b/>
                <w:bCs/>
                <w:sz w:val="20"/>
              </w:rPr>
            </w:pPr>
            <w:r>
              <w:rPr>
                <w:rFonts w:hint="eastAsia" w:ascii="黑体" w:hAnsi="黑体" w:eastAsia="黑体" w:cs="仿宋"/>
                <w:sz w:val="24"/>
                <w:szCs w:val="24"/>
                <w:lang w:eastAsia="zh-CN"/>
              </w:rPr>
              <w:t>（</w:t>
            </w:r>
            <w:r>
              <w:rPr>
                <w:rFonts w:hint="eastAsia" w:ascii="黑体" w:hAnsi="黑体" w:eastAsia="黑体" w:cs="仿宋"/>
                <w:sz w:val="24"/>
                <w:szCs w:val="24"/>
                <w:lang w:val="en-US" w:eastAsia="zh-CN"/>
              </w:rPr>
              <w:t>元/人天</w:t>
            </w:r>
            <w:r>
              <w:rPr>
                <w:rFonts w:hint="eastAsia" w:ascii="黑体" w:hAnsi="黑体" w:eastAsia="黑体" w:cs="仿宋"/>
                <w:sz w:val="24"/>
                <w:szCs w:val="24"/>
                <w:lang w:eastAsia="zh-CN"/>
              </w:rPr>
              <w:t>）</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r>
              <w:rPr>
                <w:rFonts w:hint="eastAsia" w:cs="宋体" w:asciiTheme="minorEastAsia" w:hAnsiTheme="minorEastAsia" w:eastAsiaTheme="minorEastAsia"/>
                <w:b/>
                <w:bCs/>
                <w:sz w:val="20"/>
              </w:rPr>
              <w:t>增值税税率</w:t>
            </w:r>
          </w:p>
        </w:tc>
        <w:tc>
          <w:tcPr>
            <w:tcW w:w="15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r>
              <w:rPr>
                <w:rFonts w:hint="eastAsia" w:cs="宋体" w:asciiTheme="minorEastAsia" w:hAnsiTheme="minorEastAsia" w:eastAsiaTheme="minorEastAsia"/>
                <w:b/>
                <w:bCs/>
                <w:sz w:val="20"/>
              </w:rPr>
              <w:t>单价（元，含税）</w:t>
            </w:r>
          </w:p>
        </w:tc>
        <w:tc>
          <w:tcPr>
            <w:tcW w:w="18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r>
              <w:rPr>
                <w:rFonts w:hint="eastAsia" w:cs="宋体" w:asciiTheme="minorEastAsia" w:hAnsiTheme="minorEastAsia" w:eastAsiaTheme="minorEastAsia"/>
                <w:b/>
                <w:bCs/>
                <w:sz w:val="20"/>
              </w:rPr>
              <w:t>合  价</w:t>
            </w:r>
          </w:p>
          <w:p>
            <w:pPr>
              <w:jc w:val="center"/>
              <w:rPr>
                <w:rFonts w:cs="宋体" w:asciiTheme="minorEastAsia" w:hAnsiTheme="minorEastAsia" w:eastAsiaTheme="minorEastAsia"/>
                <w:b/>
                <w:bCs/>
                <w:sz w:val="20"/>
              </w:rPr>
            </w:pPr>
            <w:r>
              <w:rPr>
                <w:rFonts w:hint="eastAsia" w:cs="宋体" w:asciiTheme="minorEastAsia" w:hAnsiTheme="minorEastAsia" w:eastAsiaTheme="minorEastAsia"/>
                <w:b/>
                <w:bCs/>
                <w:sz w:val="20"/>
              </w:rPr>
              <w:t>单位(元，含税)</w:t>
            </w: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cs="宋体" w:asciiTheme="minorEastAsia" w:hAnsiTheme="minorEastAsia" w:eastAsiaTheme="minorEastAsia"/>
                <w:b/>
                <w:bCs/>
                <w:sz w:val="20"/>
                <w:lang w:val="en-US" w:eastAsia="zh-CN"/>
              </w:rPr>
            </w:pPr>
            <w:r>
              <w:rPr>
                <w:rFonts w:hint="eastAsia" w:cs="宋体" w:asciiTheme="minorEastAsia" w:hAnsiTheme="minorEastAsia" w:eastAsiaTheme="minorEastAsia"/>
                <w:b/>
                <w:bCs/>
                <w:sz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textAlignment w:val="center"/>
              <w:rPr>
                <w:rFonts w:cs="宋体" w:asciiTheme="minorEastAsia" w:hAnsiTheme="minorEastAsia" w:eastAsiaTheme="minorEastAsia"/>
                <w:bCs/>
                <w:sz w:val="20"/>
              </w:rPr>
            </w:pPr>
            <w:r>
              <w:rPr>
                <w:rFonts w:hint="eastAsia" w:ascii="宋体" w:hAnsi="宋体" w:cs="宋体"/>
                <w:color w:val="000000"/>
                <w:kern w:val="0"/>
                <w:sz w:val="24"/>
                <w:szCs w:val="24"/>
                <w:lang w:bidi="ar"/>
              </w:rPr>
              <w:t>1</w:t>
            </w:r>
          </w:p>
        </w:tc>
        <w:tc>
          <w:tcPr>
            <w:tcW w:w="4407" w:type="dxa"/>
            <w:shd w:val="clear" w:color="auto" w:fill="auto"/>
            <w:vAlign w:val="center"/>
          </w:tcPr>
          <w:p>
            <w:pPr>
              <w:widowControl/>
              <w:spacing w:line="400" w:lineRule="exact"/>
              <w:jc w:val="center"/>
              <w:textAlignment w:val="center"/>
              <w:rPr>
                <w:rFonts w:ascii="宋体" w:hAnsi="宋体" w:cs="宋体"/>
                <w:color w:val="000000"/>
                <w:kern w:val="0"/>
                <w:sz w:val="24"/>
                <w:szCs w:val="24"/>
                <w:lang w:bidi="ar"/>
              </w:rPr>
            </w:pPr>
            <w:r>
              <w:rPr>
                <w:rFonts w:hint="eastAsia" w:ascii="宋体" w:hAnsi="宋体" w:eastAsia="宋体" w:cs="宋体"/>
                <w:b/>
                <w:bCs/>
                <w:sz w:val="20"/>
                <w:szCs w:val="20"/>
                <w:lang w:val="en-US" w:eastAsia="zh-CN"/>
              </w:rPr>
              <w:t>税务管理系统与NC系统接口</w:t>
            </w:r>
            <w:r>
              <w:rPr>
                <w:rFonts w:hint="eastAsia" w:ascii="宋体" w:hAnsi="宋体" w:cs="宋体"/>
                <w:b/>
                <w:bCs/>
                <w:sz w:val="20"/>
                <w:szCs w:val="20"/>
                <w:lang w:val="en-US" w:eastAsia="zh-CN"/>
              </w:rPr>
              <w:t>开发及实施</w:t>
            </w:r>
          </w:p>
        </w:tc>
        <w:tc>
          <w:tcPr>
            <w:tcW w:w="1446" w:type="dxa"/>
            <w:shd w:val="clear" w:color="000000" w:fill="FFFFFF"/>
            <w:vAlign w:val="center"/>
          </w:tcPr>
          <w:p>
            <w:pPr>
              <w:widowControl/>
              <w:spacing w:line="40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 </w:t>
            </w:r>
          </w:p>
        </w:tc>
        <w:tc>
          <w:tcPr>
            <w:tcW w:w="160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b/>
                <w:bCs/>
                <w:sz w:val="20"/>
              </w:rPr>
            </w:pPr>
            <w:r>
              <w:rPr>
                <w:rFonts w:hint="eastAsia" w:ascii="宋体" w:hAnsi="宋体" w:cs="宋体"/>
                <w:color w:val="000000"/>
                <w:kern w:val="0"/>
                <w:sz w:val="24"/>
                <w:szCs w:val="24"/>
                <w:lang w:val="en-US" w:eastAsia="zh-CN" w:bidi="ar"/>
              </w:rPr>
              <w:t xml:space="preserve"> </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r>
              <w:rPr>
                <w:rFonts w:hint="eastAsia" w:cs="宋体" w:asciiTheme="minorEastAsia" w:hAnsiTheme="minorEastAsia" w:eastAsiaTheme="minorEastAsia"/>
                <w:b/>
                <w:bCs/>
                <w:sz w:val="20"/>
                <w:lang w:val="en-US" w:eastAsia="zh-CN"/>
              </w:rPr>
              <w:t>6</w:t>
            </w:r>
            <w:r>
              <w:rPr>
                <w:rFonts w:hint="eastAsia" w:cs="宋体" w:asciiTheme="minorEastAsia" w:hAnsiTheme="minorEastAsia" w:eastAsiaTheme="minorEastAsia"/>
                <w:b/>
                <w:bCs/>
                <w:sz w:val="20"/>
              </w:rPr>
              <w:t>%</w:t>
            </w:r>
          </w:p>
        </w:tc>
        <w:tc>
          <w:tcPr>
            <w:tcW w:w="15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p>
        </w:tc>
        <w:tc>
          <w:tcPr>
            <w:tcW w:w="18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center"/>
              <w:textAlignment w:val="center"/>
              <w:rPr>
                <w:rFonts w:cs="宋体" w:asciiTheme="minorEastAsia" w:hAnsiTheme="minorEastAsia" w:eastAsiaTheme="minorEastAsia"/>
                <w:bCs/>
                <w:sz w:val="20"/>
              </w:rPr>
            </w:pPr>
            <w:r>
              <w:rPr>
                <w:rFonts w:hint="eastAsia" w:ascii="宋体" w:hAnsi="宋体" w:cs="宋体" w:eastAsiaTheme="minorEastAsia"/>
                <w:color w:val="000000"/>
                <w:kern w:val="0"/>
                <w:sz w:val="24"/>
                <w:szCs w:val="24"/>
                <w:lang w:bidi="ar"/>
              </w:rPr>
              <w:t>2</w:t>
            </w:r>
          </w:p>
        </w:tc>
        <w:tc>
          <w:tcPr>
            <w:tcW w:w="4407" w:type="dxa"/>
            <w:shd w:val="clear" w:color="auto" w:fill="auto"/>
            <w:vAlign w:val="center"/>
          </w:tcPr>
          <w:p>
            <w:pPr>
              <w:keepNext/>
              <w:keepLines/>
              <w:jc w:val="center"/>
              <w:rPr>
                <w:rFonts w:ascii="仿宋_GB2312" w:eastAsia="仿宋_GB2312"/>
                <w:sz w:val="24"/>
                <w:szCs w:val="24"/>
              </w:rPr>
            </w:pPr>
            <w:r>
              <w:rPr>
                <w:rFonts w:hint="eastAsia" w:ascii="宋体" w:hAnsi="宋体" w:eastAsia="宋体" w:cs="宋体"/>
                <w:b/>
                <w:bCs/>
                <w:sz w:val="20"/>
                <w:szCs w:val="20"/>
                <w:lang w:val="en-US" w:eastAsia="zh-CN"/>
              </w:rPr>
              <w:t>财资云与NC系统接口</w:t>
            </w:r>
            <w:r>
              <w:rPr>
                <w:rFonts w:hint="eastAsia" w:ascii="宋体" w:hAnsi="宋体" w:cs="宋体"/>
                <w:b/>
                <w:bCs/>
                <w:sz w:val="20"/>
                <w:szCs w:val="20"/>
                <w:lang w:val="en-US" w:eastAsia="zh-CN"/>
              </w:rPr>
              <w:t>开发及实施</w:t>
            </w:r>
          </w:p>
        </w:tc>
        <w:tc>
          <w:tcPr>
            <w:tcW w:w="1446" w:type="dxa"/>
            <w:shd w:val="clear" w:color="000000" w:fill="FFFFFF"/>
            <w:vAlign w:val="center"/>
          </w:tcPr>
          <w:p>
            <w:pPr>
              <w:spacing w:line="400" w:lineRule="exact"/>
              <w:jc w:val="center"/>
              <w:rPr>
                <w:rFonts w:hint="eastAsia" w:ascii="仿宋_GB2312" w:eastAsia="仿宋_GB2312"/>
                <w:sz w:val="24"/>
                <w:szCs w:val="24"/>
                <w:lang w:eastAsia="zh-CN"/>
              </w:rPr>
            </w:pPr>
            <w:r>
              <w:rPr>
                <w:rFonts w:hint="eastAsia" w:ascii="宋体" w:hAnsi="宋体" w:eastAsia="仿宋_GB2312" w:cs="宋体"/>
                <w:bCs/>
                <w:sz w:val="24"/>
                <w:szCs w:val="24"/>
                <w:lang w:val="en-US" w:eastAsia="zh-CN"/>
              </w:rPr>
              <w:t xml:space="preserve"> </w:t>
            </w:r>
          </w:p>
        </w:tc>
        <w:tc>
          <w:tcPr>
            <w:tcW w:w="160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b/>
                <w:bCs/>
                <w:sz w:val="20"/>
              </w:rPr>
            </w:pPr>
            <w:r>
              <w:rPr>
                <w:rFonts w:hint="eastAsia" w:ascii="宋体" w:hAnsi="宋体" w:cs="宋体" w:eastAsiaTheme="minorEastAsia"/>
                <w:bCs/>
                <w:sz w:val="24"/>
                <w:szCs w:val="24"/>
                <w:lang w:val="en-US" w:eastAsia="zh-CN"/>
              </w:rPr>
              <w:t xml:space="preserve"> </w:t>
            </w:r>
          </w:p>
        </w:tc>
        <w:tc>
          <w:tcPr>
            <w:tcW w:w="14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r>
              <w:rPr>
                <w:rFonts w:hint="eastAsia" w:cs="宋体" w:asciiTheme="minorEastAsia" w:hAnsiTheme="minorEastAsia" w:eastAsiaTheme="minorEastAsia"/>
                <w:b/>
                <w:bCs/>
                <w:sz w:val="20"/>
                <w:lang w:val="en-US" w:eastAsia="zh-CN"/>
              </w:rPr>
              <w:t>6</w:t>
            </w:r>
            <w:r>
              <w:rPr>
                <w:rFonts w:hint="eastAsia" w:cs="宋体" w:asciiTheme="minorEastAsia" w:hAnsiTheme="minorEastAsia" w:eastAsiaTheme="minorEastAsia"/>
                <w:b/>
                <w:bCs/>
                <w:sz w:val="20"/>
              </w:rPr>
              <w:t>%</w:t>
            </w:r>
          </w:p>
        </w:tc>
        <w:tc>
          <w:tcPr>
            <w:tcW w:w="15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p>
        </w:tc>
        <w:tc>
          <w:tcPr>
            <w:tcW w:w="18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15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r>
              <w:rPr>
                <w:rFonts w:hint="eastAsia" w:cs="宋体" w:asciiTheme="minorEastAsia" w:hAnsiTheme="minorEastAsia" w:eastAsiaTheme="minorEastAsia"/>
                <w:b/>
                <w:bCs/>
                <w:sz w:val="20"/>
              </w:rPr>
              <w:t>不含税价格合计（元）</w:t>
            </w:r>
          </w:p>
        </w:tc>
        <w:tc>
          <w:tcPr>
            <w:tcW w:w="791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15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r>
              <w:rPr>
                <w:rFonts w:hint="eastAsia" w:cs="宋体" w:asciiTheme="minorEastAsia" w:hAnsiTheme="minorEastAsia" w:eastAsiaTheme="minorEastAsia"/>
                <w:b/>
                <w:bCs/>
                <w:sz w:val="20"/>
              </w:rPr>
              <w:t>税金（元）</w:t>
            </w:r>
          </w:p>
        </w:tc>
        <w:tc>
          <w:tcPr>
            <w:tcW w:w="791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15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r>
              <w:rPr>
                <w:rFonts w:hint="eastAsia" w:cs="宋体" w:asciiTheme="minorEastAsia" w:hAnsiTheme="minorEastAsia" w:eastAsiaTheme="minorEastAsia"/>
                <w:b/>
                <w:bCs/>
                <w:sz w:val="20"/>
              </w:rPr>
              <w:t>价税合计（元）</w:t>
            </w:r>
          </w:p>
        </w:tc>
        <w:tc>
          <w:tcPr>
            <w:tcW w:w="791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宋体" w:asciiTheme="minorEastAsia" w:hAnsiTheme="minorEastAsia" w:eastAsiaTheme="minorEastAsia"/>
                <w:b/>
                <w:bCs/>
                <w:sz w:val="20"/>
              </w:rPr>
            </w:pPr>
            <w:r>
              <w:rPr>
                <w:rFonts w:hint="eastAsia" w:cs="宋体" w:asciiTheme="minorEastAsia" w:hAnsiTheme="minorEastAsia" w:eastAsiaTheme="minorEastAsia"/>
                <w:b/>
                <w:bCs/>
                <w:sz w:val="20"/>
              </w:rPr>
              <w:t>人民币大写     元，¥   .00</w:t>
            </w: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cs="宋体" w:asciiTheme="minorEastAsia" w:hAnsiTheme="minorEastAsia" w:eastAsiaTheme="minorEastAsia"/>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06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5"/>
              <w:tabs>
                <w:tab w:val="left" w:pos="2388"/>
                <w:tab w:val="left" w:pos="2832"/>
                <w:tab w:val="left" w:pos="3472"/>
                <w:tab w:val="left" w:pos="6667"/>
                <w:tab w:val="left" w:pos="7270"/>
              </w:tabs>
              <w:spacing w:before="156" w:beforeLines="50"/>
              <w:ind w:right="153" w:firstLine="480" w:firstLineChars="200"/>
              <w:jc w:val="left"/>
              <w:rPr>
                <w:rFonts w:cs="宋体" w:asciiTheme="minorEastAsia" w:hAnsiTheme="minorEastAsia" w:eastAsiaTheme="minorEastAsia"/>
                <w:b/>
                <w:bCs/>
                <w:sz w:val="20"/>
              </w:rPr>
            </w:pPr>
            <w:r>
              <w:rPr>
                <w:rFonts w:hint="eastAsia" w:cs="宋体" w:asciiTheme="minorEastAsia" w:hAnsiTheme="minorEastAsia" w:eastAsiaTheme="minorEastAsia"/>
                <w:bCs/>
                <w:sz w:val="24"/>
                <w:szCs w:val="24"/>
              </w:rPr>
              <w:t>我司承诺交付的货物</w:t>
            </w:r>
            <w:r>
              <w:rPr>
                <w:rFonts w:hint="eastAsia" w:cs="宋体" w:asciiTheme="minorEastAsia" w:hAnsiTheme="minorEastAsia" w:eastAsiaTheme="minorEastAsia"/>
                <w:b/>
                <w:bCs/>
                <w:sz w:val="24"/>
                <w:szCs w:val="24"/>
              </w:rPr>
              <w:t>满足询价文件要求</w:t>
            </w:r>
            <w:r>
              <w:rPr>
                <w:rFonts w:hint="eastAsia" w:cs="宋体" w:asciiTheme="minorEastAsia" w:hAnsiTheme="minorEastAsia" w:eastAsiaTheme="minorEastAsia"/>
                <w:bCs/>
                <w:sz w:val="24"/>
                <w:szCs w:val="24"/>
              </w:rPr>
              <w:t>。我司</w:t>
            </w:r>
            <w:r>
              <w:rPr>
                <w:rFonts w:hint="eastAsia" w:asciiTheme="minorEastAsia" w:hAnsiTheme="minorEastAsia" w:eastAsiaTheme="minorEastAsia"/>
                <w:b/>
                <w:bCs/>
                <w:sz w:val="24"/>
                <w:szCs w:val="24"/>
              </w:rPr>
              <w:t>不为失信被执行人，近三年（自</w:t>
            </w:r>
            <w:r>
              <w:rPr>
                <w:rFonts w:hint="eastAsia" w:asciiTheme="minorEastAsia" w:hAnsiTheme="minorEastAsia" w:eastAsiaTheme="minorEastAsia"/>
                <w:b/>
                <w:bCs/>
                <w:sz w:val="24"/>
                <w:szCs w:val="24"/>
                <w:lang w:eastAsia="zh-CN"/>
              </w:rPr>
              <w:t>2021年1月1日</w:t>
            </w:r>
            <w:r>
              <w:rPr>
                <w:rFonts w:hint="eastAsia" w:asciiTheme="minorEastAsia" w:hAnsiTheme="minorEastAsia" w:eastAsiaTheme="minorEastAsia"/>
                <w:b/>
                <w:bCs/>
                <w:sz w:val="24"/>
                <w:szCs w:val="24"/>
              </w:rPr>
              <w:t>起至报价截止日）无行贿犯罪记录。我司为一般纳税人，提供增值税专用发票</w:t>
            </w:r>
            <w:r>
              <w:rPr>
                <w:rFonts w:hint="eastAsia" w:asciiTheme="minorEastAsia" w:hAnsiTheme="minorEastAsia" w:eastAsiaTheme="minorEastAsia"/>
                <w:bCs/>
                <w:sz w:val="24"/>
                <w:szCs w:val="24"/>
              </w:rPr>
              <w:t>。</w:t>
            </w:r>
          </w:p>
        </w:tc>
        <w:tc>
          <w:tcPr>
            <w:tcW w:w="16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
              <w:tabs>
                <w:tab w:val="left" w:pos="2388"/>
                <w:tab w:val="left" w:pos="2832"/>
                <w:tab w:val="left" w:pos="3472"/>
                <w:tab w:val="left" w:pos="6667"/>
                <w:tab w:val="left" w:pos="7270"/>
              </w:tabs>
              <w:spacing w:before="156" w:beforeLines="50"/>
              <w:ind w:right="153" w:firstLine="480" w:firstLineChars="200"/>
              <w:jc w:val="left"/>
              <w:rPr>
                <w:rFonts w:hint="eastAsia" w:cs="宋体" w:asciiTheme="minorEastAsia" w:hAnsiTheme="minorEastAsia" w:eastAsiaTheme="minorEastAsia"/>
                <w:bCs/>
                <w:sz w:val="24"/>
                <w:szCs w:val="24"/>
              </w:rPr>
            </w:pPr>
          </w:p>
        </w:tc>
      </w:tr>
    </w:tbl>
    <w:p/>
    <w:p/>
    <w:p/>
    <w:p>
      <w:pPr>
        <w:pStyle w:val="17"/>
        <w:rPr>
          <w:rFonts w:hint="eastAsia" w:ascii="宋体" w:hAnsi="宋体" w:eastAsia="宋体" w:cs="宋体"/>
          <w:sz w:val="22"/>
          <w:szCs w:val="22"/>
        </w:rPr>
      </w:pPr>
      <w:r>
        <w:rPr>
          <w:rFonts w:hint="eastAsia" w:ascii="宋体" w:hAnsi="宋体" w:eastAsia="宋体" w:cs="宋体"/>
          <w:sz w:val="22"/>
          <w:szCs w:val="22"/>
        </w:rPr>
        <w:t>1.综合单价包括但不限于产品生产、包装、运至指定地点的运输、装卸、保险及各种税费及询价文件要求的所有的伴随服务等全部相关费用。</w:t>
      </w:r>
    </w:p>
    <w:p>
      <w:pPr>
        <w:pStyle w:val="17"/>
        <w:rPr>
          <w:rFonts w:hint="eastAsia" w:ascii="宋体" w:hAnsi="宋体" w:eastAsia="宋体" w:cs="宋体"/>
          <w:sz w:val="22"/>
          <w:szCs w:val="22"/>
        </w:rPr>
      </w:pPr>
      <w:r>
        <w:rPr>
          <w:rFonts w:hint="eastAsia" w:ascii="宋体" w:hAnsi="宋体" w:eastAsia="宋体" w:cs="宋体"/>
          <w:sz w:val="22"/>
          <w:szCs w:val="22"/>
        </w:rPr>
        <w:t>2.交货时间：</w:t>
      </w:r>
      <w:r>
        <w:rPr>
          <w:rFonts w:hint="eastAsia" w:ascii="宋体" w:hAnsi="宋体" w:eastAsia="宋体" w:cs="宋体"/>
          <w:color w:val="000000"/>
          <w:sz w:val="22"/>
          <w:szCs w:val="22"/>
        </w:rPr>
        <w:t>自合同签订之日起</w:t>
      </w:r>
      <w:r>
        <w:rPr>
          <w:rFonts w:hint="eastAsia" w:ascii="宋体" w:hAnsi="宋体" w:cs="宋体"/>
          <w:color w:val="000000"/>
          <w:sz w:val="22"/>
          <w:szCs w:val="22"/>
          <w:lang w:val="en-US" w:eastAsia="zh-CN"/>
        </w:rPr>
        <w:t>30</w:t>
      </w:r>
      <w:r>
        <w:rPr>
          <w:rFonts w:hint="eastAsia" w:ascii="宋体" w:hAnsi="宋体" w:eastAsia="宋体" w:cs="宋体"/>
          <w:color w:val="000000"/>
          <w:sz w:val="22"/>
          <w:szCs w:val="22"/>
        </w:rPr>
        <w:t>天内。</w:t>
      </w:r>
    </w:p>
    <w:p>
      <w:pPr>
        <w:pStyle w:val="17"/>
        <w:rPr>
          <w:rFonts w:hint="eastAsia" w:ascii="宋体" w:hAnsi="宋体" w:eastAsia="宋体" w:cs="宋体"/>
          <w:sz w:val="22"/>
          <w:szCs w:val="22"/>
        </w:rPr>
      </w:pPr>
      <w:r>
        <w:rPr>
          <w:rFonts w:hint="eastAsia" w:ascii="宋体" w:hAnsi="宋体" w:eastAsia="宋体" w:cs="宋体"/>
          <w:sz w:val="22"/>
          <w:szCs w:val="22"/>
        </w:rPr>
        <w:t>3.交货地点：杭州萧山国际机场内</w:t>
      </w:r>
    </w:p>
    <w:p>
      <w:pPr>
        <w:pStyle w:val="17"/>
        <w:rPr>
          <w:rFonts w:hint="eastAsia" w:ascii="宋体" w:hAnsi="宋体" w:eastAsia="宋体" w:cs="宋体"/>
          <w:sz w:val="22"/>
          <w:szCs w:val="22"/>
          <w:u w:val="single"/>
        </w:rPr>
      </w:pPr>
      <w:r>
        <w:rPr>
          <w:rFonts w:hint="eastAsia" w:ascii="宋体" w:hAnsi="宋体" w:eastAsia="宋体" w:cs="宋体"/>
          <w:sz w:val="22"/>
          <w:szCs w:val="22"/>
        </w:rPr>
        <w:t>4.相关优惠措施及其他：</w:t>
      </w:r>
      <w:r>
        <w:rPr>
          <w:rFonts w:hint="eastAsia" w:ascii="宋体" w:hAnsi="宋体" w:eastAsia="宋体" w:cs="宋体"/>
          <w:sz w:val="22"/>
          <w:szCs w:val="22"/>
          <w:u w:val="single"/>
        </w:rPr>
        <w:t xml:space="preserve">                                                       </w:t>
      </w:r>
    </w:p>
    <w:p>
      <w:pPr>
        <w:pStyle w:val="17"/>
        <w:rPr>
          <w:rFonts w:hint="eastAsia" w:ascii="宋体" w:hAnsi="宋体" w:eastAsia="宋体" w:cs="宋体"/>
          <w:sz w:val="22"/>
          <w:szCs w:val="22"/>
        </w:rPr>
      </w:pPr>
      <w:r>
        <w:rPr>
          <w:rFonts w:hint="eastAsia" w:ascii="宋体" w:hAnsi="宋体" w:eastAsia="宋体" w:cs="宋体"/>
          <w:sz w:val="22"/>
          <w:szCs w:val="22"/>
        </w:rPr>
        <w:t>5.本报价人遵守询价文件的有关规定，忠实地履行按询价文件规定买卖双方签订的合同责任和义务。</w:t>
      </w:r>
    </w:p>
    <w:p>
      <w:pPr>
        <w:spacing w:line="360" w:lineRule="auto"/>
        <w:rPr>
          <w:rFonts w:hint="eastAsia" w:ascii="宋体" w:hAnsi="宋体" w:eastAsia="宋体" w:cs="宋体"/>
          <w:sz w:val="22"/>
          <w:szCs w:val="22"/>
        </w:rPr>
      </w:pPr>
      <w:r>
        <w:rPr>
          <w:rFonts w:hint="eastAsia" w:ascii="宋体" w:hAnsi="宋体" w:eastAsia="宋体" w:cs="宋体"/>
          <w:sz w:val="22"/>
          <w:szCs w:val="22"/>
        </w:rPr>
        <w:t>6.本报价人已详细审查全部询价文件，包括补充文件（如果有的话），我们完全理解并同意放弃对这方面有不明及误解的权力。</w:t>
      </w:r>
    </w:p>
    <w:p>
      <w:pPr>
        <w:pStyle w:val="17"/>
        <w:rPr>
          <w:rFonts w:hint="eastAsia" w:ascii="宋体" w:hAnsi="宋体" w:eastAsia="宋体" w:cs="宋体"/>
          <w:sz w:val="22"/>
          <w:szCs w:val="22"/>
        </w:rPr>
      </w:pPr>
      <w:r>
        <w:rPr>
          <w:rFonts w:hint="eastAsia" w:ascii="宋体" w:hAnsi="宋体" w:eastAsia="宋体" w:cs="宋体"/>
          <w:sz w:val="22"/>
          <w:szCs w:val="22"/>
        </w:rPr>
        <w:t>7.报价单有效期为询价截止之日起</w:t>
      </w:r>
      <w:r>
        <w:rPr>
          <w:rFonts w:hint="eastAsia" w:ascii="宋体" w:hAnsi="宋体" w:eastAsia="宋体" w:cs="宋体"/>
          <w:sz w:val="22"/>
          <w:szCs w:val="22"/>
          <w:u w:val="single"/>
        </w:rPr>
        <w:t>90</w:t>
      </w:r>
      <w:r>
        <w:rPr>
          <w:rFonts w:hint="eastAsia" w:ascii="宋体" w:hAnsi="宋体" w:eastAsia="宋体" w:cs="宋体"/>
          <w:sz w:val="22"/>
          <w:szCs w:val="22"/>
        </w:rPr>
        <w:t>日历天。</w:t>
      </w:r>
    </w:p>
    <w:p>
      <w:pPr>
        <w:pStyle w:val="17"/>
        <w:rPr>
          <w:rFonts w:hint="eastAsia" w:ascii="宋体" w:hAnsi="宋体" w:eastAsia="宋体" w:cs="宋体"/>
          <w:sz w:val="22"/>
          <w:szCs w:val="22"/>
        </w:rPr>
      </w:pPr>
      <w:r>
        <w:rPr>
          <w:rFonts w:hint="eastAsia" w:ascii="宋体" w:hAnsi="宋体" w:eastAsia="宋体" w:cs="宋体"/>
          <w:bCs/>
          <w:sz w:val="22"/>
          <w:szCs w:val="22"/>
        </w:rPr>
        <w:t>8.后附我司《营业执照》（加盖公章）等资料。</w:t>
      </w:r>
    </w:p>
    <w:p>
      <w:pPr>
        <w:pStyle w:val="17"/>
        <w:rPr>
          <w:rFonts w:hint="eastAsia" w:ascii="宋体" w:hAnsi="宋体" w:eastAsia="宋体" w:cs="宋体"/>
          <w:sz w:val="22"/>
          <w:szCs w:val="22"/>
        </w:rPr>
      </w:pPr>
    </w:p>
    <w:p>
      <w:pPr>
        <w:pStyle w:val="17"/>
        <w:rPr>
          <w:rFonts w:hint="eastAsia" w:ascii="宋体" w:hAnsi="宋体" w:eastAsia="宋体" w:cs="宋体"/>
          <w:sz w:val="22"/>
          <w:szCs w:val="22"/>
        </w:rPr>
      </w:pPr>
      <w:r>
        <w:rPr>
          <w:rFonts w:hint="eastAsia" w:ascii="宋体" w:hAnsi="宋体" w:eastAsia="宋体" w:cs="宋体"/>
          <w:sz w:val="22"/>
          <w:szCs w:val="22"/>
        </w:rPr>
        <w:t>单位名称（盖章）：</w:t>
      </w:r>
    </w:p>
    <w:p>
      <w:pPr>
        <w:pStyle w:val="17"/>
        <w:rPr>
          <w:rFonts w:hint="eastAsia" w:ascii="宋体" w:hAnsi="宋体" w:eastAsia="宋体" w:cs="宋体"/>
          <w:sz w:val="22"/>
          <w:szCs w:val="22"/>
        </w:rPr>
      </w:pPr>
      <w:r>
        <w:rPr>
          <w:rFonts w:hint="eastAsia" w:ascii="宋体" w:hAnsi="宋体" w:eastAsia="宋体" w:cs="宋体"/>
          <w:sz w:val="22"/>
          <w:szCs w:val="22"/>
        </w:rPr>
        <w:t>报价人（签字）：</w:t>
      </w:r>
    </w:p>
    <w:p>
      <w:pPr>
        <w:rPr>
          <w:rFonts w:hint="eastAsia" w:ascii="宋体" w:hAnsi="宋体" w:eastAsia="宋体" w:cs="宋体"/>
          <w:sz w:val="22"/>
          <w:szCs w:val="22"/>
        </w:rPr>
      </w:pPr>
      <w:r>
        <w:rPr>
          <w:rFonts w:hint="eastAsia" w:ascii="宋体" w:hAnsi="宋体" w:eastAsia="宋体" w:cs="宋体"/>
          <w:sz w:val="22"/>
          <w:szCs w:val="22"/>
        </w:rPr>
        <w:t xml:space="preserve">联系电话：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传真：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电子邮件：</w:t>
      </w:r>
      <w:r>
        <w:rPr>
          <w:rFonts w:hint="eastAsia" w:ascii="宋体" w:hAnsi="宋体" w:eastAsia="宋体" w:cs="宋体"/>
          <w:sz w:val="22"/>
          <w:szCs w:val="22"/>
          <w:u w:val="single"/>
        </w:rPr>
        <w:t xml:space="preserve">              </w:t>
      </w:r>
    </w:p>
    <w:p>
      <w:pPr>
        <w:rPr>
          <w:rFonts w:hint="eastAsia" w:ascii="宋体" w:hAnsi="宋体" w:eastAsia="宋体" w:cs="宋体"/>
          <w:sz w:val="22"/>
          <w:szCs w:val="22"/>
        </w:rPr>
      </w:pPr>
      <w:r>
        <w:rPr>
          <w:rFonts w:hint="eastAsia" w:ascii="宋体" w:hAnsi="宋体" w:eastAsia="宋体" w:cs="宋体"/>
          <w:sz w:val="22"/>
          <w:szCs w:val="22"/>
        </w:rPr>
        <w:t>联系地址：</w:t>
      </w:r>
      <w:r>
        <w:rPr>
          <w:rFonts w:hint="eastAsia" w:ascii="宋体" w:hAnsi="宋体" w:eastAsia="宋体" w:cs="宋体"/>
          <w:sz w:val="22"/>
          <w:szCs w:val="22"/>
          <w:u w:val="single"/>
        </w:rPr>
        <w:t xml:space="preserve">                                                    </w:t>
      </w:r>
    </w:p>
    <w:p>
      <w:pPr>
        <w:rPr>
          <w:rFonts w:hint="eastAsia" w:ascii="宋体" w:hAnsi="宋体" w:eastAsia="宋体" w:cs="宋体"/>
          <w:sz w:val="22"/>
          <w:szCs w:val="22"/>
          <w:u w:val="single"/>
        </w:rPr>
      </w:pPr>
      <w:r>
        <w:rPr>
          <w:rFonts w:hint="eastAsia" w:ascii="宋体" w:hAnsi="宋体" w:eastAsia="宋体" w:cs="宋体"/>
          <w:sz w:val="22"/>
          <w:szCs w:val="22"/>
        </w:rPr>
        <w:t>邮政编码：</w:t>
      </w:r>
      <w:r>
        <w:rPr>
          <w:rFonts w:hint="eastAsia" w:ascii="宋体" w:hAnsi="宋体" w:eastAsia="宋体" w:cs="宋体"/>
          <w:sz w:val="22"/>
          <w:szCs w:val="22"/>
          <w:u w:val="single"/>
        </w:rPr>
        <w:t xml:space="preserve">                     </w:t>
      </w:r>
      <w:r>
        <w:rPr>
          <w:rFonts w:hint="eastAsia" w:ascii="宋体" w:hAnsi="宋体" w:eastAsia="宋体" w:cs="宋体"/>
          <w:sz w:val="22"/>
          <w:szCs w:val="22"/>
        </w:rPr>
        <w:t>传真号码：</w:t>
      </w:r>
      <w:r>
        <w:rPr>
          <w:rFonts w:hint="eastAsia" w:ascii="宋体" w:hAnsi="宋体" w:eastAsia="宋体" w:cs="宋体"/>
          <w:sz w:val="22"/>
          <w:szCs w:val="22"/>
          <w:u w:val="single"/>
        </w:rPr>
        <w:t xml:space="preserve">                     </w:t>
      </w:r>
    </w:p>
    <w:p>
      <w:pPr>
        <w:rPr>
          <w:rFonts w:hint="eastAsia" w:ascii="宋体" w:hAnsi="宋体" w:eastAsia="宋体" w:cs="宋体"/>
          <w:sz w:val="22"/>
          <w:szCs w:val="22"/>
        </w:rPr>
        <w:sectPr>
          <w:pgSz w:w="16838" w:h="11906" w:orient="landscape"/>
          <w:pgMar w:top="1797" w:right="1440" w:bottom="1797" w:left="1440" w:header="851" w:footer="992" w:gutter="0"/>
          <w:cols w:space="720" w:num="1"/>
          <w:docGrid w:type="linesAndChars" w:linePitch="312" w:charSpace="0"/>
        </w:sectPr>
      </w:pPr>
      <w:r>
        <w:rPr>
          <w:rFonts w:hint="eastAsia" w:ascii="宋体" w:hAnsi="宋体" w:eastAsia="宋体" w:cs="宋体"/>
          <w:sz w:val="22"/>
          <w:szCs w:val="22"/>
        </w:rPr>
        <w:t xml:space="preserve">日    期： </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w:t>
      </w:r>
    </w:p>
    <w:p>
      <w:pPr>
        <w:spacing w:line="360" w:lineRule="auto"/>
        <w:ind w:right="480"/>
        <w:jc w:val="center"/>
        <w:rPr>
          <w:rFonts w:ascii="仿宋_GB2312" w:eastAsia="仿宋_GB2312"/>
          <w:sz w:val="28"/>
          <w:szCs w:val="28"/>
        </w:rPr>
      </w:pPr>
      <w:r>
        <w:rPr>
          <w:rFonts w:hint="eastAsia" w:ascii="黑体" w:hAnsi="黑体" w:eastAsia="黑体" w:cs="宋体"/>
          <w:sz w:val="32"/>
          <w:szCs w:val="32"/>
        </w:rPr>
        <w:t>二、报价人资格证明材料</w:t>
      </w:r>
    </w:p>
    <w:p>
      <w:pPr>
        <w:pStyle w:val="4"/>
        <w:ind w:firstLine="0" w:firstLineChars="0"/>
        <w:jc w:val="center"/>
        <w:rPr>
          <w:rFonts w:ascii="黑体" w:hAnsi="黑体" w:eastAsia="黑体" w:cs="宋体"/>
          <w:sz w:val="32"/>
          <w:szCs w:val="32"/>
        </w:rPr>
      </w:pPr>
      <w:r>
        <w:rPr>
          <w:rFonts w:hint="eastAsia" w:ascii="黑体" w:hAnsi="黑体" w:eastAsia="黑体" w:cs="宋体"/>
          <w:sz w:val="32"/>
          <w:szCs w:val="32"/>
        </w:rPr>
        <w:t>按第一部分的“二、报价人资格要求”提供资格证明材料</w:t>
      </w:r>
    </w:p>
    <w:p>
      <w:pPr>
        <w:spacing w:line="360" w:lineRule="auto"/>
        <w:ind w:right="480"/>
        <w:jc w:val="center"/>
        <w:rPr>
          <w:rFonts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三、商务技术文件</w:t>
      </w:r>
    </w:p>
    <w:p>
      <w:pPr>
        <w:spacing w:line="360" w:lineRule="auto"/>
        <w:ind w:right="480"/>
        <w:jc w:val="center"/>
        <w:rPr>
          <w:rFonts w:ascii="黑体" w:hAnsi="黑体" w:eastAsia="黑体" w:cs="宋体"/>
          <w:sz w:val="32"/>
          <w:szCs w:val="32"/>
        </w:rPr>
      </w:pPr>
      <w:r>
        <w:rPr>
          <w:rFonts w:hint="eastAsia" w:ascii="黑体" w:hAnsi="黑体" w:eastAsia="黑体" w:cs="宋体"/>
          <w:sz w:val="32"/>
          <w:szCs w:val="32"/>
        </w:rPr>
        <w:t>（一）报价人基本情况表</w:t>
      </w:r>
    </w:p>
    <w:tbl>
      <w:tblPr>
        <w:tblStyle w:val="12"/>
        <w:tblW w:w="8931" w:type="dxa"/>
        <w:tblInd w:w="0" w:type="dxa"/>
        <w:tblLayout w:type="fixed"/>
        <w:tblCellMar>
          <w:top w:w="0" w:type="dxa"/>
          <w:left w:w="108" w:type="dxa"/>
          <w:bottom w:w="0" w:type="dxa"/>
          <w:right w:w="108" w:type="dxa"/>
        </w:tblCellMar>
      </w:tblPr>
      <w:tblGrid>
        <w:gridCol w:w="1657"/>
        <w:gridCol w:w="1680"/>
        <w:gridCol w:w="2200"/>
        <w:gridCol w:w="1090"/>
        <w:gridCol w:w="1128"/>
        <w:gridCol w:w="1176"/>
      </w:tblGrid>
      <w:tr>
        <w:tblPrEx>
          <w:tblCellMar>
            <w:top w:w="0" w:type="dxa"/>
            <w:left w:w="108" w:type="dxa"/>
            <w:bottom w:w="0" w:type="dxa"/>
            <w:right w:w="108" w:type="dxa"/>
          </w:tblCellMar>
        </w:tblPrEx>
        <w:trPr>
          <w:cantSplit/>
          <w:trHeight w:val="680" w:hRule="atLeast"/>
        </w:trPr>
        <w:tc>
          <w:tcPr>
            <w:tcW w:w="1657" w:type="dxa"/>
            <w:tcBorders>
              <w:top w:val="single" w:color="000000" w:sz="12" w:space="0"/>
              <w:left w:val="single" w:color="000000" w:sz="12" w:space="0"/>
              <w:bottom w:val="single" w:color="000000" w:sz="4" w:space="0"/>
              <w:right w:val="single" w:color="000000" w:sz="4" w:space="0"/>
            </w:tcBorders>
            <w:vAlign w:val="center"/>
          </w:tcPr>
          <w:p>
            <w:pPr>
              <w:jc w:val="center"/>
              <w:rPr>
                <w:rFonts w:ascii="宋体" w:hAnsi="宋体" w:cs="Calibri"/>
                <w:kern w:val="1"/>
                <w:sz w:val="22"/>
              </w:rPr>
            </w:pPr>
            <w:r>
              <w:rPr>
                <w:rFonts w:hint="eastAsia" w:ascii="宋体" w:hAnsi="宋体" w:cs="Calibri"/>
                <w:kern w:val="1"/>
                <w:sz w:val="22"/>
              </w:rPr>
              <w:t>报价人</w:t>
            </w:r>
            <w:r>
              <w:rPr>
                <w:rFonts w:ascii="宋体" w:hAnsi="宋体" w:cs="Calibri"/>
                <w:kern w:val="1"/>
                <w:sz w:val="22"/>
              </w:rPr>
              <w:t>名称</w:t>
            </w:r>
          </w:p>
        </w:tc>
        <w:tc>
          <w:tcPr>
            <w:tcW w:w="7274" w:type="dxa"/>
            <w:gridSpan w:val="5"/>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cs="Calibri"/>
                <w:kern w:val="1"/>
                <w:sz w:val="22"/>
              </w:rPr>
            </w:pPr>
          </w:p>
        </w:tc>
      </w:tr>
      <w:tr>
        <w:tblPrEx>
          <w:tblCellMar>
            <w:top w:w="0" w:type="dxa"/>
            <w:left w:w="108" w:type="dxa"/>
            <w:bottom w:w="0" w:type="dxa"/>
            <w:right w:w="108" w:type="dxa"/>
          </w:tblCellMar>
        </w:tblPrEx>
        <w:trPr>
          <w:cantSplit/>
          <w:trHeight w:val="680" w:hRule="atLeast"/>
        </w:trPr>
        <w:tc>
          <w:tcPr>
            <w:tcW w:w="1657"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地址</w:t>
            </w:r>
          </w:p>
        </w:tc>
        <w:tc>
          <w:tcPr>
            <w:tcW w:w="7274" w:type="dxa"/>
            <w:gridSpan w:val="5"/>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Calibri"/>
                <w:kern w:val="1"/>
                <w:sz w:val="22"/>
              </w:rPr>
            </w:pPr>
          </w:p>
        </w:tc>
      </w:tr>
      <w:tr>
        <w:tblPrEx>
          <w:tblCellMar>
            <w:top w:w="0" w:type="dxa"/>
            <w:left w:w="108" w:type="dxa"/>
            <w:bottom w:w="0" w:type="dxa"/>
            <w:right w:w="108" w:type="dxa"/>
          </w:tblCellMar>
        </w:tblPrEx>
        <w:trPr>
          <w:trHeight w:val="680" w:hRule="atLeast"/>
        </w:trPr>
        <w:tc>
          <w:tcPr>
            <w:tcW w:w="1657"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成立时间</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p>
        </w:tc>
        <w:tc>
          <w:tcPr>
            <w:tcW w:w="2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营业执照</w:t>
            </w:r>
            <w:r>
              <w:rPr>
                <w:rFonts w:hint="eastAsia" w:ascii="宋体" w:hAnsi="宋体" w:cs="Calibri"/>
                <w:kern w:val="1"/>
                <w:sz w:val="22"/>
              </w:rPr>
              <w:t>社会统一代码</w:t>
            </w:r>
          </w:p>
        </w:tc>
        <w:tc>
          <w:tcPr>
            <w:tcW w:w="3394"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Calibri"/>
                <w:kern w:val="1"/>
                <w:sz w:val="22"/>
              </w:rPr>
            </w:pPr>
          </w:p>
        </w:tc>
      </w:tr>
      <w:tr>
        <w:tblPrEx>
          <w:tblCellMar>
            <w:top w:w="0" w:type="dxa"/>
            <w:left w:w="108" w:type="dxa"/>
            <w:bottom w:w="0" w:type="dxa"/>
            <w:right w:w="108" w:type="dxa"/>
          </w:tblCellMar>
        </w:tblPrEx>
        <w:trPr>
          <w:trHeight w:val="680" w:hRule="atLeast"/>
        </w:trPr>
        <w:tc>
          <w:tcPr>
            <w:tcW w:w="1657"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单位性质</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p>
        </w:tc>
        <w:tc>
          <w:tcPr>
            <w:tcW w:w="2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开户银行</w:t>
            </w:r>
          </w:p>
          <w:p>
            <w:pPr>
              <w:jc w:val="center"/>
              <w:rPr>
                <w:rFonts w:ascii="宋体" w:hAnsi="宋体" w:cs="Calibri"/>
                <w:kern w:val="1"/>
                <w:sz w:val="22"/>
              </w:rPr>
            </w:pPr>
            <w:r>
              <w:rPr>
                <w:rFonts w:ascii="宋体" w:hAnsi="宋体" w:cs="Calibri"/>
                <w:kern w:val="1"/>
                <w:sz w:val="22"/>
              </w:rPr>
              <w:t>及账号</w:t>
            </w:r>
          </w:p>
        </w:tc>
        <w:tc>
          <w:tcPr>
            <w:tcW w:w="10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注册资金</w:t>
            </w:r>
          </w:p>
          <w:p>
            <w:pPr>
              <w:jc w:val="center"/>
              <w:rPr>
                <w:rFonts w:ascii="宋体" w:hAnsi="宋体" w:cs="Calibri"/>
                <w:kern w:val="1"/>
                <w:sz w:val="22"/>
              </w:rPr>
            </w:pPr>
            <w:r>
              <w:rPr>
                <w:rFonts w:ascii="宋体" w:hAnsi="宋体" w:cs="Calibri"/>
                <w:kern w:val="1"/>
                <w:sz w:val="22"/>
              </w:rPr>
              <w:t>（万元）</w:t>
            </w:r>
          </w:p>
        </w:tc>
        <w:tc>
          <w:tcPr>
            <w:tcW w:w="1176"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Calibri"/>
                <w:kern w:val="1"/>
                <w:sz w:val="22"/>
              </w:rPr>
            </w:pPr>
          </w:p>
        </w:tc>
      </w:tr>
      <w:tr>
        <w:tblPrEx>
          <w:tblCellMar>
            <w:top w:w="0" w:type="dxa"/>
            <w:left w:w="108" w:type="dxa"/>
            <w:bottom w:w="0" w:type="dxa"/>
            <w:right w:w="108" w:type="dxa"/>
          </w:tblCellMar>
        </w:tblPrEx>
        <w:trPr>
          <w:trHeight w:val="680" w:hRule="atLeast"/>
        </w:trPr>
        <w:tc>
          <w:tcPr>
            <w:tcW w:w="1657"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资质等级</w:t>
            </w:r>
          </w:p>
        </w:tc>
        <w:tc>
          <w:tcPr>
            <w:tcW w:w="1680" w:type="dxa"/>
            <w:tcBorders>
              <w:top w:val="single" w:color="000000" w:sz="4" w:space="0"/>
              <w:left w:val="single" w:color="000000" w:sz="4" w:space="0"/>
              <w:bottom w:val="single" w:color="000000" w:sz="4" w:space="0"/>
              <w:right w:val="single" w:color="000000" w:sz="4" w:space="0"/>
            </w:tcBorders>
          </w:tcPr>
          <w:p>
            <w:pPr>
              <w:rPr>
                <w:rFonts w:ascii="宋体" w:hAnsi="宋体" w:cs="Calibri"/>
                <w:kern w:val="1"/>
                <w:sz w:val="22"/>
              </w:rPr>
            </w:pPr>
          </w:p>
        </w:tc>
        <w:tc>
          <w:tcPr>
            <w:tcW w:w="2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证号</w:t>
            </w:r>
          </w:p>
        </w:tc>
        <w:tc>
          <w:tcPr>
            <w:tcW w:w="1090" w:type="dxa"/>
            <w:tcBorders>
              <w:top w:val="single" w:color="000000" w:sz="4" w:space="0"/>
              <w:left w:val="single" w:color="000000" w:sz="4" w:space="0"/>
              <w:bottom w:val="single" w:color="000000" w:sz="4" w:space="0"/>
              <w:right w:val="single" w:color="000000" w:sz="4" w:space="0"/>
            </w:tcBorders>
          </w:tcPr>
          <w:p>
            <w:pPr>
              <w:rPr>
                <w:rFonts w:ascii="宋体" w:hAnsi="宋体" w:cs="Calibri"/>
                <w:kern w:val="1"/>
                <w:sz w:val="22"/>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发证单位</w:t>
            </w:r>
          </w:p>
        </w:tc>
        <w:tc>
          <w:tcPr>
            <w:tcW w:w="1176"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Calibri"/>
                <w:kern w:val="1"/>
                <w:sz w:val="22"/>
              </w:rPr>
            </w:pPr>
          </w:p>
        </w:tc>
      </w:tr>
      <w:tr>
        <w:tblPrEx>
          <w:tblCellMar>
            <w:top w:w="0" w:type="dxa"/>
            <w:left w:w="108" w:type="dxa"/>
            <w:bottom w:w="0" w:type="dxa"/>
            <w:right w:w="108" w:type="dxa"/>
          </w:tblCellMar>
        </w:tblPrEx>
        <w:trPr>
          <w:cantSplit/>
          <w:trHeight w:val="680" w:hRule="atLeast"/>
        </w:trPr>
        <w:tc>
          <w:tcPr>
            <w:tcW w:w="1657"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联系人</w:t>
            </w:r>
          </w:p>
        </w:tc>
        <w:tc>
          <w:tcPr>
            <w:tcW w:w="16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p>
        </w:tc>
        <w:tc>
          <w:tcPr>
            <w:tcW w:w="2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电话</w:t>
            </w:r>
          </w:p>
        </w:tc>
        <w:tc>
          <w:tcPr>
            <w:tcW w:w="3394"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Calibri"/>
                <w:kern w:val="1"/>
                <w:sz w:val="22"/>
              </w:rPr>
            </w:pPr>
          </w:p>
        </w:tc>
      </w:tr>
      <w:tr>
        <w:tblPrEx>
          <w:tblCellMar>
            <w:top w:w="0" w:type="dxa"/>
            <w:left w:w="108" w:type="dxa"/>
            <w:bottom w:w="0" w:type="dxa"/>
            <w:right w:w="108" w:type="dxa"/>
          </w:tblCellMar>
        </w:tblPrEx>
        <w:trPr>
          <w:cantSplit/>
          <w:trHeight w:val="680" w:hRule="atLeast"/>
        </w:trPr>
        <w:tc>
          <w:tcPr>
            <w:tcW w:w="1657" w:type="dxa"/>
            <w:vMerge w:val="continue"/>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Calibri"/>
                <w:kern w:val="1"/>
                <w:sz w:val="22"/>
              </w:rPr>
            </w:pPr>
          </w:p>
        </w:tc>
        <w:tc>
          <w:tcPr>
            <w:tcW w:w="168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Calibri"/>
                <w:kern w:val="1"/>
                <w:sz w:val="22"/>
              </w:rPr>
            </w:pPr>
          </w:p>
        </w:tc>
        <w:tc>
          <w:tcPr>
            <w:tcW w:w="2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传真</w:t>
            </w:r>
          </w:p>
        </w:tc>
        <w:tc>
          <w:tcPr>
            <w:tcW w:w="3394"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Calibri"/>
                <w:kern w:val="1"/>
                <w:sz w:val="22"/>
              </w:rPr>
            </w:pPr>
          </w:p>
        </w:tc>
      </w:tr>
      <w:tr>
        <w:tblPrEx>
          <w:tblCellMar>
            <w:top w:w="0" w:type="dxa"/>
            <w:left w:w="108" w:type="dxa"/>
            <w:bottom w:w="0" w:type="dxa"/>
            <w:right w:w="108" w:type="dxa"/>
          </w:tblCellMar>
        </w:tblPrEx>
        <w:trPr>
          <w:cantSplit/>
          <w:trHeight w:val="680" w:hRule="atLeast"/>
        </w:trPr>
        <w:tc>
          <w:tcPr>
            <w:tcW w:w="1657"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职工概况</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职工总数</w:t>
            </w:r>
          </w:p>
        </w:tc>
        <w:tc>
          <w:tcPr>
            <w:tcW w:w="2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p>
        </w:tc>
        <w:tc>
          <w:tcPr>
            <w:tcW w:w="22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其中：技术人员数</w:t>
            </w:r>
          </w:p>
        </w:tc>
        <w:tc>
          <w:tcPr>
            <w:tcW w:w="1176"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Calibri"/>
                <w:kern w:val="1"/>
                <w:sz w:val="22"/>
              </w:rPr>
            </w:pPr>
          </w:p>
        </w:tc>
      </w:tr>
      <w:tr>
        <w:tblPrEx>
          <w:tblCellMar>
            <w:top w:w="0" w:type="dxa"/>
            <w:left w:w="108" w:type="dxa"/>
            <w:bottom w:w="0" w:type="dxa"/>
            <w:right w:w="108" w:type="dxa"/>
          </w:tblCellMar>
        </w:tblPrEx>
        <w:trPr>
          <w:cantSplit/>
          <w:trHeight w:val="680" w:hRule="atLeast"/>
        </w:trPr>
        <w:tc>
          <w:tcPr>
            <w:tcW w:w="1657" w:type="dxa"/>
            <w:vMerge w:val="continue"/>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Calibri"/>
                <w:kern w:val="1"/>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教授级高工</w:t>
            </w:r>
          </w:p>
        </w:tc>
        <w:tc>
          <w:tcPr>
            <w:tcW w:w="2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p>
        </w:tc>
        <w:tc>
          <w:tcPr>
            <w:tcW w:w="22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高工</w:t>
            </w:r>
          </w:p>
        </w:tc>
        <w:tc>
          <w:tcPr>
            <w:tcW w:w="1176"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Calibri"/>
                <w:kern w:val="1"/>
                <w:sz w:val="22"/>
              </w:rPr>
            </w:pPr>
          </w:p>
        </w:tc>
      </w:tr>
      <w:tr>
        <w:tblPrEx>
          <w:tblCellMar>
            <w:top w:w="0" w:type="dxa"/>
            <w:left w:w="108" w:type="dxa"/>
            <w:bottom w:w="0" w:type="dxa"/>
            <w:right w:w="108" w:type="dxa"/>
          </w:tblCellMar>
        </w:tblPrEx>
        <w:trPr>
          <w:cantSplit/>
          <w:trHeight w:val="680" w:hRule="atLeast"/>
        </w:trPr>
        <w:tc>
          <w:tcPr>
            <w:tcW w:w="1657" w:type="dxa"/>
            <w:vMerge w:val="continue"/>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cs="Calibri"/>
                <w:kern w:val="1"/>
                <w:sz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工程师</w:t>
            </w:r>
          </w:p>
        </w:tc>
        <w:tc>
          <w:tcPr>
            <w:tcW w:w="2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p>
        </w:tc>
        <w:tc>
          <w:tcPr>
            <w:tcW w:w="22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Calibri"/>
                <w:kern w:val="1"/>
                <w:sz w:val="22"/>
              </w:rPr>
            </w:pPr>
            <w:r>
              <w:rPr>
                <w:rFonts w:ascii="宋体" w:hAnsi="宋体" w:cs="Calibri"/>
                <w:kern w:val="1"/>
                <w:sz w:val="22"/>
              </w:rPr>
              <w:t>技工和技术员</w:t>
            </w:r>
          </w:p>
        </w:tc>
        <w:tc>
          <w:tcPr>
            <w:tcW w:w="1176"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cs="Calibri"/>
                <w:kern w:val="1"/>
                <w:sz w:val="22"/>
              </w:rPr>
            </w:pPr>
          </w:p>
        </w:tc>
      </w:tr>
      <w:tr>
        <w:tblPrEx>
          <w:tblCellMar>
            <w:top w:w="0" w:type="dxa"/>
            <w:left w:w="108" w:type="dxa"/>
            <w:bottom w:w="0" w:type="dxa"/>
            <w:right w:w="108" w:type="dxa"/>
          </w:tblCellMar>
        </w:tblPrEx>
        <w:trPr>
          <w:cantSplit/>
          <w:trHeight w:val="3110" w:hRule="atLeast"/>
        </w:trPr>
        <w:tc>
          <w:tcPr>
            <w:tcW w:w="8931" w:type="dxa"/>
            <w:gridSpan w:val="6"/>
            <w:tcBorders>
              <w:top w:val="single" w:color="000000" w:sz="4" w:space="0"/>
              <w:left w:val="single" w:color="000000" w:sz="12" w:space="0"/>
              <w:bottom w:val="single" w:color="000000" w:sz="12" w:space="0"/>
              <w:right w:val="single" w:color="000000" w:sz="12" w:space="0"/>
            </w:tcBorders>
          </w:tcPr>
          <w:p>
            <w:pPr>
              <w:spacing w:after="120"/>
              <w:rPr>
                <w:rFonts w:ascii="宋体" w:hAnsi="宋体" w:cs="Calibri"/>
                <w:sz w:val="22"/>
              </w:rPr>
            </w:pPr>
            <w:r>
              <w:rPr>
                <w:rFonts w:ascii="宋体" w:hAnsi="宋体" w:cs="Calibri"/>
                <w:sz w:val="22"/>
              </w:rPr>
              <w:t>公司简介：（可另附页说明）</w:t>
            </w:r>
          </w:p>
          <w:p>
            <w:pPr>
              <w:rPr>
                <w:rFonts w:ascii="宋体" w:hAnsi="宋体" w:cs="Calibri"/>
                <w:kern w:val="1"/>
                <w:sz w:val="22"/>
              </w:rPr>
            </w:pPr>
          </w:p>
        </w:tc>
      </w:tr>
    </w:tbl>
    <w:p>
      <w:pPr>
        <w:spacing w:line="360" w:lineRule="exact"/>
        <w:rPr>
          <w:rFonts w:ascii="仿宋" w:hAnsi="仿宋" w:eastAsia="仿宋" w:cs="Calibri"/>
          <w:kern w:val="1"/>
          <w:szCs w:val="21"/>
        </w:rPr>
      </w:pPr>
    </w:p>
    <w:p>
      <w:pPr>
        <w:spacing w:line="360" w:lineRule="auto"/>
        <w:ind w:firstLine="3960" w:firstLineChars="1650"/>
        <w:rPr>
          <w:rFonts w:ascii="仿宋" w:hAnsi="仿宋" w:eastAsia="仿宋" w:cs="宋体"/>
          <w:kern w:val="0"/>
          <w:sz w:val="24"/>
          <w:szCs w:val="24"/>
          <w:lang w:val="zh-CN"/>
        </w:rPr>
      </w:pPr>
    </w:p>
    <w:p>
      <w:pPr>
        <w:spacing w:line="360" w:lineRule="auto"/>
        <w:ind w:right="480"/>
        <w:jc w:val="center"/>
        <w:rPr>
          <w:rFonts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（二）所报产品技术规格书（格式自拟）</w:t>
      </w:r>
    </w:p>
    <w:p>
      <w:pPr>
        <w:spacing w:line="360" w:lineRule="auto"/>
        <w:ind w:right="480"/>
        <w:jc w:val="center"/>
        <w:rPr>
          <w:rFonts w:ascii="黑体" w:hAnsi="黑体" w:eastAsia="黑体" w:cs="宋体"/>
          <w:sz w:val="32"/>
          <w:szCs w:val="32"/>
        </w:rPr>
      </w:pPr>
    </w:p>
    <w:p>
      <w:pPr>
        <w:spacing w:line="360" w:lineRule="auto"/>
        <w:ind w:right="480"/>
        <w:jc w:val="center"/>
        <w:rPr>
          <w:rFonts w:ascii="黑体" w:hAnsi="黑体" w:eastAsia="黑体" w:cs="宋体"/>
          <w:sz w:val="32"/>
          <w:szCs w:val="32"/>
        </w:rPr>
      </w:pPr>
    </w:p>
    <w:p>
      <w:pPr>
        <w:spacing w:line="360" w:lineRule="auto"/>
        <w:ind w:right="480"/>
        <w:jc w:val="center"/>
        <w:rPr>
          <w:rFonts w:ascii="黑体" w:hAnsi="黑体" w:eastAsia="黑体" w:cs="宋体"/>
          <w:sz w:val="32"/>
          <w:szCs w:val="32"/>
        </w:rPr>
      </w:pPr>
      <w:r>
        <w:rPr>
          <w:rFonts w:hint="eastAsia" w:ascii="黑体" w:hAnsi="黑体" w:eastAsia="黑体" w:cs="宋体"/>
          <w:sz w:val="32"/>
          <w:szCs w:val="32"/>
        </w:rPr>
        <w:t>（三）供货计划（格式自拟）</w:t>
      </w:r>
    </w:p>
    <w:p>
      <w:pPr>
        <w:spacing w:line="360" w:lineRule="auto"/>
        <w:rPr>
          <w:rFonts w:ascii="宋体" w:hAnsi="宋体" w:cs="宋体"/>
          <w:kern w:val="0"/>
          <w:sz w:val="24"/>
          <w:szCs w:val="24"/>
          <w:lang w:val="zh-CN"/>
        </w:rPr>
      </w:pPr>
    </w:p>
    <w:p>
      <w:pPr>
        <w:spacing w:line="360" w:lineRule="auto"/>
        <w:ind w:right="480"/>
        <w:jc w:val="center"/>
        <w:rPr>
          <w:rFonts w:ascii="黑体" w:hAnsi="黑体" w:eastAsia="黑体" w:cs="宋体"/>
          <w:sz w:val="32"/>
          <w:szCs w:val="32"/>
        </w:rPr>
      </w:pPr>
    </w:p>
    <w:p>
      <w:pPr>
        <w:spacing w:line="360" w:lineRule="auto"/>
        <w:ind w:right="480"/>
        <w:jc w:val="center"/>
        <w:rPr>
          <w:rFonts w:ascii="黑体" w:hAnsi="黑体" w:eastAsia="黑体" w:cs="宋体"/>
          <w:sz w:val="32"/>
          <w:szCs w:val="32"/>
        </w:rPr>
      </w:pPr>
    </w:p>
    <w:p>
      <w:pPr>
        <w:spacing w:line="360" w:lineRule="auto"/>
        <w:ind w:right="480"/>
        <w:jc w:val="center"/>
        <w:rPr>
          <w:rFonts w:ascii="黑体" w:hAnsi="黑体" w:eastAsia="黑体" w:cs="宋体"/>
          <w:sz w:val="32"/>
          <w:szCs w:val="32"/>
        </w:rPr>
      </w:pPr>
      <w:r>
        <w:rPr>
          <w:rFonts w:hint="eastAsia" w:ascii="黑体" w:hAnsi="黑体" w:eastAsia="黑体" w:cs="宋体"/>
          <w:sz w:val="32"/>
          <w:szCs w:val="32"/>
        </w:rPr>
        <w:t>（四）售后服务方案（格式自拟）</w:t>
      </w:r>
    </w:p>
    <w:p>
      <w:pPr>
        <w:pStyle w:val="4"/>
        <w:ind w:firstLine="210"/>
      </w:pPr>
    </w:p>
    <w:p>
      <w:pPr>
        <w:pStyle w:val="4"/>
        <w:ind w:firstLine="210"/>
      </w:pPr>
    </w:p>
    <w:p>
      <w:pPr>
        <w:pStyle w:val="4"/>
        <w:ind w:firstLine="210"/>
      </w:pPr>
    </w:p>
    <w:p>
      <w:pPr>
        <w:spacing w:line="360" w:lineRule="auto"/>
        <w:ind w:right="480"/>
        <w:jc w:val="center"/>
        <w:rPr>
          <w:rFonts w:ascii="黑体" w:hAnsi="黑体" w:eastAsia="黑体" w:cs="宋体"/>
          <w:sz w:val="32"/>
          <w:szCs w:val="32"/>
        </w:rPr>
      </w:pPr>
      <w:r>
        <w:rPr>
          <w:rFonts w:hint="eastAsia" w:ascii="黑体" w:hAnsi="黑体" w:eastAsia="黑体" w:cs="宋体"/>
          <w:sz w:val="32"/>
          <w:szCs w:val="32"/>
        </w:rPr>
        <w:t>（五）报价人认为需要的其他技术文件或说明</w:t>
      </w:r>
    </w:p>
    <w:p>
      <w:pPr>
        <w:spacing w:line="360" w:lineRule="auto"/>
        <w:jc w:val="center"/>
        <w:rPr>
          <w:rFonts w:ascii="仿宋" w:hAnsi="仿宋" w:eastAsia="仿宋" w:cs="宋体"/>
          <w:b/>
          <w:sz w:val="32"/>
          <w:szCs w:val="32"/>
        </w:rPr>
      </w:pPr>
      <w:bookmarkStart w:id="13" w:name="_Toc48072127"/>
      <w:r>
        <w:rPr>
          <w:rFonts w:hint="eastAsia" w:ascii="宋体" w:hAnsi="宋体" w:cs="宋体"/>
          <w:sz w:val="28"/>
          <w:szCs w:val="28"/>
        </w:rPr>
        <w:t>（由报价人根据项目需求自行编制）</w:t>
      </w:r>
      <w:bookmarkEnd w:id="13"/>
    </w:p>
    <w:p>
      <w:pPr>
        <w:pStyle w:val="4"/>
        <w:ind w:firstLine="210"/>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207E0"/>
    <w:multiLevelType w:val="singleLevel"/>
    <w:tmpl w:val="D9B207E0"/>
    <w:lvl w:ilvl="0" w:tentative="0">
      <w:start w:val="2"/>
      <w:numFmt w:val="chineseCounting"/>
      <w:suff w:val="space"/>
      <w:lvlText w:val="第%1部分"/>
      <w:lvlJc w:val="left"/>
      <w:rPr>
        <w:rFonts w:hint="eastAsia"/>
      </w:rPr>
    </w:lvl>
  </w:abstractNum>
  <w:abstractNum w:abstractNumId="1">
    <w:nsid w:val="05ED7744"/>
    <w:multiLevelType w:val="multilevel"/>
    <w:tmpl w:val="05ED774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67839068"/>
    <w:multiLevelType w:val="singleLevel"/>
    <w:tmpl w:val="67839068"/>
    <w:lvl w:ilvl="0" w:tentative="0">
      <w:start w:val="1"/>
      <w:numFmt w:val="chineseCounting"/>
      <w:suff w:val="nothing"/>
      <w:lvlText w:val="%1、"/>
      <w:lvlJc w:val="left"/>
      <w:rPr>
        <w:rFonts w:hint="eastAsia"/>
      </w:rPr>
    </w:lvl>
  </w:abstractNum>
  <w:abstractNum w:abstractNumId="3">
    <w:nsid w:val="68C6183E"/>
    <w:multiLevelType w:val="singleLevel"/>
    <w:tmpl w:val="68C6183E"/>
    <w:lvl w:ilvl="0" w:tentative="0">
      <w:start w:val="1"/>
      <w:numFmt w:val="chineseCounting"/>
      <w:suff w:val="nothing"/>
      <w:lvlText w:val="%1、"/>
      <w:lvlJc w:val="left"/>
      <w:rPr>
        <w:rFonts w:hint="eastAsia"/>
      </w:rPr>
    </w:lvl>
  </w:abstractNum>
  <w:abstractNum w:abstractNumId="4">
    <w:nsid w:val="6FCE7CE2"/>
    <w:multiLevelType w:val="multilevel"/>
    <w:tmpl w:val="6FCE7CE2"/>
    <w:lvl w:ilvl="0" w:tentative="0">
      <w:start w:val="1"/>
      <w:numFmt w:val="japaneseCounting"/>
      <w:lvlText w:val="%1、"/>
      <w:lvlJc w:val="left"/>
      <w:pPr>
        <w:ind w:left="630" w:hanging="4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jQyMjU2YmZhZTRiYjA4NjJmZDNhNzIzNjkxMjUifQ=="/>
  </w:docVars>
  <w:rsids>
    <w:rsidRoot w:val="00000000"/>
    <w:rsid w:val="1E442F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Calibri Light" w:hAnsi="Calibri Light"/>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line="360" w:lineRule="auto"/>
      <w:ind w:left="420" w:leftChars="200" w:firstLine="883" w:firstLineChars="200"/>
    </w:pPr>
    <w:rPr>
      <w:rFonts w:ascii="Calibri" w:hAnsi="Calibri" w:eastAsia="仿宋" w:cs="Times New Roman"/>
      <w:sz w:val="32"/>
    </w:rPr>
  </w:style>
  <w:style w:type="paragraph" w:styleId="3">
    <w:name w:val="Body Text First Indent 2"/>
    <w:basedOn w:val="2"/>
    <w:next w:val="4"/>
    <w:unhideWhenUsed/>
    <w:qFormat/>
    <w:uiPriority w:val="99"/>
    <w:pPr>
      <w:ind w:firstLine="420"/>
    </w:pPr>
  </w:style>
  <w:style w:type="paragraph" w:styleId="4">
    <w:name w:val="Body Text First Indent"/>
    <w:basedOn w:val="5"/>
    <w:next w:val="1"/>
    <w:qFormat/>
    <w:uiPriority w:val="0"/>
    <w:pPr>
      <w:ind w:firstLine="420" w:firstLineChars="100"/>
    </w:pPr>
  </w:style>
  <w:style w:type="paragraph" w:styleId="5">
    <w:name w:val="Body Text"/>
    <w:basedOn w:val="1"/>
    <w:next w:val="4"/>
    <w:unhideWhenUsed/>
    <w:qFormat/>
    <w:uiPriority w:val="99"/>
    <w:pPr>
      <w:spacing w:after="120"/>
    </w:pPr>
  </w:style>
  <w:style w:type="paragraph" w:styleId="8">
    <w:name w:val="Plain Text"/>
    <w:basedOn w:val="1"/>
    <w:qFormat/>
    <w:uiPriority w:val="0"/>
    <w:rPr>
      <w:rFonts w:ascii="宋体" w:hAnsi="Courier New"/>
      <w:kern w:val="0"/>
      <w:sz w:val="20"/>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qFormat/>
    <w:uiPriority w:val="39"/>
    <w:pPr>
      <w:tabs>
        <w:tab w:val="right" w:leader="dot" w:pos="9030"/>
      </w:tabs>
      <w:spacing w:line="360" w:lineRule="auto"/>
    </w:pPr>
    <w:rPr>
      <w:szCs w:val="24"/>
    </w:rPr>
  </w:style>
  <w:style w:type="paragraph" w:styleId="11">
    <w:name w:val="Title"/>
    <w:basedOn w:val="1"/>
    <w:next w:val="1"/>
    <w:qFormat/>
    <w:uiPriority w:val="0"/>
    <w:pPr>
      <w:spacing w:before="240" w:after="60"/>
      <w:jc w:val="center"/>
      <w:outlineLvl w:val="0"/>
    </w:pPr>
    <w:rPr>
      <w:rFonts w:ascii="Calibri Light" w:hAnsi="Calibri Light"/>
      <w:b/>
      <w:bCs/>
      <w:sz w:val="32"/>
      <w:szCs w:val="32"/>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样式3"/>
    <w:basedOn w:val="8"/>
    <w:next w:val="1"/>
    <w:qFormat/>
    <w:uiPriority w:val="0"/>
    <w:pPr>
      <w:snapToGrid w:val="0"/>
      <w:spacing w:before="260" w:after="260" w:line="416" w:lineRule="auto"/>
    </w:pPr>
    <w:rPr>
      <w:rFonts w:ascii="Times New Roman" w:hAnsi="Times New Roman"/>
      <w:sz w:val="32"/>
      <w:szCs w:val="20"/>
    </w:rPr>
  </w:style>
  <w:style w:type="paragraph" w:customStyle="1" w:styleId="1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_6_0"/>
    <w:next w:val="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首行缩进_3_0"/>
    <w:basedOn w:val="20"/>
    <w:next w:val="21"/>
    <w:unhideWhenUsed/>
    <w:qFormat/>
    <w:uiPriority w:val="99"/>
    <w:pPr>
      <w:ind w:firstLine="420"/>
    </w:pPr>
    <w:rPr>
      <w:sz w:val="16"/>
    </w:rPr>
  </w:style>
  <w:style w:type="paragraph" w:customStyle="1" w:styleId="20">
    <w:name w:val="正文文本_4_0"/>
    <w:basedOn w:val="18"/>
    <w:next w:val="18"/>
    <w:unhideWhenUsed/>
    <w:qFormat/>
    <w:uiPriority w:val="99"/>
    <w:pPr>
      <w:spacing w:after="120"/>
    </w:pPr>
  </w:style>
  <w:style w:type="paragraph" w:customStyle="1" w:styleId="21">
    <w:name w:val="正文_0_3_0"/>
    <w:next w:val="2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正文文本_0_3_0"/>
    <w:basedOn w:val="21"/>
    <w:next w:val="2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10765</Words>
  <Characters>11144</Characters>
  <Lines>0</Lines>
  <Paragraphs>0</Paragraphs>
  <TotalTime>1</TotalTime>
  <ScaleCrop>false</ScaleCrop>
  <LinksUpToDate>false</LinksUpToDate>
  <CharactersWithSpaces>12059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2024-05-27T14:24:00Z</dcterms:created>
  <dc:creator>罗丁</dc:creator>
  <cp:lastModifiedBy>罗丁</cp:lastModifiedBy>
  <dcterms:modified xsi:type="dcterms:W3CDTF">2024-05-30T00:02:42Z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BF3FFC20EB8848ADAA6FF82BB588CA0B_13</vt:lpwstr>
  </property>
</Properties>
</file>