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2"/>
        <w:jc w:val="center"/>
        <w:rPr>
          <w:sz w:val="40"/>
        </w:rPr>
      </w:pPr>
    </w:p>
    <w:p>
      <w:pPr>
        <w:spacing w:after="120"/>
        <w:ind w:firstLine="210" w:firstLineChars="100"/>
        <w:jc w:val="center"/>
        <w:rPr>
          <w:szCs w:val="24"/>
          <w:lang w:val="zh-CN"/>
        </w:rPr>
      </w:pPr>
    </w:p>
    <w:p>
      <w:pPr>
        <w:pStyle w:val="15"/>
        <w:spacing w:before="0" w:after="0" w:line="360" w:lineRule="auto"/>
        <w:rPr>
          <w:rFonts w:ascii="黑体" w:hAnsi="黑体" w:eastAsia="黑体"/>
          <w:sz w:val="52"/>
          <w:szCs w:val="52"/>
        </w:rPr>
      </w:pPr>
      <w:r>
        <w:rPr>
          <w:rFonts w:hint="eastAsia" w:ascii="黑体" w:hAnsi="黑体" w:eastAsia="黑体"/>
          <w:sz w:val="52"/>
          <w:szCs w:val="52"/>
        </w:rPr>
        <w:t>浙江空港数字科技有限公司终端安全软件采购</w:t>
      </w:r>
    </w:p>
    <w:p>
      <w:pPr>
        <w:jc w:val="center"/>
        <w:rPr>
          <w:rFonts w:ascii="黑体" w:hAnsi="黑体" w:eastAsia="黑体"/>
          <w:color w:val="000000"/>
          <w:sz w:val="48"/>
          <w:szCs w:val="48"/>
        </w:rPr>
      </w:pPr>
    </w:p>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62" w:beforeLines="20" w:after="62" w:afterLines="20" w:line="360" w:lineRule="auto"/>
        <w:jc w:val="center"/>
        <w:rPr>
          <w:rFonts w:ascii="黑体" w:hAnsi="黑体" w:eastAsia="黑体"/>
          <w:color w:val="000000"/>
          <w:sz w:val="72"/>
          <w:szCs w:val="72"/>
        </w:rPr>
      </w:pPr>
    </w:p>
    <w:p>
      <w:pPr>
        <w:spacing w:before="62" w:beforeLines="20" w:after="62"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询价文件</w:t>
      </w:r>
    </w:p>
    <w:p>
      <w:pPr>
        <w:ind w:firstLine="2560" w:firstLineChars="800"/>
      </w:pPr>
      <w:r>
        <w:rPr>
          <w:rFonts w:hint="eastAsia" w:ascii="黑体" w:hAnsi="黑体" w:eastAsia="黑体"/>
          <w:sz w:val="32"/>
          <w:szCs w:val="36"/>
        </w:rPr>
        <w:t>采购</w:t>
      </w:r>
      <w:r>
        <w:rPr>
          <w:rFonts w:ascii="黑体" w:hAnsi="黑体" w:eastAsia="黑体"/>
          <w:sz w:val="32"/>
          <w:szCs w:val="36"/>
        </w:rPr>
        <w:t>编号：</w:t>
      </w:r>
      <w:r>
        <w:rPr>
          <w:rFonts w:hint="eastAsia" w:ascii="黑体" w:hAnsi="黑体" w:eastAsia="黑体"/>
          <w:sz w:val="32"/>
          <w:szCs w:val="36"/>
          <w:u w:val="single"/>
        </w:rPr>
        <w:t xml:space="preserve">         </w:t>
      </w:r>
      <w:r>
        <w:rPr>
          <w:rFonts w:ascii="黑体" w:hAnsi="黑体" w:eastAsia="黑体"/>
          <w:sz w:val="32"/>
          <w:szCs w:val="36"/>
          <w:u w:val="single"/>
        </w:rPr>
        <w:t xml:space="preserve"> </w:t>
      </w:r>
    </w:p>
    <w:p>
      <w:pPr>
        <w:pStyle w:val="24"/>
      </w:pPr>
    </w:p>
    <w:p>
      <w:pPr>
        <w:spacing w:after="120"/>
        <w:jc w:val="center"/>
        <w:rPr>
          <w:rFonts w:ascii="黑体" w:hAnsi="黑体" w:eastAsia="黑体"/>
          <w:szCs w:val="24"/>
        </w:rPr>
      </w:pPr>
    </w:p>
    <w:p>
      <w:pPr>
        <w:spacing w:after="120"/>
        <w:ind w:firstLine="210" w:firstLineChars="100"/>
        <w:rPr>
          <w:rFonts w:ascii="黑体" w:hAnsi="黑体" w:eastAsia="黑体"/>
          <w:szCs w:val="24"/>
        </w:rPr>
      </w:pPr>
    </w:p>
    <w:p>
      <w:pPr>
        <w:pStyle w:val="17"/>
        <w:ind w:firstLine="210"/>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ind w:firstLine="210" w:firstLineChars="100"/>
        <w:rPr>
          <w:rFonts w:ascii="黑体" w:hAnsi="黑体" w:eastAsia="黑体"/>
          <w:szCs w:val="24"/>
        </w:rPr>
      </w:pPr>
    </w:p>
    <w:p>
      <w:pPr>
        <w:spacing w:after="120"/>
        <w:rPr>
          <w:rFonts w:ascii="黑体" w:hAnsi="黑体" w:eastAsia="黑体"/>
          <w:szCs w:val="24"/>
        </w:rPr>
      </w:pPr>
    </w:p>
    <w:tbl>
      <w:tblPr>
        <w:tblStyle w:val="18"/>
        <w:tblW w:w="7938" w:type="dxa"/>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b/>
                <w:sz w:val="32"/>
                <w:szCs w:val="32"/>
              </w:rPr>
            </w:pPr>
            <w:r>
              <w:rPr>
                <w:rFonts w:hint="eastAsia" w:ascii="黑体" w:hAnsi="黑体" w:eastAsia="黑体" w:cs="宋体"/>
                <w:b/>
                <w:sz w:val="32"/>
                <w:szCs w:val="32"/>
              </w:rPr>
              <w:t>询价人</w:t>
            </w:r>
          </w:p>
        </w:tc>
        <w:tc>
          <w:tcPr>
            <w:tcW w:w="283" w:type="dxa"/>
            <w:vAlign w:val="center"/>
          </w:tcPr>
          <w:p>
            <w:pPr>
              <w:adjustRightInd w:val="0"/>
              <w:snapToGrid w:val="0"/>
              <w:jc w:val="distribute"/>
              <w:rPr>
                <w:rFonts w:ascii="黑体" w:hAnsi="黑体" w:eastAsia="黑体"/>
                <w:b/>
                <w:szCs w:val="24"/>
              </w:rPr>
            </w:pPr>
            <w:r>
              <w:rPr>
                <w:rFonts w:hint="eastAsia" w:ascii="黑体" w:hAnsi="黑体" w:eastAsia="黑体" w:cs="宋体"/>
                <w:sz w:val="32"/>
                <w:szCs w:val="32"/>
              </w:rPr>
              <w:t>：</w:t>
            </w:r>
          </w:p>
        </w:tc>
        <w:tc>
          <w:tcPr>
            <w:tcW w:w="5387" w:type="dxa"/>
            <w:vAlign w:val="center"/>
          </w:tcPr>
          <w:p>
            <w:pPr>
              <w:adjustRightInd w:val="0"/>
              <w:snapToGrid w:val="0"/>
              <w:jc w:val="distribute"/>
              <w:rPr>
                <w:rFonts w:ascii="黑体" w:hAnsi="黑体" w:eastAsia="黑体" w:cs="宋体"/>
                <w:sz w:val="32"/>
                <w:szCs w:val="32"/>
              </w:rPr>
            </w:pPr>
            <w:r>
              <w:rPr>
                <w:rFonts w:hint="eastAsia" w:ascii="黑体" w:hAnsi="黑体" w:eastAsia="黑体" w:cs="宋体"/>
                <w:sz w:val="32"/>
                <w:szCs w:val="32"/>
              </w:rPr>
              <w:t>浙江空港数字科技有限公司</w:t>
            </w:r>
          </w:p>
        </w:tc>
      </w:tr>
      <w:tr>
        <w:tblPrEx>
          <w:tblCellMar>
            <w:top w:w="0" w:type="dxa"/>
            <w:left w:w="108" w:type="dxa"/>
            <w:bottom w:w="0" w:type="dxa"/>
            <w:right w:w="108" w:type="dxa"/>
          </w:tblCellMar>
        </w:tblPrEx>
        <w:trPr>
          <w:trHeight w:val="567" w:hRule="atLeast"/>
          <w:jc w:val="center"/>
        </w:trPr>
        <w:tc>
          <w:tcPr>
            <w:tcW w:w="2268" w:type="dxa"/>
            <w:vAlign w:val="center"/>
          </w:tcPr>
          <w:p>
            <w:pPr>
              <w:adjustRightInd w:val="0"/>
              <w:snapToGrid w:val="0"/>
              <w:jc w:val="distribute"/>
              <w:rPr>
                <w:rFonts w:ascii="黑体" w:hAnsi="黑体" w:eastAsia="黑体" w:cs="宋体"/>
                <w:b/>
                <w:sz w:val="32"/>
                <w:szCs w:val="32"/>
              </w:rPr>
            </w:pPr>
            <w:r>
              <w:rPr>
                <w:rFonts w:hint="eastAsia" w:ascii="黑体" w:hAnsi="黑体" w:eastAsia="黑体" w:cs="宋体"/>
                <w:b/>
                <w:sz w:val="32"/>
                <w:szCs w:val="32"/>
              </w:rPr>
              <w:t>日期</w:t>
            </w:r>
          </w:p>
        </w:tc>
        <w:tc>
          <w:tcPr>
            <w:tcW w:w="283" w:type="dxa"/>
            <w:vAlign w:val="center"/>
          </w:tcPr>
          <w:p>
            <w:pPr>
              <w:adjustRightInd w:val="0"/>
              <w:snapToGrid w:val="0"/>
              <w:jc w:val="distribute"/>
              <w:rPr>
                <w:rFonts w:ascii="黑体" w:hAnsi="黑体" w:eastAsia="黑体" w:cs="宋体"/>
                <w:b/>
                <w:sz w:val="32"/>
                <w:szCs w:val="32"/>
              </w:rPr>
            </w:pPr>
            <w:r>
              <w:rPr>
                <w:rFonts w:hint="eastAsia" w:ascii="黑体" w:hAnsi="黑体" w:eastAsia="黑体" w:cs="宋体"/>
                <w:b/>
                <w:sz w:val="32"/>
                <w:szCs w:val="32"/>
              </w:rPr>
              <w:t>：</w:t>
            </w:r>
          </w:p>
        </w:tc>
        <w:tc>
          <w:tcPr>
            <w:tcW w:w="5387" w:type="dxa"/>
            <w:vAlign w:val="center"/>
          </w:tcPr>
          <w:p>
            <w:pPr>
              <w:adjustRightInd w:val="0"/>
              <w:snapToGrid w:val="0"/>
              <w:jc w:val="center"/>
              <w:rPr>
                <w:rFonts w:ascii="黑体" w:hAnsi="黑体" w:eastAsia="黑体" w:cs="宋体"/>
                <w:b/>
                <w:sz w:val="32"/>
                <w:szCs w:val="32"/>
              </w:rPr>
            </w:pPr>
            <w:r>
              <w:rPr>
                <w:rFonts w:hint="eastAsia" w:ascii="黑体" w:hAnsi="黑体" w:eastAsia="黑体" w:cs="宋体"/>
                <w:sz w:val="32"/>
                <w:szCs w:val="32"/>
              </w:rPr>
              <w:t xml:space="preserve">2024年 </w:t>
            </w:r>
            <w:r>
              <w:rPr>
                <w:rFonts w:ascii="黑体" w:hAnsi="黑体" w:eastAsia="黑体" w:cs="宋体"/>
                <w:sz w:val="32"/>
                <w:szCs w:val="32"/>
              </w:rPr>
              <w:t>6</w:t>
            </w:r>
            <w:r>
              <w:rPr>
                <w:rFonts w:hint="eastAsia" w:ascii="黑体" w:hAnsi="黑体" w:eastAsia="黑体" w:cs="宋体"/>
                <w:sz w:val="32"/>
                <w:szCs w:val="32"/>
              </w:rPr>
              <w:t>月</w:t>
            </w:r>
            <w:r>
              <w:rPr>
                <w:rFonts w:ascii="黑体" w:hAnsi="黑体" w:eastAsia="黑体" w:cs="宋体"/>
                <w:sz w:val="32"/>
                <w:szCs w:val="32"/>
              </w:rPr>
              <w:t xml:space="preserve">  5</w:t>
            </w:r>
            <w:r>
              <w:rPr>
                <w:rFonts w:hint="eastAsia" w:ascii="黑体" w:hAnsi="黑体" w:eastAsia="黑体" w:cs="宋体"/>
                <w:sz w:val="32"/>
                <w:szCs w:val="32"/>
              </w:rPr>
              <w:t>日</w:t>
            </w:r>
          </w:p>
        </w:tc>
      </w:tr>
    </w:tbl>
    <w:p>
      <w:pPr>
        <w:spacing w:after="120"/>
        <w:rPr>
          <w:rFonts w:ascii="黑体" w:hAnsi="黑体" w:eastAsia="黑体"/>
          <w:szCs w:val="24"/>
        </w:rPr>
      </w:pPr>
    </w:p>
    <w:p>
      <w:pPr>
        <w:jc w:val="center"/>
        <w:rPr>
          <w:rFonts w:ascii="宋体" w:hAnsi="宋体" w:cs="宋体"/>
          <w:b/>
          <w:sz w:val="36"/>
          <w:szCs w:val="36"/>
        </w:rPr>
      </w:pPr>
    </w:p>
    <w:p>
      <w:pPr>
        <w:pStyle w:val="12"/>
        <w:jc w:val="center"/>
        <w:rPr>
          <w:sz w:val="28"/>
          <w:szCs w:val="28"/>
        </w:rPr>
      </w:pPr>
      <w:r>
        <w:rPr>
          <w:rFonts w:hint="eastAsia" w:ascii="宋体" w:hAnsi="宋体" w:cs="宋体"/>
          <w:b/>
          <w:sz w:val="36"/>
          <w:szCs w:val="36"/>
        </w:rPr>
        <w:t xml:space="preserve">目 </w:t>
      </w:r>
      <w:r>
        <w:rPr>
          <w:rFonts w:ascii="宋体" w:hAnsi="宋体" w:cs="宋体"/>
          <w:b/>
          <w:sz w:val="36"/>
          <w:szCs w:val="36"/>
        </w:rPr>
        <w:t xml:space="preserve"> </w:t>
      </w:r>
      <w:r>
        <w:rPr>
          <w:rFonts w:hint="eastAsia" w:ascii="宋体" w:hAnsi="宋体" w:cs="宋体"/>
          <w:b/>
          <w:sz w:val="36"/>
          <w:szCs w:val="36"/>
        </w:rPr>
        <w:t>录</w:t>
      </w:r>
    </w:p>
    <w:p>
      <w:pPr>
        <w:pStyle w:val="17"/>
        <w:spacing w:line="480" w:lineRule="auto"/>
        <w:ind w:firstLine="240"/>
        <w:jc w:val="left"/>
        <w:rPr>
          <w:sz w:val="24"/>
          <w:szCs w:val="24"/>
        </w:rPr>
      </w:pPr>
      <w:r>
        <w:rPr>
          <w:rFonts w:hint="eastAsia"/>
          <w:sz w:val="24"/>
          <w:szCs w:val="24"/>
        </w:rPr>
        <w:t xml:space="preserve">第一部分 </w:t>
      </w:r>
      <w:r>
        <w:rPr>
          <w:sz w:val="24"/>
          <w:szCs w:val="24"/>
        </w:rPr>
        <w:t xml:space="preserve"> </w:t>
      </w:r>
      <w:r>
        <w:rPr>
          <w:rFonts w:hint="eastAsia"/>
          <w:sz w:val="24"/>
          <w:szCs w:val="24"/>
        </w:rPr>
        <w:t>询价公告</w:t>
      </w:r>
    </w:p>
    <w:p>
      <w:pPr>
        <w:pStyle w:val="17"/>
        <w:spacing w:line="480" w:lineRule="auto"/>
        <w:ind w:firstLine="240"/>
        <w:jc w:val="left"/>
        <w:rPr>
          <w:sz w:val="24"/>
          <w:szCs w:val="24"/>
        </w:rPr>
      </w:pPr>
      <w:r>
        <w:rPr>
          <w:rFonts w:hint="eastAsia"/>
          <w:sz w:val="24"/>
          <w:szCs w:val="24"/>
        </w:rPr>
        <w:t xml:space="preserve">第二部分 </w:t>
      </w:r>
      <w:r>
        <w:rPr>
          <w:sz w:val="24"/>
          <w:szCs w:val="24"/>
        </w:rPr>
        <w:t xml:space="preserve"> </w:t>
      </w:r>
      <w:r>
        <w:rPr>
          <w:rFonts w:hint="eastAsia"/>
          <w:sz w:val="24"/>
          <w:szCs w:val="24"/>
        </w:rPr>
        <w:t>用户需求书</w:t>
      </w:r>
    </w:p>
    <w:p>
      <w:pPr>
        <w:pStyle w:val="17"/>
        <w:spacing w:line="480" w:lineRule="auto"/>
        <w:ind w:firstLine="240"/>
        <w:jc w:val="left"/>
        <w:rPr>
          <w:sz w:val="24"/>
          <w:szCs w:val="24"/>
        </w:rPr>
      </w:pPr>
      <w:r>
        <w:rPr>
          <w:rFonts w:hint="eastAsia"/>
          <w:sz w:val="24"/>
          <w:szCs w:val="24"/>
        </w:rPr>
        <w:t xml:space="preserve">第三部分 </w:t>
      </w:r>
      <w:r>
        <w:rPr>
          <w:sz w:val="24"/>
          <w:szCs w:val="24"/>
        </w:rPr>
        <w:t xml:space="preserve"> </w:t>
      </w:r>
      <w:r>
        <w:rPr>
          <w:rFonts w:hint="eastAsia"/>
          <w:sz w:val="24"/>
          <w:szCs w:val="24"/>
        </w:rPr>
        <w:t>报价人须知</w:t>
      </w:r>
    </w:p>
    <w:p>
      <w:pPr>
        <w:pStyle w:val="17"/>
        <w:spacing w:line="480" w:lineRule="auto"/>
        <w:ind w:firstLine="240"/>
        <w:jc w:val="left"/>
        <w:rPr>
          <w:sz w:val="24"/>
          <w:szCs w:val="24"/>
        </w:rPr>
      </w:pPr>
      <w:r>
        <w:rPr>
          <w:rFonts w:hint="eastAsia"/>
          <w:sz w:val="24"/>
          <w:szCs w:val="24"/>
        </w:rPr>
        <w:t xml:space="preserve">第四部分 </w:t>
      </w:r>
      <w:r>
        <w:rPr>
          <w:sz w:val="24"/>
          <w:szCs w:val="24"/>
        </w:rPr>
        <w:t xml:space="preserve"> </w:t>
      </w:r>
      <w:r>
        <w:rPr>
          <w:rFonts w:hint="eastAsia"/>
          <w:sz w:val="24"/>
          <w:szCs w:val="24"/>
        </w:rPr>
        <w:t>合同条款</w:t>
      </w:r>
    </w:p>
    <w:p>
      <w:pPr>
        <w:pStyle w:val="17"/>
        <w:spacing w:line="480" w:lineRule="auto"/>
        <w:ind w:firstLine="240"/>
        <w:jc w:val="left"/>
        <w:rPr>
          <w:sz w:val="24"/>
          <w:szCs w:val="24"/>
        </w:rPr>
      </w:pPr>
      <w:r>
        <w:rPr>
          <w:rFonts w:hint="eastAsia"/>
          <w:sz w:val="24"/>
          <w:szCs w:val="24"/>
        </w:rPr>
        <w:t xml:space="preserve">第五部分 </w:t>
      </w:r>
      <w:r>
        <w:rPr>
          <w:sz w:val="24"/>
          <w:szCs w:val="24"/>
        </w:rPr>
        <w:t xml:space="preserve"> </w:t>
      </w:r>
      <w:r>
        <w:rPr>
          <w:rFonts w:hint="eastAsia"/>
          <w:sz w:val="24"/>
          <w:szCs w:val="24"/>
        </w:rPr>
        <w:t>询价响应文件格式</w:t>
      </w:r>
    </w:p>
    <w:p>
      <w:pPr>
        <w:keepNext/>
        <w:keepLines/>
      </w:pPr>
      <w:r>
        <w:br w:type="page"/>
      </w:r>
    </w:p>
    <w:p>
      <w:pPr>
        <w:pStyle w:val="2"/>
        <w:spacing w:before="0" w:after="0" w:line="360" w:lineRule="auto"/>
        <w:jc w:val="center"/>
      </w:pPr>
      <w:r>
        <w:rPr>
          <w:rFonts w:hint="eastAsia" w:ascii="宋体" w:hAnsi="宋体" w:cs="宋体"/>
          <w:bCs w:val="0"/>
          <w:sz w:val="32"/>
          <w:szCs w:val="32"/>
        </w:rPr>
        <w:t>第一部分 询价公告</w:t>
      </w:r>
    </w:p>
    <w:p>
      <w:pPr>
        <w:pStyle w:val="15"/>
        <w:spacing w:before="0" w:after="0" w:line="360" w:lineRule="exact"/>
        <w:ind w:firstLine="440" w:firstLineChars="200"/>
        <w:jc w:val="both"/>
        <w:rPr>
          <w:rFonts w:ascii="宋体" w:hAnsi="宋体" w:cs="宋体"/>
          <w:sz w:val="22"/>
          <w:szCs w:val="22"/>
        </w:rPr>
      </w:pPr>
      <w:r>
        <w:rPr>
          <w:rFonts w:hint="eastAsia" w:ascii="宋体" w:hAnsi="宋体" w:cs="宋体"/>
          <w:b w:val="0"/>
          <w:bCs w:val="0"/>
          <w:sz w:val="22"/>
          <w:szCs w:val="22"/>
        </w:rPr>
        <w:t>由于业务生产需要，浙江空港数字科技有限公司现就</w:t>
      </w:r>
      <w:r>
        <w:rPr>
          <w:rFonts w:hint="eastAsia" w:ascii="宋体" w:hAnsi="宋体" w:cs="宋体"/>
          <w:b w:val="0"/>
          <w:bCs w:val="0"/>
          <w:sz w:val="22"/>
          <w:szCs w:val="22"/>
          <w:u w:val="single"/>
        </w:rPr>
        <w:t>终端安全软件采购</w:t>
      </w:r>
      <w:r>
        <w:rPr>
          <w:rFonts w:hint="eastAsia" w:ascii="宋体" w:hAnsi="宋体" w:cs="宋体"/>
          <w:b w:val="0"/>
          <w:bCs w:val="0"/>
          <w:sz w:val="22"/>
          <w:szCs w:val="22"/>
        </w:rPr>
        <w:t>进行询价，欢迎具有相关资格和能力的供应商前来参加报价。报价最高限价3</w:t>
      </w:r>
      <w:r>
        <w:rPr>
          <w:rFonts w:ascii="宋体" w:hAnsi="宋体" w:cs="宋体"/>
          <w:b w:val="0"/>
          <w:bCs w:val="0"/>
          <w:sz w:val="22"/>
          <w:szCs w:val="22"/>
        </w:rPr>
        <w:t>.5</w:t>
      </w:r>
      <w:r>
        <w:rPr>
          <w:rFonts w:hint="eastAsia" w:ascii="宋体" w:hAnsi="宋体" w:cs="宋体"/>
          <w:b w:val="0"/>
          <w:bCs w:val="0"/>
          <w:sz w:val="22"/>
          <w:szCs w:val="22"/>
        </w:rPr>
        <w:t>万元（含税）。</w:t>
      </w:r>
    </w:p>
    <w:p>
      <w:pPr>
        <w:pStyle w:val="3"/>
        <w:numPr>
          <w:ilvl w:val="0"/>
          <w:numId w:val="1"/>
        </w:numPr>
        <w:spacing w:before="0" w:after="0" w:line="400" w:lineRule="exact"/>
        <w:ind w:firstLine="442" w:firstLineChars="200"/>
        <w:rPr>
          <w:rFonts w:ascii="宋体" w:hAnsi="宋体"/>
          <w:sz w:val="22"/>
          <w:szCs w:val="22"/>
        </w:rPr>
      </w:pPr>
      <w:r>
        <w:rPr>
          <w:rFonts w:hint="eastAsia" w:ascii="宋体" w:hAnsi="宋体"/>
          <w:sz w:val="22"/>
          <w:szCs w:val="22"/>
        </w:rPr>
        <w:t>询价内容：（具体要求详见询价文件第二部分“用户需求书”）</w:t>
      </w:r>
    </w:p>
    <w:p/>
    <w:tbl>
      <w:tblPr>
        <w:tblStyle w:val="18"/>
        <w:tblW w:w="8605" w:type="dxa"/>
        <w:jc w:val="center"/>
        <w:tblLayout w:type="fixed"/>
        <w:tblCellMar>
          <w:top w:w="15" w:type="dxa"/>
          <w:left w:w="15" w:type="dxa"/>
          <w:bottom w:w="15" w:type="dxa"/>
          <w:right w:w="15" w:type="dxa"/>
        </w:tblCellMar>
      </w:tblPr>
      <w:tblGrid>
        <w:gridCol w:w="649"/>
        <w:gridCol w:w="1217"/>
        <w:gridCol w:w="1342"/>
        <w:gridCol w:w="475"/>
        <w:gridCol w:w="519"/>
        <w:gridCol w:w="1789"/>
        <w:gridCol w:w="1417"/>
        <w:gridCol w:w="1197"/>
      </w:tblGrid>
      <w:tr>
        <w:tblPrEx>
          <w:tblCellMar>
            <w:top w:w="15" w:type="dxa"/>
            <w:left w:w="15" w:type="dxa"/>
            <w:bottom w:w="15" w:type="dxa"/>
            <w:right w:w="15" w:type="dxa"/>
          </w:tblCellMar>
        </w:tblPrEx>
        <w:trPr>
          <w:trHeight w:val="648"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pStyle w:val="17"/>
              <w:spacing w:after="0" w:line="400" w:lineRule="exact"/>
              <w:ind w:firstLine="0" w:firstLineChars="0"/>
              <w:jc w:val="center"/>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设备名称</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型号/规格</w:t>
            </w: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单位</w:t>
            </w: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数量</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备注</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交货期</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交货地点</w:t>
            </w:r>
          </w:p>
        </w:tc>
      </w:tr>
      <w:tr>
        <w:tblPrEx>
          <w:tblCellMar>
            <w:top w:w="15" w:type="dxa"/>
            <w:left w:w="15" w:type="dxa"/>
            <w:bottom w:w="15" w:type="dxa"/>
            <w:right w:w="15" w:type="dxa"/>
          </w:tblCellMar>
        </w:tblPrEx>
        <w:trPr>
          <w:trHeight w:val="41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终端安全软件</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奇安信天擎杀毒软件授权，功能</w:t>
            </w:r>
            <w:r>
              <w:rPr>
                <w:rFonts w:hint="eastAsia" w:ascii="宋体" w:hAnsi="宋体" w:cs="宋体"/>
                <w:sz w:val="22"/>
              </w:rPr>
              <w:t>包括终端运行环境检测、漏洞修复、病毒查杀、USB等外接设备的访问控制等功能</w:t>
            </w:r>
            <w:r>
              <w:rPr>
                <w:rFonts w:ascii="宋体" w:hAnsi="宋体" w:cs="宋体"/>
                <w:color w:val="000000"/>
                <w:kern w:val="0"/>
                <w:szCs w:val="21"/>
                <w:lang w:bidi="ar"/>
              </w:rPr>
              <w:t xml:space="preserve"> </w:t>
            </w: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个</w:t>
            </w: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200</w:t>
            </w:r>
          </w:p>
        </w:tc>
        <w:tc>
          <w:tcPr>
            <w:tcW w:w="17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color w:val="000000"/>
                <w:kern w:val="0"/>
                <w:szCs w:val="21"/>
                <w:lang w:bidi="ar"/>
              </w:rPr>
            </w:pPr>
            <w:r>
              <w:rPr>
                <w:rFonts w:hint="eastAsia" w:ascii="宋体" w:hAnsi="宋体" w:cs="宋体"/>
                <w:color w:val="000000"/>
                <w:kern w:val="0"/>
                <w:szCs w:val="21"/>
                <w:lang w:bidi="ar"/>
              </w:rPr>
              <w:t>提供200个授权，其中非信创软件授权140个，信创软件授权60个，提供三年免费质保</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000000"/>
                <w:kern w:val="0"/>
                <w:szCs w:val="21"/>
                <w:lang w:bidi="ar"/>
              </w:rPr>
            </w:pPr>
            <w:r>
              <w:rPr>
                <w:rFonts w:hint="eastAsia" w:ascii="宋体" w:hAnsi="宋体" w:cs="宋体"/>
                <w:color w:val="000000"/>
                <w:kern w:val="0"/>
                <w:szCs w:val="21"/>
                <w:lang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000000"/>
                <w:kern w:val="0"/>
                <w:szCs w:val="21"/>
                <w:lang w:bidi="ar"/>
              </w:rPr>
            </w:pPr>
            <w:r>
              <w:rPr>
                <w:rFonts w:hint="eastAsia" w:ascii="宋体" w:hAnsi="宋体" w:cs="宋体"/>
                <w:color w:val="000000"/>
                <w:kern w:val="0"/>
                <w:szCs w:val="21"/>
                <w:lang w:bidi="ar"/>
              </w:rPr>
              <w:t>杭州萧山国际机场内</w:t>
            </w:r>
          </w:p>
        </w:tc>
      </w:tr>
    </w:tbl>
    <w:p/>
    <w:p>
      <w:pPr>
        <w:pStyle w:val="3"/>
        <w:spacing w:before="0" w:after="0" w:line="360" w:lineRule="exact"/>
        <w:ind w:firstLine="442" w:firstLineChars="200"/>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w:t>
      </w:r>
    </w:p>
    <w:p>
      <w:pPr>
        <w:pStyle w:val="3"/>
        <w:spacing w:before="0" w:after="0" w:line="360" w:lineRule="exact"/>
        <w:ind w:firstLine="442" w:firstLineChars="200"/>
        <w:rPr>
          <w:rFonts w:ascii="宋体" w:hAnsi="宋体" w:cs="宋体"/>
          <w:sz w:val="22"/>
          <w:szCs w:val="22"/>
        </w:rPr>
      </w:pPr>
      <w:r>
        <w:rPr>
          <w:rFonts w:hint="eastAsia" w:ascii="宋体" w:hAnsi="宋体" w:cs="宋体"/>
          <w:color w:val="000000"/>
          <w:kern w:val="0"/>
          <w:sz w:val="22"/>
          <w:szCs w:val="22"/>
          <w:lang w:bidi="ar"/>
        </w:rPr>
        <w:t>二、报价人资格要求</w:t>
      </w:r>
    </w:p>
    <w:p>
      <w:pPr>
        <w:keepNext/>
        <w:keepLines/>
        <w:spacing w:line="360" w:lineRule="exact"/>
        <w:ind w:firstLine="440" w:firstLineChars="200"/>
        <w:rPr>
          <w:rFonts w:ascii="宋体" w:hAnsi="宋体"/>
          <w:bCs/>
          <w:sz w:val="22"/>
        </w:rPr>
      </w:pPr>
      <w:r>
        <w:rPr>
          <w:rFonts w:hint="eastAsia" w:ascii="宋体" w:hAnsi="宋体"/>
          <w:bCs/>
          <w:sz w:val="22"/>
        </w:rPr>
        <w:t>① 具有独立法人资格，</w:t>
      </w:r>
      <w:r>
        <w:rPr>
          <w:rFonts w:hint="eastAsia" w:ascii="宋体" w:hAnsi="宋体"/>
          <w:sz w:val="22"/>
        </w:rPr>
        <w:t>提供营业执照复印件并加盖报价人公章作为证明材料，原件备查</w:t>
      </w:r>
      <w:r>
        <w:rPr>
          <w:rFonts w:hint="eastAsia" w:ascii="宋体" w:hAnsi="宋体"/>
          <w:bCs/>
          <w:sz w:val="22"/>
        </w:rPr>
        <w:t>。</w:t>
      </w:r>
    </w:p>
    <w:p>
      <w:pPr>
        <w:keepNext/>
        <w:keepLines/>
        <w:spacing w:line="360" w:lineRule="exact"/>
        <w:ind w:firstLine="440" w:firstLineChars="200"/>
        <w:rPr>
          <w:rFonts w:ascii="宋体" w:hAnsi="宋体"/>
          <w:bCs/>
          <w:sz w:val="22"/>
        </w:rPr>
      </w:pPr>
      <w:r>
        <w:rPr>
          <w:rFonts w:hint="eastAsia" w:ascii="宋体" w:hAnsi="宋体"/>
          <w:bCs/>
          <w:sz w:val="22"/>
        </w:rPr>
        <w:t>② 未被列入失信被执行人名单（通过信用中国网站www.creditchina.gov.cn 查询，查询结果以网站页面显示内容为准，</w:t>
      </w:r>
      <w:r>
        <w:rPr>
          <w:rFonts w:hint="eastAsia" w:ascii="宋体" w:hAnsi="宋体"/>
          <w:sz w:val="22"/>
        </w:rPr>
        <w:t>报价时提供查询结果并加盖报价人公章作为证明材料或在询价响应文件中承诺报价人不是失信被执行人</w:t>
      </w:r>
      <w:r>
        <w:rPr>
          <w:rFonts w:hint="eastAsia" w:ascii="宋体" w:hAnsi="宋体"/>
          <w:bCs/>
          <w:sz w:val="22"/>
        </w:rPr>
        <w:t>）。若在中标候选人公示期间发现中标候选人在报价截止日前为失信被执行人的，询价人将依法取消其中标候选人资格。</w:t>
      </w:r>
    </w:p>
    <w:p>
      <w:pPr>
        <w:keepNext/>
        <w:keepLines/>
        <w:spacing w:line="360" w:lineRule="exact"/>
        <w:ind w:firstLine="440" w:firstLineChars="200"/>
        <w:rPr>
          <w:rFonts w:ascii="宋体" w:hAnsi="宋体"/>
          <w:bCs/>
          <w:sz w:val="22"/>
        </w:rPr>
      </w:pPr>
      <w:r>
        <w:rPr>
          <w:rFonts w:hint="eastAsia" w:ascii="宋体" w:hAnsi="宋体"/>
          <w:bCs/>
          <w:sz w:val="22"/>
        </w:rPr>
        <w:t>③ 近年（2021年1月1日至报价响应截止日）无行贿犯罪记录(通过中国裁判文书网http://wenshu.court.gov.cn查询，查询结果以网站页面显示内容为准，报价</w:t>
      </w:r>
      <w:r>
        <w:rPr>
          <w:rFonts w:hint="eastAsia" w:ascii="宋体" w:hAnsi="宋体"/>
          <w:sz w:val="22"/>
        </w:rPr>
        <w:t>时提供查询结果并加盖报价人公章作为证明材料或在询价响应文件中承诺报价人在规定期限内无行贿犯罪记录</w:t>
      </w:r>
      <w:r>
        <w:rPr>
          <w:rFonts w:hint="eastAsia" w:ascii="宋体" w:hAnsi="宋体"/>
          <w:bCs/>
          <w:sz w:val="22"/>
        </w:rPr>
        <w:t>)。若在中标候选人公示期间发现中标候选人在报价截止日前存在行贿犯罪记录的，询价人将依法取消其中标候选人资格。</w:t>
      </w:r>
    </w:p>
    <w:p>
      <w:pPr>
        <w:keepNext/>
        <w:keepLines/>
        <w:spacing w:line="360" w:lineRule="exact"/>
        <w:rPr>
          <w:rFonts w:ascii="宋体" w:hAnsi="宋体"/>
          <w:bCs/>
          <w:sz w:val="22"/>
        </w:rPr>
      </w:pPr>
      <w:r>
        <w:rPr>
          <w:rFonts w:hint="eastAsia" w:ascii="宋体" w:hAnsi="宋体"/>
          <w:bCs/>
          <w:sz w:val="22"/>
        </w:rPr>
        <w:t xml:space="preserve">    ④ 具有增值税一般纳税人资格，可提供增值税专用发票（</w:t>
      </w:r>
      <w:r>
        <w:rPr>
          <w:rFonts w:hint="eastAsia" w:ascii="宋体" w:hAnsi="宋体"/>
          <w:sz w:val="22"/>
        </w:rPr>
        <w:t>需提供下列四项证明材料中任意一项并加盖公章</w:t>
      </w:r>
      <w:r>
        <w:rPr>
          <w:rFonts w:hint="eastAsia" w:ascii="宋体" w:hAnsi="宋体"/>
          <w:bCs/>
          <w:sz w:val="22"/>
        </w:rPr>
        <w:t>，1、主管税务部门出具的一般纳税人资格认定《税务事项通知书》；2、《增值税一般纳税人登记表》；3、打印报价人电子税务局一般纳税人资格查询网页；4、在</w:t>
      </w:r>
      <w:r>
        <w:rPr>
          <w:rFonts w:hint="eastAsia" w:ascii="宋体" w:hAnsi="宋体"/>
          <w:sz w:val="22"/>
        </w:rPr>
        <w:t>询价响应文件中</w:t>
      </w:r>
      <w:r>
        <w:rPr>
          <w:rFonts w:hint="eastAsia" w:ascii="宋体" w:hAnsi="宋体"/>
          <w:bCs/>
          <w:sz w:val="22"/>
        </w:rPr>
        <w:t>承诺报</w:t>
      </w:r>
      <w:bookmarkStart w:id="14" w:name="_GoBack"/>
      <w:bookmarkEnd w:id="14"/>
      <w:r>
        <w:rPr>
          <w:rFonts w:hint="eastAsia" w:ascii="宋体" w:hAnsi="宋体"/>
          <w:bCs/>
          <w:sz w:val="22"/>
        </w:rPr>
        <w:t>价人具有一般纳税人资格，可提供增值税专用发票）。若在中标候选人公示期间发现中标候选人不具有一般纳税人资格，询价人将依法取消其中标候选人资格。</w:t>
      </w:r>
    </w:p>
    <w:p>
      <w:pPr>
        <w:pStyle w:val="3"/>
        <w:spacing w:before="0" w:after="0" w:line="360" w:lineRule="exact"/>
        <w:ind w:firstLine="442" w:firstLineChars="200"/>
        <w:rPr>
          <w:rFonts w:ascii="宋体" w:hAnsi="宋体"/>
          <w:bCs w:val="0"/>
          <w:sz w:val="22"/>
          <w:szCs w:val="22"/>
        </w:rPr>
      </w:pPr>
      <w:r>
        <w:rPr>
          <w:rFonts w:hint="eastAsia" w:ascii="宋体" w:hAnsi="宋体"/>
          <w:sz w:val="22"/>
          <w:szCs w:val="22"/>
        </w:rPr>
        <w:t>三、供应商提供材料：详见询价文件第</w:t>
      </w:r>
      <w:r>
        <w:rPr>
          <w:rFonts w:hint="eastAsia" w:ascii="宋体" w:hAnsi="宋体"/>
          <w:bCs w:val="0"/>
          <w:sz w:val="22"/>
          <w:szCs w:val="22"/>
        </w:rPr>
        <w:t>五</w:t>
      </w:r>
      <w:r>
        <w:rPr>
          <w:rFonts w:hint="eastAsia" w:ascii="宋体" w:hAnsi="宋体"/>
          <w:sz w:val="22"/>
          <w:szCs w:val="22"/>
        </w:rPr>
        <w:t>部分“</w:t>
      </w:r>
      <w:r>
        <w:rPr>
          <w:rFonts w:hint="eastAsia" w:ascii="宋体" w:hAnsi="宋体"/>
          <w:bCs w:val="0"/>
          <w:sz w:val="22"/>
          <w:szCs w:val="22"/>
        </w:rPr>
        <w:t>询价响应文件格式</w:t>
      </w:r>
      <w:r>
        <w:rPr>
          <w:rFonts w:hint="eastAsia" w:ascii="宋体" w:hAnsi="宋体"/>
          <w:sz w:val="22"/>
          <w:szCs w:val="22"/>
        </w:rPr>
        <w:t>”</w:t>
      </w:r>
    </w:p>
    <w:p>
      <w:pPr>
        <w:pStyle w:val="3"/>
        <w:spacing w:before="0" w:after="0" w:line="360" w:lineRule="exact"/>
        <w:ind w:firstLine="442" w:firstLineChars="200"/>
        <w:rPr>
          <w:rFonts w:ascii="宋体" w:hAnsi="宋体"/>
          <w:sz w:val="22"/>
          <w:szCs w:val="22"/>
        </w:rPr>
      </w:pPr>
      <w:r>
        <w:rPr>
          <w:rFonts w:hint="eastAsia" w:ascii="宋体" w:hAnsi="宋体"/>
          <w:sz w:val="22"/>
          <w:szCs w:val="22"/>
        </w:rPr>
        <w:t>四、评选方式：</w:t>
      </w:r>
    </w:p>
    <w:p>
      <w:pPr>
        <w:pStyle w:val="3"/>
        <w:spacing w:before="0" w:after="0" w:line="360" w:lineRule="exact"/>
        <w:rPr>
          <w:rFonts w:ascii="宋体" w:hAnsi="宋体"/>
          <w:sz w:val="22"/>
          <w:szCs w:val="22"/>
        </w:rPr>
      </w:pPr>
      <w:r>
        <w:rPr>
          <w:rFonts w:hint="eastAsia" w:ascii="宋体" w:hAnsi="宋体"/>
          <w:sz w:val="22"/>
          <w:szCs w:val="22"/>
        </w:rPr>
        <w:t xml:space="preserve">    经评审的最低价。</w:t>
      </w:r>
    </w:p>
    <w:p>
      <w:pPr>
        <w:pStyle w:val="3"/>
        <w:spacing w:before="0" w:after="0" w:line="360" w:lineRule="exact"/>
        <w:ind w:firstLine="442" w:firstLineChars="200"/>
        <w:rPr>
          <w:rFonts w:ascii="宋体" w:hAnsi="宋体"/>
          <w:sz w:val="22"/>
          <w:szCs w:val="22"/>
        </w:rPr>
      </w:pPr>
      <w:r>
        <w:rPr>
          <w:rFonts w:hint="eastAsia" w:ascii="宋体" w:hAnsi="宋体"/>
          <w:bCs w:val="0"/>
          <w:sz w:val="22"/>
          <w:szCs w:val="22"/>
        </w:rPr>
        <w:t>五、报价</w:t>
      </w:r>
      <w:r>
        <w:rPr>
          <w:rFonts w:hint="eastAsia" w:ascii="宋体" w:hAnsi="宋体"/>
          <w:sz w:val="22"/>
          <w:szCs w:val="22"/>
        </w:rPr>
        <w:t>途径：</w:t>
      </w:r>
    </w:p>
    <w:p>
      <w:pPr>
        <w:pStyle w:val="3"/>
        <w:spacing w:before="0" w:after="0" w:line="360" w:lineRule="exact"/>
        <w:rPr>
          <w:rFonts w:ascii="宋体" w:hAnsi="宋体"/>
          <w:sz w:val="22"/>
          <w:szCs w:val="22"/>
        </w:rPr>
      </w:pPr>
      <w:r>
        <w:rPr>
          <w:rFonts w:hint="eastAsia" w:ascii="宋体" w:hAnsi="宋体" w:cs="宋体"/>
          <w:sz w:val="22"/>
          <w:szCs w:val="22"/>
        </w:rPr>
        <w:t xml:space="preserve">    依照</w:t>
      </w:r>
      <w:r>
        <w:rPr>
          <w:rFonts w:hint="eastAsia" w:ascii="宋体" w:hAnsi="宋体"/>
          <w:sz w:val="22"/>
          <w:szCs w:val="22"/>
        </w:rPr>
        <w:t>第</w:t>
      </w:r>
      <w:r>
        <w:rPr>
          <w:rFonts w:hint="eastAsia" w:ascii="宋体" w:hAnsi="宋体"/>
          <w:bCs w:val="0"/>
          <w:sz w:val="22"/>
          <w:szCs w:val="22"/>
        </w:rPr>
        <w:t>五</w:t>
      </w:r>
      <w:r>
        <w:rPr>
          <w:rFonts w:hint="eastAsia" w:ascii="宋体" w:hAnsi="宋体"/>
          <w:sz w:val="22"/>
          <w:szCs w:val="22"/>
        </w:rPr>
        <w:t>部分“</w:t>
      </w:r>
      <w:r>
        <w:rPr>
          <w:rFonts w:hint="eastAsia" w:ascii="宋体" w:hAnsi="宋体"/>
          <w:bCs w:val="0"/>
          <w:sz w:val="22"/>
          <w:szCs w:val="22"/>
        </w:rPr>
        <w:t>询价响应文件格式</w:t>
      </w:r>
      <w:r>
        <w:rPr>
          <w:rFonts w:hint="eastAsia" w:ascii="宋体" w:hAnsi="宋体"/>
          <w:sz w:val="22"/>
          <w:szCs w:val="22"/>
        </w:rPr>
        <w:t>”</w:t>
      </w:r>
      <w:r>
        <w:rPr>
          <w:rFonts w:hint="eastAsia" w:ascii="宋体" w:hAnsi="宋体" w:cs="宋体"/>
          <w:sz w:val="22"/>
          <w:szCs w:val="22"/>
        </w:rPr>
        <w:t>报价并加盖公章后，递交至浙江省杭州市萧山区杭州萧山国际机场信息大楼</w:t>
      </w:r>
      <w:r>
        <w:rPr>
          <w:rFonts w:ascii="宋体" w:hAnsi="宋体" w:cs="宋体"/>
          <w:sz w:val="22"/>
          <w:szCs w:val="22"/>
        </w:rPr>
        <w:t>207</w:t>
      </w:r>
      <w:r>
        <w:rPr>
          <w:rFonts w:hint="eastAsia" w:ascii="宋体" w:hAnsi="宋体" w:cs="宋体"/>
          <w:sz w:val="22"/>
          <w:szCs w:val="22"/>
        </w:rPr>
        <w:t>办公室。</w:t>
      </w:r>
    </w:p>
    <w:p>
      <w:pPr>
        <w:pStyle w:val="3"/>
        <w:spacing w:before="0" w:after="0" w:line="360" w:lineRule="exact"/>
        <w:ind w:firstLine="442" w:firstLineChars="200"/>
        <w:rPr>
          <w:rFonts w:ascii="宋体" w:hAnsi="宋体"/>
          <w:sz w:val="22"/>
          <w:szCs w:val="22"/>
          <w:u w:val="single"/>
        </w:rPr>
      </w:pPr>
      <w:r>
        <w:rPr>
          <w:rFonts w:hint="eastAsia" w:ascii="宋体" w:hAnsi="宋体"/>
          <w:sz w:val="22"/>
          <w:szCs w:val="22"/>
        </w:rPr>
        <w:t>六、询价起止时间：2024年</w:t>
      </w:r>
      <w:r>
        <w:rPr>
          <w:rFonts w:ascii="宋体" w:hAnsi="宋体"/>
          <w:sz w:val="22"/>
          <w:szCs w:val="22"/>
        </w:rPr>
        <w:t>6</w:t>
      </w:r>
      <w:r>
        <w:rPr>
          <w:rFonts w:hint="eastAsia" w:ascii="宋体" w:hAnsi="宋体"/>
          <w:sz w:val="22"/>
          <w:szCs w:val="22"/>
        </w:rPr>
        <w:t>月</w:t>
      </w:r>
      <w:r>
        <w:rPr>
          <w:rFonts w:ascii="宋体" w:hAnsi="宋体"/>
          <w:sz w:val="22"/>
          <w:szCs w:val="22"/>
        </w:rPr>
        <w:t>5</w:t>
      </w:r>
      <w:r>
        <w:rPr>
          <w:rFonts w:hint="eastAsia" w:ascii="宋体" w:hAnsi="宋体"/>
          <w:sz w:val="22"/>
          <w:szCs w:val="22"/>
        </w:rPr>
        <w:t>日至2024年6月</w:t>
      </w:r>
      <w:r>
        <w:rPr>
          <w:rFonts w:ascii="宋体" w:hAnsi="宋体"/>
          <w:sz w:val="22"/>
          <w:szCs w:val="22"/>
        </w:rPr>
        <w:t>12</w:t>
      </w:r>
      <w:r>
        <w:rPr>
          <w:rFonts w:hint="eastAsia" w:ascii="宋体" w:hAnsi="宋体"/>
          <w:sz w:val="22"/>
          <w:szCs w:val="22"/>
        </w:rPr>
        <w:t>日</w:t>
      </w:r>
      <w:r>
        <w:rPr>
          <w:rFonts w:hint="eastAsia" w:ascii="宋体" w:hAnsi="宋体"/>
          <w:sz w:val="22"/>
          <w:szCs w:val="22"/>
          <w:lang w:val="en-US" w:eastAsia="zh-CN"/>
        </w:rPr>
        <w:t>13</w:t>
      </w:r>
      <w:r>
        <w:rPr>
          <w:rFonts w:hint="eastAsia" w:ascii="宋体" w:hAnsi="宋体"/>
          <w:sz w:val="22"/>
          <w:szCs w:val="22"/>
        </w:rPr>
        <w:t>:30。</w:t>
      </w:r>
    </w:p>
    <w:p>
      <w:pPr>
        <w:pStyle w:val="3"/>
        <w:spacing w:before="0" w:after="0" w:line="360" w:lineRule="exact"/>
        <w:ind w:firstLine="442" w:firstLineChars="200"/>
        <w:rPr>
          <w:rFonts w:ascii="宋体" w:hAnsi="宋体"/>
          <w:b w:val="0"/>
          <w:bCs w:val="0"/>
          <w:sz w:val="22"/>
          <w:szCs w:val="22"/>
        </w:rPr>
      </w:pPr>
      <w:r>
        <w:rPr>
          <w:rFonts w:hint="eastAsia" w:ascii="宋体" w:hAnsi="宋体"/>
          <w:sz w:val="22"/>
          <w:szCs w:val="22"/>
        </w:rPr>
        <w:t>七、联系方式</w:t>
      </w:r>
      <w:r>
        <w:rPr>
          <w:rFonts w:hint="eastAsia" w:ascii="宋体" w:hAnsi="宋体"/>
          <w:b w:val="0"/>
          <w:bCs w:val="0"/>
          <w:sz w:val="22"/>
          <w:szCs w:val="22"/>
        </w:rPr>
        <w:t xml:space="preserve"> </w:t>
      </w:r>
    </w:p>
    <w:p>
      <w:pPr>
        <w:spacing w:line="360" w:lineRule="exact"/>
        <w:ind w:firstLine="440" w:firstLineChars="200"/>
        <w:rPr>
          <w:rFonts w:ascii="宋体" w:hAnsi="宋体" w:cs="宋体"/>
          <w:bCs/>
          <w:sz w:val="22"/>
        </w:rPr>
      </w:pPr>
      <w:r>
        <w:rPr>
          <w:rFonts w:hint="eastAsia" w:ascii="宋体" w:hAnsi="宋体" w:cs="宋体"/>
          <w:bCs/>
          <w:sz w:val="22"/>
        </w:rPr>
        <w:t>联系人：王先生           联系电话：0571-8383</w:t>
      </w:r>
      <w:r>
        <w:rPr>
          <w:rFonts w:ascii="宋体" w:hAnsi="宋体" w:cs="宋体"/>
          <w:bCs/>
          <w:sz w:val="22"/>
        </w:rPr>
        <w:t>7667</w:t>
      </w:r>
    </w:p>
    <w:p>
      <w:pPr>
        <w:spacing w:line="360" w:lineRule="exact"/>
        <w:ind w:firstLine="440" w:firstLineChars="200"/>
        <w:rPr>
          <w:rFonts w:ascii="宋体" w:hAnsi="宋体" w:cs="宋体"/>
          <w:bCs/>
          <w:sz w:val="22"/>
        </w:rPr>
      </w:pPr>
      <w:r>
        <w:rPr>
          <w:rFonts w:hint="eastAsia" w:ascii="宋体" w:hAnsi="宋体" w:cs="宋体"/>
          <w:bCs/>
          <w:sz w:val="22"/>
        </w:rPr>
        <w:t xml:space="preserve">监督人：杨先生         </w:t>
      </w:r>
      <w:r>
        <w:rPr>
          <w:rFonts w:ascii="宋体" w:hAnsi="宋体" w:cs="宋体"/>
          <w:bCs/>
          <w:sz w:val="22"/>
        </w:rPr>
        <w:t xml:space="preserve">  </w:t>
      </w:r>
      <w:r>
        <w:rPr>
          <w:rFonts w:hint="eastAsia" w:ascii="宋体" w:hAnsi="宋体" w:cs="宋体"/>
          <w:bCs/>
          <w:sz w:val="22"/>
        </w:rPr>
        <w:t>联系电话：0571-86662683</w:t>
      </w:r>
    </w:p>
    <w:p>
      <w:pPr>
        <w:keepNext/>
        <w:keepLines/>
        <w:spacing w:line="360" w:lineRule="exact"/>
        <w:ind w:left="442"/>
        <w:rPr>
          <w:rFonts w:ascii="宋体" w:hAnsi="宋体"/>
          <w:bCs/>
          <w:sz w:val="22"/>
        </w:rPr>
      </w:pPr>
    </w:p>
    <w:p>
      <w:pPr>
        <w:keepNext/>
        <w:keepLines/>
        <w:spacing w:line="360" w:lineRule="exact"/>
        <w:ind w:firstLine="440" w:firstLineChars="200"/>
        <w:rPr>
          <w:rFonts w:ascii="宋体" w:hAnsi="宋体"/>
          <w:sz w:val="22"/>
        </w:rPr>
      </w:pPr>
    </w:p>
    <w:p>
      <w:pPr>
        <w:keepNext/>
        <w:keepLines/>
        <w:spacing w:line="360" w:lineRule="exact"/>
        <w:ind w:firstLine="640"/>
        <w:rPr>
          <w:rFonts w:ascii="宋体" w:hAnsi="宋体"/>
          <w:sz w:val="22"/>
        </w:rPr>
      </w:pPr>
    </w:p>
    <w:p>
      <w:pPr>
        <w:keepNext/>
        <w:keepLines/>
        <w:spacing w:line="360" w:lineRule="exact"/>
        <w:ind w:firstLine="640"/>
        <w:jc w:val="right"/>
        <w:rPr>
          <w:rFonts w:ascii="宋体" w:hAnsi="宋体"/>
          <w:sz w:val="22"/>
        </w:rPr>
      </w:pPr>
      <w:r>
        <w:rPr>
          <w:rFonts w:hint="eastAsia" w:ascii="宋体" w:hAnsi="宋体"/>
          <w:sz w:val="22"/>
        </w:rPr>
        <w:t xml:space="preserve">                                             浙江空港数字科技有限公司</w:t>
      </w:r>
    </w:p>
    <w:p>
      <w:pPr>
        <w:pStyle w:val="17"/>
        <w:spacing w:after="0" w:line="360" w:lineRule="exact"/>
        <w:ind w:firstLine="220"/>
        <w:rPr>
          <w:sz w:val="22"/>
        </w:rPr>
      </w:pPr>
      <w:r>
        <w:rPr>
          <w:rFonts w:hint="eastAsia" w:ascii="宋体" w:hAnsi="宋体"/>
          <w:sz w:val="22"/>
        </w:rPr>
        <w:t xml:space="preserve">                                                      2024年</w:t>
      </w:r>
      <w:r>
        <w:rPr>
          <w:rFonts w:ascii="宋体" w:hAnsi="宋体"/>
          <w:sz w:val="22"/>
          <w:u w:val="single"/>
        </w:rPr>
        <w:t>6</w:t>
      </w:r>
      <w:r>
        <w:rPr>
          <w:rFonts w:hint="eastAsia" w:ascii="宋体" w:hAnsi="宋体"/>
          <w:sz w:val="22"/>
        </w:rPr>
        <w:t>月</w:t>
      </w:r>
      <w:r>
        <w:rPr>
          <w:rFonts w:ascii="宋体" w:hAnsi="宋体"/>
          <w:sz w:val="22"/>
          <w:u w:val="single"/>
        </w:rPr>
        <w:t xml:space="preserve"> 5</w:t>
      </w:r>
      <w:r>
        <w:rPr>
          <w:rFonts w:hint="eastAsia" w:ascii="宋体" w:hAnsi="宋体"/>
          <w:sz w:val="22"/>
        </w:rPr>
        <w:t>日</w:t>
      </w:r>
    </w:p>
    <w:p>
      <w:pPr>
        <w:pStyle w:val="2"/>
        <w:spacing w:before="0" w:after="0" w:line="360" w:lineRule="auto"/>
        <w:jc w:val="center"/>
        <w:rPr>
          <w:rFonts w:ascii="宋体" w:hAnsi="宋体" w:cs="宋体"/>
          <w:bCs w:val="0"/>
          <w:sz w:val="32"/>
          <w:szCs w:val="32"/>
        </w:rPr>
      </w:pPr>
      <w:r>
        <w:rPr>
          <w:rFonts w:hint="eastAsia" w:ascii="宋体" w:hAnsi="宋体"/>
          <w:sz w:val="22"/>
        </w:rPr>
        <w:br w:type="page"/>
      </w:r>
      <w:bookmarkStart w:id="0" w:name="_Toc11792"/>
      <w:r>
        <w:rPr>
          <w:rFonts w:hint="eastAsia" w:ascii="宋体" w:hAnsi="宋体" w:cs="宋体"/>
          <w:bCs w:val="0"/>
          <w:sz w:val="32"/>
          <w:szCs w:val="32"/>
        </w:rPr>
        <w:t>第二部分  用户需求书</w:t>
      </w:r>
      <w:bookmarkEnd w:id="0"/>
    </w:p>
    <w:p>
      <w:pPr>
        <w:adjustRightInd w:val="0"/>
        <w:rPr>
          <w:b/>
          <w:sz w:val="24"/>
          <w:szCs w:val="24"/>
        </w:rPr>
      </w:pPr>
      <w:r>
        <w:rPr>
          <w:rFonts w:hint="eastAsia"/>
          <w:b/>
          <w:sz w:val="24"/>
          <w:szCs w:val="24"/>
        </w:rPr>
        <w:t>一、采购内容：</w:t>
      </w:r>
    </w:p>
    <w:tbl>
      <w:tblPr>
        <w:tblStyle w:val="18"/>
        <w:tblW w:w="8605" w:type="dxa"/>
        <w:jc w:val="center"/>
        <w:tblLayout w:type="fixed"/>
        <w:tblCellMar>
          <w:top w:w="15" w:type="dxa"/>
          <w:left w:w="15" w:type="dxa"/>
          <w:bottom w:w="15" w:type="dxa"/>
          <w:right w:w="15" w:type="dxa"/>
        </w:tblCellMar>
      </w:tblPr>
      <w:tblGrid>
        <w:gridCol w:w="649"/>
        <w:gridCol w:w="1217"/>
        <w:gridCol w:w="1342"/>
        <w:gridCol w:w="475"/>
        <w:gridCol w:w="616"/>
        <w:gridCol w:w="1692"/>
        <w:gridCol w:w="1417"/>
        <w:gridCol w:w="1197"/>
      </w:tblGrid>
      <w:tr>
        <w:tblPrEx>
          <w:tblCellMar>
            <w:top w:w="15" w:type="dxa"/>
            <w:left w:w="15" w:type="dxa"/>
            <w:bottom w:w="15" w:type="dxa"/>
            <w:right w:w="15" w:type="dxa"/>
          </w:tblCellMar>
        </w:tblPrEx>
        <w:trPr>
          <w:trHeight w:val="648"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pStyle w:val="17"/>
              <w:spacing w:after="0" w:line="400" w:lineRule="exact"/>
              <w:ind w:firstLine="0" w:firstLineChars="0"/>
              <w:jc w:val="center"/>
              <w:rPr>
                <w:rFonts w:ascii="宋体" w:hAnsi="宋体" w:cs="宋体"/>
                <w:color w:val="000000"/>
                <w:kern w:val="0"/>
                <w:szCs w:val="21"/>
                <w:lang w:bidi="ar"/>
              </w:rPr>
            </w:pPr>
            <w:r>
              <w:rPr>
                <w:rFonts w:hint="eastAsia" w:ascii="宋体" w:hAnsi="宋体" w:cs="宋体"/>
                <w:color w:val="000000"/>
                <w:kern w:val="0"/>
                <w:szCs w:val="21"/>
                <w:lang w:bidi="ar"/>
              </w:rPr>
              <w:t>序号</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设备名称</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型号/规格</w:t>
            </w: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单位</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数量</w:t>
            </w: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备注</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交货期</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交货地点</w:t>
            </w:r>
          </w:p>
        </w:tc>
      </w:tr>
      <w:tr>
        <w:tblPrEx>
          <w:tblCellMar>
            <w:top w:w="15" w:type="dxa"/>
            <w:left w:w="15" w:type="dxa"/>
            <w:bottom w:w="15" w:type="dxa"/>
            <w:right w:w="15" w:type="dxa"/>
          </w:tblCellMar>
        </w:tblPrEx>
        <w:trPr>
          <w:trHeight w:val="419" w:hRule="atLeas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终端安全软件</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奇安信天擎杀毒软件授权，功能</w:t>
            </w:r>
            <w:r>
              <w:rPr>
                <w:rFonts w:hint="eastAsia" w:ascii="宋体" w:hAnsi="宋体" w:cs="宋体"/>
                <w:sz w:val="22"/>
              </w:rPr>
              <w:t>包括终端运行环境检测、漏洞修复、病毒查杀、USB等外接设备的访问控制等功能</w:t>
            </w:r>
          </w:p>
        </w:tc>
        <w:tc>
          <w:tcPr>
            <w:tcW w:w="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个</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200</w:t>
            </w:r>
          </w:p>
        </w:tc>
        <w:tc>
          <w:tcPr>
            <w:tcW w:w="169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Fonts w:ascii="宋体" w:hAnsi="宋体" w:cs="宋体"/>
                <w:color w:val="000000"/>
                <w:kern w:val="0"/>
                <w:szCs w:val="21"/>
                <w:lang w:bidi="ar"/>
              </w:rPr>
            </w:pPr>
            <w:r>
              <w:rPr>
                <w:rFonts w:hint="eastAsia" w:ascii="宋体" w:hAnsi="宋体" w:cs="宋体"/>
                <w:color w:val="000000"/>
                <w:kern w:val="0"/>
                <w:szCs w:val="21"/>
                <w:lang w:bidi="ar"/>
              </w:rPr>
              <w:t>提供200个授权，其中非信创软件授权140个，信创软件授权60个，提供三年免费质保</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000000"/>
                <w:kern w:val="0"/>
                <w:szCs w:val="21"/>
                <w:lang w:bidi="ar"/>
              </w:rPr>
            </w:pPr>
            <w:r>
              <w:rPr>
                <w:rFonts w:hint="eastAsia" w:ascii="宋体" w:hAnsi="宋体" w:cs="宋体"/>
                <w:color w:val="000000"/>
                <w:kern w:val="0"/>
                <w:szCs w:val="21"/>
                <w:lang w:bidi="ar"/>
              </w:rPr>
              <w:t>合同生效之日起5日历天内</w:t>
            </w:r>
          </w:p>
        </w:tc>
        <w:tc>
          <w:tcPr>
            <w:tcW w:w="11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s="宋体"/>
                <w:color w:val="000000"/>
                <w:kern w:val="0"/>
                <w:szCs w:val="21"/>
                <w:lang w:bidi="ar"/>
              </w:rPr>
            </w:pPr>
            <w:r>
              <w:rPr>
                <w:rFonts w:hint="eastAsia" w:ascii="宋体" w:hAnsi="宋体" w:cs="宋体"/>
                <w:color w:val="000000"/>
                <w:kern w:val="0"/>
                <w:szCs w:val="21"/>
                <w:lang w:bidi="ar"/>
              </w:rPr>
              <w:t>杭州萧山国际机场内</w:t>
            </w:r>
          </w:p>
        </w:tc>
      </w:tr>
    </w:tbl>
    <w:p>
      <w:pPr>
        <w:spacing w:line="360" w:lineRule="exact"/>
        <w:ind w:firstLine="442" w:firstLineChars="200"/>
        <w:rPr>
          <w:rFonts w:ascii="宋体" w:hAnsi="宋体" w:cs="宋体"/>
          <w:b/>
          <w:bCs/>
          <w:sz w:val="22"/>
        </w:rPr>
      </w:pPr>
    </w:p>
    <w:p>
      <w:pPr>
        <w:adjustRightInd w:val="0"/>
        <w:spacing w:line="400" w:lineRule="exact"/>
      </w:pPr>
      <w:r>
        <w:rPr>
          <w:rFonts w:hint="eastAsia" w:ascii="宋体" w:hAnsi="宋体" w:cs="宋体"/>
          <w:b/>
          <w:bCs/>
          <w:sz w:val="22"/>
        </w:rPr>
        <w:t xml:space="preserve">    1.1 主要功能实现：</w:t>
      </w:r>
    </w:p>
    <w:p>
      <w:pPr>
        <w:spacing w:line="360" w:lineRule="exact"/>
        <w:ind w:firstLine="440" w:firstLineChars="200"/>
        <w:rPr>
          <w:rFonts w:ascii="宋体" w:hAnsi="宋体" w:cs="宋体"/>
          <w:sz w:val="22"/>
        </w:rPr>
      </w:pPr>
      <w:r>
        <w:rPr>
          <w:rFonts w:hint="eastAsia" w:ascii="宋体" w:hAnsi="宋体" w:cs="宋体"/>
          <w:sz w:val="22"/>
        </w:rPr>
        <w:t>提供200个授权，支持信创及非信创环境，支持文件、引导区、内存、注册表、服务、进程、进出文件、目录、压缩文件、网页等恶意代码、恶意样本查杀；支持内存实时监控查毒；拦截下载器自动下载木马程序、恶意推广程序、盗号木马；支持终端保护密码，设置密码后，终端退出或卸载杀毒、或安装控制中心，都需要输入正确的密码方可执行；支持通过控制后台对终端各种外设（USB存储、硬盘、存储卡、光驱、打印机、扫描仪、摄像头、手机、平板等）、接口（USB口、串口、并口、1394、PCMIA）设置使用权限。</w:t>
      </w:r>
    </w:p>
    <w:p>
      <w:pPr>
        <w:adjustRightInd w:val="0"/>
        <w:spacing w:line="400" w:lineRule="exact"/>
      </w:pPr>
    </w:p>
    <w:p>
      <w:pPr>
        <w:adjustRightInd w:val="0"/>
        <w:spacing w:line="400" w:lineRule="exact"/>
        <w:rPr>
          <w:rFonts w:ascii="宋体" w:hAnsi="宋体" w:cs="宋体"/>
          <w:b/>
          <w:bCs/>
          <w:sz w:val="22"/>
        </w:rPr>
      </w:pPr>
      <w:r>
        <w:rPr>
          <w:rFonts w:hint="eastAsia" w:ascii="宋体" w:hAnsi="宋体" w:cs="宋体"/>
          <w:b/>
          <w:bCs/>
          <w:sz w:val="22"/>
        </w:rPr>
        <w:t xml:space="preserve">    1.2付款方式：</w:t>
      </w:r>
    </w:p>
    <w:p>
      <w:pPr>
        <w:adjustRightInd w:val="0"/>
        <w:spacing w:line="400" w:lineRule="exact"/>
        <w:ind w:firstLine="440" w:firstLineChars="200"/>
        <w:rPr>
          <w:sz w:val="22"/>
        </w:rPr>
      </w:pPr>
      <w:r>
        <w:rPr>
          <w:rFonts w:hint="eastAsia" w:asciiTheme="minorEastAsia" w:hAnsiTheme="minorEastAsia" w:eastAsiaTheme="minorEastAsia"/>
          <w:sz w:val="22"/>
        </w:rPr>
        <w:t>（1）</w:t>
      </w:r>
      <w:r>
        <w:rPr>
          <w:rFonts w:hint="eastAsia"/>
        </w:rPr>
        <w:t>货到、安装调试完成且经甲方验收合格（甲方签署《验收报告》）之日起30日历天内，支付供应商货物总价的100%。</w:t>
      </w:r>
    </w:p>
    <w:p>
      <w:pPr>
        <w:pStyle w:val="2"/>
        <w:pageBreakBefore/>
        <w:spacing w:before="0" w:after="0" w:line="360" w:lineRule="auto"/>
        <w:jc w:val="center"/>
        <w:rPr>
          <w:rFonts w:ascii="宋体" w:hAnsi="宋体" w:cs="宋体"/>
          <w:bCs w:val="0"/>
          <w:sz w:val="32"/>
          <w:szCs w:val="32"/>
        </w:rPr>
      </w:pPr>
      <w:bookmarkStart w:id="1" w:name="_Toc7598"/>
      <w:r>
        <w:rPr>
          <w:rFonts w:hint="eastAsia" w:ascii="宋体" w:hAnsi="宋体" w:cs="宋体"/>
          <w:bCs w:val="0"/>
          <w:sz w:val="32"/>
          <w:szCs w:val="32"/>
        </w:rPr>
        <w:t>第三部分  报价人须知</w:t>
      </w:r>
      <w:bookmarkEnd w:id="1"/>
    </w:p>
    <w:p>
      <w:pPr>
        <w:keepNext/>
        <w:keepLines/>
        <w:adjustRightInd w:val="0"/>
        <w:snapToGrid w:val="0"/>
        <w:spacing w:line="400" w:lineRule="exact"/>
        <w:ind w:firstLine="482" w:firstLineChars="200"/>
        <w:outlineLvl w:val="1"/>
        <w:rPr>
          <w:rFonts w:asciiTheme="minorEastAsia" w:hAnsiTheme="minorEastAsia" w:eastAsiaTheme="minorEastAsia" w:cstheme="minorEastAsia"/>
          <w:b/>
          <w:color w:val="000000" w:themeColor="text1"/>
          <w:kern w:val="0"/>
          <w:sz w:val="24"/>
          <w:szCs w:val="24"/>
          <w14:textFill>
            <w14:solidFill>
              <w14:schemeClr w14:val="tx1"/>
            </w14:solidFill>
          </w14:textFill>
        </w:rPr>
      </w:pPr>
      <w:bookmarkStart w:id="2" w:name="_Toc26754"/>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一、</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询价说明</w:t>
      </w:r>
      <w:bookmarkEnd w:id="2"/>
    </w:p>
    <w:p>
      <w:pPr>
        <w:adjustRightInd w:val="0"/>
        <w:snapToGrid w:val="0"/>
        <w:spacing w:line="400" w:lineRule="exact"/>
        <w:ind w:firstLine="482"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报价人一旦参与到本次询价中，即被视为接受了本次询价文件的所有内容，如有异议，应当在递交询价响应文件截止时间3个工作日前书面向询价人提出。</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2、合格的报价人</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见第一部分的“二、报价人资格要求”。</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3、其他要求</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 无论询价流程和结果如何，报价人自行承担询价活动中所发生的全部费用。</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 合同实施过程中，中选人须与询价人积极配合。</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4、定义</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4.1 询价人：系指</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浙江空港数字科技有限公司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 报价人：系指参与本次报价的供应商。</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 询价文件：系指本文件。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 询价响应文件：系指报价人参与本次询价活动所提供的资料。</w:t>
      </w:r>
    </w:p>
    <w:p>
      <w:pPr>
        <w:keepNext/>
        <w:keepLines/>
        <w:adjustRightInd w:val="0"/>
        <w:snapToGrid w:val="0"/>
        <w:spacing w:line="400" w:lineRule="exact"/>
        <w:ind w:firstLine="482" w:firstLineChars="200"/>
        <w:outlineLvl w:val="1"/>
        <w:rPr>
          <w:rFonts w:asciiTheme="minorEastAsia" w:hAnsiTheme="minorEastAsia" w:eastAsiaTheme="minorEastAsia" w:cstheme="minorEastAsia"/>
          <w:b/>
          <w:color w:val="000000" w:themeColor="text1"/>
          <w:kern w:val="0"/>
          <w:sz w:val="24"/>
          <w:szCs w:val="24"/>
          <w14:textFill>
            <w14:solidFill>
              <w14:schemeClr w14:val="tx1"/>
            </w14:solidFill>
          </w14:textFill>
        </w:rPr>
      </w:pPr>
      <w:bookmarkStart w:id="3" w:name="_Toc30664"/>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二、询价响应文件的编制</w:t>
      </w:r>
      <w:bookmarkEnd w:id="3"/>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1、询价响应文件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报价人应仔细阅读询价文件中的所有内容，按照询价文件要求，详细编制询价响应文件，提供相关技术参数、资料，对询价文件中给予实质性响应，并保证询价响应文件的正确性和真实性。询价响应文件统一采用汉语言文字，计量单位应使用国际单位（文件中另有规定的除外）。</w:t>
      </w:r>
    </w:p>
    <w:p>
      <w:pPr>
        <w:adjustRightInd w:val="0"/>
        <w:snapToGrid w:val="0"/>
        <w:spacing w:line="400" w:lineRule="exact"/>
        <w:ind w:firstLine="482" w:firstLineChars="200"/>
        <w:rPr>
          <w:rFonts w:asciiTheme="minorEastAsia" w:hAnsiTheme="minorEastAsia" w:eastAsiaTheme="minorEastAsia" w:cstheme="minorEastAsia"/>
          <w:color w:val="000000" w:themeColor="text1"/>
          <w:sz w:val="24"/>
          <w:szCs w:val="24"/>
          <w:u w:val="thick"/>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thick"/>
          <w14:textFill>
            <w14:solidFill>
              <w14:schemeClr w14:val="tx1"/>
            </w14:solidFill>
          </w14:textFill>
        </w:rPr>
        <w:t xml:space="preserve">1.2 </w:t>
      </w:r>
      <w:r>
        <w:rPr>
          <w:rFonts w:hint="eastAsia" w:asciiTheme="minorEastAsia" w:hAnsiTheme="minorEastAsia" w:eastAsiaTheme="minorEastAsia" w:cstheme="minorEastAsia"/>
          <w:b/>
          <w:bCs/>
          <w:color w:val="000000" w:themeColor="text1"/>
          <w:sz w:val="24"/>
          <w:szCs w:val="24"/>
          <w:u w:val="thick"/>
          <w14:textFill>
            <w14:solidFill>
              <w14:schemeClr w14:val="tx1"/>
            </w14:solidFill>
          </w14:textFill>
        </w:rPr>
        <w:t>不按询价文件的要求提供的询价响应文件可能导致被拒绝。</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bookmarkStart w:id="4" w:name="_Hlk48070677"/>
      <w:r>
        <w:rPr>
          <w:rFonts w:hint="eastAsia" w:asciiTheme="minorEastAsia" w:hAnsiTheme="minorEastAsia" w:eastAsiaTheme="minorEastAsia" w:cstheme="minorEastAsia"/>
          <w:b/>
          <w:color w:val="000000" w:themeColor="text1"/>
          <w:sz w:val="24"/>
          <w:szCs w:val="24"/>
          <w14:textFill>
            <w14:solidFill>
              <w14:schemeClr w14:val="tx1"/>
            </w14:solidFill>
          </w14:textFill>
        </w:rPr>
        <w:t>2、询价响应文件的组成</w:t>
      </w:r>
    </w:p>
    <w:bookmarkEnd w:id="4"/>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报价单</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报价人资格证明材料</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商务技术文件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供应商认为应当提供的其他资料</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val="zh-CN"/>
          <w14:textFill>
            <w14:solidFill>
              <w14:schemeClr w14:val="tx1"/>
            </w14:solidFill>
          </w14:textFill>
        </w:rPr>
        <w:t>3、询价响应文件的语言</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与询价有关的来往通知、函件和文件均应使用中文。</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4、报价要求</w:t>
      </w:r>
    </w:p>
    <w:p>
      <w:pPr>
        <w:adjustRightInd w:val="0"/>
        <w:snapToGrid w:val="0"/>
        <w:spacing w:line="400" w:lineRule="exact"/>
        <w:ind w:firstLine="480" w:firstLineChars="200"/>
        <w:rPr>
          <w:rFonts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4.1 </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有关本项目所需的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一切</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费用均计入报价，询价人不再另行支付合同价以外的其他款项。</w:t>
      </w:r>
    </w:p>
    <w:p>
      <w:pPr>
        <w:adjustRightInd w:val="0"/>
        <w:snapToGrid w:val="0"/>
        <w:spacing w:line="400" w:lineRule="exact"/>
        <w:ind w:firstLine="480" w:firstLineChars="200"/>
        <w:rPr>
          <w:rFonts w:asciiTheme="minorEastAsia" w:hAnsiTheme="minorEastAsia" w:eastAsiaTheme="minorEastAsia" w:cstheme="minorEastAsia"/>
          <w:b/>
          <w:bCs/>
          <w:color w:val="000000" w:themeColor="text1"/>
          <w:sz w:val="24"/>
          <w:szCs w:val="24"/>
          <w:u w:val="thick"/>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4.2 报价价格单位为人民币，报价时精确到元。</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4.3 报价人的报价应按询价文件要求的格式、顺序编制。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asciiTheme="minorEastAsia" w:hAnsiTheme="minorEastAsia" w:eastAsiaTheme="minorEastAsia" w:cstheme="minorEastAsia"/>
          <w:color w:val="000000" w:themeColor="text1"/>
          <w:sz w:val="24"/>
          <w:szCs w:val="24"/>
          <w14:textFill>
            <w14:solidFill>
              <w14:schemeClr w14:val="tx1"/>
            </w14:solidFill>
          </w14:textFill>
        </w:rPr>
        <w:t xml:space="preserve">.4 </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报价最高限价3.5万元（含税）。</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5、询价响应文件的有效期</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 自询价截止之日起90天内，询价响应文件应保持有效。有效期短于这个规定期限的询价响应文件将被拒绝。</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5.2 在特殊情况下，询价人可与报价人协商延长询价响应文件的有效期，这种要求和答复均应以书面形式进行。</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5.3</w:t>
      </w:r>
      <w:r>
        <w:rPr>
          <w:rFonts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同意延长有效期的报价人不能修改询价响应文件。</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asciiTheme="minorEastAsia" w:hAnsiTheme="minorEastAsia" w:eastAsiaTheme="minorEastAsia" w:cstheme="minorEastAsia"/>
          <w:b/>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、询价响应文件的份数：3份</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asciiTheme="minorEastAsia" w:hAnsiTheme="minorEastAsia" w:eastAsiaTheme="minorEastAsia" w:cstheme="minorEastAsia"/>
          <w:b/>
          <w:color w:val="000000" w:themeColor="text1"/>
          <w:sz w:val="24"/>
          <w:szCs w:val="24"/>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、询价响应文件的签章、签署</w:t>
      </w:r>
    </w:p>
    <w:p>
      <w:pPr>
        <w:adjustRightInd w:val="0"/>
        <w:snapToGrid w:val="0"/>
        <w:spacing w:line="400" w:lineRule="exact"/>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 </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询价响应文件需按询价文件提供的格式要求。</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.2 由于字迹模糊或表达不清引起的后果由报价人负责。</w:t>
      </w:r>
    </w:p>
    <w:p>
      <w:pPr>
        <w:keepNext/>
        <w:keepLines/>
        <w:adjustRightInd w:val="0"/>
        <w:snapToGrid w:val="0"/>
        <w:spacing w:line="400" w:lineRule="exact"/>
        <w:ind w:firstLine="482" w:firstLineChars="200"/>
        <w:outlineLvl w:val="1"/>
        <w:rPr>
          <w:rFonts w:asciiTheme="minorEastAsia" w:hAnsiTheme="minorEastAsia" w:eastAsiaTheme="minorEastAsia" w:cstheme="minorEastAsia"/>
          <w:b/>
          <w:color w:val="000000" w:themeColor="text1"/>
          <w:kern w:val="0"/>
          <w:sz w:val="24"/>
          <w:szCs w:val="24"/>
          <w14:textFill>
            <w14:solidFill>
              <w14:schemeClr w14:val="tx1"/>
            </w14:solidFill>
          </w14:textFill>
        </w:rPr>
      </w:pPr>
      <w:bookmarkStart w:id="5" w:name="_Toc18725"/>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三、询价响应文件的递交</w:t>
      </w:r>
      <w:bookmarkEnd w:id="5"/>
    </w:p>
    <w:p>
      <w:pPr>
        <w:adjustRightInd w:val="0"/>
        <w:snapToGrid w:val="0"/>
        <w:spacing w:line="400" w:lineRule="exact"/>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询价响应文件应在</w:t>
      </w:r>
      <w:r>
        <w:rPr>
          <w:rFonts w:hint="eastAsia" w:asciiTheme="minorEastAsia" w:hAnsiTheme="minorEastAsia" w:eastAsiaTheme="minorEastAsia" w:cstheme="minorEastAsia"/>
          <w:color w:val="000000" w:themeColor="text1"/>
          <w:sz w:val="24"/>
          <w:szCs w:val="24"/>
          <w14:textFill>
            <w14:solidFill>
              <w14:schemeClr w14:val="tx1"/>
            </w14:solidFill>
          </w14:textFill>
        </w:rPr>
        <w:t>第一部分</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规定的询价起止时间内递交至指定报价途径处</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keepLines/>
        <w:adjustRightInd w:val="0"/>
        <w:snapToGrid w:val="0"/>
        <w:spacing w:line="400" w:lineRule="exact"/>
        <w:ind w:firstLine="482" w:firstLineChars="200"/>
        <w:outlineLvl w:val="1"/>
        <w:rPr>
          <w:rFonts w:asciiTheme="minorEastAsia" w:hAnsiTheme="minorEastAsia" w:eastAsiaTheme="minorEastAsia" w:cstheme="minorEastAsia"/>
          <w:b/>
          <w:color w:val="000000" w:themeColor="text1"/>
          <w:kern w:val="0"/>
          <w:sz w:val="24"/>
          <w:szCs w:val="24"/>
          <w14:textFill>
            <w14:solidFill>
              <w14:schemeClr w14:val="tx1"/>
            </w14:solidFill>
          </w14:textFill>
        </w:rPr>
      </w:pPr>
      <w:bookmarkStart w:id="6" w:name="_Toc11316"/>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四、评审及合同签订</w:t>
      </w:r>
      <w:bookmarkEnd w:id="6"/>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1、评审</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评审小组由3人及以上单数的具有相关经验的专业人员组成，负责对询价响应文件进行评审等。</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 若出现下列情况之一的，经评审小组评审决议后，可认定为无效询价响应文件：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（1）存在评审小组认定属于重大偏离条款的；</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（2）报价人资格条件不符合询价公告列明的“报价人资格要求”的；</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（3）询价响应文件字迹模糊、辨认不清的；</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（4）询价响应文件存在询价人不能接受的附加条件的；</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（5）所有报价人的报价均超预算的；</w:t>
      </w:r>
    </w:p>
    <w:p>
      <w:pPr>
        <w:pStyle w:val="17"/>
        <w:spacing w:after="0"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（6）询价响应文件未按询价文件提供的格式要求，经评委讨论认定属于重要项缺项的。</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2、成交条件</w:t>
      </w:r>
    </w:p>
    <w:p>
      <w:pPr>
        <w:adjustRightInd w:val="0"/>
        <w:snapToGrid w:val="0"/>
        <w:spacing w:line="400" w:lineRule="exact"/>
        <w:ind w:firstLine="480"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（1）基本符合询价文件要求； </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（2）有良好的执行合同的能力；</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（3）经评审后的最低价，评审价为税前价，即总价扣除税金（按报价人承诺的增值税税率扣减）。</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3、确定成交报价人</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评审小组将根据询价文件的规定，履行商谈评审工作职责，以询价文件为标准，全面衡量报价人对询价文件的响应情况。</w:t>
      </w:r>
    </w:p>
    <w:p>
      <w:pPr>
        <w:adjustRightInd w:val="0"/>
        <w:snapToGrid w:val="0"/>
        <w:spacing w:line="400" w:lineRule="exact"/>
        <w:ind w:firstLine="482" w:firstLineChars="200"/>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4、中标通知书</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在确定成交报价人后，将以书面形式向成交报价人发出中标通知书。 </w:t>
      </w:r>
    </w:p>
    <w:p>
      <w:pPr>
        <w:adjustRightInd w:val="0"/>
        <w:snapToGrid w:val="0"/>
        <w:spacing w:line="400" w:lineRule="exact"/>
        <w:ind w:firstLine="482"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5、签订合同</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 成交报价人应按中标通知书规定的时间、地点与询价人签订合同。</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5.2 询价文件、中选人的询价响应文件和中标通知书均作为合同附件。</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5.3 拒签合同的责任</w:t>
      </w:r>
    </w:p>
    <w:p>
      <w:pPr>
        <w:adjustRightInd w:val="0"/>
        <w:snapToGrid w:val="0"/>
        <w:spacing w:line="4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成交报价人接到中标通知书后，在规定时间内借故否认已经承诺的条件而拒签合同者，以违约处理，并赔偿询价人由此造成的直接经济损失。</w:t>
      </w:r>
    </w:p>
    <w:p>
      <w:pPr>
        <w:adjustRightInd w:val="0"/>
        <w:snapToGrid w:val="0"/>
        <w:spacing w:line="400" w:lineRule="exact"/>
        <w:ind w:firstLine="482"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6、询价人不对报价人就评审过程情况以及中选或未中选原因作任何解释，报价人也不得向评审小组或其他有关人员处获取评审过程的情况和材料。</w:t>
      </w:r>
    </w:p>
    <w:p>
      <w:pPr>
        <w:pStyle w:val="2"/>
        <w:spacing w:before="0" w:after="0" w:line="360" w:lineRule="auto"/>
        <w:jc w:val="center"/>
        <w:rPr>
          <w:rFonts w:ascii="宋体" w:hAnsi="宋体" w:cs="宋体"/>
          <w:bCs w:val="0"/>
          <w:sz w:val="32"/>
          <w:szCs w:val="32"/>
        </w:rPr>
      </w:pPr>
      <w:r>
        <w:br w:type="page"/>
      </w:r>
      <w:bookmarkStart w:id="7" w:name="_Toc16258"/>
      <w:r>
        <w:rPr>
          <w:rFonts w:hint="eastAsia" w:ascii="宋体" w:hAnsi="宋体" w:cs="宋体"/>
          <w:bCs w:val="0"/>
          <w:sz w:val="32"/>
          <w:szCs w:val="32"/>
        </w:rPr>
        <w:t xml:space="preserve">第四部分 </w:t>
      </w:r>
      <w:r>
        <w:rPr>
          <w:rFonts w:ascii="宋体" w:hAnsi="宋体" w:cs="宋体"/>
          <w:bCs w:val="0"/>
          <w:sz w:val="32"/>
          <w:szCs w:val="32"/>
        </w:rPr>
        <w:t xml:space="preserve"> </w:t>
      </w:r>
      <w:r>
        <w:rPr>
          <w:rFonts w:hint="eastAsia" w:ascii="宋体" w:hAnsi="宋体" w:cs="宋体"/>
          <w:bCs w:val="0"/>
          <w:sz w:val="32"/>
          <w:szCs w:val="32"/>
        </w:rPr>
        <w:t>合同条款</w:t>
      </w:r>
      <w:bookmarkEnd w:id="7"/>
    </w:p>
    <w:p>
      <w:pPr>
        <w:pStyle w:val="2"/>
        <w:spacing w:before="0" w:after="0" w:line="360" w:lineRule="auto"/>
        <w:jc w:val="center"/>
        <w:rPr>
          <w:rFonts w:ascii="宋体" w:hAnsi="宋体" w:cs="宋体"/>
          <w:sz w:val="24"/>
          <w:szCs w:val="24"/>
        </w:rPr>
      </w:pPr>
      <w:r>
        <w:rPr>
          <w:rFonts w:hint="eastAsia" w:ascii="宋体" w:hAnsi="宋体" w:cs="宋体"/>
          <w:bCs w:val="0"/>
          <w:sz w:val="32"/>
          <w:szCs w:val="32"/>
        </w:rPr>
        <w:br w:type="page"/>
      </w:r>
    </w:p>
    <w:p>
      <w:pPr>
        <w:spacing w:before="156" w:beforeLines="50" w:after="156" w:afterLines="50" w:line="300" w:lineRule="auto"/>
        <w:ind w:firstLine="460" w:firstLineChars="200"/>
        <w:jc w:val="right"/>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rPr>
        <w:t>浙江空港数字科技有限公司终端安全软件</w:t>
      </w:r>
      <w:r>
        <w:rPr>
          <w:rFonts w:ascii="Times New Roman" w:hAnsi="Times New Roman" w:eastAsiaTheme="minorEastAsia"/>
          <w:b/>
          <w:bCs/>
          <w:sz w:val="44"/>
          <w:szCs w:val="44"/>
        </w:rPr>
        <w:t>采购合同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jc w:val="center"/>
        <w:rPr>
          <w:rFonts w:ascii="宋体" w:hAnsi="宋体" w:cs="宋体"/>
          <w:b/>
          <w:sz w:val="22"/>
        </w:rPr>
      </w:pPr>
      <w:r>
        <w:rPr>
          <w:rFonts w:ascii="Times New Roman" w:hAnsi="Times New Roman" w:eastAsiaTheme="minorEastAsia"/>
          <w:b/>
          <w:bCs/>
          <w:sz w:val="32"/>
          <w:szCs w:val="44"/>
        </w:rPr>
        <w:t>【  】年【</w:t>
      </w:r>
      <w:r>
        <w:rPr>
          <w:rFonts w:hint="eastAsia" w:ascii="Times New Roman" w:hAnsi="Times New Roman" w:eastAsiaTheme="minorEastAsia"/>
          <w:b/>
          <w:bCs/>
          <w:sz w:val="32"/>
          <w:szCs w:val="44"/>
        </w:rPr>
        <w:t xml:space="preserve"> </w:t>
      </w:r>
      <w:r>
        <w:rPr>
          <w:rFonts w:ascii="Times New Roman" w:hAnsi="Times New Roman" w:eastAsiaTheme="minorEastAsia"/>
          <w:b/>
          <w:bCs/>
          <w:sz w:val="32"/>
          <w:szCs w:val="44"/>
        </w:rPr>
        <w:t xml:space="preserve"> 】月【</w:t>
      </w:r>
      <w:r>
        <w:rPr>
          <w:rFonts w:hint="eastAsia" w:ascii="Times New Roman" w:hAnsi="Times New Roman" w:eastAsiaTheme="minorEastAsia"/>
          <w:b/>
          <w:bCs/>
          <w:sz w:val="32"/>
          <w:szCs w:val="44"/>
        </w:rPr>
        <w:t xml:space="preserve"> </w:t>
      </w:r>
      <w:r>
        <w:rPr>
          <w:rFonts w:ascii="Times New Roman" w:hAnsi="Times New Roman" w:eastAsiaTheme="minorEastAsia"/>
          <w:b/>
          <w:bCs/>
          <w:sz w:val="32"/>
          <w:szCs w:val="44"/>
        </w:rPr>
        <w:t xml:space="preserve"> 】日</w:t>
      </w:r>
      <w:r>
        <w:rPr>
          <w:rFonts w:hint="eastAsia" w:ascii="宋体" w:hAnsi="宋体" w:cs="宋体"/>
          <w:b/>
          <w:sz w:val="22"/>
        </w:rPr>
        <w:br w:type="page"/>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甲方（采购方）：</w:t>
      </w:r>
      <w:r>
        <w:rPr>
          <w:rFonts w:hint="eastAsia" w:ascii="宋体" w:hAnsi="宋体" w:cs="宋体"/>
          <w:b/>
          <w:sz w:val="22"/>
        </w:rPr>
        <w:t>浙江空港数字科技有限公司</w:t>
      </w:r>
      <w:r>
        <w:rPr>
          <w:rFonts w:ascii="Times New Roman" w:hAnsi="Times New Roman" w:eastAsiaTheme="minorEastAsia"/>
          <w:b/>
          <w:color w:val="000000"/>
          <w:sz w:val="23"/>
          <w:szCs w:val="23"/>
        </w:rPr>
        <w:t xml:space="preserve"> </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宋体" w:hAnsi="宋体" w:cs="宋体"/>
          <w:b/>
          <w:sz w:val="22"/>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宋体" w:hAnsi="宋体" w:cs="宋体"/>
          <w:sz w:val="22"/>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浙江空港数字科技有限公司终端安全软件</w:t>
      </w:r>
      <w:r>
        <w:rPr>
          <w:rFonts w:ascii="Times New Roman" w:hAnsi="Times New Roman" w:eastAsiaTheme="minorEastAsia"/>
          <w:color w:val="000000"/>
          <w:sz w:val="23"/>
          <w:szCs w:val="23"/>
        </w:rPr>
        <w:t>（以下简称“</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软件</w:t>
      </w:r>
      <w:r>
        <w:rPr>
          <w:rFonts w:ascii="Times New Roman" w:hAnsi="Times New Roman" w:eastAsiaTheme="minorEastAsia"/>
          <w:b/>
          <w:color w:val="000000"/>
          <w:sz w:val="23"/>
          <w:szCs w:val="23"/>
        </w:rPr>
        <w:t>名称、规格、单位、数量、金额</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102"/>
        <w:gridCol w:w="631"/>
        <w:gridCol w:w="631"/>
        <w:gridCol w:w="2019"/>
        <w:gridCol w:w="1203"/>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品名</w:t>
            </w: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规格</w:t>
            </w: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单位</w:t>
            </w: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数量</w:t>
            </w: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单价（元，不含税）</w:t>
            </w: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增值税税率</w:t>
            </w: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pPr>
              <w:pStyle w:val="32"/>
              <w:spacing w:before="62" w:beforeLines="20" w:after="62" w:afterLines="20" w:line="320" w:lineRule="exact"/>
              <w:jc w:val="center"/>
              <w:rPr>
                <w:rFonts w:eastAsiaTheme="minorEastAsia"/>
                <w:bCs/>
                <w:color w:val="000000"/>
                <w:sz w:val="23"/>
                <w:szCs w:val="23"/>
              </w:rPr>
            </w:pP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p>
        </w:tc>
        <w:tc>
          <w:tcPr>
            <w:tcW w:w="0" w:type="auto"/>
            <w:vAlign w:val="center"/>
          </w:tcPr>
          <w:p>
            <w:pPr>
              <w:pStyle w:val="32"/>
              <w:spacing w:before="62" w:beforeLines="20" w:after="62" w:afterLines="20" w:line="320" w:lineRule="exact"/>
              <w:ind w:firstLine="115"/>
              <w:jc w:val="center"/>
              <w:rPr>
                <w:rFonts w:eastAsiaTheme="minorEastAsia"/>
                <w:bCs/>
                <w:color w:val="000000"/>
                <w:sz w:val="23"/>
                <w:szCs w:val="23"/>
              </w:rPr>
            </w:pP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p>
        </w:tc>
        <w:tc>
          <w:tcPr>
            <w:tcW w:w="0" w:type="auto"/>
            <w:vAlign w:val="center"/>
          </w:tcPr>
          <w:p>
            <w:pPr>
              <w:pStyle w:val="32"/>
              <w:spacing w:before="62" w:beforeLines="20" w:after="62" w:afterLines="20" w:line="320" w:lineRule="exact"/>
              <w:ind w:firstLine="115"/>
              <w:jc w:val="center"/>
              <w:rPr>
                <w:rFonts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r>
              <w:rPr>
                <w:rFonts w:hint="eastAsia" w:ascii="Times New Roman" w:hAnsi="Times New Roman" w:eastAsiaTheme="minorEastAsia"/>
                <w:bCs/>
                <w:color w:val="000000"/>
                <w:sz w:val="23"/>
                <w:szCs w:val="23"/>
              </w:rPr>
              <w:t>6</w:t>
            </w:r>
            <w:r>
              <w:rPr>
                <w:rFonts w:ascii="Times New Roman" w:hAnsi="Times New Roman" w:eastAsiaTheme="minorEastAsia"/>
                <w:bCs/>
                <w:color w:val="000000"/>
                <w:sz w:val="23"/>
                <w:szCs w:val="23"/>
              </w:rPr>
              <w:t>%</w:t>
            </w: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pPr>
              <w:pStyle w:val="32"/>
              <w:spacing w:before="62" w:beforeLines="20" w:after="62" w:afterLines="20" w:line="320" w:lineRule="exact"/>
              <w:jc w:val="center"/>
              <w:rPr>
                <w:rFonts w:eastAsiaTheme="minorEastAsia"/>
                <w:bCs/>
                <w:color w:val="000000"/>
                <w:sz w:val="23"/>
                <w:szCs w:val="23"/>
              </w:rPr>
            </w:pP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p>
        </w:tc>
        <w:tc>
          <w:tcPr>
            <w:tcW w:w="0" w:type="auto"/>
            <w:vAlign w:val="center"/>
          </w:tcPr>
          <w:p>
            <w:pPr>
              <w:pStyle w:val="32"/>
              <w:spacing w:before="62" w:beforeLines="20" w:after="62" w:afterLines="20" w:line="320" w:lineRule="exact"/>
              <w:ind w:firstLine="115"/>
              <w:jc w:val="center"/>
              <w:rPr>
                <w:rFonts w:eastAsiaTheme="minorEastAsia"/>
                <w:bCs/>
                <w:color w:val="000000"/>
                <w:sz w:val="23"/>
                <w:szCs w:val="23"/>
              </w:rPr>
            </w:pPr>
          </w:p>
        </w:tc>
        <w:tc>
          <w:tcPr>
            <w:tcW w:w="0" w:type="auto"/>
            <w:vAlign w:val="center"/>
          </w:tcPr>
          <w:p>
            <w:pPr>
              <w:pStyle w:val="32"/>
              <w:spacing w:before="62" w:beforeLines="20" w:after="62" w:afterLines="20" w:line="320" w:lineRule="exact"/>
              <w:jc w:val="center"/>
              <w:rPr>
                <w:rFonts w:eastAsiaTheme="minorEastAsia"/>
                <w:bCs/>
                <w:color w:val="000000"/>
                <w:sz w:val="23"/>
                <w:szCs w:val="23"/>
              </w:rPr>
            </w:pPr>
          </w:p>
        </w:tc>
        <w:tc>
          <w:tcPr>
            <w:tcW w:w="0" w:type="auto"/>
            <w:vAlign w:val="center"/>
          </w:tcPr>
          <w:p>
            <w:pPr>
              <w:pStyle w:val="32"/>
              <w:spacing w:before="62" w:beforeLines="20" w:after="62" w:afterLines="20" w:line="320" w:lineRule="exact"/>
              <w:ind w:firstLine="115"/>
              <w:jc w:val="center"/>
              <w:rPr>
                <w:rFonts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不含税价格合计（元）</w:t>
            </w:r>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税金（元）</w:t>
            </w:r>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价税合计（元）</w:t>
            </w:r>
          </w:p>
        </w:tc>
        <w:tc>
          <w:tcPr>
            <w:tcW w:w="0" w:type="auto"/>
            <w:gridSpan w:val="5"/>
            <w:vAlign w:val="center"/>
          </w:tcPr>
          <w:p>
            <w:pPr>
              <w:pStyle w:val="32"/>
              <w:spacing w:before="62" w:beforeLines="20" w:after="62" w:afterLines="20" w:line="320" w:lineRule="exact"/>
              <w:jc w:val="center"/>
              <w:rPr>
                <w:rFonts w:eastAsiaTheme="minorEastAsia"/>
                <w:bCs/>
                <w:color w:val="000000"/>
                <w:sz w:val="23"/>
                <w:szCs w:val="23"/>
              </w:rPr>
            </w:pPr>
            <w:r>
              <w:rPr>
                <w:rFonts w:eastAsiaTheme="minorEastAsia"/>
                <w:bCs/>
                <w:color w:val="000000"/>
                <w:sz w:val="23"/>
                <w:szCs w:val="23"/>
              </w:rPr>
              <w:t>人民币大写     元，¥   .00</w:t>
            </w:r>
          </w:p>
        </w:tc>
      </w:tr>
    </w:tbl>
    <w:p>
      <w:pPr>
        <w:adjustRightInd w:val="0"/>
        <w:snapToGrid w:val="0"/>
        <w:spacing w:line="400" w:lineRule="exact"/>
        <w:ind w:firstLine="420"/>
        <w:rPr>
          <w:rFonts w:ascii="宋体" w:hAnsi="宋体" w:cs="宋体"/>
          <w:b/>
          <w:sz w:val="20"/>
          <w:szCs w:val="20"/>
        </w:rPr>
      </w:pPr>
      <w:r>
        <w:rPr>
          <w:rFonts w:hint="eastAsia" w:ascii="宋体" w:hAnsi="宋体" w:cs="宋体"/>
          <w:b/>
          <w:sz w:val="20"/>
          <w:szCs w:val="20"/>
        </w:rPr>
        <w:t>备注：1、主要要求和配置：见附件《设备参数及详细配置表》。</w:t>
      </w:r>
    </w:p>
    <w:p>
      <w:pPr>
        <w:adjustRightInd w:val="0"/>
        <w:snapToGrid w:val="0"/>
        <w:spacing w:before="312" w:beforeLines="100"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】。增值税税率为【6】%，不含税总金额为人民币【 】元，税额为人民币【 】元。</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价格、运输费、包装费、保险费、税费、利润、材料费、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价格与调整后税率计算税额的合计金额。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交货期、交货方式及交货地点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3.1 交货期限：【</w:t>
      </w:r>
      <w:r>
        <w:rPr>
          <w:rFonts w:hint="eastAsia" w:ascii="宋体" w:hAnsi="宋体" w:cs="宋体"/>
          <w:sz w:val="22"/>
        </w:rPr>
        <w:t>合同生效之日起5日历天内</w:t>
      </w:r>
      <w:r>
        <w:rPr>
          <w:rFonts w:ascii="Times New Roman" w:hAnsi="Times New Roman" w:eastAsiaTheme="minorEastAsia"/>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交货方式：由乙方负责运输至交货地点。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3.3 交货地点：【</w:t>
      </w:r>
      <w:r>
        <w:rPr>
          <w:rFonts w:hint="eastAsia" w:ascii="宋体" w:hAnsi="宋体" w:cs="宋体"/>
          <w:sz w:val="22"/>
        </w:rPr>
        <w:t>杭州萧山国际机场内</w:t>
      </w:r>
      <w:r>
        <w:rPr>
          <w:rFonts w:ascii="Times New Roman" w:hAnsi="Times New Roman" w:eastAsiaTheme="minorEastAsia"/>
          <w:color w:val="000000"/>
          <w:sz w:val="23"/>
          <w:szCs w:val="23"/>
        </w:rPr>
        <w:t>】</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包括但不限于：【使用说明书、质量检验证明书】。</w:t>
      </w:r>
      <w:r>
        <w:rPr>
          <w:rFonts w:hint="eastAsia" w:ascii="Times New Roman" w:hAnsi="Times New Roman" w:eastAsiaTheme="minorEastAsia"/>
          <w:color w:val="000000"/>
          <w:sz w:val="23"/>
          <w:szCs w:val="23"/>
        </w:rPr>
        <w:t>若涉及进口货物还应提供原产地证明、商检证明、海关进口关单复印件等相关单据。</w:t>
      </w:r>
      <w:r>
        <w:rPr>
          <w:rFonts w:ascii="Times New Roman" w:hAnsi="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软件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w:t>
      </w:r>
      <w:r>
        <w:rPr>
          <w:rFonts w:hint="eastAsia" w:ascii="Times New Roman" w:hAnsi="Times New Roman" w:eastAsiaTheme="minorEastAsia"/>
          <w:b/>
          <w:color w:val="000000"/>
          <w:sz w:val="23"/>
          <w:szCs w:val="23"/>
        </w:rPr>
        <w:t>软件</w:t>
      </w:r>
      <w:r>
        <w:rPr>
          <w:rFonts w:ascii="Times New Roman" w:hAnsi="Times New Roman" w:eastAsiaTheme="minorEastAsia"/>
          <w:b/>
          <w:color w:val="000000"/>
          <w:sz w:val="23"/>
          <w:szCs w:val="23"/>
        </w:rPr>
        <w:t>包装及运输</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rPr>
        <w:t>24</w:t>
      </w:r>
      <w:r>
        <w:rPr>
          <w:rFonts w:ascii="Times New Roman" w:hAnsi="Times New Roman" w:eastAsiaTheme="minorEastAsia"/>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5.3 </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及相关技术资料在本合同约定的交货期限内由乙方送达甲方指定的交货地点并经甲方签收后视为交付。</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但不限于货物灭失、短少、毁损的</w:t>
      </w:r>
      <w:r>
        <w:rPr>
          <w:rFonts w:ascii="Times New Roman" w:hAnsi="Times New Roman" w:eastAsiaTheme="minorEastAsia"/>
          <w:color w:val="000000"/>
          <w:sz w:val="23"/>
          <w:szCs w:val="23"/>
        </w:rPr>
        <w:t>风险均由乙方负责。</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5.4 </w:t>
      </w:r>
      <w:r>
        <w:rPr>
          <w:rFonts w:hint="eastAsia" w:ascii="Times New Roman" w:hAnsi="Times New Roman" w:eastAsiaTheme="minorEastAsia"/>
          <w:color w:val="000000"/>
          <w:sz w:val="23"/>
          <w:szCs w:val="23"/>
        </w:rPr>
        <w:t>软件包装不符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本合同约定的，甲方有权拒收并要求乙方退货或更换包装合格的货物，因此导致逾期完成交付的，乙方应承担违约责任。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【项目负责人】</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【3】日内就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7</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rPr>
        <w:t>3</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rPr>
        <w:t>3</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上述异议期满，如甲方未提出任何异议的，则视为货物最终验收合格，甲方应向乙方签署最终验收合格确认书。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7.1 履约担保</w:t>
      </w:r>
      <w:r>
        <w:rPr>
          <w:rFonts w:hint="eastAsia" w:ascii="Times New Roman" w:hAnsi="Times New Roman" w:eastAsiaTheme="minorEastAsia"/>
          <w:color w:val="000000"/>
          <w:sz w:val="23"/>
          <w:szCs w:val="23"/>
        </w:rPr>
        <w:t>：无</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 货款结算：</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7.2.1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后【3</w:t>
      </w:r>
      <w:r>
        <w:rPr>
          <w:rFonts w:ascii="Times New Roman" w:hAnsi="Times New Roman" w:eastAsiaTheme="minorEastAsia"/>
          <w:color w:val="000000"/>
          <w:sz w:val="23"/>
          <w:szCs w:val="23"/>
        </w:rPr>
        <w:t>0</w:t>
      </w:r>
      <w:r>
        <w:rPr>
          <w:rFonts w:hint="eastAsia" w:ascii="Times New Roman" w:hAnsi="Times New Roman" w:eastAsiaTheme="minorEastAsia"/>
          <w:color w:val="000000"/>
          <w:sz w:val="23"/>
          <w:szCs w:val="23"/>
        </w:rPr>
        <w:t>】日内，乙方应向甲方提交合同款项结算申请以及相关结算资料，</w:t>
      </w:r>
      <w:r>
        <w:rPr>
          <w:rFonts w:ascii="Times New Roman" w:hAnsi="Times New Roman" w:eastAsiaTheme="minorEastAsia"/>
          <w:color w:val="000000"/>
          <w:sz w:val="23"/>
          <w:szCs w:val="23"/>
        </w:rPr>
        <w:t>经甲方对合同结算款审核完毕后【</w:t>
      </w:r>
      <w:r>
        <w:rPr>
          <w:rFonts w:hint="eastAsia" w:ascii="Times New Roman" w:hAnsi="Times New Roman" w:eastAsiaTheme="minorEastAsia"/>
          <w:color w:val="000000"/>
          <w:sz w:val="23"/>
          <w:szCs w:val="23"/>
        </w:rPr>
        <w:t>7</w:t>
      </w:r>
      <w:r>
        <w:rPr>
          <w:rFonts w:ascii="Times New Roman" w:hAnsi="Times New Roman" w:eastAsiaTheme="minorEastAsia"/>
          <w:color w:val="000000"/>
          <w:sz w:val="23"/>
          <w:szCs w:val="23"/>
        </w:rPr>
        <w:t xml:space="preserve"> 】个工作日内，甲方支付合同总金额的【</w:t>
      </w:r>
      <w:r>
        <w:rPr>
          <w:rFonts w:hint="eastAsia" w:ascii="Times New Roman" w:hAnsi="Times New Roman" w:eastAsiaTheme="minorEastAsia"/>
          <w:color w:val="000000"/>
          <w:sz w:val="23"/>
          <w:szCs w:val="23"/>
        </w:rPr>
        <w:t>100</w:t>
      </w:r>
      <w:r>
        <w:rPr>
          <w:rFonts w:ascii="Times New Roman" w:hAnsi="Times New Roman" w:eastAsiaTheme="minorEastAsia"/>
          <w:color w:val="000000"/>
          <w:sz w:val="23"/>
          <w:szCs w:val="23"/>
        </w:rPr>
        <w:t>】%至乙方指定账户。乙方指定账户为：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7.2.2 质量保证金</w:t>
      </w:r>
      <w:r>
        <w:rPr>
          <w:rFonts w:hint="eastAsia" w:ascii="Times New Roman" w:hAnsi="Times New Roman" w:eastAsiaTheme="minorEastAsia"/>
          <w:color w:val="000000"/>
          <w:sz w:val="23"/>
          <w:szCs w:val="23"/>
        </w:rPr>
        <w:t>：无</w:t>
      </w:r>
      <w:r>
        <w:rPr>
          <w:rFonts w:ascii="Times New Roman" w:hAnsi="Times New Roman" w:eastAsiaTheme="minorEastAsia"/>
          <w:color w:val="000000"/>
          <w:sz w:val="23"/>
          <w:szCs w:val="23"/>
        </w:rPr>
        <w:t>。</w:t>
      </w:r>
      <w:r>
        <w:rPr>
          <w:rFonts w:ascii="Times New Roman" w:hAnsi="Times New Roman" w:eastAsiaTheme="minorEastAsia"/>
          <w:color w:val="000000"/>
          <w:sz w:val="23"/>
          <w:szCs w:val="23"/>
        </w:rPr>
        <w:tab/>
      </w:r>
    </w:p>
    <w:p>
      <w:pPr>
        <w:adjustRightInd w:val="0"/>
        <w:snapToGrid w:val="0"/>
        <w:spacing w:after="312" w:afterLines="100" w:line="300" w:lineRule="auto"/>
        <w:rPr>
          <w:rFonts w:ascii="Times New Roman" w:hAnsi="Times New Roman"/>
          <w:color w:val="000000"/>
          <w:sz w:val="23"/>
          <w:szCs w:val="23"/>
          <w:lang w:eastAsia="zh-Hans"/>
        </w:rPr>
      </w:pPr>
      <w:r>
        <w:rPr>
          <w:rFonts w:ascii="Times New Roman" w:hAnsi="Times New Roman" w:eastAsiaTheme="minorEastAsia"/>
          <w:color w:val="000000"/>
          <w:sz w:val="23"/>
          <w:szCs w:val="23"/>
        </w:rPr>
        <w:t>7.2.3</w:t>
      </w:r>
      <w:r>
        <w:rPr>
          <w:rFonts w:hint="eastAsia" w:ascii="Times New Roman" w:hAnsi="Times New Roman" w:eastAsiaTheme="minorEastAsia"/>
          <w:color w:val="000000"/>
          <w:sz w:val="23"/>
          <w:szCs w:val="23"/>
        </w:rPr>
        <w:t>【</w:t>
      </w:r>
      <w:r>
        <w:rPr>
          <w:rFonts w:ascii="Times New Roman" w:hAnsi="Times New Roman"/>
          <w:color w:val="000000"/>
          <w:sz w:val="23"/>
          <w:szCs w:val="23"/>
        </w:rPr>
        <w:sym w:font="Wingdings 2" w:char="00A3"/>
      </w:r>
      <w:r>
        <w:rPr>
          <w:rFonts w:hint="eastAsia" w:ascii="Times New Roman" w:hAnsi="Times New Roman"/>
          <w:color w:val="000000"/>
          <w:sz w:val="23"/>
          <w:szCs w:val="23"/>
          <w:lang w:eastAsia="zh-Hans"/>
        </w:rPr>
        <w:t>分期付款的，甲方在支付本合同项下的第【】-【】笔合同价款前，乙方应提前【】日向甲方开具符合相关法律规定的等额有效增值税专用发票；支付第【】</w:t>
      </w:r>
      <w:r>
        <w:rPr>
          <w:rFonts w:hint="eastAsia" w:ascii="Times New Roman" w:hAnsi="Times New Roman"/>
          <w:color w:val="000000"/>
          <w:sz w:val="23"/>
          <w:szCs w:val="23"/>
        </w:rPr>
        <w:t>笔</w:t>
      </w:r>
      <w:r>
        <w:rPr>
          <w:rFonts w:hint="eastAsia" w:ascii="Times New Roman" w:hAnsi="Times New Roman"/>
          <w:color w:val="000000"/>
          <w:sz w:val="23"/>
          <w:szCs w:val="23"/>
          <w:lang w:eastAsia="zh-Hans"/>
        </w:rPr>
        <w:t>合同价款前，乙方应提前【】日向甲方开具符合相关法律规定的剩余金额【】%的有效增值税专用发票。</w:t>
      </w:r>
    </w:p>
    <w:p>
      <w:pPr>
        <w:adjustRightInd w:val="0"/>
        <w:snapToGrid w:val="0"/>
        <w:spacing w:after="312" w:afterLines="100" w:line="300" w:lineRule="auto"/>
        <w:rPr>
          <w:rFonts w:ascii="Times New Roman" w:hAnsi="Times New Roman"/>
          <w:color w:val="000000"/>
          <w:sz w:val="23"/>
          <w:szCs w:val="23"/>
          <w:lang w:eastAsia="zh-Hans"/>
        </w:rPr>
      </w:pPr>
      <w:r>
        <w:rPr>
          <w:rFonts w:hint="eastAsia" w:ascii="Times New Roman" w:hAnsi="Times New Roman"/>
          <w:color w:val="000000"/>
          <w:sz w:val="23"/>
          <w:szCs w:val="23"/>
          <w:lang w:eastAsia="zh-Hans"/>
        </w:rPr>
        <w:sym w:font="Wingdings 2" w:char="0052"/>
      </w:r>
      <w:r>
        <w:rPr>
          <w:rFonts w:hint="eastAsia" w:ascii="Times New Roman" w:hAnsi="Times New Roman"/>
          <w:color w:val="000000"/>
          <w:sz w:val="23"/>
          <w:szCs w:val="23"/>
          <w:lang w:eastAsia="zh-Hans"/>
        </w:rPr>
        <w:t>一次性付款的，甲方在支付本合同项下合同价款前，乙方应提前【</w:t>
      </w:r>
      <w:r>
        <w:rPr>
          <w:rFonts w:hint="eastAsia" w:ascii="Times New Roman" w:hAnsi="Times New Roman"/>
          <w:color w:val="000000"/>
          <w:sz w:val="23"/>
          <w:szCs w:val="23"/>
        </w:rPr>
        <w:t>3</w:t>
      </w:r>
      <w:r>
        <w:rPr>
          <w:rFonts w:hint="eastAsia" w:ascii="Times New Roman" w:hAnsi="Times New Roman"/>
          <w:color w:val="000000"/>
          <w:sz w:val="23"/>
          <w:szCs w:val="23"/>
          <w:lang w:eastAsia="zh-Hans"/>
        </w:rPr>
        <w:t>】日向甲方开具符合相关法律规定的100%有效增值税专用发票。</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 xml:space="preserve">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hint="eastAsia" w:ascii="Times New Roman" w:hAnsi="Times New Roman" w:cs="宋体"/>
          <w:color w:val="000000"/>
          <w:sz w:val="23"/>
          <w:szCs w:val="23"/>
          <w:lang w:bidi="ar"/>
        </w:rPr>
        <w:t>浙江空港数字科技有限公司</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hint="eastAsia" w:ascii="Times New Roman" w:hAnsi="Times New Roman" w:cs="宋体"/>
          <w:color w:val="000000"/>
          <w:sz w:val="23"/>
          <w:szCs w:val="23"/>
          <w:lang w:bidi="ar"/>
        </w:rPr>
        <w:t>91330108MAC79FCK5M</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hint="eastAsia" w:ascii="Times New Roman" w:hAnsi="Times New Roman" w:cs="宋体"/>
          <w:color w:val="000000"/>
          <w:sz w:val="23"/>
          <w:szCs w:val="23"/>
          <w:lang w:bidi="ar"/>
        </w:rPr>
        <w:t>浙江省杭州市滨江区长河街道长江路336号9幢10100室</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电话：【0571-83833676】</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开户行：【中国建设银行股份有限公司杭州航空港支行】</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hint="eastAsia" w:ascii="Times New Roman" w:hAnsi="Times New Roman" w:cs="宋体"/>
          <w:color w:val="000000"/>
          <w:sz w:val="23"/>
          <w:szCs w:val="23"/>
          <w:lang w:bidi="ar"/>
        </w:rPr>
        <w:t>33050161618100000320</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7.2.4</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7.2.5</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7.2.6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8.1乙方应为货物提供【36】个月的免费质保期，</w:t>
      </w:r>
      <w:r>
        <w:rPr>
          <w:rFonts w:hint="eastAsia" w:ascii="Times New Roman" w:hAnsi="Times New Roman" w:eastAsiaTheme="minorEastAsia"/>
          <w:color w:val="000000"/>
          <w:sz w:val="23"/>
          <w:szCs w:val="23"/>
        </w:rPr>
        <w:t>质保期内提供</w:t>
      </w:r>
      <w:r>
        <w:rPr>
          <w:rFonts w:hint="eastAsia" w:asciiTheme="minorEastAsia" w:hAnsiTheme="minorEastAsia" w:eastAsiaTheme="minorEastAsia" w:cstheme="minorEastAsia"/>
          <w:sz w:val="22"/>
        </w:rPr>
        <w:t>软件产品、</w:t>
      </w:r>
      <w:r>
        <w:rPr>
          <w:rFonts w:hint="eastAsia" w:ascii="Times New Roman" w:hAnsi="Times New Roman" w:eastAsiaTheme="minorEastAsia"/>
          <w:color w:val="000000"/>
          <w:sz w:val="23"/>
          <w:szCs w:val="23"/>
        </w:rPr>
        <w:t>特征</w:t>
      </w:r>
      <w:r>
        <w:rPr>
          <w:rFonts w:hint="eastAsia" w:asciiTheme="minorEastAsia" w:hAnsiTheme="minorEastAsia" w:eastAsiaTheme="minorEastAsia" w:cstheme="minorEastAsia"/>
          <w:sz w:val="22"/>
        </w:rPr>
        <w:t>库的免费</w:t>
      </w:r>
      <w:r>
        <w:rPr>
          <w:rFonts w:hint="eastAsia" w:ascii="宋体" w:hAnsi="宋体" w:cs="宋体"/>
          <w:sz w:val="22"/>
        </w:rPr>
        <w:t>更新服务，质保期</w:t>
      </w:r>
      <w:r>
        <w:rPr>
          <w:rFonts w:ascii="Times New Roman" w:hAnsi="Times New Roman" w:eastAsiaTheme="minorEastAsia"/>
          <w:color w:val="000000"/>
          <w:sz w:val="23"/>
          <w:szCs w:val="23"/>
        </w:rPr>
        <w:t>自甲方签署验收合格确认书之日起计算。免费质保期内产生的工时费、零部件费等</w:t>
      </w:r>
      <w:r>
        <w:rPr>
          <w:rFonts w:hint="eastAsia" w:ascii="Times New Roman" w:hAnsi="Times New Roman" w:eastAsiaTheme="minorEastAsia"/>
          <w:color w:val="000000"/>
          <w:sz w:val="23"/>
          <w:szCs w:val="23"/>
        </w:rPr>
        <w:t>维修</w:t>
      </w:r>
      <w:r>
        <w:rPr>
          <w:rFonts w:ascii="Times New Roman" w:hAnsi="Times New Roman" w:eastAsiaTheme="minorEastAsia"/>
          <w:color w:val="000000"/>
          <w:sz w:val="23"/>
          <w:szCs w:val="23"/>
        </w:rPr>
        <w:t>费用均由乙方承担。</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8.2 免费质保期内由于非甲方原因发生的故障或损坏，乙方免费提供维修和备件直至</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性能、状态等达到</w:t>
      </w:r>
      <w:r>
        <w:rPr>
          <w:rFonts w:hint="eastAsia" w:ascii="Times New Roman" w:hAnsi="Times New Roman" w:eastAsiaTheme="minorEastAsia"/>
          <w:color w:val="000000"/>
          <w:sz w:val="23"/>
          <w:szCs w:val="23"/>
        </w:rPr>
        <w:t>合同约定</w:t>
      </w:r>
      <w:r>
        <w:rPr>
          <w:rFonts w:ascii="Times New Roman" w:hAnsi="Times New Roman" w:eastAsiaTheme="minorEastAsia"/>
          <w:color w:val="000000"/>
          <w:sz w:val="23"/>
          <w:szCs w:val="23"/>
        </w:rPr>
        <w:t>标准，可以正常安全使用为止，免费质保期自</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达到正常标准之日</w:t>
      </w:r>
      <w:r>
        <w:rPr>
          <w:rFonts w:hint="eastAsia" w:ascii="Times New Roman" w:hAnsi="Times New Roman" w:eastAsiaTheme="minorEastAsia"/>
          <w:color w:val="000000"/>
          <w:sz w:val="23"/>
          <w:szCs w:val="23"/>
        </w:rPr>
        <w:t>起</w:t>
      </w:r>
      <w:r>
        <w:rPr>
          <w:rFonts w:ascii="Times New Roman" w:hAnsi="Times New Roman" w:eastAsiaTheme="minorEastAsia"/>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8.3 在免费质保期内，并委派维修人员在接到报修通知后【</w:t>
      </w:r>
      <w:r>
        <w:rPr>
          <w:rFonts w:hint="eastAsia" w:ascii="Times New Roman" w:hAnsi="Times New Roman" w:eastAsiaTheme="minorEastAsia"/>
          <w:color w:val="000000"/>
          <w:sz w:val="23"/>
          <w:szCs w:val="23"/>
        </w:rPr>
        <w:t>4</w:t>
      </w:r>
      <w:r>
        <w:rPr>
          <w:rFonts w:ascii="Times New Roman" w:hAnsi="Times New Roman" w:eastAsiaTheme="minorEastAsia"/>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8.4 免费质保期届满的【</w:t>
      </w:r>
      <w:r>
        <w:rPr>
          <w:rFonts w:hint="eastAsia" w:ascii="Times New Roman" w:hAnsi="Times New Roman" w:eastAsiaTheme="minorEastAsia"/>
          <w:color w:val="000000"/>
          <w:sz w:val="23"/>
          <w:szCs w:val="23"/>
        </w:rPr>
        <w:t>3</w:t>
      </w:r>
      <w:r>
        <w:rPr>
          <w:rFonts w:ascii="Times New Roman" w:hAnsi="Times New Roman" w:eastAsiaTheme="minorEastAsia"/>
          <w:color w:val="000000"/>
          <w:sz w:val="23"/>
          <w:szCs w:val="23"/>
        </w:rPr>
        <w:t>】日前，乙方负责对</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进行一次全面的</w:t>
      </w:r>
      <w:r>
        <w:rPr>
          <w:rFonts w:hint="eastAsia" w:ascii="Times New Roman" w:hAnsi="Times New Roman" w:eastAsiaTheme="minorEastAsia"/>
          <w:color w:val="000000"/>
          <w:sz w:val="23"/>
          <w:szCs w:val="23"/>
        </w:rPr>
        <w:t>检查</w:t>
      </w:r>
      <w:r>
        <w:rPr>
          <w:rFonts w:ascii="Times New Roman" w:hAnsi="Times New Roman" w:eastAsiaTheme="minorEastAsia"/>
          <w:color w:val="000000"/>
          <w:sz w:val="23"/>
          <w:szCs w:val="23"/>
        </w:rPr>
        <w:t>和维护，并提交甲方验收。甲方验收认可并不免除乙方对于验收认可后发生的但尚在免费质保期内的</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故障或损坏的维修、退换货义务。</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w:t>
      </w:r>
      <w:r>
        <w:rPr>
          <w:rFonts w:hint="eastAsia" w:ascii="Times New Roman" w:hAnsi="Times New Roman" w:eastAsiaTheme="minorEastAsia"/>
          <w:b/>
          <w:color w:val="000000"/>
          <w:sz w:val="23"/>
          <w:szCs w:val="23"/>
        </w:rPr>
        <w:t>软件</w:t>
      </w:r>
      <w:r>
        <w:rPr>
          <w:rFonts w:ascii="Times New Roman" w:hAnsi="Times New Roman" w:eastAsiaTheme="minorEastAsia"/>
          <w:b/>
          <w:color w:val="000000"/>
          <w:sz w:val="23"/>
          <w:szCs w:val="23"/>
        </w:rPr>
        <w:t>的保证</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。若乙方提供的</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的所有权完全属于乙方且无任何抵押、查封等产权障碍或瑕疵。如因乙方提供</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软件符合相关国家的出口管制规定，甲方使用或转售本合同项下软件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，必须由乙方直接供应；除非得到甲方的书面同意，乙方不得将本合同项下的</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甲方无故逾期支付货款的,甲方应按逾期付款总额每日【</w:t>
      </w:r>
      <w:r>
        <w:rPr>
          <w:rFonts w:hint="eastAsia" w:ascii="Times New Roman" w:hAnsi="Times New Roman" w:eastAsiaTheme="minorEastAsia"/>
          <w:color w:val="000000"/>
          <w:sz w:val="23"/>
          <w:szCs w:val="23"/>
        </w:rPr>
        <w:t>0.05</w:t>
      </w:r>
      <w:r>
        <w:rPr>
          <w:rFonts w:ascii="Times New Roman" w:hAnsi="Times New Roman" w:eastAsiaTheme="minorEastAsia"/>
          <w:color w:val="000000"/>
          <w:sz w:val="23"/>
          <w:szCs w:val="23"/>
        </w:rPr>
        <w:t>】%向乙方支付违约金，但所支付的违约金合计不超过本合同总金额。</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或技术资料的，乙方应按合同总金额每日【</w:t>
      </w:r>
      <w:r>
        <w:rPr>
          <w:rFonts w:hint="eastAsia" w:ascii="Times New Roman" w:hAnsi="Times New Roman" w:eastAsiaTheme="minorEastAsia"/>
          <w:color w:val="000000"/>
          <w:sz w:val="23"/>
          <w:szCs w:val="23"/>
        </w:rPr>
        <w:t>0.05</w:t>
      </w:r>
      <w:r>
        <w:rPr>
          <w:rFonts w:ascii="Times New Roman" w:hAnsi="Times New Roman" w:eastAsiaTheme="minorEastAsia"/>
          <w:color w:val="000000"/>
          <w:sz w:val="23"/>
          <w:szCs w:val="23"/>
        </w:rPr>
        <w:t>】%向甲方支付违约金，甲方有权优先从履约担保或应付货款中扣除；逾期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】日的，甲方有权解除本合同，并要求乙方按</w:t>
      </w:r>
      <w:r>
        <w:rPr>
          <w:rFonts w:hint="eastAsia" w:ascii="Times New Roman" w:hAnsi="Times New Roman" w:eastAsiaTheme="minorEastAsia"/>
          <w:color w:val="000000"/>
          <w:sz w:val="23"/>
          <w:szCs w:val="23"/>
        </w:rPr>
        <w:t>合同总金额【5】%</w:t>
      </w:r>
      <w:r>
        <w:rPr>
          <w:rFonts w:ascii="Times New Roman" w:hAnsi="Times New Roman" w:eastAsiaTheme="minorEastAsia"/>
          <w:color w:val="000000"/>
          <w:sz w:val="23"/>
          <w:szCs w:val="23"/>
        </w:rPr>
        <w:t xml:space="preserve">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的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】%的违约金。</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w:t>
      </w:r>
      <w:r>
        <w:rPr>
          <w:rFonts w:hint="eastAsia" w:ascii="Times New Roman" w:hAnsi="Times New Roman" w:eastAsiaTheme="minorEastAsia"/>
          <w:color w:val="000000"/>
          <w:sz w:val="23"/>
          <w:szCs w:val="23"/>
        </w:rPr>
        <w:t>软件</w:t>
      </w:r>
      <w:r>
        <w:rPr>
          <w:rFonts w:ascii="Times New Roman" w:hAnsi="Times New Roman" w:eastAsiaTheme="minorEastAsia"/>
          <w:color w:val="000000"/>
          <w:sz w:val="23"/>
          <w:szCs w:val="23"/>
        </w:rPr>
        <w:t>质量问题导致甲方或第三方人身、财产损害的，乙方须依法承担全部赔偿责任；如因该等损害导致甲方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r>
        <w:rPr>
          <w:rFonts w:hint="eastAsia" w:ascii="Times New Roman" w:hAnsi="Times New Roman" w:eastAsiaTheme="minorEastAsia"/>
          <w:color w:val="000000"/>
          <w:sz w:val="23"/>
          <w:szCs w:val="23"/>
        </w:rPr>
        <w:t>如发生本条情形，则乙方责任不受质保期限制。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5】%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对于本合同项下乙方应支付的赔偿款或违约金，甲方有权优先从履约</w:t>
      </w:r>
      <w:r>
        <w:rPr>
          <w:rFonts w:hint="eastAsia" w:ascii="Times New Roman" w:hAnsi="Times New Roman" w:eastAsiaTheme="minorEastAsia"/>
          <w:color w:val="000000"/>
          <w:sz w:val="23"/>
          <w:szCs w:val="23"/>
        </w:rPr>
        <w:t>担保</w:t>
      </w:r>
      <w:r>
        <w:rPr>
          <w:rFonts w:ascii="Times New Roman" w:hAnsi="Times New Roman" w:eastAsiaTheme="minorEastAsia"/>
          <w:color w:val="000000"/>
          <w:sz w:val="23"/>
          <w:szCs w:val="23"/>
        </w:rPr>
        <w:t>、质保金或应付货款中直接扣除，仍不足的部分，甲方有权继续向乙方追偿。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w:t>
      </w:r>
      <w:r>
        <w:rPr>
          <w:rFonts w:hint="eastAsia" w:ascii="Times New Roman" w:hAnsi="Times New Roman" w:eastAsiaTheme="minorEastAsia"/>
          <w:sz w:val="23"/>
          <w:szCs w:val="23"/>
        </w:rPr>
        <w:t>应提交</w:t>
      </w:r>
      <w:r>
        <w:rPr>
          <w:rFonts w:ascii="Times New Roman" w:hAnsi="Times New Roman" w:eastAsiaTheme="minorEastAsia"/>
          <w:sz w:val="23"/>
          <w:szCs w:val="23"/>
        </w:rPr>
        <w:t>甲方所在地的人民法院</w:t>
      </w:r>
      <w:r>
        <w:rPr>
          <w:rFonts w:hint="eastAsia" w:ascii="Times New Roman" w:hAnsi="Times New Roman" w:eastAsiaTheme="minorEastAsia"/>
          <w:sz w:val="23"/>
          <w:szCs w:val="23"/>
        </w:rPr>
        <w:t>诉讼解决</w:t>
      </w:r>
      <w:r>
        <w:rPr>
          <w:rFonts w:ascii="Times New Roman" w:hAnsi="Times New Roman" w:eastAsiaTheme="minorEastAsia"/>
          <w:sz w:val="23"/>
          <w:szCs w:val="23"/>
        </w:rPr>
        <w:t>。</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电子邮件：【</w:t>
      </w:r>
      <w:r>
        <w:rPr>
          <w:rFonts w:ascii="Times New Roman" w:hAnsi="Times New Roman" w:cs="宋体"/>
          <w:color w:val="000000"/>
          <w:sz w:val="23"/>
          <w:szCs w:val="23"/>
          <w:lang w:bidi="ar"/>
        </w:rPr>
        <w:t>xxzygl@hzairport.com</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地址：【杭州萧山国际机场信息大楼</w:t>
      </w:r>
      <w:r>
        <w:rPr>
          <w:rFonts w:ascii="Times New Roman" w:hAnsi="Times New Roman" w:cs="宋体"/>
          <w:color w:val="000000"/>
          <w:sz w:val="23"/>
          <w:szCs w:val="23"/>
          <w:lang w:bidi="ar"/>
        </w:rPr>
        <w:t>207</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收件人：【王昊】</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联系电话：【0571-8383</w:t>
      </w:r>
      <w:r>
        <w:rPr>
          <w:rFonts w:ascii="Times New Roman" w:hAnsi="Times New Roman" w:cs="宋体"/>
          <w:color w:val="000000"/>
          <w:sz w:val="23"/>
          <w:szCs w:val="23"/>
          <w:lang w:bidi="ar"/>
        </w:rPr>
        <w:t>7667</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如任一方变更联系方式，应按照以上方式向另一方发出书面通知，否则上述地址仍为有效送达地址。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w:t>
      </w:r>
      <w:r>
        <w:rPr>
          <w:rFonts w:hint="eastAsia" w:ascii="Times New Roman" w:hAnsi="Times New Roman" w:eastAsiaTheme="minorEastAsia"/>
          <w:sz w:val="23"/>
          <w:szCs w:val="23"/>
        </w:rPr>
        <w:t>询价</w:t>
      </w:r>
      <w:r>
        <w:rPr>
          <w:rFonts w:ascii="Times New Roman" w:hAnsi="Times New Roman" w:eastAsiaTheme="minorEastAsia"/>
          <w:sz w:val="23"/>
          <w:szCs w:val="23"/>
        </w:rPr>
        <w:t>文件；（5）</w:t>
      </w:r>
      <w:r>
        <w:rPr>
          <w:rFonts w:hint="eastAsia" w:ascii="Times New Roman" w:hAnsi="Times New Roman" w:eastAsiaTheme="minorEastAsia"/>
          <w:sz w:val="23"/>
          <w:szCs w:val="23"/>
        </w:rPr>
        <w:t>询价响应</w:t>
      </w:r>
      <w:r>
        <w:rPr>
          <w:rFonts w:ascii="Times New Roman" w:hAnsi="Times New Roman" w:eastAsiaTheme="minorEastAsia"/>
          <w:sz w:val="23"/>
          <w:szCs w:val="23"/>
        </w:rPr>
        <w:t>文件。如上述文件内容不一致的，按上述顺序进行解释。</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rPr>
        <w:t>贰</w:t>
      </w:r>
      <w:r>
        <w:rPr>
          <w:rFonts w:ascii="Times New Roman" w:hAnsi="Times New Roman" w:eastAsiaTheme="minorEastAsia"/>
          <w:sz w:val="23"/>
          <w:szCs w:val="23"/>
        </w:rPr>
        <w:t>】份，乙方持【</w:t>
      </w:r>
      <w:r>
        <w:rPr>
          <w:rFonts w:hint="eastAsia" w:ascii="Times New Roman" w:hAnsi="Times New Roman" w:eastAsiaTheme="minorEastAsia"/>
          <w:sz w:val="23"/>
          <w:szCs w:val="23"/>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16.4.3 设备参数及详细配置表</w:t>
      </w:r>
    </w:p>
    <w:p>
      <w:pPr>
        <w:tabs>
          <w:tab w:val="right" w:pos="8306"/>
        </w:tabs>
        <w:adjustRightInd w:val="0"/>
        <w:snapToGrid w:val="0"/>
        <w:spacing w:after="312" w:afterLines="100" w:line="300" w:lineRule="auto"/>
        <w:rPr>
          <w:rFonts w:ascii="Times New Roman" w:hAnsi="Times New Roman" w:eastAsiaTheme="minorEastAsia"/>
          <w:sz w:val="23"/>
          <w:szCs w:val="23"/>
        </w:rPr>
      </w:pPr>
      <w:bookmarkStart w:id="8" w:name="_Toc22305"/>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r>
        <w:br w:type="page"/>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浙江空港数字科技有限公司终端安全软件</w:t>
      </w:r>
      <w:r>
        <w:rPr>
          <w:rFonts w:ascii="Times New Roman" w:hAnsi="Times New Roman" w:eastAsiaTheme="minorEastAsia"/>
          <w:sz w:val="23"/>
          <w:szCs w:val="23"/>
        </w:rPr>
        <w:t>采购】合同的签署页）</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line="276" w:lineRule="auto"/>
      </w:pPr>
      <w:r>
        <w:br w:type="page"/>
      </w:r>
    </w:p>
    <w:p>
      <w:pPr>
        <w:spacing w:before="156" w:beforeLines="50" w:after="156" w:afterLines="50" w:line="300" w:lineRule="auto"/>
        <w:rPr>
          <w:rFonts w:ascii="Times New Roman" w:hAnsi="Times New Roman" w:eastAsiaTheme="minorEastAsia"/>
          <w:sz w:val="23"/>
          <w:szCs w:val="23"/>
        </w:rPr>
      </w:pPr>
      <w:bookmarkStart w:id="9" w:name="_Hlk126741040"/>
      <w:r>
        <w:rPr>
          <w:rFonts w:hint="eastAsia" w:ascii="Times New Roman" w:hAnsi="Times New Roman" w:eastAsiaTheme="minorEastAsia"/>
          <w:sz w:val="23"/>
          <w:szCs w:val="23"/>
        </w:rPr>
        <w:t>附件1：保密承诺书</w:t>
      </w:r>
    </w:p>
    <w:bookmarkEnd w:id="9"/>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浙江空港数字科技有限公司终端安全软件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pPr>
        <w:pStyle w:val="7"/>
        <w:spacing w:line="400" w:lineRule="exact"/>
        <w:ind w:firstLine="220" w:firstLineChars="100"/>
        <w:rPr>
          <w:rFonts w:hAnsi="宋体"/>
          <w:sz w:val="22"/>
        </w:rPr>
      </w:pPr>
    </w:p>
    <w:p>
      <w:pPr>
        <w:spacing w:before="156" w:beforeLines="50" w:after="156" w:afterLines="50" w:line="300" w:lineRule="auto"/>
        <w:rPr>
          <w:rFonts w:ascii="Times New Roman" w:hAnsi="Times New Roman" w:eastAsiaTheme="minorEastAsia"/>
          <w:sz w:val="23"/>
          <w:szCs w:val="23"/>
        </w:rPr>
      </w:pPr>
      <w:r>
        <w:rPr>
          <w:rFonts w:hint="eastAsia" w:hAnsi="宋体" w:cs="Calibri"/>
          <w:bCs/>
          <w:sz w:val="22"/>
        </w:rPr>
        <w:br w:type="page"/>
      </w:r>
      <w:bookmarkStart w:id="10" w:name="_Hlk126741003"/>
      <w:r>
        <w:rPr>
          <w:rFonts w:hint="eastAsia" w:ascii="Times New Roman" w:hAnsi="Times New Roman" w:eastAsiaTheme="minorEastAsia"/>
          <w:sz w:val="23"/>
          <w:szCs w:val="23"/>
        </w:rPr>
        <w:t>附件2：廉政承诺书</w:t>
      </w:r>
    </w:p>
    <w:bookmarkEnd w:id="10"/>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imes New Roman" w:hAnsi="Times New Roman" w:eastAsiaTheme="minorEastAsia"/>
          <w:sz w:val="23"/>
          <w:szCs w:val="23"/>
        </w:rPr>
        <w:t>浙江空港数字科技有限公司终端安全软件</w:t>
      </w:r>
      <w:r>
        <w:rPr>
          <w:rFonts w:hint="eastAsia" w:ascii="Times New Roman" w:hAnsi="Times New Roman" w:eastAsiaTheme="minorEastAsia"/>
          <w:color w:val="000000"/>
          <w:sz w:val="23"/>
          <w:szCs w:val="23"/>
        </w:rPr>
        <w:t>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pPr>
        <w:rPr>
          <w:rFonts w:hAnsi="宋体" w:cs="Calibri"/>
          <w:bCs/>
          <w:sz w:val="22"/>
        </w:rPr>
      </w:pPr>
      <w:r>
        <w:rPr>
          <w:rFonts w:hint="eastAsia" w:hAnsi="宋体" w:cs="Calibri"/>
          <w:bCs/>
          <w:sz w:val="22"/>
        </w:rPr>
        <w:br w:type="page"/>
      </w:r>
    </w:p>
    <w:p>
      <w:pPr>
        <w:spacing w:line="400" w:lineRule="exact"/>
        <w:jc w:val="left"/>
        <w:rPr>
          <w:rFonts w:hAnsi="宋体" w:cs="Calibri"/>
          <w:bCs/>
          <w:sz w:val="22"/>
        </w:rPr>
      </w:pPr>
      <w:r>
        <w:rPr>
          <w:rFonts w:hint="eastAsia" w:ascii="Times New Roman" w:hAnsi="Times New Roman" w:eastAsiaTheme="minorEastAsia"/>
          <w:sz w:val="23"/>
          <w:szCs w:val="23"/>
        </w:rPr>
        <w:t>附件3：设备参数及详细配置表</w:t>
      </w:r>
    </w:p>
    <w:p>
      <w:pPr>
        <w:adjustRightInd w:val="0"/>
        <w:snapToGrid w:val="0"/>
        <w:spacing w:line="276" w:lineRule="auto"/>
        <w:ind w:firstLine="420" w:firstLineChars="200"/>
        <w:jc w:val="center"/>
        <w:rPr>
          <w:rFonts w:ascii="宋体" w:hAnsi="宋体" w:cs="宋体"/>
          <w:sz w:val="32"/>
          <w:szCs w:val="32"/>
        </w:rPr>
      </w:pPr>
      <w:r>
        <w:br w:type="page"/>
      </w:r>
      <w:r>
        <w:rPr>
          <w:rFonts w:hint="eastAsia" w:ascii="宋体" w:hAnsi="宋体" w:cs="宋体"/>
          <w:b/>
          <w:bCs/>
          <w:sz w:val="32"/>
          <w:szCs w:val="32"/>
        </w:rPr>
        <w:t>第五部分 询价响应文件格式</w:t>
      </w:r>
      <w:bookmarkEnd w:id="8"/>
    </w:p>
    <w:p/>
    <w:p>
      <w:pPr>
        <w:pStyle w:val="17"/>
        <w:ind w:firstLine="210"/>
      </w:pPr>
    </w:p>
    <w:p>
      <w:pPr>
        <w:spacing w:line="360" w:lineRule="auto"/>
        <w:rPr>
          <w:rFonts w:ascii="宋体" w:hAnsi="宋体" w:cs="宋体"/>
          <w:b/>
          <w:sz w:val="28"/>
          <w:szCs w:val="28"/>
        </w:rPr>
      </w:pPr>
      <w:r>
        <w:rPr>
          <w:rFonts w:hint="eastAsia" w:ascii="宋体" w:hAnsi="宋体" w:cs="宋体"/>
          <w:b/>
          <w:sz w:val="28"/>
          <w:szCs w:val="28"/>
        </w:rPr>
        <w:br w:type="page"/>
      </w:r>
    </w:p>
    <w:p>
      <w:pPr>
        <w:spacing w:line="360" w:lineRule="auto"/>
        <w:rPr>
          <w:rFonts w:ascii="宋体" w:hAnsi="宋体" w:cs="宋体"/>
          <w:b/>
          <w:sz w:val="28"/>
          <w:szCs w:val="28"/>
        </w:rPr>
      </w:pPr>
      <w:r>
        <w:rPr>
          <w:rFonts w:hint="eastAsia" w:ascii="宋体" w:hAnsi="宋体" w:cs="宋体"/>
          <w:b/>
          <w:sz w:val="28"/>
          <w:szCs w:val="28"/>
        </w:rPr>
        <w:t>封面（参考）：</w:t>
      </w:r>
    </w:p>
    <w:p>
      <w:pPr>
        <w:spacing w:line="360" w:lineRule="auto"/>
        <w:rPr>
          <w:rFonts w:ascii="宋体" w:hAnsi="宋体" w:cs="宋体"/>
          <w:b/>
          <w:sz w:val="32"/>
          <w:szCs w:val="32"/>
        </w:rPr>
      </w:pPr>
    </w:p>
    <w:p>
      <w:pPr>
        <w:widowControl/>
        <w:jc w:val="center"/>
        <w:outlineLvl w:val="0"/>
        <w:rPr>
          <w:rFonts w:ascii="宋体" w:hAnsi="宋体" w:cs="宋体"/>
          <w:b/>
          <w:sz w:val="36"/>
          <w:szCs w:val="36"/>
        </w:rPr>
      </w:pPr>
      <w:r>
        <w:rPr>
          <w:rFonts w:hint="eastAsia" w:ascii="黑体" w:hAnsi="黑体" w:eastAsia="黑体" w:cs="黑体"/>
          <w:b/>
          <w:bCs/>
          <w:kern w:val="44"/>
          <w:sz w:val="48"/>
          <w:szCs w:val="48"/>
        </w:rPr>
        <w:t>浙江空港数字科技有限公司终端安全软件采购项目</w:t>
      </w:r>
      <w:r>
        <w:rPr>
          <w:rFonts w:hint="eastAsia" w:ascii="宋体" w:hAnsi="宋体"/>
          <w:b/>
          <w:bCs/>
          <w:kern w:val="44"/>
          <w:sz w:val="36"/>
          <w:szCs w:val="36"/>
        </w:rPr>
        <w:t xml:space="preserve"> </w:t>
      </w:r>
    </w:p>
    <w:p>
      <w:pPr>
        <w:widowControl/>
        <w:spacing w:line="600" w:lineRule="auto"/>
        <w:jc w:val="center"/>
        <w:outlineLvl w:val="0"/>
        <w:rPr>
          <w:rFonts w:ascii="宋体" w:hAnsi="宋体" w:cs="宋体"/>
          <w:b/>
          <w:bCs/>
          <w:kern w:val="44"/>
          <w:sz w:val="32"/>
          <w:szCs w:val="40"/>
        </w:rPr>
      </w:pPr>
      <w:bookmarkStart w:id="11" w:name="_Toc48072119"/>
      <w:bookmarkStart w:id="12" w:name="_Toc20562"/>
      <w:r>
        <w:rPr>
          <w:rFonts w:hint="eastAsia" w:ascii="宋体" w:hAnsi="宋体" w:cs="宋体"/>
          <w:b/>
          <w:bCs/>
          <w:kern w:val="44"/>
          <w:sz w:val="28"/>
          <w:szCs w:val="40"/>
        </w:rPr>
        <w:t>（采购编号：</w:t>
      </w:r>
      <w:r>
        <w:rPr>
          <w:rFonts w:hint="eastAsia" w:ascii="宋体" w:hAnsi="宋体" w:cs="宋体"/>
          <w:b/>
          <w:bCs/>
          <w:kern w:val="44"/>
          <w:sz w:val="28"/>
          <w:szCs w:val="40"/>
          <w:u w:val="single"/>
        </w:rPr>
        <w:t xml:space="preserve">             </w:t>
      </w:r>
      <w:r>
        <w:rPr>
          <w:rFonts w:hint="eastAsia" w:ascii="宋体" w:hAnsi="宋体" w:cs="宋体"/>
          <w:b/>
          <w:bCs/>
          <w:kern w:val="44"/>
          <w:sz w:val="28"/>
          <w:szCs w:val="40"/>
        </w:rPr>
        <w:t>）</w:t>
      </w:r>
      <w:bookmarkEnd w:id="11"/>
      <w:bookmarkEnd w:id="12"/>
    </w:p>
    <w:p>
      <w:pPr>
        <w:spacing w:line="360" w:lineRule="auto"/>
        <w:jc w:val="center"/>
        <w:rPr>
          <w:rFonts w:ascii="宋体" w:hAnsi="宋体" w:cs="宋体"/>
          <w:b/>
          <w:sz w:val="32"/>
          <w:szCs w:val="32"/>
        </w:rPr>
      </w:pPr>
    </w:p>
    <w:p>
      <w:pPr>
        <w:spacing w:line="360" w:lineRule="auto"/>
        <w:jc w:val="center"/>
        <w:rPr>
          <w:rFonts w:ascii="黑体" w:hAnsi="黑体" w:eastAsia="黑体" w:cs="黑体"/>
          <w:bCs/>
          <w:sz w:val="52"/>
          <w:szCs w:val="52"/>
        </w:rPr>
      </w:pPr>
      <w:r>
        <w:rPr>
          <w:rFonts w:hint="eastAsia" w:ascii="黑体" w:hAnsi="黑体" w:eastAsia="黑体" w:cs="黑体"/>
          <w:bCs/>
          <w:sz w:val="52"/>
          <w:szCs w:val="52"/>
        </w:rPr>
        <w:t>询</w:t>
      </w:r>
    </w:p>
    <w:p>
      <w:pPr>
        <w:spacing w:line="360" w:lineRule="auto"/>
        <w:jc w:val="center"/>
        <w:rPr>
          <w:rFonts w:ascii="黑体" w:hAnsi="黑体" w:eastAsia="黑体" w:cs="黑体"/>
          <w:bCs/>
          <w:sz w:val="52"/>
          <w:szCs w:val="52"/>
        </w:rPr>
      </w:pPr>
      <w:r>
        <w:rPr>
          <w:rFonts w:hint="eastAsia" w:ascii="黑体" w:hAnsi="黑体" w:eastAsia="黑体" w:cs="黑体"/>
          <w:bCs/>
          <w:sz w:val="52"/>
          <w:szCs w:val="52"/>
        </w:rPr>
        <w:t>价</w:t>
      </w:r>
    </w:p>
    <w:p>
      <w:pPr>
        <w:spacing w:line="360" w:lineRule="auto"/>
        <w:jc w:val="center"/>
        <w:rPr>
          <w:rFonts w:ascii="黑体" w:hAnsi="黑体" w:eastAsia="黑体" w:cs="黑体"/>
          <w:bCs/>
          <w:sz w:val="52"/>
          <w:szCs w:val="52"/>
        </w:rPr>
      </w:pPr>
      <w:r>
        <w:rPr>
          <w:rFonts w:hint="eastAsia" w:ascii="黑体" w:hAnsi="黑体" w:eastAsia="黑体" w:cs="黑体"/>
          <w:bCs/>
          <w:sz w:val="52"/>
          <w:szCs w:val="52"/>
        </w:rPr>
        <w:t>响</w:t>
      </w:r>
    </w:p>
    <w:p>
      <w:pPr>
        <w:spacing w:line="360" w:lineRule="auto"/>
        <w:jc w:val="center"/>
        <w:rPr>
          <w:rFonts w:ascii="黑体" w:hAnsi="黑体" w:eastAsia="黑体" w:cs="黑体"/>
          <w:bCs/>
          <w:sz w:val="52"/>
          <w:szCs w:val="52"/>
        </w:rPr>
      </w:pPr>
      <w:r>
        <w:rPr>
          <w:rFonts w:hint="eastAsia" w:ascii="黑体" w:hAnsi="黑体" w:eastAsia="黑体" w:cs="黑体"/>
          <w:bCs/>
          <w:sz w:val="52"/>
          <w:szCs w:val="52"/>
        </w:rPr>
        <w:t>应</w:t>
      </w:r>
    </w:p>
    <w:p>
      <w:pPr>
        <w:spacing w:line="360" w:lineRule="auto"/>
        <w:jc w:val="center"/>
        <w:rPr>
          <w:rFonts w:ascii="黑体" w:hAnsi="黑体" w:eastAsia="黑体" w:cs="黑体"/>
          <w:bCs/>
          <w:sz w:val="52"/>
          <w:szCs w:val="52"/>
        </w:rPr>
      </w:pPr>
      <w:r>
        <w:rPr>
          <w:rFonts w:hint="eastAsia" w:ascii="黑体" w:hAnsi="黑体" w:eastAsia="黑体" w:cs="黑体"/>
          <w:bCs/>
          <w:sz w:val="52"/>
          <w:szCs w:val="52"/>
        </w:rPr>
        <w:t>文</w:t>
      </w:r>
    </w:p>
    <w:p>
      <w:pPr>
        <w:spacing w:line="360" w:lineRule="auto"/>
        <w:jc w:val="center"/>
        <w:rPr>
          <w:rFonts w:ascii="黑体" w:hAnsi="黑体" w:eastAsia="黑体" w:cs="黑体"/>
          <w:bCs/>
          <w:sz w:val="52"/>
          <w:szCs w:val="52"/>
        </w:rPr>
      </w:pPr>
      <w:r>
        <w:rPr>
          <w:rFonts w:hint="eastAsia" w:ascii="黑体" w:hAnsi="黑体" w:eastAsia="黑体" w:cs="黑体"/>
          <w:bCs/>
          <w:sz w:val="52"/>
          <w:szCs w:val="52"/>
        </w:rPr>
        <w:t>件</w:t>
      </w:r>
    </w:p>
    <w:p>
      <w:pPr>
        <w:spacing w:line="360" w:lineRule="auto"/>
        <w:rPr>
          <w:rFonts w:ascii="黑体" w:hAnsi="黑体" w:eastAsia="黑体" w:cs="黑体"/>
          <w:bCs/>
          <w:sz w:val="52"/>
          <w:szCs w:val="52"/>
        </w:rPr>
      </w:pPr>
    </w:p>
    <w:p>
      <w:pPr>
        <w:spacing w:line="360" w:lineRule="auto"/>
        <w:ind w:firstLine="640" w:firstLineChars="200"/>
        <w:rPr>
          <w:rFonts w:ascii="宋体" w:hAnsi="宋体" w:cs="宋体"/>
          <w:sz w:val="32"/>
          <w:szCs w:val="24"/>
        </w:rPr>
      </w:pPr>
    </w:p>
    <w:p>
      <w:pPr>
        <w:spacing w:line="360" w:lineRule="auto"/>
        <w:jc w:val="center"/>
        <w:rPr>
          <w:rFonts w:ascii="宋体" w:hAnsi="宋体" w:cs="宋体"/>
          <w:sz w:val="32"/>
          <w:szCs w:val="24"/>
        </w:rPr>
      </w:pPr>
      <w:r>
        <w:rPr>
          <w:rFonts w:hint="eastAsia" w:ascii="宋体" w:hAnsi="宋体" w:cs="宋体"/>
          <w:sz w:val="32"/>
          <w:szCs w:val="24"/>
        </w:rPr>
        <w:t>报价人全称：</w:t>
      </w:r>
      <w:r>
        <w:rPr>
          <w:rFonts w:hint="eastAsia" w:ascii="宋体" w:hAnsi="宋体" w:cs="宋体"/>
          <w:sz w:val="32"/>
          <w:szCs w:val="24"/>
          <w:u w:val="single"/>
        </w:rPr>
        <w:t xml:space="preserve">              </w:t>
      </w:r>
      <w:r>
        <w:rPr>
          <w:rFonts w:hint="eastAsia" w:ascii="宋体" w:hAnsi="宋体" w:cs="宋体"/>
          <w:sz w:val="32"/>
          <w:szCs w:val="24"/>
        </w:rPr>
        <w:t>（加盖单位公章）</w:t>
      </w:r>
    </w:p>
    <w:p>
      <w:pPr>
        <w:adjustRightInd w:val="0"/>
        <w:snapToGrid w:val="0"/>
        <w:spacing w:line="276" w:lineRule="auto"/>
        <w:ind w:firstLine="452"/>
        <w:jc w:val="center"/>
        <w:rPr>
          <w:rFonts w:ascii="宋体" w:hAnsi="宋体" w:cs="宋体"/>
          <w:bCs/>
          <w:sz w:val="32"/>
          <w:szCs w:val="24"/>
        </w:rPr>
      </w:pPr>
      <w:r>
        <w:rPr>
          <w:rFonts w:hint="eastAsia" w:ascii="宋体" w:hAnsi="宋体" w:cs="宋体"/>
          <w:bCs/>
          <w:sz w:val="32"/>
          <w:szCs w:val="24"/>
          <w:u w:val="single"/>
        </w:rPr>
        <w:t xml:space="preserve">     </w:t>
      </w:r>
      <w:r>
        <w:rPr>
          <w:rFonts w:hint="eastAsia" w:ascii="宋体" w:hAnsi="宋体" w:cs="宋体"/>
          <w:bCs/>
          <w:sz w:val="32"/>
          <w:szCs w:val="24"/>
        </w:rPr>
        <w:t>年</w:t>
      </w:r>
      <w:r>
        <w:rPr>
          <w:rFonts w:hint="eastAsia" w:ascii="宋体" w:hAnsi="宋体" w:cs="宋体"/>
          <w:bCs/>
          <w:sz w:val="32"/>
          <w:szCs w:val="24"/>
          <w:u w:val="single"/>
        </w:rPr>
        <w:t xml:space="preserve">    </w:t>
      </w:r>
      <w:r>
        <w:rPr>
          <w:rFonts w:hint="eastAsia" w:ascii="宋体" w:hAnsi="宋体" w:cs="宋体"/>
          <w:bCs/>
          <w:sz w:val="32"/>
          <w:szCs w:val="24"/>
        </w:rPr>
        <w:t>月</w:t>
      </w:r>
      <w:r>
        <w:rPr>
          <w:rFonts w:hint="eastAsia" w:ascii="宋体" w:hAnsi="宋体" w:cs="宋体"/>
          <w:bCs/>
          <w:sz w:val="32"/>
          <w:szCs w:val="24"/>
          <w:u w:val="single"/>
        </w:rPr>
        <w:t xml:space="preserve">   </w:t>
      </w:r>
      <w:r>
        <w:rPr>
          <w:rFonts w:hint="eastAsia" w:ascii="宋体" w:hAnsi="宋体" w:cs="宋体"/>
          <w:bCs/>
          <w:sz w:val="32"/>
          <w:szCs w:val="24"/>
        </w:rPr>
        <w:t>日</w:t>
      </w:r>
    </w:p>
    <w:p>
      <w:pPr>
        <w:jc w:val="center"/>
        <w:rPr>
          <w:sz w:val="22"/>
        </w:rPr>
      </w:pPr>
      <w:r>
        <w:br w:type="page"/>
      </w:r>
      <w:r>
        <w:rPr>
          <w:rFonts w:hint="eastAsia"/>
          <w:sz w:val="22"/>
        </w:rPr>
        <w:t xml:space="preserve">目 </w:t>
      </w:r>
      <w:r>
        <w:rPr>
          <w:sz w:val="22"/>
        </w:rPr>
        <w:t xml:space="preserve">   </w:t>
      </w:r>
      <w:r>
        <w:rPr>
          <w:rFonts w:hint="eastAsia"/>
          <w:sz w:val="22"/>
        </w:rPr>
        <w:t>录</w:t>
      </w:r>
    </w:p>
    <w:p>
      <w:pPr>
        <w:pStyle w:val="17"/>
        <w:ind w:firstLine="220"/>
        <w:rPr>
          <w:sz w:val="22"/>
        </w:rPr>
      </w:pPr>
    </w:p>
    <w:p>
      <w:pPr>
        <w:pStyle w:val="17"/>
        <w:numPr>
          <w:ilvl w:val="0"/>
          <w:numId w:val="4"/>
        </w:numPr>
        <w:ind w:firstLineChars="0"/>
        <w:rPr>
          <w:sz w:val="22"/>
        </w:rPr>
      </w:pPr>
      <w:r>
        <w:rPr>
          <w:rFonts w:hint="eastAsia"/>
          <w:sz w:val="22"/>
        </w:rPr>
        <w:t>报价单</w:t>
      </w:r>
    </w:p>
    <w:p>
      <w:pPr>
        <w:pStyle w:val="17"/>
        <w:numPr>
          <w:ilvl w:val="0"/>
          <w:numId w:val="4"/>
        </w:numPr>
        <w:ind w:firstLineChars="0"/>
        <w:rPr>
          <w:sz w:val="22"/>
        </w:rPr>
      </w:pPr>
      <w:r>
        <w:rPr>
          <w:rFonts w:hint="eastAsia"/>
          <w:sz w:val="22"/>
        </w:rPr>
        <w:t>报价人资格证明材料</w:t>
      </w:r>
    </w:p>
    <w:p>
      <w:pPr>
        <w:pStyle w:val="17"/>
        <w:numPr>
          <w:ilvl w:val="0"/>
          <w:numId w:val="4"/>
        </w:numPr>
        <w:ind w:firstLineChars="0"/>
        <w:rPr>
          <w:sz w:val="22"/>
        </w:rPr>
      </w:pPr>
      <w:r>
        <w:rPr>
          <w:rFonts w:hint="eastAsia"/>
          <w:sz w:val="22"/>
        </w:rPr>
        <w:t>商务技术文件</w:t>
      </w:r>
    </w:p>
    <w:p>
      <w:pPr>
        <w:adjustRightInd w:val="0"/>
        <w:snapToGrid w:val="0"/>
        <w:spacing w:line="276" w:lineRule="auto"/>
        <w:ind w:firstLine="440" w:firstLineChars="200"/>
        <w:rPr>
          <w:rFonts w:ascii="仿宋_GB2312" w:hAnsi="宋体"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宋体" w:hAnsi="宋体"/>
          <w:sz w:val="22"/>
        </w:rPr>
        <w:t xml:space="preserve"> </w:t>
      </w:r>
      <w:r>
        <w:rPr>
          <w:rFonts w:hint="eastAsia" w:ascii="宋体" w:hAnsi="宋体"/>
          <w:sz w:val="22"/>
        </w:rPr>
        <w:t xml:space="preserve"> </w:t>
      </w:r>
    </w:p>
    <w:p>
      <w:pPr>
        <w:spacing w:line="360" w:lineRule="auto"/>
        <w:ind w:right="480"/>
        <w:jc w:val="center"/>
      </w:pPr>
      <w:r>
        <w:rPr>
          <w:rFonts w:hint="eastAsia" w:ascii="黑体" w:hAnsi="黑体" w:eastAsia="黑体" w:cs="宋体"/>
          <w:sz w:val="32"/>
          <w:szCs w:val="32"/>
        </w:rPr>
        <w:t>一、报价单（格式）</w:t>
      </w:r>
    </w:p>
    <w:p>
      <w:pPr>
        <w:pStyle w:val="15"/>
        <w:spacing w:before="0" w:after="0" w:line="360" w:lineRule="auto"/>
        <w:jc w:val="both"/>
        <w:rPr>
          <w:rFonts w:ascii="黑体" w:hAnsi="黑体" w:eastAsia="黑体" w:cs="黑体"/>
        </w:rPr>
      </w:pPr>
      <w:r>
        <w:rPr>
          <w:rFonts w:hint="eastAsia" w:ascii="黑体" w:hAnsi="黑体" w:eastAsia="黑体" w:cs="黑体"/>
        </w:rPr>
        <w:t>以下内容由报价人填写：</w:t>
      </w:r>
    </w:p>
    <w:p>
      <w:pPr>
        <w:pStyle w:val="15"/>
        <w:spacing w:before="0" w:after="0" w:line="360" w:lineRule="auto"/>
        <w:rPr>
          <w:rFonts w:eastAsia="黑体" w:asciiTheme="minorEastAsia" w:hAnsiTheme="minorEastAsia"/>
          <w:sz w:val="28"/>
          <w:szCs w:val="28"/>
        </w:rPr>
      </w:pPr>
      <w:r>
        <w:rPr>
          <w:rFonts w:hint="eastAsia" w:ascii="黑体" w:hAnsi="黑体" w:eastAsia="黑体"/>
          <w:b w:val="0"/>
          <w:bCs w:val="0"/>
        </w:rPr>
        <w:t>浙江空港数字科技有限公司终端安全软件采购报价单</w:t>
      </w:r>
    </w:p>
    <w:tbl>
      <w:tblPr>
        <w:tblStyle w:val="18"/>
        <w:tblW w:w="13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072"/>
        <w:gridCol w:w="2508"/>
        <w:gridCol w:w="623"/>
        <w:gridCol w:w="716"/>
        <w:gridCol w:w="1169"/>
        <w:gridCol w:w="1092"/>
        <w:gridCol w:w="1246"/>
        <w:gridCol w:w="1762"/>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序 号</w:t>
            </w:r>
          </w:p>
        </w:tc>
        <w:tc>
          <w:tcPr>
            <w:tcW w:w="207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软件名称及规格型号</w:t>
            </w:r>
          </w:p>
        </w:tc>
        <w:tc>
          <w:tcPr>
            <w:tcW w:w="250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品牌、型号</w:t>
            </w:r>
          </w:p>
        </w:tc>
        <w:tc>
          <w:tcPr>
            <w:tcW w:w="62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单位</w:t>
            </w:r>
          </w:p>
        </w:tc>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数量</w:t>
            </w: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单价 (元，不含税)</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合价（元，不含税）</w:t>
            </w: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增值税税率</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单价（元，含税）</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hAnsi="宋体" w:cs="宋体"/>
                <w:bCs/>
                <w:sz w:val="20"/>
                <w:szCs w:val="20"/>
              </w:rPr>
            </w:pPr>
            <w:r>
              <w:rPr>
                <w:rFonts w:hint="eastAsia" w:ascii="宋体" w:hAnsi="宋体" w:cs="宋体"/>
                <w:color w:val="000000"/>
                <w:kern w:val="0"/>
                <w:sz w:val="20"/>
                <w:szCs w:val="20"/>
                <w:lang w:bidi="ar"/>
              </w:rPr>
              <w:t>1</w:t>
            </w:r>
          </w:p>
        </w:tc>
        <w:tc>
          <w:tcPr>
            <w:tcW w:w="2072" w:type="dxa"/>
            <w:shd w:val="clear" w:color="auto" w:fill="auto"/>
            <w:vAlign w:val="center"/>
          </w:tcPr>
          <w:p>
            <w:pPr>
              <w:widowControl/>
              <w:jc w:val="center"/>
              <w:textAlignment w:val="center"/>
              <w:rPr>
                <w:rFonts w:ascii="宋体" w:hAnsi="宋体"/>
                <w:sz w:val="20"/>
                <w:szCs w:val="20"/>
              </w:rPr>
            </w:pPr>
            <w:r>
              <w:rPr>
                <w:rFonts w:hint="eastAsia" w:ascii="宋体" w:hAnsi="宋体"/>
                <w:sz w:val="20"/>
                <w:szCs w:val="20"/>
              </w:rPr>
              <w:t>终端安全软件（信创）</w:t>
            </w:r>
          </w:p>
        </w:tc>
        <w:tc>
          <w:tcPr>
            <w:tcW w:w="2508" w:type="dxa"/>
            <w:vAlign w:val="center"/>
          </w:tcPr>
          <w:p>
            <w:pPr>
              <w:widowControl/>
              <w:jc w:val="center"/>
              <w:textAlignment w:val="center"/>
              <w:rPr>
                <w:rFonts w:ascii="宋体" w:hAnsi="宋体"/>
                <w:sz w:val="20"/>
                <w:szCs w:val="20"/>
              </w:rPr>
            </w:pPr>
          </w:p>
        </w:tc>
        <w:tc>
          <w:tcPr>
            <w:tcW w:w="623" w:type="dxa"/>
            <w:shd w:val="clear" w:color="000000" w:fill="FFFFFF"/>
            <w:vAlign w:val="center"/>
          </w:tcPr>
          <w:p>
            <w:pPr>
              <w:widowControl/>
              <w:jc w:val="center"/>
              <w:textAlignment w:val="center"/>
              <w:rPr>
                <w:rFonts w:ascii="宋体" w:hAnsi="宋体"/>
                <w:sz w:val="20"/>
                <w:szCs w:val="20"/>
              </w:rPr>
            </w:pP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Tahoma"/>
                <w:color w:val="000000"/>
                <w:sz w:val="20"/>
                <w:szCs w:val="20"/>
              </w:rPr>
            </w:pP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ascii="宋体" w:hAnsi="宋体" w:cs="宋体"/>
                <w:b/>
                <w:bCs/>
                <w:sz w:val="20"/>
              </w:rPr>
              <w:t>6</w:t>
            </w:r>
            <w:r>
              <w:rPr>
                <w:rFonts w:hint="eastAsia" w:ascii="宋体" w:hAnsi="宋体" w:cs="宋体"/>
                <w:b/>
                <w:bCs/>
                <w:sz w:val="20"/>
              </w:rPr>
              <w:t>%</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hAnsi="宋体" w:cs="宋体"/>
                <w:bCs/>
                <w:sz w:val="20"/>
                <w:szCs w:val="20"/>
              </w:rPr>
            </w:pPr>
            <w:r>
              <w:rPr>
                <w:rFonts w:ascii="宋体" w:hAnsi="宋体" w:cs="宋体"/>
                <w:bCs/>
                <w:sz w:val="20"/>
                <w:szCs w:val="20"/>
              </w:rPr>
              <w:t>2</w:t>
            </w:r>
          </w:p>
        </w:tc>
        <w:tc>
          <w:tcPr>
            <w:tcW w:w="2072" w:type="dxa"/>
            <w:shd w:val="clear" w:color="auto" w:fill="auto"/>
            <w:vAlign w:val="center"/>
          </w:tcPr>
          <w:p>
            <w:pPr>
              <w:widowControl/>
              <w:jc w:val="center"/>
              <w:textAlignment w:val="center"/>
              <w:rPr>
                <w:rFonts w:ascii="宋体" w:hAnsi="宋体"/>
                <w:sz w:val="20"/>
                <w:szCs w:val="20"/>
              </w:rPr>
            </w:pPr>
            <w:r>
              <w:rPr>
                <w:rFonts w:hint="eastAsia" w:ascii="宋体" w:hAnsi="宋体"/>
                <w:sz w:val="20"/>
                <w:szCs w:val="20"/>
              </w:rPr>
              <w:t>终端安全软件（非信创）</w:t>
            </w:r>
          </w:p>
        </w:tc>
        <w:tc>
          <w:tcPr>
            <w:tcW w:w="2508" w:type="dxa"/>
            <w:vAlign w:val="center"/>
          </w:tcPr>
          <w:p>
            <w:pPr>
              <w:keepNext/>
              <w:keepLines/>
              <w:jc w:val="center"/>
              <w:rPr>
                <w:rFonts w:ascii="宋体" w:hAnsi="宋体"/>
                <w:sz w:val="20"/>
                <w:szCs w:val="20"/>
              </w:rPr>
            </w:pPr>
          </w:p>
        </w:tc>
        <w:tc>
          <w:tcPr>
            <w:tcW w:w="623" w:type="dxa"/>
            <w:shd w:val="clear" w:color="000000" w:fill="FFFFFF"/>
            <w:vAlign w:val="center"/>
          </w:tcPr>
          <w:p>
            <w:pPr>
              <w:widowControl/>
              <w:jc w:val="center"/>
              <w:textAlignment w:val="center"/>
              <w:rPr>
                <w:rFonts w:ascii="宋体" w:hAnsi="宋体"/>
                <w:sz w:val="20"/>
                <w:szCs w:val="20"/>
              </w:rPr>
            </w:pP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Tahoma"/>
                <w:color w:val="000000"/>
                <w:sz w:val="20"/>
                <w:szCs w:val="20"/>
              </w:rPr>
            </w:pP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ascii="宋体" w:hAnsi="宋体" w:cs="宋体"/>
                <w:b/>
                <w:bCs/>
                <w:sz w:val="20"/>
              </w:rPr>
              <w:t>6</w:t>
            </w:r>
            <w:r>
              <w:rPr>
                <w:rFonts w:hint="eastAsia" w:ascii="宋体" w:hAnsi="宋体" w:cs="宋体"/>
                <w:b/>
                <w:bCs/>
                <w:sz w:val="20"/>
              </w:rPr>
              <w:t>%</w:t>
            </w: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hAnsi="宋体" w:cs="宋体"/>
                <w:bCs/>
                <w:sz w:val="20"/>
                <w:szCs w:val="20"/>
              </w:rPr>
            </w:pPr>
          </w:p>
        </w:tc>
        <w:tc>
          <w:tcPr>
            <w:tcW w:w="2072" w:type="dxa"/>
            <w:shd w:val="clear" w:color="auto" w:fill="auto"/>
            <w:vAlign w:val="center"/>
          </w:tcPr>
          <w:p>
            <w:pPr>
              <w:widowControl/>
              <w:jc w:val="center"/>
              <w:textAlignment w:val="center"/>
              <w:rPr>
                <w:rFonts w:ascii="宋体" w:hAnsi="宋体"/>
                <w:sz w:val="20"/>
                <w:szCs w:val="20"/>
              </w:rPr>
            </w:pPr>
          </w:p>
        </w:tc>
        <w:tc>
          <w:tcPr>
            <w:tcW w:w="2508" w:type="dxa"/>
            <w:vAlign w:val="center"/>
          </w:tcPr>
          <w:p>
            <w:pPr>
              <w:keepNext/>
              <w:keepLines/>
              <w:jc w:val="center"/>
              <w:rPr>
                <w:rFonts w:ascii="宋体" w:hAnsi="宋体"/>
                <w:sz w:val="20"/>
                <w:szCs w:val="20"/>
              </w:rPr>
            </w:pPr>
          </w:p>
        </w:tc>
        <w:tc>
          <w:tcPr>
            <w:tcW w:w="623" w:type="dxa"/>
            <w:shd w:val="clear" w:color="000000" w:fill="FFFFFF"/>
            <w:vAlign w:val="center"/>
          </w:tcPr>
          <w:p>
            <w:pPr>
              <w:widowControl/>
              <w:jc w:val="center"/>
              <w:textAlignment w:val="center"/>
              <w:rPr>
                <w:rFonts w:ascii="宋体" w:hAnsi="宋体"/>
                <w:sz w:val="20"/>
                <w:szCs w:val="20"/>
              </w:rPr>
            </w:pP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Tahoma"/>
                <w:color w:val="000000"/>
                <w:sz w:val="20"/>
                <w:szCs w:val="20"/>
              </w:rPr>
            </w:pP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4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00" w:lineRule="exact"/>
              <w:jc w:val="center"/>
              <w:textAlignment w:val="center"/>
              <w:rPr>
                <w:rFonts w:ascii="宋体" w:hAnsi="宋体" w:cs="宋体"/>
                <w:color w:val="000000"/>
                <w:kern w:val="0"/>
                <w:sz w:val="20"/>
                <w:szCs w:val="20"/>
                <w:lang w:bidi="ar"/>
              </w:rPr>
            </w:pPr>
          </w:p>
        </w:tc>
        <w:tc>
          <w:tcPr>
            <w:tcW w:w="2072" w:type="dxa"/>
            <w:shd w:val="clear" w:color="auto" w:fill="auto"/>
            <w:vAlign w:val="center"/>
          </w:tcPr>
          <w:p>
            <w:pPr>
              <w:widowControl/>
              <w:jc w:val="center"/>
              <w:textAlignment w:val="center"/>
              <w:rPr>
                <w:rFonts w:ascii="宋体" w:hAnsi="宋体" w:cs="宋体"/>
                <w:color w:val="000000"/>
                <w:kern w:val="0"/>
                <w:sz w:val="20"/>
                <w:szCs w:val="20"/>
                <w:lang w:bidi="ar"/>
              </w:rPr>
            </w:pPr>
          </w:p>
        </w:tc>
        <w:tc>
          <w:tcPr>
            <w:tcW w:w="2508" w:type="dxa"/>
            <w:vAlign w:val="center"/>
          </w:tcPr>
          <w:p>
            <w:pPr>
              <w:keepNext/>
              <w:keepLines/>
              <w:jc w:val="center"/>
              <w:rPr>
                <w:rFonts w:ascii="宋体" w:hAnsi="宋体" w:cs="宋体"/>
                <w:bCs/>
                <w:sz w:val="20"/>
                <w:szCs w:val="20"/>
              </w:rPr>
            </w:pPr>
          </w:p>
        </w:tc>
        <w:tc>
          <w:tcPr>
            <w:tcW w:w="623" w:type="dxa"/>
            <w:shd w:val="clear" w:color="000000" w:fill="FFFFFF"/>
            <w:vAlign w:val="center"/>
          </w:tcPr>
          <w:p>
            <w:pPr>
              <w:widowControl/>
              <w:jc w:val="center"/>
              <w:textAlignment w:val="center"/>
              <w:rPr>
                <w:rFonts w:ascii="宋体" w:hAnsi="宋体" w:cs="宋体"/>
                <w:bCs/>
                <w:sz w:val="20"/>
                <w:szCs w:val="20"/>
              </w:rPr>
            </w:pPr>
          </w:p>
        </w:tc>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宋体" w:hAnsi="宋体" w:cs="宋体"/>
                <w:bCs/>
                <w:sz w:val="20"/>
                <w:szCs w:val="20"/>
              </w:rPr>
            </w:pPr>
          </w:p>
        </w:tc>
        <w:tc>
          <w:tcPr>
            <w:tcW w:w="116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24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76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66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不含税价格合计（元）</w:t>
            </w:r>
          </w:p>
        </w:tc>
        <w:tc>
          <w:tcPr>
            <w:tcW w:w="68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6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税金（元）</w:t>
            </w:r>
          </w:p>
        </w:tc>
        <w:tc>
          <w:tcPr>
            <w:tcW w:w="68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6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价税合计（元）</w:t>
            </w:r>
          </w:p>
        </w:tc>
        <w:tc>
          <w:tcPr>
            <w:tcW w:w="68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cs="宋体" w:asciiTheme="minorEastAsia" w:hAnsiTheme="minorEastAsia" w:eastAsiaTheme="minorEastAsia"/>
                <w:b/>
                <w:bCs/>
                <w:sz w:val="20"/>
              </w:rPr>
            </w:pPr>
            <w:r>
              <w:rPr>
                <w:rFonts w:hint="eastAsia" w:cs="宋体" w:asciiTheme="minorEastAsia" w:hAnsiTheme="minorEastAsia" w:eastAsiaTheme="minorEastAsia"/>
                <w:b/>
                <w:bCs/>
                <w:sz w:val="20"/>
              </w:rPr>
              <w:t>人民币大写     元，¥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347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pStyle w:val="6"/>
              <w:tabs>
                <w:tab w:val="left" w:pos="2388"/>
                <w:tab w:val="left" w:pos="2832"/>
                <w:tab w:val="left" w:pos="3472"/>
                <w:tab w:val="left" w:pos="6667"/>
                <w:tab w:val="left" w:pos="7270"/>
              </w:tabs>
              <w:spacing w:before="156" w:beforeLines="50"/>
              <w:ind w:right="153" w:firstLine="400" w:firstLineChars="200"/>
              <w:jc w:val="left"/>
              <w:rPr>
                <w:rFonts w:cs="宋体" w:asciiTheme="minorEastAsia" w:hAnsiTheme="minorEastAsia" w:eastAsiaTheme="minorEastAsia"/>
                <w:b/>
                <w:bCs/>
                <w:sz w:val="20"/>
              </w:rPr>
            </w:pPr>
            <w:r>
              <w:rPr>
                <w:rFonts w:hint="eastAsia" w:cs="宋体" w:asciiTheme="minorEastAsia" w:hAnsiTheme="minorEastAsia" w:eastAsiaTheme="minorEastAsia"/>
                <w:bCs/>
                <w:sz w:val="20"/>
                <w:szCs w:val="20"/>
              </w:rPr>
              <w:t>我司承诺交付的货物</w:t>
            </w:r>
            <w:r>
              <w:rPr>
                <w:rFonts w:hint="eastAsia" w:cs="宋体" w:asciiTheme="minorEastAsia" w:hAnsiTheme="minorEastAsia" w:eastAsiaTheme="minorEastAsia"/>
                <w:b/>
                <w:bCs/>
                <w:sz w:val="20"/>
                <w:szCs w:val="20"/>
              </w:rPr>
              <w:t>满足询价文件要求</w:t>
            </w:r>
            <w:r>
              <w:rPr>
                <w:rFonts w:hint="eastAsia" w:cs="宋体" w:asciiTheme="minorEastAsia" w:hAnsiTheme="minorEastAsia" w:eastAsiaTheme="minorEastAsia"/>
                <w:bCs/>
                <w:sz w:val="20"/>
                <w:szCs w:val="20"/>
              </w:rPr>
              <w:t>。我司</w:t>
            </w:r>
            <w:r>
              <w:rPr>
                <w:rFonts w:hint="eastAsia" w:asciiTheme="minorEastAsia" w:hAnsiTheme="minorEastAsia" w:eastAsiaTheme="minorEastAsia"/>
                <w:b/>
                <w:bCs/>
                <w:sz w:val="20"/>
                <w:szCs w:val="20"/>
              </w:rPr>
              <w:t>不为失信被执行人，近三年（自2021年1月1日起至报价截止日）无行贿犯罪记录。我司为一般纳税人，提供增值税专用发票</w:t>
            </w:r>
            <w:r>
              <w:rPr>
                <w:rFonts w:hint="eastAsia" w:asciiTheme="minorEastAsia" w:hAnsiTheme="minorEastAsia" w:eastAsiaTheme="minorEastAsia"/>
                <w:bCs/>
                <w:sz w:val="20"/>
                <w:szCs w:val="20"/>
              </w:rPr>
              <w:t>。</w:t>
            </w:r>
          </w:p>
        </w:tc>
      </w:tr>
    </w:tbl>
    <w:p/>
    <w:p>
      <w:pPr>
        <w:pStyle w:val="31"/>
        <w:rPr>
          <w:rFonts w:ascii="宋体" w:hAnsi="宋体" w:cs="宋体"/>
          <w:sz w:val="22"/>
        </w:rPr>
      </w:pPr>
      <w:r>
        <w:rPr>
          <w:rFonts w:hint="eastAsia" w:ascii="宋体" w:hAnsi="宋体" w:cs="宋体"/>
          <w:sz w:val="22"/>
        </w:rPr>
        <w:t>1.综合单价包括但不限于产品生产、包装、运至指定地点的运输、装卸、保险及各种税费及询价文件要求的所有的伴随服务等全部相关费用。</w:t>
      </w:r>
    </w:p>
    <w:p>
      <w:pPr>
        <w:pStyle w:val="31"/>
        <w:rPr>
          <w:rFonts w:ascii="宋体" w:hAnsi="宋体" w:cs="宋体"/>
          <w:sz w:val="22"/>
        </w:rPr>
      </w:pPr>
      <w:r>
        <w:rPr>
          <w:rFonts w:hint="eastAsia" w:ascii="宋体" w:hAnsi="宋体" w:cs="宋体"/>
          <w:sz w:val="22"/>
        </w:rPr>
        <w:t>2.交货时间：</w:t>
      </w:r>
      <w:r>
        <w:rPr>
          <w:rFonts w:hint="eastAsia" w:ascii="宋体" w:hAnsi="宋体" w:cs="宋体"/>
          <w:color w:val="000000"/>
          <w:sz w:val="22"/>
        </w:rPr>
        <w:t>自合同签订之日起5日历天内。</w:t>
      </w:r>
    </w:p>
    <w:p>
      <w:pPr>
        <w:pStyle w:val="31"/>
        <w:rPr>
          <w:rFonts w:ascii="宋体" w:hAnsi="宋体" w:cs="宋体"/>
          <w:sz w:val="22"/>
        </w:rPr>
      </w:pPr>
      <w:r>
        <w:rPr>
          <w:rFonts w:hint="eastAsia" w:ascii="宋体" w:hAnsi="宋体" w:cs="宋体"/>
          <w:sz w:val="22"/>
        </w:rPr>
        <w:t>3.交货地点：杭州萧山国际机场内</w:t>
      </w:r>
    </w:p>
    <w:p>
      <w:pPr>
        <w:pStyle w:val="31"/>
        <w:rPr>
          <w:rFonts w:ascii="宋体" w:hAnsi="宋体" w:cs="宋体"/>
          <w:sz w:val="22"/>
          <w:u w:val="single"/>
        </w:rPr>
      </w:pPr>
      <w:r>
        <w:rPr>
          <w:rFonts w:hint="eastAsia" w:ascii="宋体" w:hAnsi="宋体" w:cs="宋体"/>
          <w:sz w:val="22"/>
        </w:rPr>
        <w:t>4.相关优惠措施及其他：</w:t>
      </w:r>
      <w:r>
        <w:rPr>
          <w:rFonts w:hint="eastAsia" w:ascii="宋体" w:hAnsi="宋体" w:cs="宋体"/>
          <w:sz w:val="22"/>
          <w:u w:val="single"/>
        </w:rPr>
        <w:t xml:space="preserve">                                                       </w:t>
      </w:r>
    </w:p>
    <w:p>
      <w:pPr>
        <w:pStyle w:val="31"/>
        <w:rPr>
          <w:rFonts w:ascii="宋体" w:hAnsi="宋体" w:cs="宋体"/>
          <w:sz w:val="22"/>
        </w:rPr>
      </w:pPr>
      <w:r>
        <w:rPr>
          <w:rFonts w:hint="eastAsia" w:ascii="宋体" w:hAnsi="宋体" w:cs="宋体"/>
          <w:sz w:val="22"/>
        </w:rPr>
        <w:t>5.本报价人遵守询价文件的有关规定，忠实地履行按询价文件规定买卖双方签订的合同责任和义务。</w:t>
      </w:r>
    </w:p>
    <w:p>
      <w:pPr>
        <w:spacing w:line="360" w:lineRule="auto"/>
        <w:rPr>
          <w:rFonts w:ascii="宋体" w:hAnsi="宋体" w:cs="宋体"/>
          <w:sz w:val="22"/>
        </w:rPr>
      </w:pPr>
      <w:r>
        <w:rPr>
          <w:rFonts w:hint="eastAsia" w:ascii="宋体" w:hAnsi="宋体" w:cs="宋体"/>
          <w:sz w:val="22"/>
        </w:rPr>
        <w:t>6.本报价人已详细审查全部询价文件，包括补充文件（如果有的话），我们完全理解并同意放弃对这方面有不明及误解的权力。</w:t>
      </w:r>
    </w:p>
    <w:p>
      <w:pPr>
        <w:pStyle w:val="31"/>
        <w:rPr>
          <w:rFonts w:ascii="宋体" w:hAnsi="宋体" w:cs="宋体"/>
          <w:sz w:val="22"/>
        </w:rPr>
      </w:pPr>
      <w:r>
        <w:rPr>
          <w:rFonts w:hint="eastAsia" w:ascii="宋体" w:hAnsi="宋体" w:cs="宋体"/>
          <w:sz w:val="22"/>
        </w:rPr>
        <w:t>7.报价单有效期为询价截止之日起</w:t>
      </w:r>
      <w:r>
        <w:rPr>
          <w:rFonts w:hint="eastAsia" w:ascii="宋体" w:hAnsi="宋体" w:cs="宋体"/>
          <w:sz w:val="22"/>
          <w:u w:val="single"/>
        </w:rPr>
        <w:t>90</w:t>
      </w:r>
      <w:r>
        <w:rPr>
          <w:rFonts w:hint="eastAsia" w:ascii="宋体" w:hAnsi="宋体" w:cs="宋体"/>
          <w:sz w:val="22"/>
        </w:rPr>
        <w:t>日历天。</w:t>
      </w:r>
    </w:p>
    <w:p>
      <w:pPr>
        <w:pStyle w:val="31"/>
        <w:rPr>
          <w:rFonts w:ascii="宋体" w:hAnsi="宋体" w:cs="宋体"/>
          <w:sz w:val="22"/>
        </w:rPr>
      </w:pPr>
      <w:r>
        <w:rPr>
          <w:rFonts w:hint="eastAsia" w:ascii="宋体" w:hAnsi="宋体" w:cs="宋体"/>
          <w:bCs/>
          <w:sz w:val="22"/>
        </w:rPr>
        <w:t>8.后附我司《营业执照》（加盖公章）等资料。</w:t>
      </w:r>
    </w:p>
    <w:p>
      <w:pPr>
        <w:pStyle w:val="31"/>
        <w:rPr>
          <w:rFonts w:ascii="宋体" w:hAnsi="宋体" w:cs="宋体"/>
          <w:sz w:val="22"/>
        </w:rPr>
      </w:pPr>
    </w:p>
    <w:p>
      <w:pPr>
        <w:pStyle w:val="31"/>
        <w:rPr>
          <w:rFonts w:ascii="宋体" w:hAnsi="宋体" w:cs="宋体"/>
          <w:sz w:val="22"/>
        </w:rPr>
      </w:pPr>
      <w:r>
        <w:rPr>
          <w:rFonts w:hint="eastAsia" w:ascii="宋体" w:hAnsi="宋体" w:cs="宋体"/>
          <w:sz w:val="22"/>
        </w:rPr>
        <w:t>单位名称（盖章）：</w:t>
      </w:r>
    </w:p>
    <w:p>
      <w:pPr>
        <w:pStyle w:val="31"/>
        <w:rPr>
          <w:rFonts w:ascii="宋体" w:hAnsi="宋体" w:cs="宋体"/>
          <w:sz w:val="22"/>
        </w:rPr>
      </w:pPr>
      <w:r>
        <w:rPr>
          <w:rFonts w:hint="eastAsia" w:ascii="宋体" w:hAnsi="宋体" w:cs="宋体"/>
          <w:sz w:val="22"/>
        </w:rPr>
        <w:t>报价人（签字）：</w:t>
      </w:r>
    </w:p>
    <w:p>
      <w:pPr>
        <w:rPr>
          <w:rFonts w:ascii="宋体" w:hAnsi="宋体" w:cs="宋体"/>
          <w:sz w:val="22"/>
        </w:rPr>
      </w:pPr>
      <w:r>
        <w:rPr>
          <w:rFonts w:hint="eastAsia" w:ascii="宋体" w:hAnsi="宋体" w:cs="宋体"/>
          <w:sz w:val="22"/>
        </w:rPr>
        <w:t xml:space="preserve">联系电话： </w:t>
      </w:r>
      <w:r>
        <w:rPr>
          <w:rFonts w:hint="eastAsia" w:ascii="宋体" w:hAnsi="宋体" w:cs="宋体"/>
          <w:sz w:val="22"/>
          <w:u w:val="single"/>
        </w:rPr>
        <w:t xml:space="preserve">          </w:t>
      </w:r>
      <w:r>
        <w:rPr>
          <w:rFonts w:hint="eastAsia" w:ascii="宋体" w:hAnsi="宋体" w:cs="宋体"/>
          <w:sz w:val="22"/>
        </w:rPr>
        <w:t xml:space="preserve">传真： </w:t>
      </w:r>
      <w:r>
        <w:rPr>
          <w:rFonts w:hint="eastAsia" w:ascii="宋体" w:hAnsi="宋体" w:cs="宋体"/>
          <w:sz w:val="22"/>
          <w:u w:val="single"/>
        </w:rPr>
        <w:t xml:space="preserve">           </w:t>
      </w:r>
      <w:r>
        <w:rPr>
          <w:rFonts w:hint="eastAsia" w:ascii="宋体" w:hAnsi="宋体" w:cs="宋体"/>
          <w:sz w:val="22"/>
        </w:rPr>
        <w:t xml:space="preserve"> 电子邮件：</w:t>
      </w:r>
      <w:r>
        <w:rPr>
          <w:rFonts w:hint="eastAsia" w:ascii="宋体" w:hAnsi="宋体" w:cs="宋体"/>
          <w:sz w:val="22"/>
          <w:u w:val="single"/>
        </w:rPr>
        <w:t xml:space="preserve">              </w:t>
      </w:r>
    </w:p>
    <w:p>
      <w:pPr>
        <w:rPr>
          <w:rFonts w:ascii="宋体" w:hAnsi="宋体" w:cs="宋体"/>
          <w:sz w:val="22"/>
        </w:rPr>
      </w:pPr>
      <w:r>
        <w:rPr>
          <w:rFonts w:hint="eastAsia" w:ascii="宋体" w:hAnsi="宋体" w:cs="宋体"/>
          <w:sz w:val="22"/>
        </w:rPr>
        <w:t>联系地址：</w:t>
      </w:r>
      <w:r>
        <w:rPr>
          <w:rFonts w:hint="eastAsia" w:ascii="宋体" w:hAnsi="宋体" w:cs="宋体"/>
          <w:sz w:val="22"/>
          <w:u w:val="single"/>
        </w:rPr>
        <w:t xml:space="preserve">                                                    </w:t>
      </w:r>
    </w:p>
    <w:p>
      <w:pPr>
        <w:rPr>
          <w:rFonts w:ascii="宋体" w:hAnsi="宋体" w:cs="宋体"/>
          <w:sz w:val="22"/>
          <w:u w:val="single"/>
        </w:rPr>
      </w:pPr>
      <w:r>
        <w:rPr>
          <w:rFonts w:hint="eastAsia" w:ascii="宋体" w:hAnsi="宋体" w:cs="宋体"/>
          <w:sz w:val="22"/>
        </w:rPr>
        <w:t>邮政编码：</w:t>
      </w:r>
      <w:r>
        <w:rPr>
          <w:rFonts w:hint="eastAsia" w:ascii="宋体" w:hAnsi="宋体" w:cs="宋体"/>
          <w:sz w:val="22"/>
          <w:u w:val="single"/>
        </w:rPr>
        <w:t xml:space="preserve">                     </w:t>
      </w:r>
      <w:r>
        <w:rPr>
          <w:rFonts w:hint="eastAsia" w:ascii="宋体" w:hAnsi="宋体" w:cs="宋体"/>
          <w:sz w:val="22"/>
        </w:rPr>
        <w:t>传真号码：</w:t>
      </w:r>
      <w:r>
        <w:rPr>
          <w:rFonts w:hint="eastAsia" w:ascii="宋体" w:hAnsi="宋体" w:cs="宋体"/>
          <w:sz w:val="22"/>
          <w:u w:val="single"/>
        </w:rPr>
        <w:t xml:space="preserve">                     </w:t>
      </w:r>
    </w:p>
    <w:p>
      <w:pPr>
        <w:rPr>
          <w:rFonts w:ascii="宋体" w:hAnsi="宋体" w:cs="宋体"/>
          <w:sz w:val="22"/>
        </w:rPr>
        <w:sectPr>
          <w:pgSz w:w="16838" w:h="11906" w:orient="landscape"/>
          <w:pgMar w:top="1797" w:right="1440" w:bottom="1797" w:left="1440" w:header="851" w:footer="992" w:gutter="0"/>
          <w:cols w:space="720" w:num="1"/>
          <w:docGrid w:type="linesAndChars" w:linePitch="312" w:charSpace="0"/>
        </w:sectPr>
      </w:pPr>
      <w:r>
        <w:rPr>
          <w:rFonts w:hint="eastAsia" w:ascii="宋体" w:hAnsi="宋体" w:cs="宋体"/>
          <w:sz w:val="22"/>
        </w:rPr>
        <w:t xml:space="preserve">日    期： </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u w:val="single"/>
        </w:rPr>
        <w:tab/>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spacing w:line="360" w:lineRule="auto"/>
        <w:ind w:right="480"/>
        <w:jc w:val="center"/>
        <w:rPr>
          <w:rFonts w:ascii="仿宋_GB2312" w:eastAsia="仿宋_GB2312"/>
          <w:sz w:val="28"/>
          <w:szCs w:val="28"/>
        </w:rPr>
      </w:pPr>
      <w:r>
        <w:rPr>
          <w:rFonts w:hint="eastAsia" w:ascii="黑体" w:hAnsi="黑体" w:eastAsia="黑体" w:cs="宋体"/>
          <w:sz w:val="32"/>
          <w:szCs w:val="32"/>
        </w:rPr>
        <w:t>二、报价人资格证明材料</w:t>
      </w:r>
    </w:p>
    <w:p>
      <w:pPr>
        <w:pStyle w:val="17"/>
        <w:ind w:firstLine="0" w:firstLineChars="0"/>
        <w:jc w:val="center"/>
        <w:rPr>
          <w:rFonts w:ascii="黑体" w:hAnsi="黑体" w:eastAsia="黑体" w:cs="宋体"/>
          <w:sz w:val="32"/>
          <w:szCs w:val="32"/>
        </w:rPr>
      </w:pPr>
      <w:r>
        <w:rPr>
          <w:rFonts w:hint="eastAsia" w:ascii="黑体" w:hAnsi="黑体" w:eastAsia="黑体" w:cs="宋体"/>
          <w:sz w:val="32"/>
          <w:szCs w:val="32"/>
        </w:rPr>
        <w:t>按第一部分的“二、报价人资格要求”提供资格证明材料</w:t>
      </w:r>
    </w:p>
    <w:p>
      <w:pPr>
        <w:spacing w:line="360" w:lineRule="auto"/>
        <w:ind w:right="480"/>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三、商务技术文件</w:t>
      </w: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（一）报价人基本情况表</w:t>
      </w:r>
    </w:p>
    <w:tbl>
      <w:tblPr>
        <w:tblStyle w:val="18"/>
        <w:tblW w:w="8931" w:type="dxa"/>
        <w:tblInd w:w="0" w:type="dxa"/>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hint="eastAsia" w:ascii="宋体" w:hAnsi="宋体" w:cs="Calibri"/>
                <w:kern w:val="1"/>
                <w:sz w:val="22"/>
              </w:rPr>
              <w:t>报价人</w:t>
            </w:r>
            <w:r>
              <w:rPr>
                <w:rFonts w:ascii="宋体" w:hAnsi="宋体" w:cs="Calibri"/>
                <w:kern w:val="1"/>
                <w:sz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营业执照</w:t>
            </w:r>
            <w:r>
              <w:rPr>
                <w:rFonts w:hint="eastAsia" w:ascii="宋体" w:hAnsi="宋体" w:cs="Calibri"/>
                <w:kern w:val="1"/>
                <w:sz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开户银行</w:t>
            </w:r>
          </w:p>
          <w:p>
            <w:pPr>
              <w:jc w:val="center"/>
              <w:rPr>
                <w:rFonts w:ascii="宋体" w:hAnsi="宋体" w:cs="Calibri"/>
                <w:kern w:val="1"/>
                <w:sz w:val="22"/>
              </w:rPr>
            </w:pPr>
            <w:r>
              <w:rPr>
                <w:rFonts w:ascii="宋体" w:hAnsi="宋体" w:cs="Calibri"/>
                <w:kern w:val="1"/>
                <w:sz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注册资金</w:t>
            </w:r>
          </w:p>
          <w:p>
            <w:pPr>
              <w:jc w:val="center"/>
              <w:rPr>
                <w:rFonts w:ascii="宋体" w:hAnsi="宋体" w:cs="Calibri"/>
                <w:kern w:val="1"/>
                <w:sz w:val="22"/>
              </w:rPr>
            </w:pPr>
            <w:r>
              <w:rPr>
                <w:rFonts w:ascii="宋体" w:hAnsi="宋体" w:cs="Calibri"/>
                <w:kern w:val="1"/>
                <w:sz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ascii="宋体" w:hAnsi="宋体" w:cs="Calibri"/>
                <w:kern w:val="1"/>
                <w:sz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Calibri"/>
                <w:kern w:val="1"/>
                <w:sz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rPr>
            </w:pPr>
            <w:r>
              <w:rPr>
                <w:rFonts w:ascii="宋体" w:hAnsi="宋体" w:cs="Calibri"/>
                <w:kern w:val="1"/>
                <w:sz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rPr>
            </w:pPr>
          </w:p>
        </w:tc>
      </w:tr>
      <w:tr>
        <w:tblPrEx>
          <w:tblCellMar>
            <w:top w:w="0" w:type="dxa"/>
            <w:left w:w="108" w:type="dxa"/>
            <w:bottom w:w="0" w:type="dxa"/>
            <w:right w:w="108" w:type="dxa"/>
          </w:tblCellMar>
        </w:tblPrEx>
        <w:trPr>
          <w:cantSplit/>
          <w:trHeight w:val="3110" w:hRule="atLeast"/>
        </w:trPr>
        <w:tc>
          <w:tcPr>
            <w:tcW w:w="8931" w:type="dxa"/>
            <w:gridSpan w:val="6"/>
            <w:tcBorders>
              <w:top w:val="single" w:color="000000" w:sz="4" w:space="0"/>
              <w:left w:val="single" w:color="000000" w:sz="12" w:space="0"/>
              <w:bottom w:val="single" w:color="000000" w:sz="12" w:space="0"/>
              <w:right w:val="single" w:color="000000" w:sz="12" w:space="0"/>
            </w:tcBorders>
          </w:tcPr>
          <w:p>
            <w:pPr>
              <w:spacing w:after="120"/>
              <w:rPr>
                <w:rFonts w:ascii="宋体" w:hAnsi="宋体" w:cs="Calibri"/>
                <w:sz w:val="22"/>
              </w:rPr>
            </w:pPr>
            <w:r>
              <w:rPr>
                <w:rFonts w:ascii="宋体" w:hAnsi="宋体" w:cs="Calibri"/>
                <w:sz w:val="22"/>
              </w:rPr>
              <w:t>公司简介：（可另附页说明）</w:t>
            </w:r>
          </w:p>
          <w:p>
            <w:pPr>
              <w:rPr>
                <w:rFonts w:ascii="宋体" w:hAnsi="宋体" w:cs="Calibri"/>
                <w:kern w:val="1"/>
                <w:sz w:val="22"/>
              </w:rPr>
            </w:pPr>
          </w:p>
        </w:tc>
      </w:tr>
    </w:tbl>
    <w:p>
      <w:pPr>
        <w:spacing w:line="360" w:lineRule="exact"/>
        <w:rPr>
          <w:rFonts w:ascii="仿宋" w:hAnsi="仿宋" w:eastAsia="仿宋" w:cs="Calibri"/>
          <w:kern w:val="1"/>
          <w:szCs w:val="21"/>
        </w:rPr>
      </w:pPr>
    </w:p>
    <w:p>
      <w:pPr>
        <w:spacing w:line="360" w:lineRule="auto"/>
        <w:ind w:firstLine="3960" w:firstLineChars="1650"/>
        <w:rPr>
          <w:rFonts w:ascii="仿宋" w:hAnsi="仿宋" w:eastAsia="仿宋" w:cs="宋体"/>
          <w:kern w:val="0"/>
          <w:sz w:val="24"/>
          <w:szCs w:val="24"/>
          <w:lang w:val="zh-CN"/>
        </w:rPr>
      </w:pPr>
    </w:p>
    <w:p>
      <w:pPr>
        <w:spacing w:line="360" w:lineRule="auto"/>
        <w:ind w:right="480"/>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（二）所报产品技术规格书（格式自拟）</w:t>
      </w: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（三）供货计划（格式自拟）</w:t>
      </w:r>
    </w:p>
    <w:p>
      <w:pPr>
        <w:spacing w:line="360" w:lineRule="auto"/>
        <w:rPr>
          <w:rFonts w:ascii="宋体" w:hAnsi="宋体" w:cs="宋体"/>
          <w:kern w:val="0"/>
          <w:sz w:val="24"/>
          <w:szCs w:val="24"/>
          <w:lang w:val="zh-CN"/>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（四）售后服务方案（格式自拟）</w:t>
      </w:r>
    </w:p>
    <w:p>
      <w:pPr>
        <w:pStyle w:val="17"/>
        <w:ind w:firstLine="210"/>
      </w:pPr>
    </w:p>
    <w:p>
      <w:pPr>
        <w:pStyle w:val="17"/>
        <w:ind w:firstLine="210"/>
      </w:pPr>
    </w:p>
    <w:p>
      <w:pPr>
        <w:pStyle w:val="17"/>
        <w:ind w:firstLine="210"/>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（五）报价人认为需要的其他技术文件或说明</w:t>
      </w:r>
    </w:p>
    <w:p>
      <w:pPr>
        <w:spacing w:line="360" w:lineRule="auto"/>
        <w:jc w:val="center"/>
        <w:rPr>
          <w:rFonts w:ascii="仿宋" w:hAnsi="仿宋" w:eastAsia="仿宋" w:cs="宋体"/>
          <w:b/>
          <w:sz w:val="32"/>
          <w:szCs w:val="32"/>
        </w:rPr>
      </w:pPr>
      <w:bookmarkStart w:id="13" w:name="_Toc48072127"/>
      <w:r>
        <w:rPr>
          <w:rFonts w:hint="eastAsia" w:ascii="宋体" w:hAnsi="宋体" w:cs="宋体"/>
          <w:sz w:val="28"/>
          <w:szCs w:val="28"/>
        </w:rPr>
        <w:t>（由报价人根据项目需求自行编制）</w:t>
      </w:r>
      <w:bookmarkEnd w:id="13"/>
    </w:p>
    <w:p>
      <w:pPr>
        <w:pStyle w:val="17"/>
        <w:ind w:firstLine="21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7839068"/>
    <w:multiLevelType w:val="singleLevel"/>
    <w:tmpl w:val="67839068"/>
    <w:lvl w:ilvl="0" w:tentative="0">
      <w:start w:val="1"/>
      <w:numFmt w:val="chineseCounting"/>
      <w:suff w:val="nothing"/>
      <w:lvlText w:val="%1、"/>
      <w:lvlJc w:val="left"/>
      <w:rPr>
        <w:rFonts w:hint="eastAsia"/>
      </w:rPr>
    </w:lvl>
  </w:abstractNum>
  <w:abstractNum w:abstractNumId="2">
    <w:nsid w:val="68C6183E"/>
    <w:multiLevelType w:val="singleLevel"/>
    <w:tmpl w:val="68C6183E"/>
    <w:lvl w:ilvl="0" w:tentative="0">
      <w:start w:val="1"/>
      <w:numFmt w:val="chineseCounting"/>
      <w:suff w:val="nothing"/>
      <w:lvlText w:val="%1、"/>
      <w:lvlJc w:val="left"/>
      <w:rPr>
        <w:rFonts w:hint="eastAsia"/>
      </w:rPr>
    </w:lvl>
  </w:abstractNum>
  <w:abstractNum w:abstractNumId="3">
    <w:nsid w:val="6FCE7CE2"/>
    <w:multiLevelType w:val="multilevel"/>
    <w:tmpl w:val="6FCE7CE2"/>
    <w:lvl w:ilvl="0" w:tentative="0">
      <w:start w:val="1"/>
      <w:numFmt w:val="japaneseCounting"/>
      <w:lvlText w:val="%1、"/>
      <w:lvlJc w:val="left"/>
      <w:pPr>
        <w:ind w:left="630" w:hanging="4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276391019734965NM"/>
    <w:docVar w:name="aztPrintName" w:val="000000ESAOAPRINT"/>
    <w:docVar w:name="aztPrintType" w:val="2"/>
    <w:docVar w:name="commondata" w:val="eyJoZGlkIjoiODMxYWRlYzE4MjkyNzQyMTM1NGUwODMwNTg0ZjUwNGEifQ=="/>
  </w:docVars>
  <w:rsids>
    <w:rsidRoot w:val="00F8539C"/>
    <w:rsid w:val="00011C1B"/>
    <w:rsid w:val="000128A7"/>
    <w:rsid w:val="00013254"/>
    <w:rsid w:val="0005122C"/>
    <w:rsid w:val="000522DD"/>
    <w:rsid w:val="00053552"/>
    <w:rsid w:val="00070094"/>
    <w:rsid w:val="00076F9A"/>
    <w:rsid w:val="0009185B"/>
    <w:rsid w:val="00096BB7"/>
    <w:rsid w:val="00097E7B"/>
    <w:rsid w:val="000B191C"/>
    <w:rsid w:val="000D5A27"/>
    <w:rsid w:val="000E2C68"/>
    <w:rsid w:val="000E68A4"/>
    <w:rsid w:val="001043A7"/>
    <w:rsid w:val="00106C5B"/>
    <w:rsid w:val="0013470F"/>
    <w:rsid w:val="00137320"/>
    <w:rsid w:val="001430C5"/>
    <w:rsid w:val="001445EA"/>
    <w:rsid w:val="00184E12"/>
    <w:rsid w:val="00185368"/>
    <w:rsid w:val="00195A3E"/>
    <w:rsid w:val="001A348D"/>
    <w:rsid w:val="001B7626"/>
    <w:rsid w:val="001D41A9"/>
    <w:rsid w:val="001E6E2D"/>
    <w:rsid w:val="001F302F"/>
    <w:rsid w:val="002310E3"/>
    <w:rsid w:val="002351BE"/>
    <w:rsid w:val="00253A73"/>
    <w:rsid w:val="00255977"/>
    <w:rsid w:val="002772F2"/>
    <w:rsid w:val="00280948"/>
    <w:rsid w:val="0028291A"/>
    <w:rsid w:val="0029263E"/>
    <w:rsid w:val="002A3FF1"/>
    <w:rsid w:val="002C503D"/>
    <w:rsid w:val="002D187E"/>
    <w:rsid w:val="002F738C"/>
    <w:rsid w:val="00306C7C"/>
    <w:rsid w:val="003157EB"/>
    <w:rsid w:val="00323CAB"/>
    <w:rsid w:val="003247B3"/>
    <w:rsid w:val="0033391C"/>
    <w:rsid w:val="00341CA8"/>
    <w:rsid w:val="00347878"/>
    <w:rsid w:val="003518B4"/>
    <w:rsid w:val="003629AB"/>
    <w:rsid w:val="003862C3"/>
    <w:rsid w:val="0039518D"/>
    <w:rsid w:val="003A0938"/>
    <w:rsid w:val="003B4CCC"/>
    <w:rsid w:val="003B6E52"/>
    <w:rsid w:val="003E36D5"/>
    <w:rsid w:val="003E7EF1"/>
    <w:rsid w:val="003F018B"/>
    <w:rsid w:val="004011AE"/>
    <w:rsid w:val="00404EE5"/>
    <w:rsid w:val="004070D6"/>
    <w:rsid w:val="00414CEC"/>
    <w:rsid w:val="00426752"/>
    <w:rsid w:val="0042786D"/>
    <w:rsid w:val="004330EB"/>
    <w:rsid w:val="00456209"/>
    <w:rsid w:val="00480095"/>
    <w:rsid w:val="00494C0E"/>
    <w:rsid w:val="004A2190"/>
    <w:rsid w:val="004B189F"/>
    <w:rsid w:val="004B6B09"/>
    <w:rsid w:val="004C6003"/>
    <w:rsid w:val="004D4887"/>
    <w:rsid w:val="004D4918"/>
    <w:rsid w:val="004E09DD"/>
    <w:rsid w:val="004F406C"/>
    <w:rsid w:val="005112B1"/>
    <w:rsid w:val="0051271F"/>
    <w:rsid w:val="00541486"/>
    <w:rsid w:val="00565792"/>
    <w:rsid w:val="00571872"/>
    <w:rsid w:val="0057295A"/>
    <w:rsid w:val="0058110E"/>
    <w:rsid w:val="0058484E"/>
    <w:rsid w:val="005B0C16"/>
    <w:rsid w:val="005B5C15"/>
    <w:rsid w:val="00604E6B"/>
    <w:rsid w:val="006265BF"/>
    <w:rsid w:val="006402A0"/>
    <w:rsid w:val="006436CE"/>
    <w:rsid w:val="00646EB5"/>
    <w:rsid w:val="00647D12"/>
    <w:rsid w:val="006515B6"/>
    <w:rsid w:val="00670A72"/>
    <w:rsid w:val="00671ADD"/>
    <w:rsid w:val="0067217C"/>
    <w:rsid w:val="00673B1E"/>
    <w:rsid w:val="006753E5"/>
    <w:rsid w:val="006773FC"/>
    <w:rsid w:val="0068722B"/>
    <w:rsid w:val="006E02B8"/>
    <w:rsid w:val="006E02BB"/>
    <w:rsid w:val="006E18E3"/>
    <w:rsid w:val="006E302A"/>
    <w:rsid w:val="006E5A14"/>
    <w:rsid w:val="00716880"/>
    <w:rsid w:val="00724226"/>
    <w:rsid w:val="00724AF2"/>
    <w:rsid w:val="00724BA9"/>
    <w:rsid w:val="00726D54"/>
    <w:rsid w:val="0074661D"/>
    <w:rsid w:val="00751D2C"/>
    <w:rsid w:val="00757024"/>
    <w:rsid w:val="00766576"/>
    <w:rsid w:val="00772A84"/>
    <w:rsid w:val="00781D62"/>
    <w:rsid w:val="007A4709"/>
    <w:rsid w:val="007A5114"/>
    <w:rsid w:val="007A72C8"/>
    <w:rsid w:val="007A761E"/>
    <w:rsid w:val="007C4371"/>
    <w:rsid w:val="007D4E1B"/>
    <w:rsid w:val="007E1A0B"/>
    <w:rsid w:val="007E2607"/>
    <w:rsid w:val="007E4CC1"/>
    <w:rsid w:val="00801B82"/>
    <w:rsid w:val="00802513"/>
    <w:rsid w:val="00810B6A"/>
    <w:rsid w:val="00833F7D"/>
    <w:rsid w:val="008627E9"/>
    <w:rsid w:val="00873D45"/>
    <w:rsid w:val="00877C5E"/>
    <w:rsid w:val="008819C9"/>
    <w:rsid w:val="00883A32"/>
    <w:rsid w:val="008847A7"/>
    <w:rsid w:val="00886CD8"/>
    <w:rsid w:val="00891911"/>
    <w:rsid w:val="008A43A9"/>
    <w:rsid w:val="008A5E98"/>
    <w:rsid w:val="008B21D2"/>
    <w:rsid w:val="008C30B2"/>
    <w:rsid w:val="008C636D"/>
    <w:rsid w:val="008C7016"/>
    <w:rsid w:val="008D0160"/>
    <w:rsid w:val="008F6217"/>
    <w:rsid w:val="0090301F"/>
    <w:rsid w:val="00915F3E"/>
    <w:rsid w:val="00920A3A"/>
    <w:rsid w:val="00923CD4"/>
    <w:rsid w:val="009242A3"/>
    <w:rsid w:val="00942D93"/>
    <w:rsid w:val="00946CBE"/>
    <w:rsid w:val="009706DB"/>
    <w:rsid w:val="0097189D"/>
    <w:rsid w:val="0099047E"/>
    <w:rsid w:val="009943D8"/>
    <w:rsid w:val="00996819"/>
    <w:rsid w:val="009A090C"/>
    <w:rsid w:val="009A6626"/>
    <w:rsid w:val="009B17E4"/>
    <w:rsid w:val="009B2068"/>
    <w:rsid w:val="009B7909"/>
    <w:rsid w:val="009C5EE6"/>
    <w:rsid w:val="009C6528"/>
    <w:rsid w:val="009E01A5"/>
    <w:rsid w:val="009F1A1A"/>
    <w:rsid w:val="00A05014"/>
    <w:rsid w:val="00A21545"/>
    <w:rsid w:val="00A322A9"/>
    <w:rsid w:val="00A51DFB"/>
    <w:rsid w:val="00A55F32"/>
    <w:rsid w:val="00A6258C"/>
    <w:rsid w:val="00A718AB"/>
    <w:rsid w:val="00A71AE2"/>
    <w:rsid w:val="00A83561"/>
    <w:rsid w:val="00A8638D"/>
    <w:rsid w:val="00AB6088"/>
    <w:rsid w:val="00AB7D25"/>
    <w:rsid w:val="00AC0BAC"/>
    <w:rsid w:val="00AD6F74"/>
    <w:rsid w:val="00AE3E02"/>
    <w:rsid w:val="00AE45C5"/>
    <w:rsid w:val="00AE6D6C"/>
    <w:rsid w:val="00AE76E8"/>
    <w:rsid w:val="00AF6164"/>
    <w:rsid w:val="00B00F7A"/>
    <w:rsid w:val="00B27B87"/>
    <w:rsid w:val="00B3199B"/>
    <w:rsid w:val="00B32D01"/>
    <w:rsid w:val="00B33F3C"/>
    <w:rsid w:val="00B46B8F"/>
    <w:rsid w:val="00B50269"/>
    <w:rsid w:val="00B658E4"/>
    <w:rsid w:val="00BA62D1"/>
    <w:rsid w:val="00BC79A8"/>
    <w:rsid w:val="00C05A3E"/>
    <w:rsid w:val="00C11185"/>
    <w:rsid w:val="00C14CAD"/>
    <w:rsid w:val="00C20A7A"/>
    <w:rsid w:val="00C32D26"/>
    <w:rsid w:val="00C34954"/>
    <w:rsid w:val="00C54FC6"/>
    <w:rsid w:val="00C92A5C"/>
    <w:rsid w:val="00C97E7E"/>
    <w:rsid w:val="00CA5D1A"/>
    <w:rsid w:val="00CC1700"/>
    <w:rsid w:val="00CD1D1A"/>
    <w:rsid w:val="00CF142F"/>
    <w:rsid w:val="00CF553C"/>
    <w:rsid w:val="00D01EED"/>
    <w:rsid w:val="00D12819"/>
    <w:rsid w:val="00D20DC0"/>
    <w:rsid w:val="00D25CE6"/>
    <w:rsid w:val="00D336C8"/>
    <w:rsid w:val="00D44417"/>
    <w:rsid w:val="00D5071F"/>
    <w:rsid w:val="00D81E47"/>
    <w:rsid w:val="00D86A19"/>
    <w:rsid w:val="00DA35EE"/>
    <w:rsid w:val="00DA368D"/>
    <w:rsid w:val="00DB0A16"/>
    <w:rsid w:val="00DC1822"/>
    <w:rsid w:val="00DD6DD1"/>
    <w:rsid w:val="00DE434F"/>
    <w:rsid w:val="00DF4522"/>
    <w:rsid w:val="00DF638D"/>
    <w:rsid w:val="00E13257"/>
    <w:rsid w:val="00E30380"/>
    <w:rsid w:val="00E34A2C"/>
    <w:rsid w:val="00E41303"/>
    <w:rsid w:val="00E67B3D"/>
    <w:rsid w:val="00E860EC"/>
    <w:rsid w:val="00E92FD5"/>
    <w:rsid w:val="00E963FB"/>
    <w:rsid w:val="00EA2792"/>
    <w:rsid w:val="00EB60E4"/>
    <w:rsid w:val="00EC5051"/>
    <w:rsid w:val="00EC5E6F"/>
    <w:rsid w:val="00ED112C"/>
    <w:rsid w:val="00ED715E"/>
    <w:rsid w:val="00EE61C2"/>
    <w:rsid w:val="00EF170F"/>
    <w:rsid w:val="00F00EB4"/>
    <w:rsid w:val="00F1334D"/>
    <w:rsid w:val="00F13DDB"/>
    <w:rsid w:val="00F24BCD"/>
    <w:rsid w:val="00F27D12"/>
    <w:rsid w:val="00F33087"/>
    <w:rsid w:val="00F54696"/>
    <w:rsid w:val="00F717FC"/>
    <w:rsid w:val="00F77ED1"/>
    <w:rsid w:val="00F77FD0"/>
    <w:rsid w:val="00F8539C"/>
    <w:rsid w:val="00FD329A"/>
    <w:rsid w:val="00FD38D5"/>
    <w:rsid w:val="00FD70C8"/>
    <w:rsid w:val="00FF6114"/>
    <w:rsid w:val="00FF6A09"/>
    <w:rsid w:val="0103090D"/>
    <w:rsid w:val="0105052B"/>
    <w:rsid w:val="01083E19"/>
    <w:rsid w:val="012A0434"/>
    <w:rsid w:val="01301F52"/>
    <w:rsid w:val="013414F4"/>
    <w:rsid w:val="014B1057"/>
    <w:rsid w:val="015B6D40"/>
    <w:rsid w:val="01B5210F"/>
    <w:rsid w:val="01D6399D"/>
    <w:rsid w:val="01EC59C4"/>
    <w:rsid w:val="02153A03"/>
    <w:rsid w:val="02416EA9"/>
    <w:rsid w:val="024E23D5"/>
    <w:rsid w:val="025035F9"/>
    <w:rsid w:val="025B787B"/>
    <w:rsid w:val="02A60F67"/>
    <w:rsid w:val="02BF03C4"/>
    <w:rsid w:val="02C3477A"/>
    <w:rsid w:val="02CA044F"/>
    <w:rsid w:val="02F23FCA"/>
    <w:rsid w:val="0326204F"/>
    <w:rsid w:val="03660B45"/>
    <w:rsid w:val="03733812"/>
    <w:rsid w:val="037C7731"/>
    <w:rsid w:val="03CC2C8E"/>
    <w:rsid w:val="03F269CD"/>
    <w:rsid w:val="04175415"/>
    <w:rsid w:val="04227887"/>
    <w:rsid w:val="0434478A"/>
    <w:rsid w:val="04447195"/>
    <w:rsid w:val="044536F0"/>
    <w:rsid w:val="044B7A31"/>
    <w:rsid w:val="048070FC"/>
    <w:rsid w:val="0531647B"/>
    <w:rsid w:val="0534365F"/>
    <w:rsid w:val="05B34344"/>
    <w:rsid w:val="05D437B2"/>
    <w:rsid w:val="05DC7C1C"/>
    <w:rsid w:val="05F247EB"/>
    <w:rsid w:val="061A3F9A"/>
    <w:rsid w:val="062B1A93"/>
    <w:rsid w:val="06432864"/>
    <w:rsid w:val="065379A9"/>
    <w:rsid w:val="065671EC"/>
    <w:rsid w:val="06591EAA"/>
    <w:rsid w:val="068032E5"/>
    <w:rsid w:val="069754AB"/>
    <w:rsid w:val="06A40F2D"/>
    <w:rsid w:val="06A64AB3"/>
    <w:rsid w:val="06DC67BC"/>
    <w:rsid w:val="06E36BD3"/>
    <w:rsid w:val="06FF766A"/>
    <w:rsid w:val="07111136"/>
    <w:rsid w:val="072930AB"/>
    <w:rsid w:val="0739603E"/>
    <w:rsid w:val="07410F80"/>
    <w:rsid w:val="076805D9"/>
    <w:rsid w:val="078270E2"/>
    <w:rsid w:val="078D455A"/>
    <w:rsid w:val="07A0293C"/>
    <w:rsid w:val="07BB44A8"/>
    <w:rsid w:val="07E82F5F"/>
    <w:rsid w:val="082E6A15"/>
    <w:rsid w:val="08324961"/>
    <w:rsid w:val="083D270A"/>
    <w:rsid w:val="08500493"/>
    <w:rsid w:val="08AA22D1"/>
    <w:rsid w:val="08B15313"/>
    <w:rsid w:val="08B864ED"/>
    <w:rsid w:val="08D12922"/>
    <w:rsid w:val="08F46B22"/>
    <w:rsid w:val="09042BA6"/>
    <w:rsid w:val="090C267C"/>
    <w:rsid w:val="090D0847"/>
    <w:rsid w:val="09242F6D"/>
    <w:rsid w:val="092D4A6F"/>
    <w:rsid w:val="092D709D"/>
    <w:rsid w:val="093965EC"/>
    <w:rsid w:val="095214A0"/>
    <w:rsid w:val="095A5682"/>
    <w:rsid w:val="0967775B"/>
    <w:rsid w:val="09F03081"/>
    <w:rsid w:val="09FA0E8E"/>
    <w:rsid w:val="09FC6A3A"/>
    <w:rsid w:val="09FF17D5"/>
    <w:rsid w:val="0A016E1B"/>
    <w:rsid w:val="0A16620B"/>
    <w:rsid w:val="0A36664C"/>
    <w:rsid w:val="0A384B3A"/>
    <w:rsid w:val="0A766ECA"/>
    <w:rsid w:val="0A7707D5"/>
    <w:rsid w:val="0A8D7A98"/>
    <w:rsid w:val="0A915010"/>
    <w:rsid w:val="0ABF1D5A"/>
    <w:rsid w:val="0B273C8F"/>
    <w:rsid w:val="0B2E0DD8"/>
    <w:rsid w:val="0B3840BD"/>
    <w:rsid w:val="0B5A2D13"/>
    <w:rsid w:val="0B821C55"/>
    <w:rsid w:val="0B8C59E0"/>
    <w:rsid w:val="0BA96C14"/>
    <w:rsid w:val="0BC22BBE"/>
    <w:rsid w:val="0BE548DA"/>
    <w:rsid w:val="0C057B90"/>
    <w:rsid w:val="0C1B4F81"/>
    <w:rsid w:val="0C1B579C"/>
    <w:rsid w:val="0C286272"/>
    <w:rsid w:val="0C4255B4"/>
    <w:rsid w:val="0C4A3263"/>
    <w:rsid w:val="0C741DFD"/>
    <w:rsid w:val="0CAB434E"/>
    <w:rsid w:val="0CDB5067"/>
    <w:rsid w:val="0CF46E27"/>
    <w:rsid w:val="0D2721BF"/>
    <w:rsid w:val="0D3640E8"/>
    <w:rsid w:val="0D665C8B"/>
    <w:rsid w:val="0D6868B5"/>
    <w:rsid w:val="0D6D1FFB"/>
    <w:rsid w:val="0D6F5156"/>
    <w:rsid w:val="0D716534"/>
    <w:rsid w:val="0D726672"/>
    <w:rsid w:val="0D8301CC"/>
    <w:rsid w:val="0D994078"/>
    <w:rsid w:val="0DAA567F"/>
    <w:rsid w:val="0DED3A9C"/>
    <w:rsid w:val="0E3A3247"/>
    <w:rsid w:val="0E511BD5"/>
    <w:rsid w:val="0E564831"/>
    <w:rsid w:val="0E902E54"/>
    <w:rsid w:val="0E922803"/>
    <w:rsid w:val="0E931F52"/>
    <w:rsid w:val="0EAC25EB"/>
    <w:rsid w:val="0EAE3D2D"/>
    <w:rsid w:val="0EC771D0"/>
    <w:rsid w:val="0ECD2C7F"/>
    <w:rsid w:val="0ED9469E"/>
    <w:rsid w:val="0EF924E7"/>
    <w:rsid w:val="0F422AE5"/>
    <w:rsid w:val="0F524C3F"/>
    <w:rsid w:val="0F5403CC"/>
    <w:rsid w:val="0F757599"/>
    <w:rsid w:val="0F983CA7"/>
    <w:rsid w:val="0FAB53CC"/>
    <w:rsid w:val="0FEA57DC"/>
    <w:rsid w:val="0FF87971"/>
    <w:rsid w:val="101E0366"/>
    <w:rsid w:val="10227CDE"/>
    <w:rsid w:val="10355203"/>
    <w:rsid w:val="10477DEB"/>
    <w:rsid w:val="105D61FD"/>
    <w:rsid w:val="10CF6917"/>
    <w:rsid w:val="10E05198"/>
    <w:rsid w:val="10E97DD0"/>
    <w:rsid w:val="10F23A67"/>
    <w:rsid w:val="10FF0D68"/>
    <w:rsid w:val="1115094B"/>
    <w:rsid w:val="112C0507"/>
    <w:rsid w:val="113429FD"/>
    <w:rsid w:val="115F1421"/>
    <w:rsid w:val="11645862"/>
    <w:rsid w:val="118B0F65"/>
    <w:rsid w:val="119A7D36"/>
    <w:rsid w:val="11FD328F"/>
    <w:rsid w:val="120662FF"/>
    <w:rsid w:val="120B3890"/>
    <w:rsid w:val="121A007B"/>
    <w:rsid w:val="121D5383"/>
    <w:rsid w:val="126C0286"/>
    <w:rsid w:val="12745F28"/>
    <w:rsid w:val="12836D10"/>
    <w:rsid w:val="12B27452"/>
    <w:rsid w:val="12C81037"/>
    <w:rsid w:val="12CC4744"/>
    <w:rsid w:val="13355A4B"/>
    <w:rsid w:val="13A363C3"/>
    <w:rsid w:val="13A848DF"/>
    <w:rsid w:val="13AD5B64"/>
    <w:rsid w:val="13CD11D5"/>
    <w:rsid w:val="13D72BF6"/>
    <w:rsid w:val="13DA5EA8"/>
    <w:rsid w:val="143616DB"/>
    <w:rsid w:val="14407819"/>
    <w:rsid w:val="144F7067"/>
    <w:rsid w:val="146669B2"/>
    <w:rsid w:val="148B66EE"/>
    <w:rsid w:val="148D2AF4"/>
    <w:rsid w:val="149959C3"/>
    <w:rsid w:val="149A786C"/>
    <w:rsid w:val="14B01B74"/>
    <w:rsid w:val="14FA17A1"/>
    <w:rsid w:val="152655EF"/>
    <w:rsid w:val="15292D92"/>
    <w:rsid w:val="152E5C76"/>
    <w:rsid w:val="15384F8D"/>
    <w:rsid w:val="155B0FCC"/>
    <w:rsid w:val="155D6289"/>
    <w:rsid w:val="157A5CE7"/>
    <w:rsid w:val="158D5F94"/>
    <w:rsid w:val="159D56BE"/>
    <w:rsid w:val="159F3FEC"/>
    <w:rsid w:val="15BD201A"/>
    <w:rsid w:val="15CE5DE1"/>
    <w:rsid w:val="15D27278"/>
    <w:rsid w:val="15E650E0"/>
    <w:rsid w:val="15ED256D"/>
    <w:rsid w:val="15F1337E"/>
    <w:rsid w:val="160A3572"/>
    <w:rsid w:val="16153F11"/>
    <w:rsid w:val="161D3CBA"/>
    <w:rsid w:val="16205D80"/>
    <w:rsid w:val="16AA4DC7"/>
    <w:rsid w:val="16D21009"/>
    <w:rsid w:val="171C6975"/>
    <w:rsid w:val="1752772A"/>
    <w:rsid w:val="1796182E"/>
    <w:rsid w:val="179F34B4"/>
    <w:rsid w:val="17A51F8E"/>
    <w:rsid w:val="17B22E83"/>
    <w:rsid w:val="17B63F5F"/>
    <w:rsid w:val="17B87320"/>
    <w:rsid w:val="17D071FD"/>
    <w:rsid w:val="17E62B49"/>
    <w:rsid w:val="17F9503D"/>
    <w:rsid w:val="1805799E"/>
    <w:rsid w:val="183B46A0"/>
    <w:rsid w:val="18780B24"/>
    <w:rsid w:val="189310BA"/>
    <w:rsid w:val="18C15B0F"/>
    <w:rsid w:val="18FA5717"/>
    <w:rsid w:val="19237C9D"/>
    <w:rsid w:val="1924345D"/>
    <w:rsid w:val="194A237C"/>
    <w:rsid w:val="195B4DE4"/>
    <w:rsid w:val="196C2B3C"/>
    <w:rsid w:val="197118EB"/>
    <w:rsid w:val="19A74B19"/>
    <w:rsid w:val="19B7074F"/>
    <w:rsid w:val="19C32D51"/>
    <w:rsid w:val="19CC7E3B"/>
    <w:rsid w:val="19E37105"/>
    <w:rsid w:val="19ED2D8A"/>
    <w:rsid w:val="19FC404D"/>
    <w:rsid w:val="1A283920"/>
    <w:rsid w:val="1A292341"/>
    <w:rsid w:val="1A40692F"/>
    <w:rsid w:val="1A6C55ED"/>
    <w:rsid w:val="1A7C5A74"/>
    <w:rsid w:val="1AA13F44"/>
    <w:rsid w:val="1AB76A71"/>
    <w:rsid w:val="1ABC662B"/>
    <w:rsid w:val="1B301973"/>
    <w:rsid w:val="1B4B0264"/>
    <w:rsid w:val="1B530CF9"/>
    <w:rsid w:val="1B7C437F"/>
    <w:rsid w:val="1BA70455"/>
    <w:rsid w:val="1BB60E6C"/>
    <w:rsid w:val="1BC30361"/>
    <w:rsid w:val="1BE30036"/>
    <w:rsid w:val="1C2C5E33"/>
    <w:rsid w:val="1C334829"/>
    <w:rsid w:val="1C465015"/>
    <w:rsid w:val="1C8F7063"/>
    <w:rsid w:val="1C9114FF"/>
    <w:rsid w:val="1CC1183A"/>
    <w:rsid w:val="1CE127AB"/>
    <w:rsid w:val="1CFB3E7F"/>
    <w:rsid w:val="1D1F24EF"/>
    <w:rsid w:val="1D554540"/>
    <w:rsid w:val="1D6F24C7"/>
    <w:rsid w:val="1D6F4AF2"/>
    <w:rsid w:val="1D950C2E"/>
    <w:rsid w:val="1DBC5B9A"/>
    <w:rsid w:val="1DD81FC4"/>
    <w:rsid w:val="1DE45259"/>
    <w:rsid w:val="1DFC3255"/>
    <w:rsid w:val="1E162B15"/>
    <w:rsid w:val="1E20377B"/>
    <w:rsid w:val="1E217E1C"/>
    <w:rsid w:val="1E41237B"/>
    <w:rsid w:val="1E755F13"/>
    <w:rsid w:val="1E941C60"/>
    <w:rsid w:val="1EB23A26"/>
    <w:rsid w:val="1EDC2B11"/>
    <w:rsid w:val="1EDE73BC"/>
    <w:rsid w:val="1EEF0892"/>
    <w:rsid w:val="1F056230"/>
    <w:rsid w:val="1F15408C"/>
    <w:rsid w:val="1F163B0A"/>
    <w:rsid w:val="1F232906"/>
    <w:rsid w:val="1F6C371B"/>
    <w:rsid w:val="1F7A7C6B"/>
    <w:rsid w:val="1F9135AB"/>
    <w:rsid w:val="1FB75DCE"/>
    <w:rsid w:val="1FBA4DE2"/>
    <w:rsid w:val="1FBA5293"/>
    <w:rsid w:val="1FEB0B7F"/>
    <w:rsid w:val="20012766"/>
    <w:rsid w:val="203025F5"/>
    <w:rsid w:val="205252DA"/>
    <w:rsid w:val="20525E83"/>
    <w:rsid w:val="20DD2C57"/>
    <w:rsid w:val="20FB6C56"/>
    <w:rsid w:val="210D3E48"/>
    <w:rsid w:val="212235F7"/>
    <w:rsid w:val="21256C66"/>
    <w:rsid w:val="213412BD"/>
    <w:rsid w:val="214907EC"/>
    <w:rsid w:val="21557F3E"/>
    <w:rsid w:val="21562E81"/>
    <w:rsid w:val="21806CCF"/>
    <w:rsid w:val="221B0D72"/>
    <w:rsid w:val="223C7C6E"/>
    <w:rsid w:val="225C1464"/>
    <w:rsid w:val="227005A3"/>
    <w:rsid w:val="22740E03"/>
    <w:rsid w:val="22A03708"/>
    <w:rsid w:val="22A9706A"/>
    <w:rsid w:val="2313582C"/>
    <w:rsid w:val="232658A7"/>
    <w:rsid w:val="233D6B61"/>
    <w:rsid w:val="234463E9"/>
    <w:rsid w:val="235463B1"/>
    <w:rsid w:val="2355538F"/>
    <w:rsid w:val="23587B2F"/>
    <w:rsid w:val="238C0956"/>
    <w:rsid w:val="238C7C1B"/>
    <w:rsid w:val="23D55017"/>
    <w:rsid w:val="23EF4DEE"/>
    <w:rsid w:val="23F71715"/>
    <w:rsid w:val="24261B6F"/>
    <w:rsid w:val="24293737"/>
    <w:rsid w:val="2438359F"/>
    <w:rsid w:val="24490243"/>
    <w:rsid w:val="2467286F"/>
    <w:rsid w:val="247217FE"/>
    <w:rsid w:val="2475233F"/>
    <w:rsid w:val="247553D1"/>
    <w:rsid w:val="24B11E3E"/>
    <w:rsid w:val="24B26792"/>
    <w:rsid w:val="24BB7BB2"/>
    <w:rsid w:val="24CD4FA2"/>
    <w:rsid w:val="24D47757"/>
    <w:rsid w:val="25010B19"/>
    <w:rsid w:val="25194247"/>
    <w:rsid w:val="251C0CA9"/>
    <w:rsid w:val="251D6E43"/>
    <w:rsid w:val="25280E30"/>
    <w:rsid w:val="2556045C"/>
    <w:rsid w:val="255D2152"/>
    <w:rsid w:val="257716B5"/>
    <w:rsid w:val="258D3C55"/>
    <w:rsid w:val="2591253B"/>
    <w:rsid w:val="25994845"/>
    <w:rsid w:val="25CF7B6F"/>
    <w:rsid w:val="25D647FE"/>
    <w:rsid w:val="26047CB9"/>
    <w:rsid w:val="260D1CA6"/>
    <w:rsid w:val="26192A80"/>
    <w:rsid w:val="265629C7"/>
    <w:rsid w:val="265B65E2"/>
    <w:rsid w:val="267B6976"/>
    <w:rsid w:val="26920DEB"/>
    <w:rsid w:val="26F97D61"/>
    <w:rsid w:val="27481CC0"/>
    <w:rsid w:val="2753591C"/>
    <w:rsid w:val="277D0F80"/>
    <w:rsid w:val="27825090"/>
    <w:rsid w:val="27953AD8"/>
    <w:rsid w:val="27A54F85"/>
    <w:rsid w:val="27AD7ECB"/>
    <w:rsid w:val="27AE121F"/>
    <w:rsid w:val="27B532D4"/>
    <w:rsid w:val="27C52B18"/>
    <w:rsid w:val="27CD72F7"/>
    <w:rsid w:val="27E01C32"/>
    <w:rsid w:val="27F31482"/>
    <w:rsid w:val="27F72DB8"/>
    <w:rsid w:val="280B0BB7"/>
    <w:rsid w:val="282276A9"/>
    <w:rsid w:val="282706F8"/>
    <w:rsid w:val="283E5914"/>
    <w:rsid w:val="286B5961"/>
    <w:rsid w:val="28C87AE6"/>
    <w:rsid w:val="28CC14C8"/>
    <w:rsid w:val="28DA6F65"/>
    <w:rsid w:val="28E32AFC"/>
    <w:rsid w:val="290C7098"/>
    <w:rsid w:val="292B0FFC"/>
    <w:rsid w:val="295B0E61"/>
    <w:rsid w:val="29A16C7A"/>
    <w:rsid w:val="29D61FFE"/>
    <w:rsid w:val="2A0711E9"/>
    <w:rsid w:val="2A105A38"/>
    <w:rsid w:val="2A4D32E3"/>
    <w:rsid w:val="2A860926"/>
    <w:rsid w:val="2A8E4B4D"/>
    <w:rsid w:val="2AAC7C03"/>
    <w:rsid w:val="2ABB35A7"/>
    <w:rsid w:val="2ABF799A"/>
    <w:rsid w:val="2AF820E3"/>
    <w:rsid w:val="2B516CEF"/>
    <w:rsid w:val="2B9208A6"/>
    <w:rsid w:val="2BC161F9"/>
    <w:rsid w:val="2BE7517E"/>
    <w:rsid w:val="2BF13188"/>
    <w:rsid w:val="2D237CD4"/>
    <w:rsid w:val="2D5177EC"/>
    <w:rsid w:val="2D734320"/>
    <w:rsid w:val="2DA47B9E"/>
    <w:rsid w:val="2DC57CF8"/>
    <w:rsid w:val="2DD80B90"/>
    <w:rsid w:val="2E0C344C"/>
    <w:rsid w:val="2E0D7671"/>
    <w:rsid w:val="2E245226"/>
    <w:rsid w:val="2E3A4FF9"/>
    <w:rsid w:val="2E4C3F72"/>
    <w:rsid w:val="2E4F4227"/>
    <w:rsid w:val="2E884159"/>
    <w:rsid w:val="2EC26256"/>
    <w:rsid w:val="2F0037A9"/>
    <w:rsid w:val="2F113BD5"/>
    <w:rsid w:val="2F15559C"/>
    <w:rsid w:val="2F276BA8"/>
    <w:rsid w:val="2F4B3EDA"/>
    <w:rsid w:val="2F627874"/>
    <w:rsid w:val="2F631AB6"/>
    <w:rsid w:val="2F677282"/>
    <w:rsid w:val="2F6D67B2"/>
    <w:rsid w:val="2F9F2342"/>
    <w:rsid w:val="2FAB78B9"/>
    <w:rsid w:val="2FBB2DBE"/>
    <w:rsid w:val="2FDA6038"/>
    <w:rsid w:val="2FEC2055"/>
    <w:rsid w:val="2FF33756"/>
    <w:rsid w:val="2FFA1E79"/>
    <w:rsid w:val="3006265D"/>
    <w:rsid w:val="300B674E"/>
    <w:rsid w:val="30433433"/>
    <w:rsid w:val="308359C1"/>
    <w:rsid w:val="30875D7D"/>
    <w:rsid w:val="30F37816"/>
    <w:rsid w:val="312677F9"/>
    <w:rsid w:val="312E44BD"/>
    <w:rsid w:val="313B084C"/>
    <w:rsid w:val="314C559D"/>
    <w:rsid w:val="31592E79"/>
    <w:rsid w:val="317325D4"/>
    <w:rsid w:val="317B24C6"/>
    <w:rsid w:val="31817FDD"/>
    <w:rsid w:val="31910EED"/>
    <w:rsid w:val="32051F60"/>
    <w:rsid w:val="325C1D90"/>
    <w:rsid w:val="325D70A9"/>
    <w:rsid w:val="328149A2"/>
    <w:rsid w:val="32827962"/>
    <w:rsid w:val="32997DA2"/>
    <w:rsid w:val="32A05467"/>
    <w:rsid w:val="32A41176"/>
    <w:rsid w:val="32AB428A"/>
    <w:rsid w:val="32E82B81"/>
    <w:rsid w:val="32ED6F50"/>
    <w:rsid w:val="330972D6"/>
    <w:rsid w:val="33455B78"/>
    <w:rsid w:val="33511A0C"/>
    <w:rsid w:val="33866D97"/>
    <w:rsid w:val="33A4239D"/>
    <w:rsid w:val="33AE40A3"/>
    <w:rsid w:val="33CA296F"/>
    <w:rsid w:val="340A34B4"/>
    <w:rsid w:val="3416515E"/>
    <w:rsid w:val="34221109"/>
    <w:rsid w:val="3430109E"/>
    <w:rsid w:val="343B2C6C"/>
    <w:rsid w:val="3458250E"/>
    <w:rsid w:val="345B27B8"/>
    <w:rsid w:val="3479556F"/>
    <w:rsid w:val="34823E7D"/>
    <w:rsid w:val="34B727C8"/>
    <w:rsid w:val="34DE6FAC"/>
    <w:rsid w:val="34F5685A"/>
    <w:rsid w:val="34FB247F"/>
    <w:rsid w:val="351378EA"/>
    <w:rsid w:val="351625D1"/>
    <w:rsid w:val="35466EBA"/>
    <w:rsid w:val="35831F6A"/>
    <w:rsid w:val="35877AE2"/>
    <w:rsid w:val="359F1C07"/>
    <w:rsid w:val="35B82BEE"/>
    <w:rsid w:val="35C62890"/>
    <w:rsid w:val="35E17B04"/>
    <w:rsid w:val="35F9724F"/>
    <w:rsid w:val="36241108"/>
    <w:rsid w:val="36400BAD"/>
    <w:rsid w:val="366B7005"/>
    <w:rsid w:val="36773FA4"/>
    <w:rsid w:val="3698468F"/>
    <w:rsid w:val="36A113EB"/>
    <w:rsid w:val="370B25B8"/>
    <w:rsid w:val="370E36A9"/>
    <w:rsid w:val="37644584"/>
    <w:rsid w:val="37777FE8"/>
    <w:rsid w:val="37AC2CC5"/>
    <w:rsid w:val="37AD09FB"/>
    <w:rsid w:val="37B3643B"/>
    <w:rsid w:val="37CF13E0"/>
    <w:rsid w:val="37E1203E"/>
    <w:rsid w:val="37EB5ACF"/>
    <w:rsid w:val="38186FC9"/>
    <w:rsid w:val="384B242A"/>
    <w:rsid w:val="384F04C2"/>
    <w:rsid w:val="38886797"/>
    <w:rsid w:val="38BC1FB0"/>
    <w:rsid w:val="38E31591"/>
    <w:rsid w:val="38F61A38"/>
    <w:rsid w:val="390B603C"/>
    <w:rsid w:val="392C61E8"/>
    <w:rsid w:val="395854F9"/>
    <w:rsid w:val="399064FA"/>
    <w:rsid w:val="39C66058"/>
    <w:rsid w:val="39D04E22"/>
    <w:rsid w:val="3A440E47"/>
    <w:rsid w:val="3A477A1E"/>
    <w:rsid w:val="3A4A7C7B"/>
    <w:rsid w:val="3A5623B0"/>
    <w:rsid w:val="3A624DAE"/>
    <w:rsid w:val="3A67215B"/>
    <w:rsid w:val="3A8D38C8"/>
    <w:rsid w:val="3A9F3204"/>
    <w:rsid w:val="3AB576B8"/>
    <w:rsid w:val="3ABB3EAF"/>
    <w:rsid w:val="3ACB5266"/>
    <w:rsid w:val="3ACF2090"/>
    <w:rsid w:val="3AD83635"/>
    <w:rsid w:val="3ADC25ED"/>
    <w:rsid w:val="3AE06D0C"/>
    <w:rsid w:val="3AF30368"/>
    <w:rsid w:val="3B0B4761"/>
    <w:rsid w:val="3B145F19"/>
    <w:rsid w:val="3B2D17A6"/>
    <w:rsid w:val="3B35772C"/>
    <w:rsid w:val="3B5A2C96"/>
    <w:rsid w:val="3BA43FC5"/>
    <w:rsid w:val="3BA650D5"/>
    <w:rsid w:val="3BAB04EC"/>
    <w:rsid w:val="3BB1784D"/>
    <w:rsid w:val="3C223D6D"/>
    <w:rsid w:val="3C3344D3"/>
    <w:rsid w:val="3C567316"/>
    <w:rsid w:val="3C822A82"/>
    <w:rsid w:val="3C8720F0"/>
    <w:rsid w:val="3C892D95"/>
    <w:rsid w:val="3CA23D78"/>
    <w:rsid w:val="3CFD13FA"/>
    <w:rsid w:val="3D630277"/>
    <w:rsid w:val="3D74113B"/>
    <w:rsid w:val="3D994CB5"/>
    <w:rsid w:val="3DBF611E"/>
    <w:rsid w:val="3DC60806"/>
    <w:rsid w:val="3E066EC7"/>
    <w:rsid w:val="3E1E7068"/>
    <w:rsid w:val="3E711325"/>
    <w:rsid w:val="3E977BB0"/>
    <w:rsid w:val="3EA11A74"/>
    <w:rsid w:val="3EBA632E"/>
    <w:rsid w:val="3F121B88"/>
    <w:rsid w:val="3F1C32FD"/>
    <w:rsid w:val="3F417E12"/>
    <w:rsid w:val="3F4664FB"/>
    <w:rsid w:val="3FAE6703"/>
    <w:rsid w:val="3FDE4035"/>
    <w:rsid w:val="3FE42DD0"/>
    <w:rsid w:val="3FEE0491"/>
    <w:rsid w:val="3FFA26C0"/>
    <w:rsid w:val="40184F42"/>
    <w:rsid w:val="402751D2"/>
    <w:rsid w:val="4036583E"/>
    <w:rsid w:val="404A1280"/>
    <w:rsid w:val="40775C37"/>
    <w:rsid w:val="40781DCA"/>
    <w:rsid w:val="40AC0647"/>
    <w:rsid w:val="40B66575"/>
    <w:rsid w:val="40BC48F6"/>
    <w:rsid w:val="40D17BF4"/>
    <w:rsid w:val="41190888"/>
    <w:rsid w:val="411A25B5"/>
    <w:rsid w:val="411F6C47"/>
    <w:rsid w:val="416D03DA"/>
    <w:rsid w:val="41801C05"/>
    <w:rsid w:val="41816248"/>
    <w:rsid w:val="41916454"/>
    <w:rsid w:val="41B83FF0"/>
    <w:rsid w:val="41BC0708"/>
    <w:rsid w:val="4219369F"/>
    <w:rsid w:val="421D4FB1"/>
    <w:rsid w:val="42824F34"/>
    <w:rsid w:val="429A34A1"/>
    <w:rsid w:val="42AA123B"/>
    <w:rsid w:val="42B82DFC"/>
    <w:rsid w:val="42BB1DE5"/>
    <w:rsid w:val="42F73338"/>
    <w:rsid w:val="43115F9F"/>
    <w:rsid w:val="43177A4F"/>
    <w:rsid w:val="43255343"/>
    <w:rsid w:val="436A0BC5"/>
    <w:rsid w:val="43712725"/>
    <w:rsid w:val="43720B67"/>
    <w:rsid w:val="4375334A"/>
    <w:rsid w:val="43851A40"/>
    <w:rsid w:val="438D6DBB"/>
    <w:rsid w:val="43B67EA4"/>
    <w:rsid w:val="441F6382"/>
    <w:rsid w:val="444529CB"/>
    <w:rsid w:val="44495F64"/>
    <w:rsid w:val="445A0C42"/>
    <w:rsid w:val="44A52CE1"/>
    <w:rsid w:val="44DA0985"/>
    <w:rsid w:val="44FF140F"/>
    <w:rsid w:val="4513151E"/>
    <w:rsid w:val="454E3A54"/>
    <w:rsid w:val="456043C0"/>
    <w:rsid w:val="459D3DD5"/>
    <w:rsid w:val="45B31D6F"/>
    <w:rsid w:val="45BE4921"/>
    <w:rsid w:val="45C411EF"/>
    <w:rsid w:val="45DF4135"/>
    <w:rsid w:val="45EB16EF"/>
    <w:rsid w:val="45F63B62"/>
    <w:rsid w:val="462D4992"/>
    <w:rsid w:val="46636B0A"/>
    <w:rsid w:val="467334B1"/>
    <w:rsid w:val="46823196"/>
    <w:rsid w:val="46B523D2"/>
    <w:rsid w:val="46CE3D14"/>
    <w:rsid w:val="46D700A9"/>
    <w:rsid w:val="46DF5812"/>
    <w:rsid w:val="46E84122"/>
    <w:rsid w:val="46EB1618"/>
    <w:rsid w:val="46EC79A6"/>
    <w:rsid w:val="46F64A96"/>
    <w:rsid w:val="47021F6C"/>
    <w:rsid w:val="471C4C04"/>
    <w:rsid w:val="475C2D70"/>
    <w:rsid w:val="476A2E5A"/>
    <w:rsid w:val="47980DF4"/>
    <w:rsid w:val="47C72400"/>
    <w:rsid w:val="47CC7F4A"/>
    <w:rsid w:val="47D6695E"/>
    <w:rsid w:val="48081966"/>
    <w:rsid w:val="48295180"/>
    <w:rsid w:val="483F0025"/>
    <w:rsid w:val="483F1FCB"/>
    <w:rsid w:val="485E5577"/>
    <w:rsid w:val="4862651A"/>
    <w:rsid w:val="48676FC9"/>
    <w:rsid w:val="48997E5C"/>
    <w:rsid w:val="48AF258B"/>
    <w:rsid w:val="495A1C4E"/>
    <w:rsid w:val="496C6AFA"/>
    <w:rsid w:val="49741F9E"/>
    <w:rsid w:val="497C443D"/>
    <w:rsid w:val="49917486"/>
    <w:rsid w:val="49A463A8"/>
    <w:rsid w:val="49AB0175"/>
    <w:rsid w:val="49DF0717"/>
    <w:rsid w:val="49E02353"/>
    <w:rsid w:val="49E370FC"/>
    <w:rsid w:val="49F574B9"/>
    <w:rsid w:val="49F64C40"/>
    <w:rsid w:val="4A001722"/>
    <w:rsid w:val="4A1D6A23"/>
    <w:rsid w:val="4A282A6E"/>
    <w:rsid w:val="4A545807"/>
    <w:rsid w:val="4A5655C7"/>
    <w:rsid w:val="4A6456AA"/>
    <w:rsid w:val="4A9C7B2C"/>
    <w:rsid w:val="4A9D14D6"/>
    <w:rsid w:val="4AE94F0B"/>
    <w:rsid w:val="4AF106DB"/>
    <w:rsid w:val="4AF93508"/>
    <w:rsid w:val="4B0559E3"/>
    <w:rsid w:val="4B334F03"/>
    <w:rsid w:val="4B596E5D"/>
    <w:rsid w:val="4B5F225E"/>
    <w:rsid w:val="4B607E6F"/>
    <w:rsid w:val="4B6F3BDC"/>
    <w:rsid w:val="4BBE00B7"/>
    <w:rsid w:val="4BBF5273"/>
    <w:rsid w:val="4BE27D2B"/>
    <w:rsid w:val="4C0E48CE"/>
    <w:rsid w:val="4C106EBF"/>
    <w:rsid w:val="4C4E204D"/>
    <w:rsid w:val="4C7D3BD0"/>
    <w:rsid w:val="4C8E596D"/>
    <w:rsid w:val="4CA802A2"/>
    <w:rsid w:val="4CD435BA"/>
    <w:rsid w:val="4CEC540A"/>
    <w:rsid w:val="4CF6288B"/>
    <w:rsid w:val="4D005C48"/>
    <w:rsid w:val="4D140AE1"/>
    <w:rsid w:val="4D1A1C28"/>
    <w:rsid w:val="4D1F7DD4"/>
    <w:rsid w:val="4D4142D5"/>
    <w:rsid w:val="4D5B14E9"/>
    <w:rsid w:val="4D673976"/>
    <w:rsid w:val="4D8574B7"/>
    <w:rsid w:val="4D883418"/>
    <w:rsid w:val="4DCD5FEC"/>
    <w:rsid w:val="4E062B6C"/>
    <w:rsid w:val="4E1316AD"/>
    <w:rsid w:val="4E3444B6"/>
    <w:rsid w:val="4E4D7B34"/>
    <w:rsid w:val="4ED749F8"/>
    <w:rsid w:val="4EDF3CEC"/>
    <w:rsid w:val="4F020EDD"/>
    <w:rsid w:val="4F183B20"/>
    <w:rsid w:val="4F253C02"/>
    <w:rsid w:val="4F377EFF"/>
    <w:rsid w:val="4F3F1199"/>
    <w:rsid w:val="4F3F25DA"/>
    <w:rsid w:val="4F3F79C2"/>
    <w:rsid w:val="4F8F28FF"/>
    <w:rsid w:val="4F9156A6"/>
    <w:rsid w:val="4FA83D42"/>
    <w:rsid w:val="4FB004C7"/>
    <w:rsid w:val="4FDC68F3"/>
    <w:rsid w:val="4FE221F4"/>
    <w:rsid w:val="4FE501CE"/>
    <w:rsid w:val="4FE536F2"/>
    <w:rsid w:val="4FE9171E"/>
    <w:rsid w:val="4FFC3FC2"/>
    <w:rsid w:val="4FFE38A4"/>
    <w:rsid w:val="50065C46"/>
    <w:rsid w:val="501A0018"/>
    <w:rsid w:val="501C7314"/>
    <w:rsid w:val="50287A16"/>
    <w:rsid w:val="502A3AA9"/>
    <w:rsid w:val="509E1378"/>
    <w:rsid w:val="50C665F9"/>
    <w:rsid w:val="50DA7D21"/>
    <w:rsid w:val="50FA06F3"/>
    <w:rsid w:val="51051018"/>
    <w:rsid w:val="510D2313"/>
    <w:rsid w:val="513406DA"/>
    <w:rsid w:val="51370603"/>
    <w:rsid w:val="51452BC3"/>
    <w:rsid w:val="51570458"/>
    <w:rsid w:val="517E7F8C"/>
    <w:rsid w:val="518259EB"/>
    <w:rsid w:val="518E4D81"/>
    <w:rsid w:val="51AE1A89"/>
    <w:rsid w:val="51E81127"/>
    <w:rsid w:val="522F61B2"/>
    <w:rsid w:val="5270622F"/>
    <w:rsid w:val="529F654E"/>
    <w:rsid w:val="52A824FF"/>
    <w:rsid w:val="53755903"/>
    <w:rsid w:val="538D333B"/>
    <w:rsid w:val="53AB2FE5"/>
    <w:rsid w:val="53AE2276"/>
    <w:rsid w:val="53C82C05"/>
    <w:rsid w:val="53D11D2A"/>
    <w:rsid w:val="53D61C7E"/>
    <w:rsid w:val="53D9374A"/>
    <w:rsid w:val="53E248A5"/>
    <w:rsid w:val="53E25F32"/>
    <w:rsid w:val="544A0F76"/>
    <w:rsid w:val="545A54B4"/>
    <w:rsid w:val="547E2BB7"/>
    <w:rsid w:val="54800A9A"/>
    <w:rsid w:val="548A3958"/>
    <w:rsid w:val="54962894"/>
    <w:rsid w:val="5496310B"/>
    <w:rsid w:val="54E44674"/>
    <w:rsid w:val="54EE25B0"/>
    <w:rsid w:val="552F2784"/>
    <w:rsid w:val="553750B9"/>
    <w:rsid w:val="55451D96"/>
    <w:rsid w:val="556A09D2"/>
    <w:rsid w:val="55955CDB"/>
    <w:rsid w:val="55A61691"/>
    <w:rsid w:val="55C33AE1"/>
    <w:rsid w:val="55D6034E"/>
    <w:rsid w:val="55DC0385"/>
    <w:rsid w:val="55DC7469"/>
    <w:rsid w:val="56111718"/>
    <w:rsid w:val="56276403"/>
    <w:rsid w:val="56302352"/>
    <w:rsid w:val="566276F0"/>
    <w:rsid w:val="566C5B90"/>
    <w:rsid w:val="56775C38"/>
    <w:rsid w:val="567B59FE"/>
    <w:rsid w:val="56850683"/>
    <w:rsid w:val="5728398B"/>
    <w:rsid w:val="5744581D"/>
    <w:rsid w:val="574D6AAE"/>
    <w:rsid w:val="575A3A0C"/>
    <w:rsid w:val="57847316"/>
    <w:rsid w:val="57B758C3"/>
    <w:rsid w:val="57C03955"/>
    <w:rsid w:val="57D81234"/>
    <w:rsid w:val="582E114A"/>
    <w:rsid w:val="58376F79"/>
    <w:rsid w:val="58400FC9"/>
    <w:rsid w:val="584061EC"/>
    <w:rsid w:val="586E45BE"/>
    <w:rsid w:val="58796E81"/>
    <w:rsid w:val="58874A52"/>
    <w:rsid w:val="58A94134"/>
    <w:rsid w:val="58C417D8"/>
    <w:rsid w:val="58C54FF1"/>
    <w:rsid w:val="58CA78B9"/>
    <w:rsid w:val="58DA1902"/>
    <w:rsid w:val="58DE370D"/>
    <w:rsid w:val="590169F4"/>
    <w:rsid w:val="5908021E"/>
    <w:rsid w:val="59181AFE"/>
    <w:rsid w:val="591F7C5D"/>
    <w:rsid w:val="596F098C"/>
    <w:rsid w:val="59790FCD"/>
    <w:rsid w:val="59843F09"/>
    <w:rsid w:val="59B473C0"/>
    <w:rsid w:val="5A1B5EDB"/>
    <w:rsid w:val="5A1D3056"/>
    <w:rsid w:val="5A4030D6"/>
    <w:rsid w:val="5A6F2C9C"/>
    <w:rsid w:val="5A8B5385"/>
    <w:rsid w:val="5A8C67B6"/>
    <w:rsid w:val="5A8E1E35"/>
    <w:rsid w:val="5A9E2A56"/>
    <w:rsid w:val="5AD2380E"/>
    <w:rsid w:val="5AE30F47"/>
    <w:rsid w:val="5AE8721E"/>
    <w:rsid w:val="5AEF18F6"/>
    <w:rsid w:val="5AF22B7D"/>
    <w:rsid w:val="5B021E2D"/>
    <w:rsid w:val="5B167B32"/>
    <w:rsid w:val="5B5627BD"/>
    <w:rsid w:val="5B6E3FBA"/>
    <w:rsid w:val="5BB310D6"/>
    <w:rsid w:val="5BC36E81"/>
    <w:rsid w:val="5BEE1040"/>
    <w:rsid w:val="5BEE188C"/>
    <w:rsid w:val="5C307237"/>
    <w:rsid w:val="5C386D47"/>
    <w:rsid w:val="5C536439"/>
    <w:rsid w:val="5C97072D"/>
    <w:rsid w:val="5CA230D5"/>
    <w:rsid w:val="5CA42CF2"/>
    <w:rsid w:val="5CCB3879"/>
    <w:rsid w:val="5CEA3C55"/>
    <w:rsid w:val="5D1B1DB6"/>
    <w:rsid w:val="5D2460FC"/>
    <w:rsid w:val="5D6F39BA"/>
    <w:rsid w:val="5D9C6C18"/>
    <w:rsid w:val="5DA1659E"/>
    <w:rsid w:val="5DE8192A"/>
    <w:rsid w:val="5DEE24BA"/>
    <w:rsid w:val="5DF1728C"/>
    <w:rsid w:val="5E113BE4"/>
    <w:rsid w:val="5EA22084"/>
    <w:rsid w:val="5EE83A79"/>
    <w:rsid w:val="5EFF207A"/>
    <w:rsid w:val="5F1B4217"/>
    <w:rsid w:val="5F210F19"/>
    <w:rsid w:val="5F303AB0"/>
    <w:rsid w:val="5F631839"/>
    <w:rsid w:val="5F64256E"/>
    <w:rsid w:val="5F781BE8"/>
    <w:rsid w:val="5FAC39F4"/>
    <w:rsid w:val="5FAF452F"/>
    <w:rsid w:val="5FE5396A"/>
    <w:rsid w:val="60142464"/>
    <w:rsid w:val="601B1479"/>
    <w:rsid w:val="602A33A4"/>
    <w:rsid w:val="60397B31"/>
    <w:rsid w:val="603B4F33"/>
    <w:rsid w:val="603F2281"/>
    <w:rsid w:val="605E0C71"/>
    <w:rsid w:val="607C52E8"/>
    <w:rsid w:val="60E056AD"/>
    <w:rsid w:val="60ED662C"/>
    <w:rsid w:val="6125767B"/>
    <w:rsid w:val="613025C6"/>
    <w:rsid w:val="616C434C"/>
    <w:rsid w:val="61954B8C"/>
    <w:rsid w:val="61A430FC"/>
    <w:rsid w:val="61A67514"/>
    <w:rsid w:val="61B06F56"/>
    <w:rsid w:val="61B837C0"/>
    <w:rsid w:val="61E33866"/>
    <w:rsid w:val="621510D8"/>
    <w:rsid w:val="621636F2"/>
    <w:rsid w:val="625965DE"/>
    <w:rsid w:val="625B3240"/>
    <w:rsid w:val="626231F4"/>
    <w:rsid w:val="62661242"/>
    <w:rsid w:val="627D02D4"/>
    <w:rsid w:val="628E061E"/>
    <w:rsid w:val="62B204E0"/>
    <w:rsid w:val="62C30CD1"/>
    <w:rsid w:val="62D7019B"/>
    <w:rsid w:val="62FD3BF6"/>
    <w:rsid w:val="630C1684"/>
    <w:rsid w:val="631E5BE4"/>
    <w:rsid w:val="633824DD"/>
    <w:rsid w:val="63515839"/>
    <w:rsid w:val="63595B5A"/>
    <w:rsid w:val="63604D77"/>
    <w:rsid w:val="63731BA1"/>
    <w:rsid w:val="63874CA6"/>
    <w:rsid w:val="639C5EC5"/>
    <w:rsid w:val="63A012EB"/>
    <w:rsid w:val="63C6745D"/>
    <w:rsid w:val="63F8796D"/>
    <w:rsid w:val="63FB11F3"/>
    <w:rsid w:val="6402167E"/>
    <w:rsid w:val="642C30EE"/>
    <w:rsid w:val="643042FE"/>
    <w:rsid w:val="643D0CE2"/>
    <w:rsid w:val="6440092D"/>
    <w:rsid w:val="64542375"/>
    <w:rsid w:val="64594CFD"/>
    <w:rsid w:val="645D2DC7"/>
    <w:rsid w:val="64666CE6"/>
    <w:rsid w:val="64700090"/>
    <w:rsid w:val="6482584C"/>
    <w:rsid w:val="64A02C47"/>
    <w:rsid w:val="64E34670"/>
    <w:rsid w:val="65122302"/>
    <w:rsid w:val="65180467"/>
    <w:rsid w:val="651A2F8A"/>
    <w:rsid w:val="651D48E5"/>
    <w:rsid w:val="651F4D1A"/>
    <w:rsid w:val="65731778"/>
    <w:rsid w:val="65A12031"/>
    <w:rsid w:val="65B26A81"/>
    <w:rsid w:val="65B85B56"/>
    <w:rsid w:val="65C534CD"/>
    <w:rsid w:val="65F335BA"/>
    <w:rsid w:val="65F34828"/>
    <w:rsid w:val="65FA3AEE"/>
    <w:rsid w:val="66272501"/>
    <w:rsid w:val="66323EBE"/>
    <w:rsid w:val="66521332"/>
    <w:rsid w:val="666C2EE2"/>
    <w:rsid w:val="669A54C8"/>
    <w:rsid w:val="669B2B99"/>
    <w:rsid w:val="66AD65FB"/>
    <w:rsid w:val="66AF6C30"/>
    <w:rsid w:val="66CE09B1"/>
    <w:rsid w:val="67165C32"/>
    <w:rsid w:val="672044AA"/>
    <w:rsid w:val="67224BED"/>
    <w:rsid w:val="67363F7E"/>
    <w:rsid w:val="67412BA2"/>
    <w:rsid w:val="674D3F43"/>
    <w:rsid w:val="676074EE"/>
    <w:rsid w:val="676A5FD5"/>
    <w:rsid w:val="6785565A"/>
    <w:rsid w:val="678E20FC"/>
    <w:rsid w:val="6794690D"/>
    <w:rsid w:val="67BF42DF"/>
    <w:rsid w:val="67D70DD8"/>
    <w:rsid w:val="67E26A84"/>
    <w:rsid w:val="680B22D0"/>
    <w:rsid w:val="68202941"/>
    <w:rsid w:val="68300BE4"/>
    <w:rsid w:val="68365518"/>
    <w:rsid w:val="68B970F5"/>
    <w:rsid w:val="68C35A82"/>
    <w:rsid w:val="69090212"/>
    <w:rsid w:val="692D5D3E"/>
    <w:rsid w:val="69396A47"/>
    <w:rsid w:val="69961F94"/>
    <w:rsid w:val="699D6970"/>
    <w:rsid w:val="69A8270A"/>
    <w:rsid w:val="69BE7420"/>
    <w:rsid w:val="69EF5E6D"/>
    <w:rsid w:val="6A2E4599"/>
    <w:rsid w:val="6A45764E"/>
    <w:rsid w:val="6A5827D9"/>
    <w:rsid w:val="6A5E1B4D"/>
    <w:rsid w:val="6A92505A"/>
    <w:rsid w:val="6AC508A4"/>
    <w:rsid w:val="6AD34CA1"/>
    <w:rsid w:val="6AE34B3B"/>
    <w:rsid w:val="6AFD39F8"/>
    <w:rsid w:val="6B030338"/>
    <w:rsid w:val="6B35017D"/>
    <w:rsid w:val="6B7024BB"/>
    <w:rsid w:val="6BC80032"/>
    <w:rsid w:val="6BE11934"/>
    <w:rsid w:val="6BEA46E1"/>
    <w:rsid w:val="6C0D38A7"/>
    <w:rsid w:val="6C182D28"/>
    <w:rsid w:val="6C3329C9"/>
    <w:rsid w:val="6C6B4225"/>
    <w:rsid w:val="6C8A2380"/>
    <w:rsid w:val="6C8E4EA7"/>
    <w:rsid w:val="6CB968FD"/>
    <w:rsid w:val="6CD13818"/>
    <w:rsid w:val="6CD6147F"/>
    <w:rsid w:val="6CDE1C4B"/>
    <w:rsid w:val="6CF6662B"/>
    <w:rsid w:val="6D0B6A99"/>
    <w:rsid w:val="6D2E7644"/>
    <w:rsid w:val="6D605610"/>
    <w:rsid w:val="6D625FD1"/>
    <w:rsid w:val="6D64537F"/>
    <w:rsid w:val="6D822893"/>
    <w:rsid w:val="6DD44880"/>
    <w:rsid w:val="6DE15290"/>
    <w:rsid w:val="6DE640ED"/>
    <w:rsid w:val="6DF057CC"/>
    <w:rsid w:val="6E0B4F12"/>
    <w:rsid w:val="6E14682A"/>
    <w:rsid w:val="6E371149"/>
    <w:rsid w:val="6E9F4F7A"/>
    <w:rsid w:val="6F0316A2"/>
    <w:rsid w:val="6F0925C4"/>
    <w:rsid w:val="6F1E1E7B"/>
    <w:rsid w:val="6F25741E"/>
    <w:rsid w:val="6F3B2768"/>
    <w:rsid w:val="6F3D183F"/>
    <w:rsid w:val="6F806D17"/>
    <w:rsid w:val="6F877E48"/>
    <w:rsid w:val="6F915F62"/>
    <w:rsid w:val="6FA24EA9"/>
    <w:rsid w:val="6FCA30FA"/>
    <w:rsid w:val="6FEF6507"/>
    <w:rsid w:val="70015107"/>
    <w:rsid w:val="701A71B6"/>
    <w:rsid w:val="704566F2"/>
    <w:rsid w:val="70740F46"/>
    <w:rsid w:val="70825FF3"/>
    <w:rsid w:val="708954AA"/>
    <w:rsid w:val="70D54666"/>
    <w:rsid w:val="70FE02E0"/>
    <w:rsid w:val="710801B4"/>
    <w:rsid w:val="711732AD"/>
    <w:rsid w:val="71193296"/>
    <w:rsid w:val="713810FE"/>
    <w:rsid w:val="713B792B"/>
    <w:rsid w:val="714017B1"/>
    <w:rsid w:val="7142020B"/>
    <w:rsid w:val="715C09EC"/>
    <w:rsid w:val="71676CB7"/>
    <w:rsid w:val="71755059"/>
    <w:rsid w:val="71C12999"/>
    <w:rsid w:val="71C477E1"/>
    <w:rsid w:val="71D15347"/>
    <w:rsid w:val="71DD33B6"/>
    <w:rsid w:val="71F5126D"/>
    <w:rsid w:val="71F8526B"/>
    <w:rsid w:val="721105F1"/>
    <w:rsid w:val="7211116F"/>
    <w:rsid w:val="723A6F5A"/>
    <w:rsid w:val="72501D7D"/>
    <w:rsid w:val="727F6C93"/>
    <w:rsid w:val="72B5598F"/>
    <w:rsid w:val="72CE1727"/>
    <w:rsid w:val="72D66A1C"/>
    <w:rsid w:val="73052DEE"/>
    <w:rsid w:val="734578CD"/>
    <w:rsid w:val="734C2932"/>
    <w:rsid w:val="739470ED"/>
    <w:rsid w:val="73B62E7C"/>
    <w:rsid w:val="73D277CC"/>
    <w:rsid w:val="73DB64A3"/>
    <w:rsid w:val="73FE22EA"/>
    <w:rsid w:val="741E5759"/>
    <w:rsid w:val="742922F0"/>
    <w:rsid w:val="74451B8B"/>
    <w:rsid w:val="7447359A"/>
    <w:rsid w:val="74477784"/>
    <w:rsid w:val="74540782"/>
    <w:rsid w:val="746F10BE"/>
    <w:rsid w:val="74A52669"/>
    <w:rsid w:val="74BC0B13"/>
    <w:rsid w:val="74BD6307"/>
    <w:rsid w:val="74CC0957"/>
    <w:rsid w:val="74DC2050"/>
    <w:rsid w:val="74E427B8"/>
    <w:rsid w:val="74E66AE6"/>
    <w:rsid w:val="74FE54B8"/>
    <w:rsid w:val="75176A6C"/>
    <w:rsid w:val="752316CE"/>
    <w:rsid w:val="752B32C3"/>
    <w:rsid w:val="757B463B"/>
    <w:rsid w:val="757C22AA"/>
    <w:rsid w:val="75E768A8"/>
    <w:rsid w:val="75F70929"/>
    <w:rsid w:val="75FB5F14"/>
    <w:rsid w:val="761F089B"/>
    <w:rsid w:val="76276C19"/>
    <w:rsid w:val="765359CD"/>
    <w:rsid w:val="76836DD2"/>
    <w:rsid w:val="769831B2"/>
    <w:rsid w:val="76BA1BD3"/>
    <w:rsid w:val="76E56E3A"/>
    <w:rsid w:val="76E86E9E"/>
    <w:rsid w:val="770D7AE6"/>
    <w:rsid w:val="770E6D10"/>
    <w:rsid w:val="77200388"/>
    <w:rsid w:val="77211A6E"/>
    <w:rsid w:val="77255117"/>
    <w:rsid w:val="774404BC"/>
    <w:rsid w:val="775841CD"/>
    <w:rsid w:val="7775570E"/>
    <w:rsid w:val="77AD1EBF"/>
    <w:rsid w:val="77B01F1F"/>
    <w:rsid w:val="77C95915"/>
    <w:rsid w:val="77DC5E4D"/>
    <w:rsid w:val="77E22E68"/>
    <w:rsid w:val="7814251C"/>
    <w:rsid w:val="78250A43"/>
    <w:rsid w:val="785B31DC"/>
    <w:rsid w:val="78935ABE"/>
    <w:rsid w:val="78AF39EC"/>
    <w:rsid w:val="78CA7B11"/>
    <w:rsid w:val="78EA7DB2"/>
    <w:rsid w:val="791E7F12"/>
    <w:rsid w:val="79355517"/>
    <w:rsid w:val="79487CD9"/>
    <w:rsid w:val="795432F2"/>
    <w:rsid w:val="79582C7C"/>
    <w:rsid w:val="796C4AEE"/>
    <w:rsid w:val="79751E45"/>
    <w:rsid w:val="797D0D4B"/>
    <w:rsid w:val="798D343F"/>
    <w:rsid w:val="79C23E57"/>
    <w:rsid w:val="79F25510"/>
    <w:rsid w:val="7A08399F"/>
    <w:rsid w:val="7A3D6F30"/>
    <w:rsid w:val="7A55441E"/>
    <w:rsid w:val="7A5C5D34"/>
    <w:rsid w:val="7A6631C3"/>
    <w:rsid w:val="7A6C1029"/>
    <w:rsid w:val="7A9B60DD"/>
    <w:rsid w:val="7AA150FC"/>
    <w:rsid w:val="7AA71BFD"/>
    <w:rsid w:val="7AB46ACC"/>
    <w:rsid w:val="7AC214D5"/>
    <w:rsid w:val="7AC443F9"/>
    <w:rsid w:val="7AC636E4"/>
    <w:rsid w:val="7AE979AD"/>
    <w:rsid w:val="7B1C454E"/>
    <w:rsid w:val="7B2E27B3"/>
    <w:rsid w:val="7B452CBB"/>
    <w:rsid w:val="7B572B6E"/>
    <w:rsid w:val="7B5B24DE"/>
    <w:rsid w:val="7B6B347B"/>
    <w:rsid w:val="7B770ED4"/>
    <w:rsid w:val="7BC57FA7"/>
    <w:rsid w:val="7BD90C88"/>
    <w:rsid w:val="7BE12F2E"/>
    <w:rsid w:val="7BE20122"/>
    <w:rsid w:val="7BE32FFB"/>
    <w:rsid w:val="7C1B59A6"/>
    <w:rsid w:val="7C1D053C"/>
    <w:rsid w:val="7C300CE9"/>
    <w:rsid w:val="7C5C60D4"/>
    <w:rsid w:val="7C7F286D"/>
    <w:rsid w:val="7CB550B9"/>
    <w:rsid w:val="7CEC2376"/>
    <w:rsid w:val="7CF55B52"/>
    <w:rsid w:val="7D1716FA"/>
    <w:rsid w:val="7D1C19E2"/>
    <w:rsid w:val="7D1D666D"/>
    <w:rsid w:val="7D481584"/>
    <w:rsid w:val="7DAB0874"/>
    <w:rsid w:val="7DAB56D5"/>
    <w:rsid w:val="7DB82E4D"/>
    <w:rsid w:val="7DC45B06"/>
    <w:rsid w:val="7DD01B16"/>
    <w:rsid w:val="7DFA068E"/>
    <w:rsid w:val="7DFA64C5"/>
    <w:rsid w:val="7E813069"/>
    <w:rsid w:val="7E9B232C"/>
    <w:rsid w:val="7E9F6187"/>
    <w:rsid w:val="7EBC746E"/>
    <w:rsid w:val="7EEC4E6F"/>
    <w:rsid w:val="7EEF343E"/>
    <w:rsid w:val="7EEF38A6"/>
    <w:rsid w:val="7F037904"/>
    <w:rsid w:val="7F390532"/>
    <w:rsid w:val="7F4B4829"/>
    <w:rsid w:val="7F6258EE"/>
    <w:rsid w:val="7F641AEE"/>
    <w:rsid w:val="7F922FB6"/>
    <w:rsid w:val="7FA326B7"/>
    <w:rsid w:val="7FB77BCC"/>
    <w:rsid w:val="7FBA0B11"/>
    <w:rsid w:val="7FC80C70"/>
    <w:rsid w:val="7FD5235F"/>
    <w:rsid w:val="7FE27DDD"/>
    <w:rsid w:val="7FE916E6"/>
    <w:rsid w:val="7FEE7072"/>
    <w:rsid w:val="7FEF2A1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qFormat="1" w:unhideWhenUsed="0" w:uiPriority="0" w:semiHidden="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libri Light" w:hAnsi="Calibri Light"/>
      <w:b/>
      <w:bCs/>
      <w:sz w:val="32"/>
      <w:szCs w:val="32"/>
    </w:rPr>
  </w:style>
  <w:style w:type="character" w:default="1" w:styleId="22">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rPr>
      <w:rFonts w:ascii="Times New Roman" w:hAnsi="Times New Roman"/>
    </w:rPr>
  </w:style>
  <w:style w:type="paragraph" w:styleId="5">
    <w:name w:val="annotation text"/>
    <w:basedOn w:val="1"/>
    <w:link w:val="34"/>
    <w:autoRedefine/>
    <w:qFormat/>
    <w:uiPriority w:val="0"/>
    <w:pPr>
      <w:jc w:val="left"/>
    </w:pPr>
  </w:style>
  <w:style w:type="paragraph" w:styleId="6">
    <w:name w:val="Body Text"/>
    <w:basedOn w:val="1"/>
    <w:next w:val="1"/>
    <w:link w:val="25"/>
    <w:autoRedefine/>
    <w:unhideWhenUsed/>
    <w:qFormat/>
    <w:uiPriority w:val="99"/>
    <w:pPr>
      <w:spacing w:after="120"/>
    </w:pPr>
  </w:style>
  <w:style w:type="paragraph" w:styleId="7">
    <w:name w:val="Plain Text"/>
    <w:basedOn w:val="1"/>
    <w:autoRedefine/>
    <w:qFormat/>
    <w:uiPriority w:val="0"/>
    <w:rPr>
      <w:rFonts w:ascii="宋体" w:hAnsi="Courier New"/>
      <w:kern w:val="0"/>
      <w:sz w:val="20"/>
      <w:szCs w:val="21"/>
    </w:rPr>
  </w:style>
  <w:style w:type="paragraph" w:styleId="8">
    <w:name w:val="Body Text Indent 2"/>
    <w:basedOn w:val="1"/>
    <w:autoRedefine/>
    <w:qFormat/>
    <w:uiPriority w:val="0"/>
    <w:pPr>
      <w:spacing w:line="300" w:lineRule="auto"/>
      <w:ind w:firstLine="480"/>
    </w:pPr>
    <w:rPr>
      <w:rFonts w:ascii="黑体" w:eastAsia="黑体"/>
      <w:szCs w:val="24"/>
    </w:rPr>
  </w:style>
  <w:style w:type="paragraph" w:styleId="9">
    <w:name w:val="Balloon Text"/>
    <w:basedOn w:val="1"/>
    <w:link w:val="28"/>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030"/>
      </w:tabs>
      <w:spacing w:line="360" w:lineRule="auto"/>
    </w:pPr>
    <w:rPr>
      <w:szCs w:val="24"/>
    </w:rPr>
  </w:style>
  <w:style w:type="paragraph" w:styleId="13">
    <w:name w:val="Body Text Indent 3"/>
    <w:basedOn w:val="1"/>
    <w:link w:val="30"/>
    <w:autoRedefine/>
    <w:qFormat/>
    <w:uiPriority w:val="0"/>
    <w:pPr>
      <w:spacing w:after="120"/>
      <w:ind w:left="420" w:leftChars="200"/>
    </w:pPr>
    <w:rPr>
      <w:sz w:val="16"/>
      <w:szCs w:val="16"/>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8"/>
    <w:autoRedefine/>
    <w:qFormat/>
    <w:uiPriority w:val="0"/>
    <w:pPr>
      <w:spacing w:before="240" w:after="60"/>
      <w:jc w:val="center"/>
      <w:outlineLvl w:val="0"/>
    </w:pPr>
    <w:rPr>
      <w:rFonts w:ascii="Calibri Light" w:hAnsi="Calibri Light"/>
      <w:b/>
      <w:bCs/>
      <w:sz w:val="32"/>
      <w:szCs w:val="32"/>
    </w:rPr>
  </w:style>
  <w:style w:type="paragraph" w:styleId="16">
    <w:name w:val="annotation subject"/>
    <w:basedOn w:val="5"/>
    <w:next w:val="5"/>
    <w:link w:val="35"/>
    <w:autoRedefine/>
    <w:qFormat/>
    <w:uiPriority w:val="0"/>
    <w:rPr>
      <w:b/>
      <w:bCs/>
    </w:rPr>
  </w:style>
  <w:style w:type="paragraph" w:styleId="17">
    <w:name w:val="Body Text First Indent"/>
    <w:basedOn w:val="6"/>
    <w:next w:val="1"/>
    <w:link w:val="26"/>
    <w:autoRedefine/>
    <w:qFormat/>
    <w:uiPriority w:val="0"/>
    <w:pPr>
      <w:ind w:firstLine="420" w:firstLineChars="100"/>
    </w:p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Classic 4"/>
    <w:basedOn w:val="18"/>
    <w:autoRedefine/>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1">
    <w:name w:val="Table Grid 1"/>
    <w:basedOn w:val="1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3">
    <w:name w:val="annotation reference"/>
    <w:basedOn w:val="22"/>
    <w:autoRedefine/>
    <w:qFormat/>
    <w:uiPriority w:val="0"/>
    <w:rPr>
      <w:sz w:val="21"/>
      <w:szCs w:val="21"/>
    </w:rPr>
  </w:style>
  <w:style w:type="paragraph" w:customStyle="1" w:styleId="24">
    <w:name w:val="样式3"/>
    <w:basedOn w:val="7"/>
    <w:next w:val="1"/>
    <w:autoRedefine/>
    <w:qFormat/>
    <w:uiPriority w:val="0"/>
    <w:pPr>
      <w:snapToGrid w:val="0"/>
      <w:spacing w:before="260" w:after="260" w:line="416" w:lineRule="auto"/>
    </w:pPr>
    <w:rPr>
      <w:rFonts w:ascii="Times New Roman" w:hAnsi="Times New Roman"/>
      <w:sz w:val="32"/>
      <w:szCs w:val="20"/>
    </w:rPr>
  </w:style>
  <w:style w:type="character" w:customStyle="1" w:styleId="25">
    <w:name w:val="正文文本 字符"/>
    <w:link w:val="6"/>
    <w:autoRedefine/>
    <w:qFormat/>
    <w:uiPriority w:val="99"/>
    <w:rPr>
      <w:rFonts w:ascii="Calibri" w:hAnsi="Calibri" w:eastAsia="宋体" w:cs="Times New Roman"/>
    </w:rPr>
  </w:style>
  <w:style w:type="character" w:customStyle="1" w:styleId="26">
    <w:name w:val="正文首行缩进 字符"/>
    <w:link w:val="17"/>
    <w:autoRedefine/>
    <w:qFormat/>
    <w:uiPriority w:val="0"/>
    <w:rPr>
      <w:rFonts w:hint="default" w:ascii="Calibri" w:hAnsi="Calibri" w:eastAsia="宋体" w:cs="Times New Roman"/>
      <w:sz w:val="21"/>
    </w:rPr>
  </w:style>
  <w:style w:type="character" w:customStyle="1" w:styleId="27">
    <w:name w:val="标题 1 字符"/>
    <w:link w:val="2"/>
    <w:autoRedefine/>
    <w:qFormat/>
    <w:uiPriority w:val="0"/>
    <w:rPr>
      <w:rFonts w:ascii="Calibri" w:hAnsi="Calibri" w:eastAsia="宋体" w:cs="Times New Roman"/>
      <w:b/>
      <w:bCs/>
      <w:kern w:val="44"/>
      <w:sz w:val="44"/>
      <w:szCs w:val="44"/>
    </w:rPr>
  </w:style>
  <w:style w:type="character" w:customStyle="1" w:styleId="28">
    <w:name w:val="批注框文本 字符"/>
    <w:link w:val="9"/>
    <w:autoRedefine/>
    <w:qFormat/>
    <w:uiPriority w:val="0"/>
    <w:rPr>
      <w:rFonts w:ascii="Calibri" w:hAnsi="Calibri" w:eastAsia="宋体" w:cs="Times New Roman"/>
      <w:sz w:val="18"/>
      <w:szCs w:val="18"/>
    </w:rPr>
  </w:style>
  <w:style w:type="character" w:customStyle="1" w:styleId="29">
    <w:name w:val="页眉 字符"/>
    <w:link w:val="11"/>
    <w:autoRedefine/>
    <w:qFormat/>
    <w:uiPriority w:val="0"/>
    <w:rPr>
      <w:rFonts w:ascii="Calibri" w:hAnsi="Calibri" w:eastAsia="宋体" w:cs="Times New Roman"/>
      <w:sz w:val="18"/>
      <w:szCs w:val="18"/>
    </w:rPr>
  </w:style>
  <w:style w:type="character" w:customStyle="1" w:styleId="30">
    <w:name w:val="正文文本缩进 3 字符"/>
    <w:link w:val="13"/>
    <w:autoRedefine/>
    <w:qFormat/>
    <w:uiPriority w:val="0"/>
    <w:rPr>
      <w:rFonts w:ascii="Calibri" w:hAnsi="Calibri" w:eastAsia="宋体" w:cs="Times New Roman"/>
      <w:sz w:val="16"/>
      <w:szCs w:val="16"/>
    </w:rPr>
  </w:style>
  <w:style w:type="paragraph" w:customStyle="1" w:styleId="31">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tcolor2"/>
    <w:basedOn w:val="22"/>
    <w:autoRedefine/>
    <w:qFormat/>
    <w:uiPriority w:val="0"/>
    <w:rPr>
      <w:rFonts w:ascii="Verdana" w:hAnsi="Verdana" w:cs="Verdana"/>
      <w:color w:val="7F7F7F"/>
      <w:sz w:val="18"/>
      <w:szCs w:val="18"/>
    </w:rPr>
  </w:style>
  <w:style w:type="character" w:customStyle="1" w:styleId="34">
    <w:name w:val="批注文字 字符"/>
    <w:basedOn w:val="22"/>
    <w:link w:val="5"/>
    <w:autoRedefine/>
    <w:qFormat/>
    <w:uiPriority w:val="0"/>
    <w:rPr>
      <w:rFonts w:ascii="Calibri" w:hAnsi="Calibri"/>
      <w:kern w:val="2"/>
      <w:sz w:val="21"/>
      <w:szCs w:val="22"/>
    </w:rPr>
  </w:style>
  <w:style w:type="character" w:customStyle="1" w:styleId="35">
    <w:name w:val="批注主题 字符"/>
    <w:basedOn w:val="34"/>
    <w:link w:val="16"/>
    <w:autoRedefine/>
    <w:qFormat/>
    <w:uiPriority w:val="0"/>
    <w:rPr>
      <w:rFonts w:ascii="Calibri" w:hAnsi="Calibri"/>
      <w:b/>
      <w:bCs/>
      <w:kern w:val="2"/>
      <w:sz w:val="21"/>
      <w:szCs w:val="22"/>
    </w:rPr>
  </w:style>
  <w:style w:type="paragraph" w:customStyle="1" w:styleId="36">
    <w:name w:val="修订1"/>
    <w:autoRedefine/>
    <w:hidden/>
    <w:unhideWhenUsed/>
    <w:qFormat/>
    <w:uiPriority w:val="99"/>
    <w:rPr>
      <w:rFonts w:ascii="Calibri" w:hAnsi="Calibri" w:eastAsia="宋体" w:cs="Times New Roman"/>
      <w:kern w:val="2"/>
      <w:sz w:val="21"/>
      <w:szCs w:val="22"/>
      <w:lang w:val="en-US" w:eastAsia="zh-CN" w:bidi="ar-SA"/>
    </w:rPr>
  </w:style>
  <w:style w:type="paragraph" w:styleId="37">
    <w:name w:val="List Paragraph"/>
    <w:basedOn w:val="1"/>
    <w:autoRedefine/>
    <w:unhideWhenUsed/>
    <w:qFormat/>
    <w:uiPriority w:val="99"/>
    <w:pPr>
      <w:ind w:firstLine="420" w:firstLineChars="200"/>
    </w:pPr>
  </w:style>
  <w:style w:type="character" w:customStyle="1" w:styleId="38">
    <w:name w:val="标题 字符"/>
    <w:basedOn w:val="22"/>
    <w:link w:val="15"/>
    <w:autoRedefine/>
    <w:qFormat/>
    <w:uiPriority w:val="0"/>
    <w:rPr>
      <w:rFonts w:ascii="Calibri Light" w:hAnsi="Calibri Light"/>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5FB9-1B7D-46C0-A9D3-6596301F83D3}">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2206</Words>
  <Characters>12577</Characters>
  <Lines>104</Lines>
  <Paragraphs>29</Paragraphs>
  <TotalTime>348</TotalTime>
  <ScaleCrop>false</ScaleCrop>
  <LinksUpToDate>false</LinksUpToDate>
  <CharactersWithSpaces>14754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2023-07-13T08:56:00Z</dcterms:created>
  <dc:creator>H</dc:creator>
  <cp:lastModifiedBy>兰天</cp:lastModifiedBy>
  <dcterms:modified xsi:type="dcterms:W3CDTF">2024-06-05T09:06:07Z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86DBDA25324B4BFEB17101FC11CF0992_13</vt:lpwstr>
  </property>
</Properties>
</file>